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231FDDB9" w:rsidR="00A86E9F" w:rsidRPr="004376A7" w:rsidRDefault="00A86E9F" w:rsidP="58F3FFA2">
      <w:pPr>
        <w:pStyle w:val="MDPI11articletype"/>
        <w:rPr>
          <w:rFonts w:ascii="Georgia" w:eastAsiaTheme="minorEastAsia" w:hAnsi="Georgia" w:cs="Arial"/>
          <w:i w:val="0"/>
          <w:sz w:val="18"/>
          <w:szCs w:val="18"/>
        </w:rPr>
      </w:pPr>
      <w:r w:rsidRPr="004376A7">
        <w:rPr>
          <w:rFonts w:ascii="Georgia" w:eastAsiaTheme="minorEastAsia" w:hAnsi="Georgia" w:cs="Arial"/>
          <w:i w:val="0"/>
          <w:sz w:val="18"/>
          <w:szCs w:val="18"/>
        </w:rPr>
        <w:t>Type of the Paper</w:t>
      </w:r>
      <w:r w:rsidR="004752C1" w:rsidRPr="004376A7">
        <w:rPr>
          <w:rFonts w:ascii="Georgia" w:eastAsiaTheme="minorEastAsia" w:hAnsi="Georgia" w:cs="Arial"/>
          <w:i w:val="0"/>
          <w:sz w:val="18"/>
          <w:szCs w:val="18"/>
        </w:rPr>
        <w:t xml:space="preserve">: </w:t>
      </w:r>
      <w:r w:rsidR="00F762E9" w:rsidRPr="004376A7">
        <w:rPr>
          <w:rFonts w:ascii="Georgia" w:eastAsiaTheme="minorEastAsia" w:hAnsi="Georgia" w:cs="Arial"/>
          <w:i w:val="0"/>
          <w:sz w:val="18"/>
          <w:szCs w:val="18"/>
        </w:rPr>
        <w:t>Peer</w:t>
      </w:r>
      <w:r w:rsidR="00FD053A" w:rsidRPr="004376A7">
        <w:rPr>
          <w:rFonts w:ascii="Georgia" w:eastAsiaTheme="minorEastAsia" w:hAnsi="Georgia" w:cs="Arial"/>
          <w:i w:val="0"/>
          <w:sz w:val="18"/>
          <w:szCs w:val="18"/>
        </w:rPr>
        <w:t>-</w:t>
      </w:r>
      <w:r w:rsidR="00F762E9" w:rsidRPr="004376A7">
        <w:rPr>
          <w:rFonts w:ascii="Georgia" w:eastAsiaTheme="minorEastAsia" w:hAnsi="Georgia" w:cs="Arial"/>
          <w:i w:val="0"/>
          <w:sz w:val="18"/>
          <w:szCs w:val="18"/>
        </w:rPr>
        <w:t xml:space="preserve">reviewed </w:t>
      </w:r>
      <w:r w:rsidR="4B80F3B5" w:rsidRPr="004376A7">
        <w:rPr>
          <w:rFonts w:ascii="Georgia" w:eastAsiaTheme="minorEastAsia" w:hAnsi="Georgia" w:cs="Arial"/>
          <w:i w:val="0"/>
          <w:sz w:val="18"/>
          <w:szCs w:val="18"/>
        </w:rPr>
        <w:t xml:space="preserve">Conference Paper/ </w:t>
      </w:r>
      <w:r w:rsidR="00206552" w:rsidRPr="004376A7">
        <w:rPr>
          <w:rFonts w:ascii="Georgia" w:eastAsiaTheme="minorEastAsia" w:hAnsi="Georgia" w:cs="Arial"/>
          <w:i w:val="0"/>
          <w:sz w:val="18"/>
          <w:szCs w:val="18"/>
        </w:rPr>
        <w:t xml:space="preserve">Short </w:t>
      </w:r>
      <w:r w:rsidR="00C97DA5" w:rsidRPr="004376A7">
        <w:rPr>
          <w:rFonts w:ascii="Georgia" w:eastAsiaTheme="minorEastAsia" w:hAnsi="Georgia" w:cs="Arial"/>
          <w:i w:val="0"/>
          <w:sz w:val="18"/>
          <w:szCs w:val="18"/>
        </w:rPr>
        <w:t>P</w:t>
      </w:r>
      <w:r w:rsidR="00206552" w:rsidRPr="004376A7">
        <w:rPr>
          <w:rFonts w:ascii="Georgia" w:eastAsiaTheme="minorEastAsia" w:hAnsi="Georgia" w:cs="Arial"/>
          <w:i w:val="0"/>
          <w:sz w:val="18"/>
          <w:szCs w:val="18"/>
        </w:rPr>
        <w:t>aper</w:t>
      </w:r>
    </w:p>
    <w:p w14:paraId="2070320D" w14:textId="4957A263" w:rsidR="00CE0F35" w:rsidRPr="00CE0F35" w:rsidRDefault="004752C1" w:rsidP="00CE0F35">
      <w:pPr>
        <w:pStyle w:val="MDPI11articletype"/>
        <w:rPr>
          <w:rFonts w:ascii="Georgia" w:eastAsiaTheme="minorEastAsia" w:hAnsi="Georgia" w:cs="Arial"/>
          <w:i w:val="0"/>
          <w:lang w:val="en-GB"/>
        </w:rPr>
      </w:pPr>
      <w:r w:rsidRPr="004376A7">
        <w:rPr>
          <w:rFonts w:ascii="Georgia" w:eastAsiaTheme="minorEastAsia" w:hAnsi="Georgia" w:cs="Arial"/>
          <w:i w:val="0"/>
        </w:rPr>
        <w:t>Track title:</w:t>
      </w:r>
      <w:r w:rsidRPr="005C6417">
        <w:rPr>
          <w:rFonts w:ascii="Georgia" w:eastAsiaTheme="minorEastAsia" w:hAnsi="Georgia" w:cs="Arial"/>
          <w:i w:val="0"/>
        </w:rPr>
        <w:t xml:space="preserve"> </w:t>
      </w:r>
      <w:r w:rsidR="00CE0F35" w:rsidRPr="00CE0F35">
        <w:rPr>
          <w:rFonts w:ascii="Georgia" w:eastAsiaTheme="minorEastAsia" w:hAnsi="Georgia" w:cs="Arial"/>
          <w:i w:val="0"/>
        </w:rPr>
        <w:t xml:space="preserve">The city is an </w:t>
      </w:r>
      <w:proofErr w:type="gramStart"/>
      <w:r w:rsidR="00CE0F35" w:rsidRPr="00CE0F35">
        <w:rPr>
          <w:rFonts w:ascii="Georgia" w:eastAsiaTheme="minorEastAsia" w:hAnsi="Georgia" w:cs="Arial"/>
          <w:i w:val="0"/>
        </w:rPr>
        <w:t>object</w:t>
      </w:r>
      <w:proofErr w:type="gramEnd"/>
      <w:r w:rsidR="00CE0F35" w:rsidRPr="00CE0F35">
        <w:rPr>
          <w:rFonts w:ascii="Georgia" w:eastAsiaTheme="minorEastAsia" w:hAnsi="Georgia" w:cs="Arial"/>
          <w:i w:val="0"/>
        </w:rPr>
        <w:t xml:space="preserve"> and a city is in transition.</w:t>
      </w:r>
    </w:p>
    <w:p w14:paraId="672A6659" w14:textId="77777777" w:rsidR="004752C1" w:rsidRPr="00CE0F35" w:rsidRDefault="004752C1" w:rsidP="004752C1">
      <w:pPr>
        <w:rPr>
          <w:rFonts w:ascii="Georgia" w:eastAsiaTheme="minorEastAsia" w:hAnsi="Georgia" w:cs="Arial"/>
          <w:lang w:val="en-GB" w:eastAsia="de-DE" w:bidi="en-US"/>
        </w:rPr>
      </w:pPr>
    </w:p>
    <w:p w14:paraId="2831ED6C" w14:textId="548035B8" w:rsidR="00CE0F35" w:rsidRPr="00CE0F35" w:rsidRDefault="00CE0F35" w:rsidP="00CE0F35">
      <w:pPr>
        <w:pStyle w:val="MDPI12title"/>
        <w:rPr>
          <w:rFonts w:ascii="Georgia" w:eastAsiaTheme="minorEastAsia" w:hAnsi="Georgia" w:cs="Arial"/>
          <w:b w:val="0"/>
        </w:rPr>
      </w:pPr>
      <w:r w:rsidRPr="00CE0F35">
        <w:rPr>
          <w:rFonts w:ascii="Georgia" w:eastAsiaTheme="minorEastAsia" w:hAnsi="Georgia" w:cs="Arial"/>
          <w:b w:val="0"/>
        </w:rPr>
        <w:t xml:space="preserve">Public </w:t>
      </w:r>
      <w:proofErr w:type="spellStart"/>
      <w:r w:rsidRPr="00CE0F35">
        <w:rPr>
          <w:rFonts w:ascii="Georgia" w:eastAsiaTheme="minorEastAsia" w:hAnsi="Georgia" w:cs="Arial"/>
          <w:b w:val="0"/>
        </w:rPr>
        <w:t>Spatialisation</w:t>
      </w:r>
      <w:proofErr w:type="spellEnd"/>
      <w:r w:rsidRPr="00CE0F35">
        <w:rPr>
          <w:rFonts w:ascii="Georgia" w:eastAsiaTheme="minorEastAsia" w:hAnsi="Georgia" w:cs="Arial"/>
          <w:b w:val="0"/>
        </w:rPr>
        <w:t xml:space="preserve"> in China: Rethinking the Interface in Industrial Building Renovations by Local and Transnational Design Firms</w:t>
      </w:r>
    </w:p>
    <w:p w14:paraId="1E4E8E64" w14:textId="4D53B3E8" w:rsidR="00AA684A" w:rsidRPr="005C6417" w:rsidRDefault="00CE0F35" w:rsidP="00A86E9F">
      <w:pPr>
        <w:pStyle w:val="MDPI13authornames"/>
        <w:rPr>
          <w:rFonts w:ascii="Georgia" w:eastAsiaTheme="minorEastAsia" w:hAnsi="Georgia" w:cs="Arial"/>
          <w:b w:val="0"/>
        </w:rPr>
      </w:pPr>
      <w:proofErr w:type="spellStart"/>
      <w:r>
        <w:rPr>
          <w:rFonts w:ascii="Georgia" w:eastAsiaTheme="minorEastAsia" w:hAnsi="Georgia" w:cs="Arial"/>
          <w:b w:val="0"/>
        </w:rPr>
        <w:t>Jiawen</w:t>
      </w:r>
      <w:proofErr w:type="spellEnd"/>
      <w:r>
        <w:rPr>
          <w:rFonts w:ascii="Georgia" w:eastAsiaTheme="minorEastAsia" w:hAnsi="Georgia" w:cs="Arial"/>
          <w:b w:val="0"/>
        </w:rPr>
        <w:t xml:space="preserve"> Han</w:t>
      </w:r>
      <w:r w:rsidR="00A86E9F" w:rsidRPr="005C6417">
        <w:rPr>
          <w:rFonts w:ascii="Georgia" w:eastAsiaTheme="minorEastAsia" w:hAnsi="Georgia" w:cs="Arial"/>
          <w:b w:val="0"/>
        </w:rPr>
        <w:t xml:space="preserve"> </w:t>
      </w:r>
      <w:r w:rsidR="00A86E9F" w:rsidRPr="005C6417">
        <w:rPr>
          <w:rFonts w:ascii="Georgia" w:eastAsiaTheme="minorEastAsia" w:hAnsi="Georgia" w:cs="Arial"/>
          <w:b w:val="0"/>
          <w:vertAlign w:val="superscript"/>
        </w:rPr>
        <w:t>1</w:t>
      </w:r>
      <w:r w:rsidR="00A86E9F" w:rsidRPr="005C6417">
        <w:rPr>
          <w:rFonts w:ascii="Georgia" w:eastAsiaTheme="minorEastAsia" w:hAnsi="Georgia" w:cs="Arial"/>
          <w:b w:val="0"/>
        </w:rPr>
        <w:t xml:space="preserve">, and </w:t>
      </w:r>
      <w:proofErr w:type="spellStart"/>
      <w:r>
        <w:rPr>
          <w:rFonts w:ascii="Georgia" w:eastAsiaTheme="minorEastAsia" w:hAnsi="Georgia" w:cs="Arial"/>
          <w:b w:val="0"/>
        </w:rPr>
        <w:t>Wenya</w:t>
      </w:r>
      <w:proofErr w:type="spellEnd"/>
      <w:r>
        <w:rPr>
          <w:rFonts w:ascii="Georgia" w:eastAsiaTheme="minorEastAsia" w:hAnsi="Georgia" w:cs="Arial"/>
          <w:b w:val="0"/>
        </w:rPr>
        <w:t xml:space="preserve"> </w:t>
      </w:r>
      <w:proofErr w:type="spellStart"/>
      <w:r>
        <w:rPr>
          <w:rFonts w:ascii="Georgia" w:eastAsiaTheme="minorEastAsia" w:hAnsi="Georgia" w:cs="Arial"/>
          <w:b w:val="0"/>
        </w:rPr>
        <w:t>Xue</w:t>
      </w:r>
      <w:proofErr w:type="spellEnd"/>
      <w:r w:rsidR="00A86E9F" w:rsidRPr="005C6417">
        <w:rPr>
          <w:rFonts w:ascii="Georgia" w:eastAsiaTheme="minorEastAsia" w:hAnsi="Georgia" w:cs="Arial"/>
          <w:b w:val="0"/>
        </w:rPr>
        <w:t xml:space="preserve"> </w:t>
      </w:r>
      <w:proofErr w:type="gramStart"/>
      <w:r w:rsidR="00A86E9F" w:rsidRPr="005C6417">
        <w:rPr>
          <w:rFonts w:ascii="Georgia" w:eastAsiaTheme="minorEastAsia" w:hAnsi="Georgia" w:cs="Arial"/>
          <w:b w:val="0"/>
          <w:vertAlign w:val="superscript"/>
        </w:rPr>
        <w:t>2,</w:t>
      </w:r>
      <w:r w:rsidR="00A86E9F" w:rsidRPr="005C6417">
        <w:rPr>
          <w:rFonts w:ascii="Georgia" w:eastAsiaTheme="minorEastAsia" w:hAnsi="Georgia" w:cs="Arial"/>
          <w:b w:val="0"/>
        </w:rPr>
        <w:t>*</w:t>
      </w:r>
      <w:proofErr w:type="gramEnd"/>
    </w:p>
    <w:tbl>
      <w:tblPr>
        <w:tblpPr w:leftFromText="198" w:rightFromText="198" w:vertAnchor="page" w:horzAnchor="margin" w:tblpY="9286"/>
        <w:tblW w:w="2410" w:type="dxa"/>
        <w:tblLayout w:type="fixed"/>
        <w:tblCellMar>
          <w:left w:w="0" w:type="dxa"/>
          <w:right w:w="0" w:type="dxa"/>
        </w:tblCellMar>
        <w:tblLook w:val="04A0" w:firstRow="1" w:lastRow="0" w:firstColumn="1" w:lastColumn="0" w:noHBand="0" w:noVBand="1"/>
      </w:tblPr>
      <w:tblGrid>
        <w:gridCol w:w="2410"/>
      </w:tblGrid>
      <w:tr w:rsidR="00AA684A" w:rsidRPr="005C6417" w14:paraId="2A123C0F" w14:textId="77777777" w:rsidTr="125D4863">
        <w:tc>
          <w:tcPr>
            <w:tcW w:w="2410" w:type="dxa"/>
            <w:shd w:val="clear" w:color="auto" w:fill="auto"/>
          </w:tcPr>
          <w:p w14:paraId="7BE982FC" w14:textId="77777777" w:rsidR="004376A7" w:rsidRPr="00726FE3" w:rsidRDefault="004376A7" w:rsidP="00445023">
            <w:pPr>
              <w:adjustRightInd w:val="0"/>
              <w:snapToGrid w:val="0"/>
              <w:spacing w:line="240" w:lineRule="auto"/>
              <w:jc w:val="left"/>
              <w:rPr>
                <w:rFonts w:ascii="Georgia" w:eastAsiaTheme="minorEastAsia" w:hAnsi="Georgia" w:cs="Arial"/>
                <w:b/>
                <w:bCs/>
                <w:noProof w:val="0"/>
                <w:color w:val="auto"/>
                <w:sz w:val="14"/>
                <w:szCs w:val="14"/>
              </w:rPr>
            </w:pPr>
            <w:r w:rsidRPr="00726FE3">
              <w:rPr>
                <w:rFonts w:ascii="Georgia" w:eastAsiaTheme="minorEastAsia" w:hAnsi="Georgia" w:cs="Arial"/>
                <w:b/>
                <w:bCs/>
                <w:noProof w:val="0"/>
                <w:color w:val="auto"/>
                <w:sz w:val="14"/>
                <w:szCs w:val="14"/>
              </w:rPr>
              <w:t xml:space="preserve">Names of the track editors: </w:t>
            </w:r>
          </w:p>
          <w:p w14:paraId="4852F85B" w14:textId="77777777" w:rsidR="004376A7" w:rsidRPr="004376A7" w:rsidRDefault="004376A7" w:rsidP="00445023">
            <w:pPr>
              <w:adjustRightInd w:val="0"/>
              <w:snapToGrid w:val="0"/>
              <w:spacing w:line="240" w:lineRule="auto"/>
              <w:jc w:val="left"/>
              <w:rPr>
                <w:rFonts w:ascii="Georgia" w:eastAsiaTheme="minorEastAsia" w:hAnsi="Georgia" w:cs="Arial"/>
                <w:noProof w:val="0"/>
                <w:color w:val="auto"/>
                <w:sz w:val="14"/>
                <w:szCs w:val="22"/>
                <w:lang w:val="en-GB"/>
              </w:rPr>
            </w:pPr>
            <w:r w:rsidRPr="004376A7">
              <w:rPr>
                <w:rFonts w:ascii="Georgia" w:eastAsiaTheme="minorEastAsia" w:hAnsi="Georgia" w:cs="Arial"/>
                <w:noProof w:val="0"/>
                <w:color w:val="auto"/>
                <w:sz w:val="14"/>
                <w:szCs w:val="22"/>
                <w:lang w:val="en-GB"/>
              </w:rPr>
              <w:t xml:space="preserve">Birgit </w:t>
            </w:r>
            <w:proofErr w:type="spellStart"/>
            <w:r w:rsidRPr="004376A7">
              <w:rPr>
                <w:rFonts w:ascii="Georgia" w:eastAsiaTheme="minorEastAsia" w:hAnsi="Georgia" w:cs="Arial"/>
                <w:noProof w:val="0"/>
                <w:color w:val="auto"/>
                <w:sz w:val="14"/>
                <w:szCs w:val="22"/>
                <w:lang w:val="en-GB"/>
              </w:rPr>
              <w:t>Hausleitner</w:t>
            </w:r>
            <w:proofErr w:type="spellEnd"/>
          </w:p>
          <w:p w14:paraId="320E89CF" w14:textId="77777777" w:rsidR="004376A7" w:rsidRPr="004376A7" w:rsidRDefault="004376A7" w:rsidP="00445023">
            <w:pPr>
              <w:adjustRightInd w:val="0"/>
              <w:snapToGrid w:val="0"/>
              <w:spacing w:line="240" w:lineRule="auto"/>
              <w:jc w:val="left"/>
              <w:rPr>
                <w:rFonts w:ascii="Georgia" w:eastAsiaTheme="minorEastAsia" w:hAnsi="Georgia" w:cs="Arial"/>
                <w:b/>
                <w:bCs/>
                <w:noProof w:val="0"/>
                <w:color w:val="auto"/>
                <w:sz w:val="14"/>
                <w:szCs w:val="14"/>
                <w:lang w:val="en-GB"/>
              </w:rPr>
            </w:pPr>
            <w:r w:rsidRPr="004376A7">
              <w:rPr>
                <w:rFonts w:ascii="Georgia" w:eastAsiaTheme="minorEastAsia" w:hAnsi="Georgia" w:cs="Arial"/>
                <w:noProof w:val="0"/>
                <w:color w:val="auto"/>
                <w:sz w:val="14"/>
                <w:szCs w:val="22"/>
                <w:lang w:val="en-GB"/>
              </w:rPr>
              <w:t>Leo van den Burg</w:t>
            </w:r>
            <w:r w:rsidRPr="004376A7">
              <w:rPr>
                <w:rFonts w:ascii="Georgia" w:eastAsiaTheme="minorEastAsia" w:hAnsi="Georgia" w:cs="Arial"/>
                <w:noProof w:val="0"/>
                <w:color w:val="auto"/>
                <w:sz w:val="14"/>
                <w:szCs w:val="22"/>
                <w:lang w:val="en-GB"/>
              </w:rPr>
              <w:br/>
            </w:r>
            <w:proofErr w:type="spellStart"/>
            <w:r w:rsidRPr="004376A7">
              <w:rPr>
                <w:rFonts w:ascii="Georgia" w:eastAsiaTheme="minorEastAsia" w:hAnsi="Georgia" w:cs="Arial"/>
                <w:noProof w:val="0"/>
                <w:color w:val="auto"/>
                <w:sz w:val="14"/>
                <w:szCs w:val="22"/>
                <w:lang w:val="en-GB"/>
              </w:rPr>
              <w:t>Akkelies</w:t>
            </w:r>
            <w:proofErr w:type="spellEnd"/>
            <w:r w:rsidRPr="004376A7">
              <w:rPr>
                <w:rFonts w:ascii="Georgia" w:eastAsiaTheme="minorEastAsia" w:hAnsi="Georgia" w:cs="Arial"/>
                <w:noProof w:val="0"/>
                <w:color w:val="auto"/>
                <w:sz w:val="14"/>
                <w:szCs w:val="22"/>
                <w:lang w:val="en-GB"/>
              </w:rPr>
              <w:t xml:space="preserve"> van Nes</w:t>
            </w:r>
            <w:r w:rsidRPr="004376A7">
              <w:rPr>
                <w:rFonts w:ascii="Georgia" w:eastAsiaTheme="minorEastAsia" w:hAnsi="Georgia" w:cs="Arial"/>
                <w:noProof w:val="0"/>
                <w:color w:val="auto"/>
                <w:sz w:val="14"/>
                <w:szCs w:val="22"/>
                <w:lang w:val="en-GB"/>
              </w:rPr>
              <w:br/>
            </w:r>
            <w:r w:rsidRPr="004376A7">
              <w:rPr>
                <w:rFonts w:ascii="Georgia" w:eastAsiaTheme="minorEastAsia" w:hAnsi="Georgia" w:cs="Arial"/>
                <w:noProof w:val="0"/>
                <w:color w:val="auto"/>
                <w:sz w:val="14"/>
                <w:szCs w:val="22"/>
                <w:lang w:val="en-GB"/>
              </w:rPr>
              <w:br/>
            </w:r>
            <w:r w:rsidRPr="004376A7">
              <w:rPr>
                <w:rFonts w:ascii="Georgia" w:eastAsiaTheme="minorEastAsia" w:hAnsi="Georgia" w:cs="Arial"/>
                <w:b/>
                <w:bCs/>
                <w:noProof w:val="0"/>
                <w:color w:val="auto"/>
                <w:sz w:val="14"/>
                <w:szCs w:val="14"/>
                <w:lang w:val="en-GB"/>
              </w:rPr>
              <w:t xml:space="preserve">Names of the reviewers: </w:t>
            </w:r>
          </w:p>
          <w:p w14:paraId="5CFBF6E5" w14:textId="77777777" w:rsidR="004376A7" w:rsidRPr="004376A7" w:rsidRDefault="004376A7" w:rsidP="00445023">
            <w:pPr>
              <w:adjustRightInd w:val="0"/>
              <w:snapToGrid w:val="0"/>
              <w:spacing w:line="240" w:lineRule="auto"/>
              <w:jc w:val="left"/>
              <w:rPr>
                <w:rFonts w:ascii="Georgia" w:eastAsiaTheme="minorEastAsia" w:hAnsi="Georgia" w:cs="Arial"/>
                <w:noProof w:val="0"/>
                <w:color w:val="auto"/>
                <w:sz w:val="14"/>
                <w:szCs w:val="22"/>
              </w:rPr>
            </w:pPr>
            <w:r w:rsidRPr="004376A7">
              <w:rPr>
                <w:rFonts w:ascii="Georgia" w:eastAsiaTheme="minorEastAsia" w:hAnsi="Georgia" w:cs="Arial"/>
                <w:noProof w:val="0"/>
                <w:color w:val="auto"/>
                <w:sz w:val="14"/>
                <w:szCs w:val="22"/>
              </w:rPr>
              <w:t xml:space="preserve">Birgit </w:t>
            </w:r>
            <w:proofErr w:type="spellStart"/>
            <w:r w:rsidRPr="004376A7">
              <w:rPr>
                <w:rFonts w:ascii="Georgia" w:eastAsiaTheme="minorEastAsia" w:hAnsi="Georgia" w:cs="Arial"/>
                <w:noProof w:val="0"/>
                <w:color w:val="auto"/>
                <w:sz w:val="14"/>
                <w:szCs w:val="22"/>
              </w:rPr>
              <w:t>Hausleitner</w:t>
            </w:r>
            <w:proofErr w:type="spellEnd"/>
          </w:p>
          <w:p w14:paraId="612AA2F6" w14:textId="77777777" w:rsidR="00445023" w:rsidRDefault="004376A7" w:rsidP="00445023">
            <w:pPr>
              <w:adjustRightInd w:val="0"/>
              <w:snapToGrid w:val="0"/>
              <w:spacing w:line="240" w:lineRule="auto"/>
              <w:jc w:val="left"/>
              <w:rPr>
                <w:rFonts w:ascii="Georgia" w:eastAsiaTheme="minorEastAsia" w:hAnsi="Georgia" w:cs="Arial"/>
                <w:noProof w:val="0"/>
                <w:color w:val="auto"/>
                <w:sz w:val="14"/>
                <w:szCs w:val="22"/>
              </w:rPr>
            </w:pPr>
            <w:proofErr w:type="spellStart"/>
            <w:r w:rsidRPr="004376A7">
              <w:rPr>
                <w:rFonts w:ascii="Georgia" w:eastAsiaTheme="minorEastAsia" w:hAnsi="Georgia" w:cs="Arial"/>
                <w:noProof w:val="0"/>
                <w:color w:val="auto"/>
                <w:sz w:val="14"/>
                <w:szCs w:val="22"/>
              </w:rPr>
              <w:t>Henco</w:t>
            </w:r>
            <w:proofErr w:type="spellEnd"/>
            <w:r w:rsidRPr="004376A7">
              <w:rPr>
                <w:rFonts w:ascii="Georgia" w:eastAsiaTheme="minorEastAsia" w:hAnsi="Georgia" w:cs="Arial"/>
                <w:noProof w:val="0"/>
                <w:color w:val="auto"/>
                <w:sz w:val="14"/>
                <w:szCs w:val="22"/>
              </w:rPr>
              <w:t xml:space="preserve"> </w:t>
            </w:r>
            <w:proofErr w:type="spellStart"/>
            <w:r w:rsidRPr="004376A7">
              <w:rPr>
                <w:rFonts w:ascii="Georgia" w:eastAsiaTheme="minorEastAsia" w:hAnsi="Georgia" w:cs="Arial"/>
                <w:noProof w:val="0"/>
                <w:color w:val="auto"/>
                <w:sz w:val="14"/>
                <w:szCs w:val="22"/>
              </w:rPr>
              <w:t>Bekkering</w:t>
            </w:r>
            <w:proofErr w:type="spellEnd"/>
          </w:p>
          <w:p w14:paraId="72C9A05D" w14:textId="3BBAAC7B" w:rsidR="004376A7" w:rsidRDefault="004376A7" w:rsidP="00445023">
            <w:pPr>
              <w:adjustRightInd w:val="0"/>
              <w:snapToGrid w:val="0"/>
              <w:spacing w:line="240" w:lineRule="auto"/>
              <w:jc w:val="left"/>
              <w:rPr>
                <w:rFonts w:ascii="Georgia" w:eastAsiaTheme="minorEastAsia" w:hAnsi="Georgia" w:cs="Arial"/>
                <w:sz w:val="14"/>
                <w:szCs w:val="22"/>
              </w:rPr>
            </w:pPr>
            <w:r>
              <w:rPr>
                <w:rFonts w:ascii="Georgia" w:eastAsiaTheme="minorEastAsia" w:hAnsi="Georgia" w:cs="Arial"/>
                <w:b/>
                <w:noProof w:val="0"/>
                <w:color w:val="auto"/>
                <w:sz w:val="14"/>
                <w:szCs w:val="22"/>
              </w:rPr>
              <w:br/>
            </w:r>
            <w:r w:rsidRPr="00726FE3">
              <w:rPr>
                <w:rFonts w:ascii="Georgia" w:eastAsiaTheme="minorEastAsia" w:hAnsi="Georgia" w:cs="Arial"/>
                <w:b/>
                <w:noProof w:val="0"/>
                <w:color w:val="auto"/>
                <w:sz w:val="14"/>
                <w:szCs w:val="22"/>
              </w:rPr>
              <w:t>Journal:</w:t>
            </w:r>
            <w:r w:rsidRPr="00726FE3">
              <w:rPr>
                <w:rFonts w:ascii="Georgia" w:eastAsiaTheme="minorEastAsia" w:hAnsi="Georgia" w:cs="Arial"/>
                <w:noProof w:val="0"/>
                <w:color w:val="auto"/>
                <w:sz w:val="14"/>
                <w:szCs w:val="22"/>
              </w:rPr>
              <w:t xml:space="preserve"> </w:t>
            </w:r>
            <w:r w:rsidRPr="00726FE3">
              <w:rPr>
                <w:rFonts w:ascii="Georgia" w:eastAsiaTheme="minorEastAsia" w:hAnsi="Georgia" w:cs="Arial"/>
                <w:sz w:val="14"/>
                <w:szCs w:val="22"/>
              </w:rPr>
              <w:t>The Evolving Scholar </w:t>
            </w:r>
          </w:p>
          <w:p w14:paraId="0377C0DB" w14:textId="77777777" w:rsidR="00445023" w:rsidRPr="00726FE3" w:rsidRDefault="00445023" w:rsidP="00445023">
            <w:pPr>
              <w:adjustRightInd w:val="0"/>
              <w:snapToGrid w:val="0"/>
              <w:spacing w:line="240" w:lineRule="auto"/>
              <w:jc w:val="left"/>
              <w:rPr>
                <w:rFonts w:ascii="Georgia" w:eastAsiaTheme="minorEastAsia" w:hAnsi="Georgia" w:cs="Arial"/>
                <w:noProof w:val="0"/>
                <w:color w:val="auto"/>
                <w:sz w:val="14"/>
                <w:szCs w:val="22"/>
              </w:rPr>
            </w:pPr>
          </w:p>
          <w:p w14:paraId="3C1A0BA4" w14:textId="77777777" w:rsidR="004376A7" w:rsidRPr="00726FE3" w:rsidRDefault="004376A7" w:rsidP="00445023">
            <w:pPr>
              <w:pStyle w:val="MDPI61Citation"/>
              <w:spacing w:line="240" w:lineRule="auto"/>
              <w:rPr>
                <w:rFonts w:ascii="Georgia" w:eastAsiaTheme="minorEastAsia" w:hAnsi="Georgia" w:cs="Arial"/>
              </w:rPr>
            </w:pPr>
            <w:r w:rsidRPr="00726FE3">
              <w:rPr>
                <w:rFonts w:ascii="Georgia" w:eastAsiaTheme="minorEastAsia" w:hAnsi="Georgia" w:cs="Arial"/>
                <w:b/>
              </w:rPr>
              <w:t>DOI:</w:t>
            </w:r>
            <w:r w:rsidRPr="00726FE3">
              <w:rPr>
                <w:rFonts w:ascii="Georgia" w:eastAsiaTheme="minorEastAsia" w:hAnsi="Georgia" w:cs="Arial"/>
              </w:rPr>
              <w:t>10.24404/6154007c8d831d0009180278</w:t>
            </w:r>
          </w:p>
          <w:p w14:paraId="4E3D7628" w14:textId="77777777" w:rsidR="004376A7" w:rsidRPr="00726FE3" w:rsidRDefault="004376A7" w:rsidP="00445023">
            <w:pPr>
              <w:pStyle w:val="MDPI14history"/>
              <w:spacing w:line="240" w:lineRule="auto"/>
              <w:rPr>
                <w:rFonts w:ascii="Georgia" w:eastAsiaTheme="minorEastAsia" w:hAnsi="Georgia" w:cs="Arial"/>
              </w:rPr>
            </w:pPr>
          </w:p>
          <w:p w14:paraId="26EAC5BC" w14:textId="77777777" w:rsidR="004376A7" w:rsidRPr="00726FE3" w:rsidRDefault="004376A7" w:rsidP="00445023">
            <w:pPr>
              <w:pStyle w:val="MDPI14history"/>
              <w:spacing w:line="240" w:lineRule="auto"/>
              <w:rPr>
                <w:rFonts w:ascii="Georgia" w:eastAsiaTheme="minorEastAsia" w:hAnsi="Georgia" w:cs="Arial"/>
              </w:rPr>
            </w:pPr>
            <w:r w:rsidRPr="009D3B49">
              <w:rPr>
                <w:rFonts w:ascii="Georgia" w:eastAsiaTheme="minorEastAsia" w:hAnsi="Georgia" w:cs="Arial"/>
                <w:b/>
                <w:bCs/>
                <w:szCs w:val="14"/>
              </w:rPr>
              <w:t>Submitted:</w:t>
            </w:r>
            <w:r w:rsidRPr="00726FE3">
              <w:rPr>
                <w:rFonts w:ascii="Georgia" w:eastAsiaTheme="minorEastAsia" w:hAnsi="Georgia" w:cs="Arial"/>
                <w:szCs w:val="14"/>
              </w:rPr>
              <w:t xml:space="preserve"> 14 October</w:t>
            </w:r>
            <w:r>
              <w:rPr>
                <w:rFonts w:ascii="Georgia" w:eastAsiaTheme="minorEastAsia" w:hAnsi="Georgia" w:cs="Arial"/>
                <w:szCs w:val="14"/>
              </w:rPr>
              <w:t xml:space="preserve"> 2021</w:t>
            </w:r>
            <w:r w:rsidRPr="00726FE3">
              <w:rPr>
                <w:rFonts w:ascii="Georgia" w:eastAsiaTheme="minorEastAsia" w:hAnsi="Georgia" w:cs="Arial"/>
                <w:szCs w:val="14"/>
              </w:rPr>
              <w:t xml:space="preserve"> </w:t>
            </w:r>
          </w:p>
          <w:p w14:paraId="17B071AD" w14:textId="5BFAE348" w:rsidR="004376A7" w:rsidRPr="00726FE3" w:rsidRDefault="004376A7" w:rsidP="00445023">
            <w:pPr>
              <w:pStyle w:val="MDPI14history"/>
              <w:spacing w:line="240" w:lineRule="auto"/>
              <w:rPr>
                <w:rFonts w:ascii="Georgia" w:eastAsiaTheme="minorEastAsia" w:hAnsi="Georgia" w:cs="Arial"/>
                <w:szCs w:val="14"/>
              </w:rPr>
            </w:pPr>
            <w:r w:rsidRPr="009D3B49">
              <w:rPr>
                <w:rFonts w:ascii="Georgia" w:eastAsiaTheme="minorEastAsia" w:hAnsi="Georgia" w:cs="Arial"/>
                <w:b/>
                <w:bCs/>
                <w:szCs w:val="14"/>
              </w:rPr>
              <w:t>Accepted:</w:t>
            </w:r>
            <w:r w:rsidRPr="00726FE3">
              <w:rPr>
                <w:rFonts w:ascii="Georgia" w:eastAsiaTheme="minorEastAsia" w:hAnsi="Georgia" w:cs="Arial"/>
                <w:szCs w:val="14"/>
              </w:rPr>
              <w:t xml:space="preserve"> </w:t>
            </w:r>
            <w:r>
              <w:rPr>
                <w:rFonts w:ascii="Georgia" w:eastAsiaTheme="minorEastAsia" w:hAnsi="Georgia" w:cs="Arial"/>
                <w:szCs w:val="14"/>
              </w:rPr>
              <w:t>01 June 2022</w:t>
            </w:r>
          </w:p>
          <w:p w14:paraId="6705AC0C" w14:textId="34F8383A" w:rsidR="004376A7" w:rsidRPr="00726FE3" w:rsidRDefault="004376A7" w:rsidP="00445023">
            <w:pPr>
              <w:pStyle w:val="MDPI14history"/>
              <w:spacing w:after="240" w:line="240" w:lineRule="auto"/>
              <w:rPr>
                <w:rFonts w:ascii="Georgia" w:eastAsiaTheme="minorEastAsia" w:hAnsi="Georgia" w:cs="Arial"/>
                <w:szCs w:val="14"/>
              </w:rPr>
            </w:pPr>
            <w:r w:rsidRPr="009D3B49">
              <w:rPr>
                <w:rFonts w:ascii="Georgia" w:eastAsiaTheme="minorEastAsia" w:hAnsi="Georgia" w:cs="Arial"/>
                <w:b/>
                <w:bCs/>
                <w:szCs w:val="14"/>
              </w:rPr>
              <w:t xml:space="preserve">Published: </w:t>
            </w:r>
            <w:r w:rsidR="009D3B49">
              <w:rPr>
                <w:rFonts w:ascii="Georgia" w:eastAsiaTheme="minorEastAsia" w:hAnsi="Georgia" w:cs="Arial"/>
                <w:szCs w:val="14"/>
              </w:rPr>
              <w:t>28 November 2022</w:t>
            </w:r>
          </w:p>
          <w:p w14:paraId="5FA63D05" w14:textId="6C1B9F66" w:rsidR="004376A7" w:rsidRPr="00726FE3" w:rsidRDefault="004376A7" w:rsidP="00445023">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726FE3">
              <w:rPr>
                <w:rStyle w:val="normaltextrun"/>
                <w:rFonts w:ascii="Georgia" w:eastAsiaTheme="minorEastAsia" w:hAnsi="Georgia" w:cs="Arial"/>
                <w:b/>
                <w:bCs/>
                <w:color w:val="000000" w:themeColor="text1"/>
                <w:sz w:val="14"/>
                <w:szCs w:val="14"/>
              </w:rPr>
              <w:t>Citation</w:t>
            </w:r>
            <w:r w:rsidRPr="00726FE3">
              <w:rPr>
                <w:rStyle w:val="normaltextrun"/>
                <w:rFonts w:ascii="Georgia" w:eastAsiaTheme="minorEastAsia" w:hAnsi="Georgia" w:cs="Arial"/>
                <w:b/>
                <w:color w:val="000000" w:themeColor="text1"/>
                <w:sz w:val="14"/>
                <w:szCs w:val="14"/>
              </w:rPr>
              <w:t>:</w:t>
            </w:r>
            <w:r w:rsidRPr="00726FE3">
              <w:rPr>
                <w:rStyle w:val="normaltextrun"/>
                <w:rFonts w:ascii="Georgia" w:eastAsiaTheme="minorEastAsia" w:hAnsi="Georgia" w:cs="Arial"/>
                <w:color w:val="000000" w:themeColor="text1"/>
                <w:sz w:val="14"/>
                <w:szCs w:val="14"/>
              </w:rPr>
              <w:t xml:space="preserve"> Han, J. &amp; </w:t>
            </w:r>
            <w:proofErr w:type="spellStart"/>
            <w:r w:rsidRPr="00726FE3">
              <w:rPr>
                <w:rStyle w:val="normaltextrun"/>
                <w:rFonts w:ascii="Georgia" w:eastAsiaTheme="minorEastAsia" w:hAnsi="Georgia" w:cs="Arial"/>
                <w:color w:val="000000" w:themeColor="text1"/>
                <w:sz w:val="14"/>
                <w:szCs w:val="14"/>
              </w:rPr>
              <w:t>Xue</w:t>
            </w:r>
            <w:proofErr w:type="spellEnd"/>
            <w:r w:rsidRPr="00726FE3">
              <w:rPr>
                <w:rStyle w:val="normaltextrun"/>
                <w:rFonts w:ascii="Georgia" w:eastAsiaTheme="minorEastAsia" w:hAnsi="Georgia" w:cs="Arial"/>
                <w:color w:val="000000" w:themeColor="text1"/>
                <w:sz w:val="14"/>
                <w:szCs w:val="14"/>
              </w:rPr>
              <w:t xml:space="preserve">, W. (2021). Public </w:t>
            </w:r>
            <w:proofErr w:type="spellStart"/>
            <w:r w:rsidRPr="00726FE3">
              <w:rPr>
                <w:rStyle w:val="normaltextrun"/>
                <w:rFonts w:ascii="Georgia" w:eastAsiaTheme="minorEastAsia" w:hAnsi="Georgia" w:cs="Arial"/>
                <w:color w:val="000000" w:themeColor="text1"/>
                <w:sz w:val="14"/>
                <w:szCs w:val="14"/>
              </w:rPr>
              <w:t>Spatialisation</w:t>
            </w:r>
            <w:proofErr w:type="spellEnd"/>
            <w:r w:rsidRPr="00726FE3">
              <w:rPr>
                <w:rStyle w:val="normaltextrun"/>
                <w:rFonts w:ascii="Georgia" w:eastAsiaTheme="minorEastAsia" w:hAnsi="Georgia" w:cs="Arial"/>
                <w:color w:val="000000" w:themeColor="text1"/>
                <w:sz w:val="14"/>
                <w:szCs w:val="14"/>
              </w:rPr>
              <w:t xml:space="preserve"> in China: Rethinking the Interface in Industrial Building Renovations by Local and Transnational Design Firms. The Evolving Scholar | </w:t>
            </w:r>
            <w:proofErr w:type="spellStart"/>
            <w:r w:rsidRPr="00726FE3">
              <w:rPr>
                <w:rStyle w:val="normaltextrun"/>
                <w:rFonts w:ascii="Georgia" w:eastAsiaTheme="minorEastAsia" w:hAnsi="Georgia" w:cs="Arial"/>
                <w:color w:val="000000" w:themeColor="text1"/>
                <w:sz w:val="14"/>
                <w:szCs w:val="14"/>
              </w:rPr>
              <w:t>IFoU</w:t>
            </w:r>
            <w:proofErr w:type="spellEnd"/>
            <w:r w:rsidRPr="00726FE3">
              <w:rPr>
                <w:rStyle w:val="normaltextrun"/>
                <w:rFonts w:ascii="Georgia" w:eastAsiaTheme="minorEastAsia" w:hAnsi="Georgia" w:cs="Arial"/>
                <w:color w:val="000000" w:themeColor="text1"/>
                <w:sz w:val="14"/>
                <w:szCs w:val="14"/>
              </w:rPr>
              <w:t xml:space="preserve"> 14th Edition.</w:t>
            </w:r>
          </w:p>
          <w:p w14:paraId="077FE1E8" w14:textId="77777777" w:rsidR="004376A7" w:rsidRPr="00726FE3" w:rsidRDefault="004376A7" w:rsidP="00445023">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500A22C6" w14:textId="77777777" w:rsidR="004376A7" w:rsidRPr="00726FE3" w:rsidRDefault="004376A7" w:rsidP="00445023">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726FE3">
              <w:rPr>
                <w:rStyle w:val="normaltextrun"/>
                <w:rFonts w:ascii="Georgia" w:eastAsiaTheme="minorEastAsia" w:hAnsi="Georgia" w:cs="Arial"/>
                <w:color w:val="000000" w:themeColor="text1"/>
                <w:sz w:val="14"/>
                <w:szCs w:val="14"/>
              </w:rPr>
              <w:t xml:space="preserve">This work is licensed under a Creative Commons Attribution CC BY (CC </w:t>
            </w:r>
            <w:r>
              <w:rPr>
                <w:rStyle w:val="normaltextrun"/>
                <w:rFonts w:ascii="Georgia" w:eastAsiaTheme="minorEastAsia" w:hAnsi="Georgia" w:cs="Arial"/>
                <w:color w:val="000000" w:themeColor="text1"/>
                <w:sz w:val="14"/>
                <w:szCs w:val="14"/>
              </w:rPr>
              <w:t>BY</w:t>
            </w:r>
            <w:r w:rsidRPr="00726FE3">
              <w:rPr>
                <w:rStyle w:val="normaltextrun"/>
                <w:rFonts w:ascii="Georgia" w:eastAsiaTheme="minorEastAsia" w:hAnsi="Georgia" w:cs="Arial"/>
                <w:color w:val="000000" w:themeColor="text1"/>
                <w:sz w:val="14"/>
                <w:szCs w:val="14"/>
              </w:rPr>
              <w:t>) license.</w:t>
            </w:r>
            <w:r w:rsidRPr="00726FE3">
              <w:rPr>
                <w:rStyle w:val="eop"/>
                <w:rFonts w:ascii="Georgia" w:eastAsiaTheme="minorEastAsia" w:hAnsi="Georgia" w:cs="Arial"/>
                <w:color w:val="000000" w:themeColor="text1"/>
                <w:sz w:val="14"/>
                <w:szCs w:val="14"/>
              </w:rPr>
              <w:t> </w:t>
            </w:r>
          </w:p>
          <w:p w14:paraId="2FE4E730" w14:textId="77777777" w:rsidR="004376A7" w:rsidRPr="005C6417" w:rsidRDefault="004376A7" w:rsidP="00445023">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726FE3">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2021</w:t>
            </w:r>
            <w:r w:rsidRPr="00726FE3">
              <w:rPr>
                <w:rStyle w:val="normaltextrun"/>
                <w:rFonts w:ascii="Georgia" w:eastAsiaTheme="minorEastAsia" w:hAnsi="Georgia" w:cs="Arial"/>
                <w:color w:val="000000" w:themeColor="text1"/>
                <w:sz w:val="14"/>
                <w:szCs w:val="14"/>
              </w:rPr>
              <w:t xml:space="preserve"> [Han, J. &amp; </w:t>
            </w:r>
            <w:proofErr w:type="spellStart"/>
            <w:r w:rsidRPr="00726FE3">
              <w:rPr>
                <w:rStyle w:val="normaltextrun"/>
                <w:rFonts w:ascii="Georgia" w:eastAsiaTheme="minorEastAsia" w:hAnsi="Georgia" w:cs="Arial"/>
                <w:color w:val="000000" w:themeColor="text1"/>
                <w:sz w:val="14"/>
                <w:szCs w:val="14"/>
              </w:rPr>
              <w:t>Xue</w:t>
            </w:r>
            <w:proofErr w:type="spellEnd"/>
            <w:r w:rsidRPr="00726FE3">
              <w:rPr>
                <w:rStyle w:val="normaltextrun"/>
                <w:rFonts w:ascii="Georgia" w:eastAsiaTheme="minorEastAsia" w:hAnsi="Georgia" w:cs="Arial"/>
                <w:color w:val="000000" w:themeColor="text1"/>
                <w:sz w:val="14"/>
                <w:szCs w:val="14"/>
              </w:rPr>
              <w:t>, W.] published by TU Delft OPEN on behalf of the authors</w:t>
            </w:r>
            <w:r>
              <w:rPr>
                <w:rStyle w:val="normaltextrun"/>
                <w:rFonts w:ascii="Georgia" w:eastAsiaTheme="minorEastAsia" w:hAnsi="Georgia" w:cs="Arial"/>
                <w:color w:val="000000" w:themeColor="text1"/>
                <w:sz w:val="14"/>
                <w:szCs w:val="14"/>
              </w:rPr>
              <w:t>.</w:t>
            </w:r>
            <w:r w:rsidRPr="005C6417">
              <w:rPr>
                <w:rStyle w:val="eop"/>
                <w:rFonts w:ascii="Georgia" w:eastAsiaTheme="minorEastAsia" w:hAnsi="Georgia" w:cs="Arial"/>
                <w:color w:val="000000" w:themeColor="text1"/>
                <w:sz w:val="14"/>
                <w:szCs w:val="14"/>
              </w:rPr>
              <w:t> </w:t>
            </w:r>
          </w:p>
          <w:p w14:paraId="02EB378F" w14:textId="77777777" w:rsidR="00AA684A" w:rsidRPr="005C6417" w:rsidRDefault="00AA684A" w:rsidP="004B4287">
            <w:pPr>
              <w:adjustRightInd w:val="0"/>
              <w:snapToGrid w:val="0"/>
              <w:spacing w:before="60" w:line="240" w:lineRule="atLeast"/>
              <w:ind w:right="113"/>
              <w:rPr>
                <w:rFonts w:ascii="Georgia" w:eastAsiaTheme="minorEastAsia" w:hAnsi="Georgia" w:cs="Arial"/>
                <w:bCs/>
                <w:sz w:val="14"/>
                <w:szCs w:val="14"/>
                <w:lang w:bidi="en-US"/>
              </w:rPr>
            </w:pPr>
          </w:p>
        </w:tc>
      </w:tr>
    </w:tbl>
    <w:p w14:paraId="36B87632" w14:textId="0E0321CD" w:rsidR="00A86E9F" w:rsidRPr="003C3754" w:rsidRDefault="00AA684A" w:rsidP="003C3754">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CE0F35" w:rsidRPr="00CE0F35">
        <w:rPr>
          <w:rFonts w:ascii="Georgia" w:eastAsiaTheme="minorEastAsia" w:hAnsi="Georgia" w:cs="Arial"/>
        </w:rPr>
        <w:t xml:space="preserve">Xi’an </w:t>
      </w:r>
      <w:proofErr w:type="spellStart"/>
      <w:r w:rsidR="00CE0F35" w:rsidRPr="00CE0F35">
        <w:rPr>
          <w:rFonts w:ascii="Georgia" w:eastAsiaTheme="minorEastAsia" w:hAnsi="Georgia" w:cs="Arial"/>
        </w:rPr>
        <w:t>Jiaotong</w:t>
      </w:r>
      <w:proofErr w:type="spellEnd"/>
      <w:r w:rsidR="00CE0F35" w:rsidRPr="00CE0F35">
        <w:rPr>
          <w:rFonts w:ascii="Georgia" w:eastAsiaTheme="minorEastAsia" w:hAnsi="Georgia" w:cs="Arial"/>
        </w:rPr>
        <w:t>-Liverpool University</w:t>
      </w:r>
      <w:r w:rsidR="00A86E9F" w:rsidRPr="005C6417">
        <w:rPr>
          <w:rFonts w:ascii="Georgia" w:eastAsiaTheme="minorEastAsia" w:hAnsi="Georgia" w:cs="Arial"/>
        </w:rPr>
        <w:t xml:space="preserve">; </w:t>
      </w:r>
      <w:proofErr w:type="spellStart"/>
      <w:r w:rsidR="00CE0F35">
        <w:rPr>
          <w:rFonts w:ascii="Georgia" w:eastAsiaTheme="minorEastAsia" w:hAnsi="Georgia" w:cs="Arial"/>
        </w:rPr>
        <w:t>Jiawen</w:t>
      </w:r>
      <w:proofErr w:type="spellEnd"/>
      <w:r w:rsidR="00CE0F35">
        <w:rPr>
          <w:rFonts w:ascii="Georgia" w:eastAsiaTheme="minorEastAsia" w:hAnsi="Georgia" w:cs="Arial"/>
        </w:rPr>
        <w:t xml:space="preserve"> Han@xjtlu.edu.cn</w:t>
      </w:r>
      <w:r w:rsidR="004752C1" w:rsidRPr="005C6417">
        <w:rPr>
          <w:rFonts w:ascii="Georgia" w:eastAsiaTheme="minorEastAsia" w:hAnsi="Georgia" w:cs="Arial"/>
        </w:rPr>
        <w:t xml:space="preserve">; </w:t>
      </w:r>
      <w:r w:rsidR="003C3754" w:rsidRPr="003C3754">
        <w:rPr>
          <w:rFonts w:ascii="Georgia" w:eastAsiaTheme="minorEastAsia" w:hAnsi="Georgia" w:cs="Arial"/>
        </w:rPr>
        <w:t>0000-0002-6528-6404</w:t>
      </w:r>
    </w:p>
    <w:p w14:paraId="35986719" w14:textId="0C4401E3" w:rsidR="00A86E9F" w:rsidRDefault="00A86E9F" w:rsidP="004752C1">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D26645" w:rsidRPr="00CE0F35">
        <w:rPr>
          <w:rFonts w:ascii="Georgia" w:eastAsiaTheme="minorEastAsia" w:hAnsi="Georgia" w:cs="Arial"/>
        </w:rPr>
        <w:t xml:space="preserve">Xi’an </w:t>
      </w:r>
      <w:proofErr w:type="spellStart"/>
      <w:r w:rsidR="00D26645" w:rsidRPr="00CE0F35">
        <w:rPr>
          <w:rFonts w:ascii="Georgia" w:eastAsiaTheme="minorEastAsia" w:hAnsi="Georgia" w:cs="Arial"/>
        </w:rPr>
        <w:t>Jiaotong</w:t>
      </w:r>
      <w:proofErr w:type="spellEnd"/>
      <w:r w:rsidR="00D26645" w:rsidRPr="00CE0F35">
        <w:rPr>
          <w:rFonts w:ascii="Georgia" w:eastAsiaTheme="minorEastAsia" w:hAnsi="Georgia" w:cs="Arial"/>
        </w:rPr>
        <w:t>-Liverpool University</w:t>
      </w:r>
      <w:r w:rsidRPr="005C6417">
        <w:rPr>
          <w:rFonts w:ascii="Georgia" w:eastAsiaTheme="minorEastAsia" w:hAnsi="Georgia" w:cs="Arial"/>
        </w:rPr>
        <w:t xml:space="preserve">; </w:t>
      </w:r>
      <w:r w:rsidR="003C3754" w:rsidRPr="0089425C">
        <w:rPr>
          <w:rFonts w:ascii="Georgia" w:eastAsiaTheme="minorEastAsia" w:hAnsi="Georgia" w:cs="Arial"/>
        </w:rPr>
        <w:t>wenyaxuexwy@gmail.com</w:t>
      </w:r>
    </w:p>
    <w:p w14:paraId="3FADCEFE" w14:textId="15D56CAB" w:rsidR="27831D6B" w:rsidRDefault="27831D6B" w:rsidP="27831D6B">
      <w:pPr>
        <w:pStyle w:val="MDPI16affiliation"/>
        <w:rPr>
          <w:color w:val="000000" w:themeColor="text1"/>
          <w:szCs w:val="16"/>
        </w:rPr>
      </w:pPr>
    </w:p>
    <w:tbl>
      <w:tblPr>
        <w:tblStyle w:val="TableGrid"/>
        <w:tblW w:w="0" w:type="auto"/>
        <w:tblInd w:w="2608" w:type="dxa"/>
        <w:tblLayout w:type="fixed"/>
        <w:tblLook w:val="06A0" w:firstRow="1" w:lastRow="0" w:firstColumn="1" w:lastColumn="0" w:noHBand="1" w:noVBand="1"/>
      </w:tblPr>
      <w:tblGrid>
        <w:gridCol w:w="7860"/>
      </w:tblGrid>
      <w:tr w:rsidR="1698EAD0" w14:paraId="5B7AC904" w14:textId="77777777" w:rsidTr="0023763A">
        <w:tc>
          <w:tcPr>
            <w:tcW w:w="7860" w:type="dxa"/>
            <w:shd w:val="clear" w:color="auto" w:fill="auto"/>
          </w:tcPr>
          <w:p w14:paraId="4CF95A63" w14:textId="26CF217B" w:rsidR="00A86E9F" w:rsidRDefault="137EBC0B" w:rsidP="1698EAD0">
            <w:pPr>
              <w:pStyle w:val="MDPI62BackMatter"/>
              <w:ind w:left="0"/>
              <w:rPr>
                <w:rFonts w:ascii="Georgia" w:eastAsiaTheme="minorEastAsia" w:hAnsi="Georgia" w:cs="Arial"/>
              </w:rPr>
            </w:pPr>
            <w:r w:rsidRPr="27831D6B">
              <w:rPr>
                <w:rFonts w:ascii="Georgia" w:eastAsiaTheme="minorEastAsia" w:hAnsi="Georgia" w:cs="Arial"/>
                <w:b/>
                <w:bCs/>
              </w:rPr>
              <w:t>Research highlights</w:t>
            </w:r>
          </w:p>
          <w:p w14:paraId="035A312F" w14:textId="39ED6B97" w:rsidR="00274DCF" w:rsidRPr="00274DCF" w:rsidRDefault="137EBC0B" w:rsidP="00C97DA5">
            <w:pPr>
              <w:pStyle w:val="MDPI62BackMatter"/>
              <w:ind w:left="0"/>
              <w:rPr>
                <w:rFonts w:ascii="Georgia" w:eastAsiaTheme="minorEastAsia" w:hAnsi="Georgia" w:cs="Arial"/>
              </w:rPr>
            </w:pPr>
            <w:r w:rsidRPr="27831D6B">
              <w:rPr>
                <w:rFonts w:ascii="Georgia" w:eastAsiaTheme="minorEastAsia" w:hAnsi="Georgia" w:cs="Arial"/>
              </w:rPr>
              <w:t xml:space="preserve">1) </w:t>
            </w:r>
            <w:r w:rsidR="00274DCF" w:rsidRPr="00274DCF">
              <w:rPr>
                <w:rFonts w:ascii="Georgia" w:eastAsiaTheme="minorEastAsia" w:hAnsi="Georgia" w:cs="Arial"/>
              </w:rPr>
              <w:t xml:space="preserve">This </w:t>
            </w:r>
            <w:r w:rsidR="00274DCF">
              <w:rPr>
                <w:rFonts w:ascii="Georgia" w:eastAsiaTheme="minorEastAsia" w:hAnsi="Georgia" w:cs="Arial"/>
              </w:rPr>
              <w:t>research</w:t>
            </w:r>
            <w:r w:rsidR="00274DCF" w:rsidRPr="00274DCF">
              <w:rPr>
                <w:rFonts w:ascii="Georgia" w:eastAsiaTheme="minorEastAsia" w:hAnsi="Georgia" w:cs="Arial"/>
              </w:rPr>
              <w:t xml:space="preserve"> critically analyses </w:t>
            </w:r>
            <w:r w:rsidR="00274DCF">
              <w:rPr>
                <w:rFonts w:ascii="Georgia" w:eastAsiaTheme="minorEastAsia" w:hAnsi="Georgia" w:cs="Arial"/>
              </w:rPr>
              <w:t>different</w:t>
            </w:r>
            <w:r w:rsidR="00274DCF" w:rsidRPr="00274DCF">
              <w:rPr>
                <w:rFonts w:ascii="Georgia" w:eastAsiaTheme="minorEastAsia" w:hAnsi="Georgia" w:cs="Arial"/>
              </w:rPr>
              <w:t xml:space="preserve"> firm</w:t>
            </w:r>
            <w:r w:rsidR="00274DCF">
              <w:rPr>
                <w:rFonts w:ascii="Georgia" w:eastAsiaTheme="minorEastAsia" w:hAnsi="Georgia" w:cs="Arial"/>
              </w:rPr>
              <w:t>s</w:t>
            </w:r>
            <w:r w:rsidR="00274DCF" w:rsidRPr="00274DCF">
              <w:rPr>
                <w:rFonts w:ascii="Georgia" w:eastAsiaTheme="minorEastAsia" w:hAnsi="Georgia" w:cs="Arial"/>
              </w:rPr>
              <w:t xml:space="preserve">’ design strategies regarding interface and the new social and spatial dynamics they have been bringing to the city. </w:t>
            </w:r>
          </w:p>
          <w:p w14:paraId="4B2C2B47" w14:textId="25B6A067" w:rsidR="00C97DA5" w:rsidRDefault="137EBC0B" w:rsidP="00C97DA5">
            <w:pPr>
              <w:pStyle w:val="MDPI62BackMatter"/>
              <w:ind w:left="0"/>
              <w:rPr>
                <w:rFonts w:ascii="Georgia" w:eastAsiaTheme="minorEastAsia" w:hAnsi="Georgia" w:cs="Arial"/>
              </w:rPr>
            </w:pPr>
            <w:r w:rsidRPr="27831D6B">
              <w:rPr>
                <w:rFonts w:ascii="Georgia" w:eastAsiaTheme="minorEastAsia" w:hAnsi="Georgia" w:cs="Arial"/>
              </w:rPr>
              <w:t xml:space="preserve">2) </w:t>
            </w:r>
            <w:r w:rsidR="00274DCF" w:rsidRPr="00274DCF">
              <w:rPr>
                <w:rFonts w:ascii="Georgia" w:eastAsiaTheme="minorEastAsia" w:hAnsi="Georgia" w:cs="Arial"/>
              </w:rPr>
              <w:t>This research investigate</w:t>
            </w:r>
            <w:r w:rsidR="00274DCF" w:rsidRPr="00274DCF">
              <w:rPr>
                <w:rFonts w:ascii="Georgia" w:eastAsiaTheme="minorEastAsia" w:hAnsi="Georgia" w:cs="Arial" w:hint="eastAsia"/>
              </w:rPr>
              <w:t>s</w:t>
            </w:r>
            <w:r w:rsidR="00274DCF" w:rsidRPr="00274DCF">
              <w:rPr>
                <w:rFonts w:ascii="Georgia" w:eastAsiaTheme="minorEastAsia" w:hAnsi="Georgia" w:cs="Arial"/>
              </w:rPr>
              <w:t xml:space="preserve"> how the educational, social</w:t>
            </w:r>
            <w:r w:rsidR="00CE6EED">
              <w:rPr>
                <w:rFonts w:ascii="Georgia" w:eastAsiaTheme="minorEastAsia" w:hAnsi="Georgia" w:cs="Arial"/>
              </w:rPr>
              <w:t>,</w:t>
            </w:r>
            <w:r w:rsidR="00274DCF" w:rsidRPr="00274DCF">
              <w:rPr>
                <w:rFonts w:ascii="Georgia" w:eastAsiaTheme="minorEastAsia" w:hAnsi="Georgia" w:cs="Arial"/>
              </w:rPr>
              <w:t xml:space="preserve"> and cultural differences embedded in Chinese and Western architects have created subtle differences in their understanding and interface strategies towards publicness of space.</w:t>
            </w:r>
          </w:p>
          <w:p w14:paraId="79529394" w14:textId="2DDB739E" w:rsidR="00274DCF" w:rsidRDefault="00274DCF" w:rsidP="00274DCF">
            <w:pPr>
              <w:pStyle w:val="MDPI62BackMatter"/>
              <w:ind w:left="0"/>
              <w:rPr>
                <w:rFonts w:ascii="Georgia" w:eastAsiaTheme="minorEastAsia" w:hAnsi="Georgia" w:cs="Arial"/>
              </w:rPr>
            </w:pPr>
            <w:r>
              <w:rPr>
                <w:rFonts w:ascii="Georgia" w:eastAsiaTheme="minorEastAsia" w:hAnsi="Georgia" w:cs="Arial"/>
              </w:rPr>
              <w:t>3</w:t>
            </w:r>
            <w:r w:rsidRPr="27831D6B">
              <w:rPr>
                <w:rFonts w:ascii="Georgia" w:eastAsiaTheme="minorEastAsia" w:hAnsi="Georgia" w:cs="Arial"/>
              </w:rPr>
              <w:t>)</w:t>
            </w:r>
            <w:r>
              <w:rPr>
                <w:rFonts w:ascii="Georgia" w:eastAsiaTheme="minorEastAsia" w:hAnsi="Georgia" w:cs="Arial"/>
              </w:rPr>
              <w:t xml:space="preserve"> </w:t>
            </w:r>
            <w:r w:rsidRPr="00274DCF">
              <w:rPr>
                <w:rFonts w:ascii="Georgia" w:eastAsiaTheme="minorEastAsia" w:hAnsi="Georgia" w:cs="Arial"/>
              </w:rPr>
              <w:t xml:space="preserve">This </w:t>
            </w:r>
            <w:r>
              <w:rPr>
                <w:rFonts w:ascii="Georgia" w:eastAsiaTheme="minorEastAsia" w:hAnsi="Georgia" w:cs="Arial"/>
              </w:rPr>
              <w:t>research</w:t>
            </w:r>
            <w:r w:rsidRPr="00274DCF">
              <w:rPr>
                <w:rFonts w:ascii="Georgia" w:eastAsiaTheme="minorEastAsia" w:hAnsi="Georgia" w:cs="Arial"/>
              </w:rPr>
              <w:t xml:space="preserve"> highlights multiple approaches to interface intention in China’s urban regeneration and </w:t>
            </w:r>
            <w:r w:rsidRPr="00274DCF">
              <w:rPr>
                <w:rFonts w:ascii="Georgia" w:eastAsiaTheme="minorEastAsia" w:hAnsi="Georgia" w:cs="Arial" w:hint="eastAsia"/>
              </w:rPr>
              <w:t>thei</w:t>
            </w:r>
            <w:r w:rsidRPr="00274DCF">
              <w:rPr>
                <w:rFonts w:ascii="Georgia" w:eastAsiaTheme="minorEastAsia" w:hAnsi="Georgia" w:cs="Arial"/>
              </w:rPr>
              <w:t>r various impacts on the adaptability of building for new social activities.</w:t>
            </w:r>
          </w:p>
        </w:tc>
      </w:tr>
    </w:tbl>
    <w:p w14:paraId="55CE36C4" w14:textId="00A3DDBF" w:rsidR="00A86E9F" w:rsidRPr="005C6417" w:rsidRDefault="00A86E9F" w:rsidP="00A86E9F">
      <w:pPr>
        <w:pStyle w:val="MDPI18keywords"/>
        <w:rPr>
          <w:rFonts w:ascii="Georgia" w:eastAsiaTheme="minorEastAsia" w:hAnsi="Georgia" w:cs="Arial"/>
          <w:szCs w:val="18"/>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CE0F35">
        <w:rPr>
          <w:rFonts w:ascii="Georgia" w:eastAsiaTheme="minorEastAsia" w:hAnsi="Georgia" w:cs="Arial"/>
          <w:szCs w:val="18"/>
        </w:rPr>
        <w:t>Interface</w:t>
      </w:r>
      <w:r w:rsidRPr="005C6417">
        <w:rPr>
          <w:rFonts w:ascii="Georgia" w:eastAsiaTheme="minorEastAsia" w:hAnsi="Georgia" w:cs="Arial"/>
          <w:szCs w:val="18"/>
        </w:rPr>
        <w:t xml:space="preserve">; </w:t>
      </w:r>
      <w:r w:rsidR="00D26645">
        <w:rPr>
          <w:rFonts w:ascii="Georgia" w:eastAsiaTheme="minorEastAsia" w:hAnsi="Georgia" w:cs="Arial"/>
          <w:szCs w:val="18"/>
        </w:rPr>
        <w:t>Building Renovation</w:t>
      </w:r>
      <w:r w:rsidRPr="005C6417">
        <w:rPr>
          <w:rFonts w:ascii="Georgia" w:eastAsiaTheme="minorEastAsia" w:hAnsi="Georgia" w:cs="Arial"/>
          <w:szCs w:val="18"/>
        </w:rPr>
        <w:t xml:space="preserve">; </w:t>
      </w:r>
      <w:r w:rsidR="00D26645">
        <w:rPr>
          <w:rFonts w:ascii="Georgia" w:eastAsiaTheme="minorEastAsia" w:hAnsi="Georgia" w:cs="Arial"/>
          <w:szCs w:val="18"/>
        </w:rPr>
        <w:t>Public Space</w:t>
      </w:r>
      <w:r w:rsidR="004752C1" w:rsidRPr="005C6417">
        <w:rPr>
          <w:rFonts w:ascii="Georgia" w:eastAsiaTheme="minorEastAsia" w:hAnsi="Georgia" w:cs="Arial"/>
          <w:szCs w:val="18"/>
        </w:rPr>
        <w:t xml:space="preserve"> </w:t>
      </w: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5884AC88" w14:textId="1AFA7CE4" w:rsidR="00987AB9" w:rsidRPr="00987AB9" w:rsidRDefault="00987AB9" w:rsidP="00987AB9">
      <w:pPr>
        <w:pStyle w:val="MDPI31text"/>
        <w:rPr>
          <w:rFonts w:ascii="Georgia" w:eastAsiaTheme="minorEastAsia" w:hAnsi="Georgia" w:cs="Arial"/>
        </w:rPr>
      </w:pPr>
      <w:r w:rsidRPr="00987AB9">
        <w:rPr>
          <w:rFonts w:ascii="Georgia" w:eastAsiaTheme="minorEastAsia" w:hAnsi="Georgia" w:cs="Arial"/>
        </w:rPr>
        <w:t xml:space="preserve">Many industrial buildings from the last century remaining in the city </w:t>
      </w:r>
      <w:proofErr w:type="spellStart"/>
      <w:r w:rsidRPr="00987AB9">
        <w:rPr>
          <w:rFonts w:ascii="Georgia" w:eastAsiaTheme="minorEastAsia" w:hAnsi="Georgia" w:cs="Arial"/>
        </w:rPr>
        <w:t>centres</w:t>
      </w:r>
      <w:proofErr w:type="spellEnd"/>
      <w:r w:rsidRPr="00987AB9">
        <w:rPr>
          <w:rFonts w:ascii="Georgia" w:eastAsiaTheme="minorEastAsia" w:hAnsi="Georgia" w:cs="Arial"/>
        </w:rPr>
        <w:t xml:space="preserve"> of post-industrial Chinese cities have been transformed to adopt new functions and new relationships with the urban area. The transition has impacted the shift toward Chinese cities as more public and dynamic places. However, the interface between industrial buildings and their surrounding streets/open space, which has played a key role in this transition, has been overlooked. This study attempts to rethink interfaces in renovation by mapping the three perspectives of perme</w:t>
      </w:r>
      <w:r w:rsidRPr="00987AB9">
        <w:rPr>
          <w:rFonts w:ascii="Georgia" w:eastAsiaTheme="minorEastAsia" w:hAnsi="Georgia" w:cs="Arial" w:hint="eastAsia"/>
        </w:rPr>
        <w:t>ability</w:t>
      </w:r>
      <w:r w:rsidRPr="00987AB9">
        <w:rPr>
          <w:rFonts w:ascii="Georgia" w:eastAsiaTheme="minorEastAsia" w:hAnsi="Georgia" w:cs="Arial"/>
        </w:rPr>
        <w:t>, transparency</w:t>
      </w:r>
      <w:r w:rsidR="00CE6EED">
        <w:rPr>
          <w:rFonts w:ascii="Georgia" w:eastAsiaTheme="minorEastAsia" w:hAnsi="Georgia" w:cs="Arial"/>
        </w:rPr>
        <w:t>,</w:t>
      </w:r>
      <w:r w:rsidRPr="00987AB9">
        <w:rPr>
          <w:rFonts w:ascii="Georgia" w:eastAsiaTheme="minorEastAsia" w:hAnsi="Georgia" w:cs="Arial"/>
        </w:rPr>
        <w:t xml:space="preserve"> and </w:t>
      </w:r>
      <w:proofErr w:type="spellStart"/>
      <w:r w:rsidR="007F1C0B" w:rsidRPr="00DF764E">
        <w:rPr>
          <w:rFonts w:ascii="Georgia" w:eastAsiaTheme="minorEastAsia" w:hAnsi="Georgia" w:cs="Arial"/>
        </w:rPr>
        <w:t>interstitiality</w:t>
      </w:r>
      <w:proofErr w:type="spellEnd"/>
      <w:r w:rsidRPr="00987AB9">
        <w:rPr>
          <w:rFonts w:ascii="Georgia" w:eastAsiaTheme="minorEastAsia" w:hAnsi="Georgia" w:cs="Arial"/>
        </w:rPr>
        <w:t>.</w:t>
      </w:r>
    </w:p>
    <w:p w14:paraId="4F0FCEE0" w14:textId="77777777" w:rsidR="00A86E9F" w:rsidRPr="004F2BEA" w:rsidRDefault="00A86E9F" w:rsidP="005C6417">
      <w:pPr>
        <w:pStyle w:val="MDPI21heading1"/>
        <w:rPr>
          <w:rFonts w:ascii="Georgia" w:eastAsiaTheme="minorEastAsia" w:hAnsi="Georgia" w:cs="Arial"/>
        </w:rPr>
      </w:pPr>
      <w:r w:rsidRPr="004F2BEA">
        <w:rPr>
          <w:rFonts w:ascii="Georgia" w:eastAsiaTheme="minorEastAsia" w:hAnsi="Georgia" w:cs="Arial"/>
          <w:lang w:eastAsia="zh-CN"/>
        </w:rPr>
        <w:t xml:space="preserve">2. </w:t>
      </w:r>
      <w:r w:rsidR="0040015C" w:rsidRPr="004F2BEA">
        <w:rPr>
          <w:rFonts w:ascii="Georgia" w:eastAsiaTheme="minorEastAsia" w:hAnsi="Georgia" w:cs="Arial"/>
        </w:rPr>
        <w:t>Theories</w:t>
      </w:r>
      <w:r w:rsidRPr="004F2BEA">
        <w:rPr>
          <w:rFonts w:ascii="Georgia" w:eastAsiaTheme="minorEastAsia" w:hAnsi="Georgia" w:cs="Arial"/>
        </w:rPr>
        <w:t xml:space="preserve"> and Methods</w:t>
      </w:r>
    </w:p>
    <w:p w14:paraId="39B6E8D1" w14:textId="64417590" w:rsidR="00FD5E52" w:rsidRDefault="00D01176" w:rsidP="00FD5E52">
      <w:pPr>
        <w:pStyle w:val="MDPI31text"/>
        <w:rPr>
          <w:rFonts w:ascii="Georgia" w:eastAsiaTheme="minorEastAsia" w:hAnsi="Georgia" w:cs="Arial"/>
        </w:rPr>
      </w:pPr>
      <w:bookmarkStart w:id="0" w:name="_Hlk83728549"/>
      <w:r w:rsidRPr="00D01176">
        <w:rPr>
          <w:rFonts w:ascii="Georgia" w:eastAsiaTheme="minorEastAsia" w:hAnsi="Georgia" w:cs="Arial"/>
        </w:rPr>
        <w:t>Public space is inherently contradictory.</w:t>
      </w:r>
      <w:r w:rsidR="001C5B71">
        <w:rPr>
          <w:rFonts w:ascii="Georgia" w:eastAsiaTheme="minorEastAsia" w:hAnsi="Georgia" w:cs="Arial"/>
        </w:rPr>
        <w:t xml:space="preserve"> </w:t>
      </w:r>
      <w:r w:rsidRPr="00D01176">
        <w:rPr>
          <w:rFonts w:ascii="Georgia" w:eastAsiaTheme="minorEastAsia" w:hAnsi="Georgia" w:cs="Arial"/>
        </w:rPr>
        <w:fldChar w:fldCharType="begin"/>
      </w:r>
      <w:r w:rsidRPr="00D01176">
        <w:rPr>
          <w:rFonts w:ascii="Georgia" w:eastAsiaTheme="minorEastAsia" w:hAnsi="Georgia" w:cs="Arial"/>
        </w:rPr>
        <w:instrText xml:space="preserve"> ADDIN EN.CITE &lt;EndNote&gt;&lt;Cite&gt;&lt;Author&gt;Madanipour&lt;/Author&gt;&lt;Year&gt;2010&lt;/Year&gt;&lt;RecNum&gt;103&lt;/RecNum&gt;&lt;DisplayText&gt;(Madanipour, 2010)&lt;/DisplayText&gt;&lt;record&gt;&lt;rec-number&gt;103&lt;/rec-number&gt;&lt;foreign-keys&gt;&lt;key app="EN" db-id="2pe29pxwuvsew8e2z04x2ffg59sar9r2pw52" timestamp="1614074436"&gt;103&lt;/key&gt;&lt;key app="ENWeb" db-id=""&gt;0&lt;/key&gt;&lt;/foreign-keys&gt;&lt;ref-type name="Book"&gt;6&lt;/ref-type&gt;&lt;contributors&gt;&lt;authors&gt;&lt;author&gt;Ali Madanipour&lt;/author&gt;&lt;/authors&gt;&lt;/contributors&gt;&lt;titles&gt;&lt;title&gt;Whose Public Space? International case studies in urban design and development&lt;/title&gt;&lt;/titles&gt;&lt;dates&gt;&lt;year&gt;2010&lt;/year&gt;&lt;/dates&gt;&lt;pub-location&gt;2 Park Square, Milton Park, Abingdon, Oxon &lt;/pub-location&gt;&lt;publisher&gt;Routledge&lt;/publisher&gt;&lt;isbn&gt; 0-203-86094-2&lt;/isbn&gt;&lt;urls&gt;&lt;/urls&gt;&lt;/record&gt;&lt;/Cite&gt;&lt;/EndNote&gt;</w:instrText>
      </w:r>
      <w:r w:rsidRPr="00D01176">
        <w:rPr>
          <w:rFonts w:ascii="Georgia" w:eastAsiaTheme="minorEastAsia" w:hAnsi="Georgia" w:cs="Arial"/>
        </w:rPr>
        <w:fldChar w:fldCharType="separate"/>
      </w:r>
      <w:r w:rsidRPr="00D01176">
        <w:rPr>
          <w:rFonts w:ascii="Georgia" w:eastAsiaTheme="minorEastAsia" w:hAnsi="Georgia" w:cs="Arial"/>
        </w:rPr>
        <w:t>Madanipour (2010)</w:t>
      </w:r>
      <w:r w:rsidRPr="00D01176">
        <w:rPr>
          <w:rFonts w:ascii="Georgia" w:eastAsiaTheme="minorEastAsia" w:hAnsi="Georgia" w:cs="Arial"/>
        </w:rPr>
        <w:fldChar w:fldCharType="end"/>
      </w:r>
      <w:r w:rsidR="00CE6EED">
        <w:rPr>
          <w:rFonts w:ascii="Georgia" w:eastAsiaTheme="minorEastAsia" w:hAnsi="Georgia" w:cs="Arial"/>
        </w:rPr>
        <w:t xml:space="preserve"> </w:t>
      </w:r>
      <w:r w:rsidRPr="00D01176">
        <w:rPr>
          <w:rFonts w:ascii="Georgia" w:eastAsiaTheme="minorEastAsia" w:hAnsi="Georgia" w:cs="Arial"/>
        </w:rPr>
        <w:t>argue</w:t>
      </w:r>
      <w:r w:rsidR="00CE6EED">
        <w:rPr>
          <w:rFonts w:ascii="Georgia" w:eastAsiaTheme="minorEastAsia" w:hAnsi="Georgia" w:cs="Arial"/>
        </w:rPr>
        <w:t>s that</w:t>
      </w:r>
      <w:r w:rsidRPr="00D01176">
        <w:rPr>
          <w:rFonts w:ascii="Georgia" w:eastAsiaTheme="minorEastAsia" w:hAnsi="Georgia" w:cs="Arial"/>
        </w:rPr>
        <w:t xml:space="preserve"> the involvement of different powers </w:t>
      </w:r>
      <w:proofErr w:type="gramStart"/>
      <w:r w:rsidR="00CE6EED">
        <w:rPr>
          <w:rFonts w:ascii="Georgia" w:eastAsiaTheme="minorEastAsia" w:hAnsi="Georgia" w:cs="Arial"/>
        </w:rPr>
        <w:t>are</w:t>
      </w:r>
      <w:proofErr w:type="gramEnd"/>
      <w:r w:rsidR="00CE6EED" w:rsidRPr="00D01176">
        <w:rPr>
          <w:rFonts w:ascii="Georgia" w:eastAsiaTheme="minorEastAsia" w:hAnsi="Georgia" w:cs="Arial"/>
        </w:rPr>
        <w:t xml:space="preserve"> </w:t>
      </w:r>
      <w:r w:rsidRPr="00D01176">
        <w:rPr>
          <w:rFonts w:ascii="Georgia" w:eastAsiaTheme="minorEastAsia" w:hAnsi="Georgia" w:cs="Arial"/>
        </w:rPr>
        <w:t xml:space="preserve">important for the making of public space. Public spaces are shaped both by “claims” and “the absence of claims”; by open to the public and by withdrawal from the public sphere </w:t>
      </w:r>
      <w:r w:rsidRPr="00D01176">
        <w:rPr>
          <w:rFonts w:ascii="Georgia" w:eastAsiaTheme="minorEastAsia" w:hAnsi="Georgia" w:cs="Arial"/>
        </w:rPr>
        <w:fldChar w:fldCharType="begin"/>
      </w:r>
      <w:r w:rsidRPr="00D01176">
        <w:rPr>
          <w:rFonts w:ascii="Georgia" w:eastAsiaTheme="minorEastAsia" w:hAnsi="Georgia" w:cs="Arial"/>
        </w:rPr>
        <w:instrText xml:space="preserve"> ADDIN EN.CITE &lt;EndNote&gt;&lt;Cite&gt;&lt;Author&gt;Madanipour&lt;/Author&gt;&lt;Year&gt;2010&lt;/Year&gt;&lt;RecNum&gt;103&lt;/RecNum&gt;&lt;DisplayText&gt;(Madanipour, 2010)&lt;/DisplayText&gt;&lt;record&gt;&lt;rec-number&gt;103&lt;/rec-number&gt;&lt;foreign-keys&gt;&lt;key app="EN" db-id="2pe29pxwuvsew8e2z04x2ffg59sar9r2pw52" timestamp="1614074436"&gt;103&lt;/key&gt;&lt;key app="ENWeb" db-id=""&gt;0&lt;/key&gt;&lt;/foreign-keys&gt;&lt;ref-type name="Book"&gt;6&lt;/ref-type&gt;&lt;contributors&gt;&lt;authors&gt;&lt;author&gt;Ali Madanipour&lt;/author&gt;&lt;/authors&gt;&lt;/contributors&gt;&lt;titles&gt;&lt;title&gt;Whose Public Space? International case studies in urban design and development&lt;/title&gt;&lt;/titles&gt;&lt;dates&gt;&lt;year&gt;2010&lt;/year&gt;&lt;/dates&gt;&lt;pub-location&gt;2 Park Square, Milton Park, Abingdon, Oxon &lt;/pub-location&gt;&lt;publisher&gt;Routledge&lt;/publisher&gt;&lt;isbn&gt; 0-203-86094-2&lt;/isbn&gt;&lt;urls&gt;&lt;/urls&gt;&lt;/record&gt;&lt;/Cite&gt;&lt;/EndNote&gt;</w:instrText>
      </w:r>
      <w:r w:rsidRPr="00D01176">
        <w:rPr>
          <w:rFonts w:ascii="Georgia" w:eastAsiaTheme="minorEastAsia" w:hAnsi="Georgia" w:cs="Arial"/>
        </w:rPr>
        <w:fldChar w:fldCharType="separate"/>
      </w:r>
      <w:r w:rsidRPr="00D01176">
        <w:rPr>
          <w:rFonts w:ascii="Georgia" w:eastAsiaTheme="minorEastAsia" w:hAnsi="Georgia" w:cs="Arial"/>
        </w:rPr>
        <w:t>(Madanipour, 2010)</w:t>
      </w:r>
      <w:r w:rsidRPr="00D01176">
        <w:rPr>
          <w:rFonts w:ascii="Georgia" w:eastAsiaTheme="minorEastAsia" w:hAnsi="Georgia" w:cs="Arial"/>
        </w:rPr>
        <w:fldChar w:fldCharType="end"/>
      </w:r>
      <w:r w:rsidRPr="00D01176">
        <w:rPr>
          <w:rFonts w:ascii="Georgia" w:eastAsiaTheme="minorEastAsia" w:hAnsi="Georgia" w:cs="Arial"/>
        </w:rPr>
        <w:t xml:space="preserve">. </w:t>
      </w:r>
      <w:r w:rsidR="00FD5E52" w:rsidRPr="00FD5E52">
        <w:rPr>
          <w:rFonts w:ascii="Georgia" w:eastAsiaTheme="minorEastAsia" w:hAnsi="Georgia" w:cs="Arial"/>
        </w:rPr>
        <w:t xml:space="preserve">Due to the constraints of traditional Chinese Confucianism and the social hierarchy, many public spaces </w:t>
      </w:r>
      <w:r w:rsidR="00FD5E52" w:rsidRPr="00FD5E52">
        <w:rPr>
          <w:rFonts w:ascii="Georgia" w:eastAsiaTheme="minorEastAsia" w:hAnsi="Georgia" w:cs="Arial" w:hint="eastAsia"/>
        </w:rPr>
        <w:t>we</w:t>
      </w:r>
      <w:r w:rsidR="00FD5E52" w:rsidRPr="00FD5E52">
        <w:rPr>
          <w:rFonts w:ascii="Georgia" w:eastAsiaTheme="minorEastAsia" w:hAnsi="Georgia" w:cs="Arial"/>
        </w:rPr>
        <w:t xml:space="preserve">re in a subordinate position in the ancient Chinese cities. It was not until the entry of Western culture that the idea of urban public space began to be debated and changes were strategically implemented. In other words, public space as one of the most important social and spatial concepts in China since the early 1900s has arisen from the closer contact between the East and the West. From the 1910s, Chinese planners began to borrow Western urban planning concepts and applied them to urban parks, urban squares, and other spaces. From the mid-1950s, Chinese cities began to replicate the Soviet model in which industrial buildings dominated the location of the residential compounds. This gradual implementation from the West redefined the urban form for many Chinese cities within a century, so the theoretical framing of Western analysis of the urban form, especially for industrial areas, has a strong morphological significance for reference. </w:t>
      </w:r>
    </w:p>
    <w:p w14:paraId="607BF1B5" w14:textId="1B8F653F" w:rsidR="00FD5E52" w:rsidRDefault="00FD5E52" w:rsidP="00D01176">
      <w:pPr>
        <w:pStyle w:val="MDPI31text"/>
        <w:rPr>
          <w:rFonts w:ascii="Georgia" w:eastAsiaTheme="minorEastAsia" w:hAnsi="Georgia" w:cs="Arial"/>
        </w:rPr>
      </w:pPr>
      <w:r w:rsidRPr="00FD5E52">
        <w:rPr>
          <w:rFonts w:ascii="Georgia" w:eastAsiaTheme="minorEastAsia" w:hAnsi="Georgia" w:cs="Arial"/>
        </w:rPr>
        <w:lastRenderedPageBreak/>
        <w:t xml:space="preserve">The industrial survivals in Chinese cities show a strong sense of boundaries and rarely have a positive relationship with the current city. </w:t>
      </w:r>
      <w:r w:rsidRPr="00D01176">
        <w:rPr>
          <w:rFonts w:ascii="Georgia" w:eastAsiaTheme="minorEastAsia" w:hAnsi="Georgia" w:cs="Arial"/>
        </w:rPr>
        <w:t>Interfaces are vital in the transformation of the publicness of a space, since the access to the exterior influences the publicness of the space.</w:t>
      </w:r>
      <w:r>
        <w:rPr>
          <w:rFonts w:ascii="Georgia" w:eastAsiaTheme="minorEastAsia" w:hAnsi="Georgia" w:cs="Arial"/>
        </w:rPr>
        <w:t xml:space="preserve"> </w:t>
      </w:r>
      <w:r w:rsidRPr="00FD5E52">
        <w:rPr>
          <w:rFonts w:ascii="Georgia" w:eastAsiaTheme="minorEastAsia" w:hAnsi="Georgia" w:cs="Arial"/>
        </w:rPr>
        <w:t xml:space="preserve">Therefore, this article focuses on the interface of the industrial heritage and how it has enhanced the continuity of the industrial past and the present city. Interfaces have different evaluation criteria in mapping under different contexts. Typological research by </w:t>
      </w:r>
      <w:proofErr w:type="spellStart"/>
      <w:r w:rsidRPr="00FD5E52">
        <w:rPr>
          <w:rFonts w:ascii="Georgia" w:eastAsiaTheme="minorEastAsia" w:hAnsi="Georgia" w:cs="Arial"/>
        </w:rPr>
        <w:t>Dovey</w:t>
      </w:r>
      <w:proofErr w:type="spellEnd"/>
      <w:r w:rsidRPr="00FD5E52">
        <w:rPr>
          <w:rFonts w:ascii="Georgia" w:eastAsiaTheme="minorEastAsia" w:hAnsi="Georgia" w:cs="Arial"/>
        </w:rPr>
        <w:t xml:space="preserve"> and Wood (2015) distinguishes</w:t>
      </w:r>
      <w:r w:rsidR="00AE586E">
        <w:rPr>
          <w:rFonts w:ascii="Georgia" w:eastAsiaTheme="minorEastAsia" w:hAnsi="Georgia" w:cs="Arial"/>
        </w:rPr>
        <w:t xml:space="preserve"> the</w:t>
      </w:r>
      <w:r w:rsidRPr="00FD5E52">
        <w:rPr>
          <w:rFonts w:ascii="Georgia" w:eastAsiaTheme="minorEastAsia" w:hAnsi="Georgia" w:cs="Arial"/>
        </w:rPr>
        <w:t xml:space="preserve"> interfaces in modern suburbs of three cities by accessibility, setback, transparency</w:t>
      </w:r>
      <w:r w:rsidR="00AE586E">
        <w:rPr>
          <w:rFonts w:ascii="Georgia" w:eastAsiaTheme="minorEastAsia" w:hAnsi="Georgia" w:cs="Arial"/>
        </w:rPr>
        <w:t>,</w:t>
      </w:r>
      <w:r w:rsidRPr="00FD5E52">
        <w:rPr>
          <w:rFonts w:ascii="Georgia" w:eastAsiaTheme="minorEastAsia" w:hAnsi="Georgia" w:cs="Arial"/>
        </w:rPr>
        <w:t xml:space="preserve"> and mode of access, in which permeability and transparency are crucial factors, </w:t>
      </w:r>
      <w:r w:rsidR="00AE586E">
        <w:rPr>
          <w:rFonts w:ascii="Georgia" w:eastAsiaTheme="minorEastAsia" w:hAnsi="Georgia" w:cs="Arial"/>
        </w:rPr>
        <w:t xml:space="preserve">and </w:t>
      </w:r>
      <w:r w:rsidRPr="00FD5E52">
        <w:rPr>
          <w:rFonts w:ascii="Georgia" w:eastAsiaTheme="minorEastAsia" w:hAnsi="Georgia" w:cs="Arial"/>
        </w:rPr>
        <w:t>which are also included in the interface mapping in this research. However, the transformation of the industrial heritage in the West is freer in breaking their original spatial form and interface, while China</w:t>
      </w:r>
      <w:r w:rsidR="00AE586E">
        <w:rPr>
          <w:rFonts w:ascii="Georgia" w:eastAsiaTheme="minorEastAsia" w:hAnsi="Georgia" w:cs="Arial"/>
        </w:rPr>
        <w:t>’</w:t>
      </w:r>
      <w:r w:rsidRPr="00FD5E52">
        <w:rPr>
          <w:rFonts w:ascii="Georgia" w:eastAsiaTheme="minorEastAsia" w:hAnsi="Georgia" w:cs="Arial"/>
        </w:rPr>
        <w:t xml:space="preserve">s industrial heritage projects normally choose a relatively implicit way to eliminate its sense of closure. Therefore, this paper also further selects </w:t>
      </w:r>
      <w:proofErr w:type="spellStart"/>
      <w:r w:rsidRPr="00FD5E52">
        <w:rPr>
          <w:rFonts w:ascii="Georgia" w:eastAsiaTheme="minorEastAsia" w:hAnsi="Georgia" w:cs="Arial"/>
        </w:rPr>
        <w:t>interstitiality</w:t>
      </w:r>
      <w:proofErr w:type="spellEnd"/>
      <w:r w:rsidRPr="00FD5E52">
        <w:rPr>
          <w:rFonts w:ascii="Georgia" w:eastAsiaTheme="minorEastAsia" w:hAnsi="Georgia" w:cs="Arial"/>
        </w:rPr>
        <w:t>, namely the articulation of interfaces in transitional zones between public spaces as proposed by Mehta</w:t>
      </w:r>
      <w:r w:rsidR="00957B6B">
        <w:rPr>
          <w:rFonts w:ascii="Georgia" w:eastAsiaTheme="minorEastAsia" w:hAnsi="Georgia" w:cs="Arial"/>
        </w:rPr>
        <w:t xml:space="preserve"> </w:t>
      </w:r>
      <w:r>
        <w:rPr>
          <w:rFonts w:ascii="Georgia" w:eastAsiaTheme="minorEastAsia" w:hAnsi="Georgia" w:cs="Arial"/>
        </w:rPr>
        <w:t>(2009)</w:t>
      </w:r>
      <w:r w:rsidRPr="00FD5E52">
        <w:rPr>
          <w:rFonts w:ascii="Georgia" w:eastAsiaTheme="minorEastAsia" w:hAnsi="Georgia" w:cs="Arial"/>
        </w:rPr>
        <w:t xml:space="preserve"> as an important aspect for reviewing industrial </w:t>
      </w:r>
      <w:r w:rsidR="00957B6B" w:rsidRPr="00FD5E52">
        <w:rPr>
          <w:rFonts w:ascii="Georgia" w:eastAsiaTheme="minorEastAsia" w:hAnsi="Georgia" w:cs="Arial"/>
        </w:rPr>
        <w:t>buildings</w:t>
      </w:r>
      <w:r w:rsidR="00957B6B">
        <w:rPr>
          <w:rFonts w:ascii="Georgia" w:eastAsiaTheme="minorEastAsia" w:hAnsi="Georgia" w:cs="Arial"/>
        </w:rPr>
        <w:t>’</w:t>
      </w:r>
      <w:r w:rsidR="00957B6B" w:rsidRPr="00FD5E52">
        <w:rPr>
          <w:rFonts w:ascii="Georgia" w:eastAsiaTheme="minorEastAsia" w:hAnsi="Georgia" w:cs="Arial"/>
        </w:rPr>
        <w:t xml:space="preserve"> </w:t>
      </w:r>
      <w:r w:rsidRPr="00FD5E52">
        <w:rPr>
          <w:rFonts w:ascii="Georgia" w:eastAsiaTheme="minorEastAsia" w:hAnsi="Georgia" w:cs="Arial"/>
        </w:rPr>
        <w:t>publicization in the Chinese context. New spaces created during the renovation, often the interstitial spaces between new additions and the preserved old structures, to some extent articulate the publicness of the interface transitions. This article use</w:t>
      </w:r>
      <w:r w:rsidR="00957B6B">
        <w:rPr>
          <w:rFonts w:ascii="Georgia" w:eastAsiaTheme="minorEastAsia" w:hAnsi="Georgia" w:cs="Arial"/>
        </w:rPr>
        <w:t>s</w:t>
      </w:r>
      <w:r w:rsidRPr="00FD5E52">
        <w:rPr>
          <w:rFonts w:ascii="Georgia" w:eastAsiaTheme="minorEastAsia" w:hAnsi="Georgia" w:cs="Arial"/>
        </w:rPr>
        <w:t xml:space="preserve"> interface mapping, which </w:t>
      </w:r>
      <w:proofErr w:type="spellStart"/>
      <w:r w:rsidRPr="00FD5E52">
        <w:rPr>
          <w:rFonts w:ascii="Georgia" w:eastAsiaTheme="minorEastAsia" w:hAnsi="Georgia" w:cs="Arial"/>
        </w:rPr>
        <w:t>visualise</w:t>
      </w:r>
      <w:r w:rsidR="00957B6B">
        <w:rPr>
          <w:rFonts w:ascii="Georgia" w:eastAsiaTheme="minorEastAsia" w:hAnsi="Georgia" w:cs="Arial"/>
        </w:rPr>
        <w:t>s</w:t>
      </w:r>
      <w:proofErr w:type="spellEnd"/>
      <w:r w:rsidRPr="00FD5E52">
        <w:rPr>
          <w:rFonts w:ascii="Georgia" w:eastAsiaTheme="minorEastAsia" w:hAnsi="Georgia" w:cs="Arial"/>
        </w:rPr>
        <w:t xml:space="preserve"> the documentation on building entrances, glazing</w:t>
      </w:r>
      <w:r w:rsidR="00957B6B">
        <w:rPr>
          <w:rFonts w:ascii="Georgia" w:eastAsiaTheme="minorEastAsia" w:hAnsi="Georgia" w:cs="Arial"/>
        </w:rPr>
        <w:t>,</w:t>
      </w:r>
      <w:r w:rsidRPr="00FD5E52">
        <w:rPr>
          <w:rFonts w:ascii="Georgia" w:eastAsiaTheme="minorEastAsia" w:hAnsi="Georgia" w:cs="Arial"/>
        </w:rPr>
        <w:t xml:space="preserve"> and interstitial spaces. Mapping in this paper is not simply a means of documenting the design of interfaces in the urban heritage</w:t>
      </w:r>
      <w:r w:rsidR="00957B6B">
        <w:rPr>
          <w:rFonts w:ascii="Georgia" w:eastAsiaTheme="minorEastAsia" w:hAnsi="Georgia" w:cs="Arial"/>
        </w:rPr>
        <w:t>,</w:t>
      </w:r>
      <w:r w:rsidRPr="00FD5E52">
        <w:rPr>
          <w:rFonts w:ascii="Georgia" w:eastAsiaTheme="minorEastAsia" w:hAnsi="Georgia" w:cs="Arial"/>
        </w:rPr>
        <w:t xml:space="preserve"> but also for interpreting notions of public </w:t>
      </w:r>
      <w:proofErr w:type="spellStart"/>
      <w:r w:rsidRPr="00FD5E52">
        <w:rPr>
          <w:rFonts w:ascii="Georgia" w:eastAsiaTheme="minorEastAsia" w:hAnsi="Georgia" w:cs="Arial"/>
        </w:rPr>
        <w:t>spatialisation</w:t>
      </w:r>
      <w:proofErr w:type="spellEnd"/>
      <w:r w:rsidRPr="00FD5E52">
        <w:rPr>
          <w:rFonts w:ascii="Georgia" w:eastAsiaTheme="minorEastAsia" w:hAnsi="Georgia" w:cs="Arial"/>
        </w:rPr>
        <w:t xml:space="preserve"> in renovations among architects by </w:t>
      </w:r>
      <w:proofErr w:type="spellStart"/>
      <w:r w:rsidRPr="00FD5E52">
        <w:rPr>
          <w:rFonts w:ascii="Georgia" w:eastAsiaTheme="minorEastAsia" w:hAnsi="Georgia" w:cs="Arial"/>
        </w:rPr>
        <w:t>visualising</w:t>
      </w:r>
      <w:proofErr w:type="spellEnd"/>
      <w:r w:rsidRPr="00FD5E52">
        <w:rPr>
          <w:rFonts w:ascii="Georgia" w:eastAsiaTheme="minorEastAsia" w:hAnsi="Georgia" w:cs="Arial"/>
        </w:rPr>
        <w:t xml:space="preserve"> the design of interfaces.</w:t>
      </w:r>
    </w:p>
    <w:p w14:paraId="34145991" w14:textId="77777777" w:rsidR="00CE6EED" w:rsidRDefault="00CE6EED" w:rsidP="00D01176">
      <w:pPr>
        <w:pStyle w:val="MDPI31text"/>
        <w:rPr>
          <w:rFonts w:ascii="Georgia" w:eastAsiaTheme="minorEastAsia" w:hAnsi="Georgia" w:cs="Arial"/>
        </w:rPr>
      </w:pPr>
    </w:p>
    <w:p w14:paraId="7463C7EB" w14:textId="672BEF10" w:rsidR="00D01176" w:rsidRDefault="00FD5E52" w:rsidP="00D01176">
      <w:pPr>
        <w:pStyle w:val="MDPI31text"/>
        <w:rPr>
          <w:rFonts w:ascii="Georgia" w:eastAsiaTheme="minorEastAsia" w:hAnsi="Georgia" w:cs="Arial"/>
        </w:rPr>
      </w:pPr>
      <w:r>
        <w:rPr>
          <w:rFonts w:ascii="Georgia" w:eastAsiaTheme="minorEastAsia" w:hAnsi="Georgia" w:cs="Arial"/>
        </w:rPr>
        <w:t>Therefore, t</w:t>
      </w:r>
      <w:r w:rsidR="00D01176" w:rsidRPr="00D01176">
        <w:rPr>
          <w:rFonts w:ascii="Georgia" w:eastAsiaTheme="minorEastAsia" w:hAnsi="Georgia" w:cs="Arial"/>
        </w:rPr>
        <w:t>his research analyse</w:t>
      </w:r>
      <w:r w:rsidR="00957B6B">
        <w:rPr>
          <w:rFonts w:ascii="Georgia" w:eastAsiaTheme="minorEastAsia" w:hAnsi="Georgia" w:cs="Arial"/>
        </w:rPr>
        <w:t>s</w:t>
      </w:r>
      <w:r w:rsidR="00D01176" w:rsidRPr="00D01176">
        <w:rPr>
          <w:rFonts w:ascii="Georgia" w:eastAsiaTheme="minorEastAsia" w:hAnsi="Georgia" w:cs="Arial"/>
        </w:rPr>
        <w:t xml:space="preserve"> the interfaces in terms of permeability, transparency, and </w:t>
      </w:r>
      <w:proofErr w:type="spellStart"/>
      <w:r w:rsidR="00D01176" w:rsidRPr="00D01176">
        <w:rPr>
          <w:rFonts w:ascii="Georgia" w:eastAsiaTheme="minorEastAsia" w:hAnsi="Georgia" w:cs="Arial"/>
        </w:rPr>
        <w:t>interstitiality</w:t>
      </w:r>
      <w:proofErr w:type="spellEnd"/>
      <w:r w:rsidR="00D01176" w:rsidRPr="00D01176">
        <w:rPr>
          <w:rFonts w:ascii="Georgia" w:eastAsiaTheme="minorEastAsia" w:hAnsi="Georgia" w:cs="Arial"/>
        </w:rPr>
        <w:t>. Permeability means the accessibility of the building interface. The autonomous access of pedestrians to a building requires a large and noticeable entrance. The larger the area of entrance, the higher the permeability, and the more contribution to improve the publicness of the building. For instance, industrial buildings for mass production had few entrances because interior space is for manufacturing instead of attracting people from surrounding communities.</w:t>
      </w:r>
    </w:p>
    <w:p w14:paraId="7E3F01DA" w14:textId="77777777" w:rsidR="00CE6EED" w:rsidRPr="00D01176" w:rsidRDefault="00CE6EED" w:rsidP="00D01176">
      <w:pPr>
        <w:pStyle w:val="MDPI31text"/>
        <w:rPr>
          <w:rFonts w:ascii="Georgia" w:eastAsiaTheme="minorEastAsia" w:hAnsi="Georgia" w:cs="Arial"/>
        </w:rPr>
      </w:pPr>
    </w:p>
    <w:p w14:paraId="2A5224DF" w14:textId="396AE855" w:rsidR="00D01176" w:rsidRDefault="00D01176" w:rsidP="00D01176">
      <w:pPr>
        <w:pStyle w:val="MDPI31text"/>
        <w:rPr>
          <w:rFonts w:ascii="Georgia" w:eastAsiaTheme="minorEastAsia" w:hAnsi="Georgia" w:cs="Arial"/>
        </w:rPr>
      </w:pPr>
      <w:r w:rsidRPr="00D01176">
        <w:rPr>
          <w:rFonts w:ascii="Georgia" w:eastAsiaTheme="minorEastAsia" w:hAnsi="Georgia" w:cs="Arial"/>
        </w:rPr>
        <w:t xml:space="preserve">Transparency in this research is not related to the scale of windows nor the transparency of light to interior space. It relates to the visibility of people both inside and outside the building. The more visual contact generated by </w:t>
      </w:r>
      <w:r w:rsidR="00957B6B">
        <w:rPr>
          <w:rFonts w:ascii="Georgia" w:eastAsiaTheme="minorEastAsia" w:hAnsi="Georgia" w:cs="Arial"/>
        </w:rPr>
        <w:t xml:space="preserve">the </w:t>
      </w:r>
      <w:r w:rsidRPr="00D01176">
        <w:rPr>
          <w:rFonts w:ascii="Georgia" w:eastAsiaTheme="minorEastAsia" w:hAnsi="Georgia" w:cs="Arial"/>
        </w:rPr>
        <w:t xml:space="preserve">building interface between interior space and </w:t>
      </w:r>
      <w:r w:rsidR="00957B6B">
        <w:rPr>
          <w:rFonts w:ascii="Georgia" w:eastAsiaTheme="minorEastAsia" w:hAnsi="Georgia" w:cs="Arial"/>
        </w:rPr>
        <w:t xml:space="preserve">the </w:t>
      </w:r>
      <w:r w:rsidRPr="00D01176">
        <w:rPr>
          <w:rFonts w:ascii="Georgia" w:eastAsiaTheme="minorEastAsia" w:hAnsi="Georgia" w:cs="Arial"/>
        </w:rPr>
        <w:t xml:space="preserve">exterior street, the higher the transparency of the interface. For example, the transparency is high when the building interface shows dynamic activities or distinctive spatial experiences of the interior space through openings such as glazing. When windows on building interface cannot bring visual contact between inside and outside people, such as when windows are higher than human eye-level or when glazing is intended to reduce the visibility of interior space, the transparency of the building is low. Interface with high transparency will contribute to the publicness of the space. </w:t>
      </w:r>
    </w:p>
    <w:p w14:paraId="099EAFCE" w14:textId="77777777" w:rsidR="00957B6B" w:rsidRPr="00D01176" w:rsidRDefault="00957B6B" w:rsidP="00D01176">
      <w:pPr>
        <w:pStyle w:val="MDPI31text"/>
        <w:rPr>
          <w:rFonts w:ascii="Georgia" w:eastAsiaTheme="minorEastAsia" w:hAnsi="Georgia" w:cs="Arial"/>
        </w:rPr>
      </w:pPr>
    </w:p>
    <w:p w14:paraId="2C5D42E6" w14:textId="1B7F161A" w:rsidR="00D01176" w:rsidRDefault="00D01176" w:rsidP="00D01176">
      <w:pPr>
        <w:pStyle w:val="MDPI31text"/>
        <w:rPr>
          <w:rFonts w:ascii="Georgia" w:eastAsiaTheme="minorEastAsia" w:hAnsi="Georgia" w:cs="Arial"/>
        </w:rPr>
      </w:pPr>
      <w:proofErr w:type="spellStart"/>
      <w:r w:rsidRPr="00D01176">
        <w:rPr>
          <w:rFonts w:ascii="Georgia" w:eastAsiaTheme="minorEastAsia" w:hAnsi="Georgia" w:cs="Arial"/>
        </w:rPr>
        <w:t>Interstitiality</w:t>
      </w:r>
      <w:proofErr w:type="spellEnd"/>
      <w:r w:rsidRPr="00D01176">
        <w:rPr>
          <w:rFonts w:ascii="Georgia" w:eastAsiaTheme="minorEastAsia" w:hAnsi="Georgia" w:cs="Arial"/>
        </w:rPr>
        <w:t xml:space="preserve"> targeting on space between interior and exterior streets stimulates social activities. Framed by multiple layers of materials, interstitial space is the space between a building façade and its surrounding streets. The volume of space framed by old and new materials is an important factor in stimulating social activities on the building interface. Larger interstitial space between the building façade and the street provides more space for pedestrians and has more </w:t>
      </w:r>
      <w:r w:rsidR="00957B6B" w:rsidRPr="00D01176">
        <w:rPr>
          <w:rFonts w:ascii="Georgia" w:eastAsiaTheme="minorEastAsia" w:hAnsi="Georgia" w:cs="Arial"/>
        </w:rPr>
        <w:t>possibilit</w:t>
      </w:r>
      <w:r w:rsidR="00957B6B">
        <w:rPr>
          <w:rFonts w:ascii="Georgia" w:eastAsiaTheme="minorEastAsia" w:hAnsi="Georgia" w:cs="Arial"/>
        </w:rPr>
        <w:t>ies</w:t>
      </w:r>
      <w:r w:rsidR="00957B6B" w:rsidRPr="00D01176">
        <w:rPr>
          <w:rFonts w:ascii="Georgia" w:eastAsiaTheme="minorEastAsia" w:hAnsi="Georgia" w:cs="Arial"/>
        </w:rPr>
        <w:t xml:space="preserve"> </w:t>
      </w:r>
      <w:r w:rsidRPr="00D01176">
        <w:rPr>
          <w:rFonts w:ascii="Georgia" w:eastAsiaTheme="minorEastAsia" w:hAnsi="Georgia" w:cs="Arial"/>
        </w:rPr>
        <w:t xml:space="preserve">to generate autonomous social gathering. </w:t>
      </w:r>
    </w:p>
    <w:p w14:paraId="5A2DEDFF" w14:textId="77777777" w:rsidR="00957B6B" w:rsidRDefault="00957B6B" w:rsidP="00D01176">
      <w:pPr>
        <w:pStyle w:val="MDPI31text"/>
        <w:rPr>
          <w:rFonts w:ascii="Georgia" w:eastAsiaTheme="minorEastAsia" w:hAnsi="Georgia" w:cs="Arial"/>
        </w:rPr>
      </w:pPr>
    </w:p>
    <w:p w14:paraId="10DC3AC3" w14:textId="7371B101" w:rsidR="00D01176" w:rsidRPr="00D01176" w:rsidRDefault="00FD5E52" w:rsidP="00D01176">
      <w:pPr>
        <w:pStyle w:val="MDPI31text"/>
        <w:rPr>
          <w:rFonts w:ascii="Georgia" w:eastAsiaTheme="minorEastAsia" w:hAnsi="Georgia" w:cs="Arial"/>
        </w:rPr>
      </w:pPr>
      <w:r w:rsidRPr="00D01176">
        <w:rPr>
          <w:rFonts w:ascii="Georgia" w:eastAsiaTheme="minorEastAsia" w:hAnsi="Georgia" w:cs="Arial"/>
        </w:rPr>
        <w:t xml:space="preserve">The existing literature observes strategies to expand the publicness of interface and often interprets social factors instead of completing sufficient analysis on physical space. Social factors in this discourse are difficult to capture, such as space configuration, ownership (private or public), and management of public interest (collective memory and cultural character) </w:t>
      </w:r>
      <w:r w:rsidRPr="00D01176">
        <w:rPr>
          <w:rFonts w:ascii="Georgia" w:eastAsiaTheme="minorEastAsia" w:hAnsi="Georgia" w:cs="Arial"/>
        </w:rPr>
        <w:fldChar w:fldCharType="begin">
          <w:fldData xml:space="preserve">PEVuZE5vdGU+PENpdGU+PEF1dGhvcj5WYXJuYTwvQXV0aG9yPjxZZWFyPjIwMTA8L1llYXI+PFJl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</w:fldData>
        </w:fldChar>
      </w:r>
      <w:r w:rsidRPr="00D01176">
        <w:rPr>
          <w:rFonts w:ascii="Georgia" w:eastAsiaTheme="minorEastAsia" w:hAnsi="Georgia" w:cs="Arial"/>
        </w:rPr>
        <w:instrText xml:space="preserve"> ADDIN EN.CITE </w:instrText>
      </w:r>
      <w:r w:rsidRPr="00D01176">
        <w:rPr>
          <w:rFonts w:ascii="Georgia" w:eastAsiaTheme="minorEastAsia" w:hAnsi="Georgia" w:cs="Arial"/>
        </w:rPr>
        <w:fldChar w:fldCharType="begin">
          <w:fldData xml:space="preserve">PEVuZE5vdGU+PENpdGU+PEF1dGhvcj5WYXJuYTwvQXV0aG9yPjxZZWFyPjIwMTA8L1llYXI+PFJl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</w:fldData>
        </w:fldChar>
      </w:r>
      <w:r w:rsidRPr="00D01176">
        <w:rPr>
          <w:rFonts w:ascii="Georgia" w:eastAsiaTheme="minorEastAsia" w:hAnsi="Georgia" w:cs="Arial"/>
        </w:rPr>
        <w:instrText xml:space="preserve"> ADDIN EN.CITE.DATA </w:instrText>
      </w:r>
      <w:r w:rsidRPr="00D01176">
        <w:rPr>
          <w:rFonts w:ascii="Georgia" w:eastAsiaTheme="minorEastAsia" w:hAnsi="Georgia" w:cs="Arial"/>
        </w:rPr>
      </w:r>
      <w:r w:rsidRPr="00D01176">
        <w:rPr>
          <w:rFonts w:ascii="Georgia" w:eastAsiaTheme="minorEastAsia" w:hAnsi="Georgia" w:cs="Arial"/>
        </w:rPr>
        <w:fldChar w:fldCharType="end"/>
      </w:r>
      <w:r w:rsidRPr="00D01176">
        <w:rPr>
          <w:rFonts w:ascii="Georgia" w:eastAsiaTheme="minorEastAsia" w:hAnsi="Georgia" w:cs="Arial"/>
        </w:rPr>
      </w:r>
      <w:r w:rsidRPr="00D01176">
        <w:rPr>
          <w:rFonts w:ascii="Georgia" w:eastAsiaTheme="minorEastAsia" w:hAnsi="Georgia" w:cs="Arial"/>
        </w:rPr>
        <w:fldChar w:fldCharType="separate"/>
      </w:r>
      <w:r w:rsidRPr="00D01176">
        <w:rPr>
          <w:rFonts w:ascii="Georgia" w:eastAsiaTheme="minorEastAsia" w:hAnsi="Georgia" w:cs="Arial"/>
        </w:rPr>
        <w:t>(Varna and Tiesdell, 2010, Leclercq et al., 2020)</w:t>
      </w:r>
      <w:r w:rsidRPr="00D01176">
        <w:rPr>
          <w:rFonts w:ascii="Georgia" w:eastAsiaTheme="minorEastAsia" w:hAnsi="Georgia" w:cs="Arial"/>
        </w:rPr>
        <w:fldChar w:fldCharType="end"/>
      </w:r>
      <w:r w:rsidRPr="00D01176">
        <w:rPr>
          <w:rFonts w:ascii="Georgia" w:eastAsiaTheme="minorEastAsia" w:hAnsi="Georgia" w:cs="Arial"/>
        </w:rPr>
        <w:t xml:space="preserve">, which often leads to a lack of project-based details and evidence of how the publicness is transformed. Nevertheless, when interpreting this discourse using </w:t>
      </w:r>
      <w:r>
        <w:rPr>
          <w:rFonts w:ascii="Georgia" w:eastAsiaTheme="minorEastAsia" w:hAnsi="Georgia" w:cs="Arial"/>
        </w:rPr>
        <w:t xml:space="preserve">the </w:t>
      </w:r>
      <w:r w:rsidRPr="00D01176">
        <w:rPr>
          <w:rFonts w:ascii="Georgia" w:eastAsiaTheme="minorEastAsia" w:hAnsi="Georgia" w:cs="Arial"/>
        </w:rPr>
        <w:t xml:space="preserve">interface as the perspective to observe physical spaces and then relates them to social impacts, seemingly parallel factors such as the </w:t>
      </w:r>
      <w:proofErr w:type="spellStart"/>
      <w:r w:rsidRPr="00D01176">
        <w:rPr>
          <w:rFonts w:ascii="Georgia" w:eastAsiaTheme="minorEastAsia" w:hAnsi="Georgia" w:cs="Arial"/>
        </w:rPr>
        <w:t>revitalisation</w:t>
      </w:r>
      <w:proofErr w:type="spellEnd"/>
      <w:r w:rsidRPr="00D01176">
        <w:rPr>
          <w:rFonts w:ascii="Georgia" w:eastAsiaTheme="minorEastAsia" w:hAnsi="Georgia" w:cs="Arial"/>
        </w:rPr>
        <w:t xml:space="preserve"> of culture, government</w:t>
      </w:r>
      <w:r w:rsidR="00957B6B">
        <w:rPr>
          <w:rFonts w:ascii="Georgia" w:eastAsiaTheme="minorEastAsia" w:hAnsi="Georgia" w:cs="Arial"/>
        </w:rPr>
        <w:t>al</w:t>
      </w:r>
      <w:r w:rsidRPr="00D01176">
        <w:rPr>
          <w:rFonts w:ascii="Georgia" w:eastAsiaTheme="minorEastAsia" w:hAnsi="Georgia" w:cs="Arial"/>
        </w:rPr>
        <w:t xml:space="preserve"> management, and ownership </w:t>
      </w:r>
      <w:r>
        <w:rPr>
          <w:rFonts w:ascii="Georgia" w:eastAsiaTheme="minorEastAsia" w:hAnsi="Georgia" w:cs="Arial"/>
        </w:rPr>
        <w:t>become</w:t>
      </w:r>
      <w:r w:rsidRPr="00D01176">
        <w:rPr>
          <w:rFonts w:ascii="Georgia" w:eastAsiaTheme="minorEastAsia" w:hAnsi="Georgia" w:cs="Arial"/>
        </w:rPr>
        <w:t xml:space="preserve"> related. Hence, the role of </w:t>
      </w:r>
      <w:r>
        <w:rPr>
          <w:rFonts w:ascii="Georgia" w:eastAsiaTheme="minorEastAsia" w:hAnsi="Georgia" w:cs="Arial"/>
        </w:rPr>
        <w:t xml:space="preserve">the </w:t>
      </w:r>
      <w:r w:rsidRPr="00D01176">
        <w:rPr>
          <w:rFonts w:ascii="Georgia" w:eastAsiaTheme="minorEastAsia" w:hAnsi="Georgia" w:cs="Arial"/>
        </w:rPr>
        <w:t>interface in the transformation of publicness in public space, though overlooked by existing literature, becomes the viewpoint of this research for targeting the discourse.</w:t>
      </w:r>
      <w:r w:rsidR="00DD3A1F">
        <w:rPr>
          <w:rFonts w:ascii="Georgia" w:eastAsiaTheme="minorEastAsia" w:hAnsi="Georgia" w:cs="Arial"/>
        </w:rPr>
        <w:t xml:space="preserve"> </w:t>
      </w:r>
      <w:r w:rsidR="00D01176" w:rsidRPr="00D01176">
        <w:rPr>
          <w:rFonts w:ascii="Georgia" w:eastAsiaTheme="minorEastAsia" w:hAnsi="Georgia" w:cs="Arial"/>
        </w:rPr>
        <w:t>This research investigates three cases including the r</w:t>
      </w:r>
      <w:r w:rsidR="00D01176" w:rsidRPr="00D01176">
        <w:rPr>
          <w:rFonts w:ascii="Georgia" w:eastAsiaTheme="minorEastAsia" w:hAnsi="Georgia" w:cs="Arial" w:hint="eastAsia"/>
        </w:rPr>
        <w:t>evitalization</w:t>
      </w:r>
      <w:r w:rsidR="00D01176" w:rsidRPr="00D01176">
        <w:rPr>
          <w:rFonts w:ascii="Georgia" w:eastAsiaTheme="minorEastAsia" w:hAnsi="Georgia" w:cs="Arial"/>
        </w:rPr>
        <w:t xml:space="preserve"> of the entrance to the M Woods Museum by a Chinese firm, Vector Architects, the Garage by </w:t>
      </w:r>
      <w:proofErr w:type="spellStart"/>
      <w:r w:rsidR="00D01176" w:rsidRPr="00D01176">
        <w:rPr>
          <w:rFonts w:ascii="Georgia" w:eastAsiaTheme="minorEastAsia" w:hAnsi="Georgia" w:cs="Arial"/>
        </w:rPr>
        <w:t>Neri&amp;Hu</w:t>
      </w:r>
      <w:proofErr w:type="spellEnd"/>
      <w:r w:rsidR="00957B6B">
        <w:rPr>
          <w:rFonts w:ascii="Georgia" w:eastAsiaTheme="minorEastAsia" w:hAnsi="Georgia" w:cs="Arial"/>
        </w:rPr>
        <w:t>,</w:t>
      </w:r>
      <w:r w:rsidR="00D01176" w:rsidRPr="00D01176">
        <w:rPr>
          <w:rFonts w:ascii="Georgia" w:eastAsiaTheme="minorEastAsia" w:hAnsi="Georgia" w:cs="Arial"/>
        </w:rPr>
        <w:t xml:space="preserve"> and </w:t>
      </w:r>
      <w:r w:rsidR="00957B6B">
        <w:rPr>
          <w:rFonts w:ascii="Georgia" w:eastAsiaTheme="minorEastAsia" w:hAnsi="Georgia" w:cs="Arial"/>
        </w:rPr>
        <w:t xml:space="preserve">the </w:t>
      </w:r>
      <w:r w:rsidR="00D01176" w:rsidRPr="00D01176">
        <w:rPr>
          <w:rFonts w:ascii="Georgia" w:eastAsiaTheme="minorEastAsia" w:hAnsi="Georgia" w:cs="Arial"/>
        </w:rPr>
        <w:t xml:space="preserve">Kunming Rubber Factory by </w:t>
      </w:r>
      <w:proofErr w:type="spellStart"/>
      <w:r w:rsidR="00D01176" w:rsidRPr="00D01176">
        <w:rPr>
          <w:rFonts w:ascii="Georgia" w:eastAsiaTheme="minorEastAsia" w:hAnsi="Georgia" w:cs="Arial"/>
        </w:rPr>
        <w:t>Kokaistudios</w:t>
      </w:r>
      <w:proofErr w:type="spellEnd"/>
      <w:r w:rsidR="00D01176" w:rsidRPr="00D01176">
        <w:rPr>
          <w:rFonts w:ascii="Georgia" w:eastAsiaTheme="minorEastAsia" w:hAnsi="Georgia" w:cs="Arial"/>
        </w:rPr>
        <w:t xml:space="preserve">. </w:t>
      </w:r>
      <w:proofErr w:type="spellStart"/>
      <w:r w:rsidR="00D01176" w:rsidRPr="00D01176">
        <w:rPr>
          <w:rFonts w:ascii="Georgia" w:eastAsiaTheme="minorEastAsia" w:hAnsi="Georgia" w:cs="Arial"/>
        </w:rPr>
        <w:t>Kokaistudios</w:t>
      </w:r>
      <w:proofErr w:type="spellEnd"/>
      <w:r w:rsidR="00D01176" w:rsidRPr="00D01176">
        <w:rPr>
          <w:rFonts w:ascii="Georgia" w:eastAsiaTheme="minorEastAsia" w:hAnsi="Georgia" w:cs="Arial"/>
        </w:rPr>
        <w:t xml:space="preserve"> and </w:t>
      </w:r>
      <w:proofErr w:type="spellStart"/>
      <w:r w:rsidR="00D01176" w:rsidRPr="00D01176">
        <w:rPr>
          <w:rFonts w:ascii="Georgia" w:eastAsiaTheme="minorEastAsia" w:hAnsi="Georgia" w:cs="Arial"/>
        </w:rPr>
        <w:t>Neri&amp;Hu</w:t>
      </w:r>
      <w:proofErr w:type="spellEnd"/>
      <w:r w:rsidR="00D01176" w:rsidRPr="00D01176">
        <w:rPr>
          <w:rFonts w:ascii="Georgia" w:eastAsiaTheme="minorEastAsia" w:hAnsi="Georgia" w:cs="Arial"/>
        </w:rPr>
        <w:t xml:space="preserve"> </w:t>
      </w:r>
      <w:r w:rsidR="00D01176" w:rsidRPr="00D01176">
        <w:rPr>
          <w:rFonts w:ascii="Georgia" w:eastAsiaTheme="minorEastAsia" w:hAnsi="Georgia" w:cs="Arial"/>
        </w:rPr>
        <w:lastRenderedPageBreak/>
        <w:t xml:space="preserve">are both international design firms based in China. The legend for permeability, transparency, and </w:t>
      </w:r>
      <w:r w:rsidR="00D509CB">
        <w:rPr>
          <w:rFonts w:ascii="Georgia" w:eastAsiaTheme="minorEastAsia" w:hAnsi="Georgia" w:cs="Arial"/>
        </w:rPr>
        <w:t>interstitially</w:t>
      </w:r>
      <w:r w:rsidR="00D01176" w:rsidRPr="00D01176">
        <w:rPr>
          <w:rFonts w:ascii="Georgia" w:eastAsiaTheme="minorEastAsia" w:hAnsi="Georgia" w:cs="Arial"/>
        </w:rPr>
        <w:t xml:space="preserve"> is </w:t>
      </w:r>
      <w:proofErr w:type="spellStart"/>
      <w:r w:rsidR="00D01176" w:rsidRPr="00D01176">
        <w:rPr>
          <w:rFonts w:ascii="Georgia" w:eastAsiaTheme="minorEastAsia" w:hAnsi="Georgia" w:cs="Arial"/>
        </w:rPr>
        <w:t>analysed</w:t>
      </w:r>
      <w:proofErr w:type="spellEnd"/>
      <w:r w:rsidR="00D01176" w:rsidRPr="00D01176">
        <w:rPr>
          <w:rFonts w:ascii="Georgia" w:eastAsiaTheme="minorEastAsia" w:hAnsi="Georgia" w:cs="Arial"/>
        </w:rPr>
        <w:t xml:space="preserve"> on how much they contribute to the publicness of a building interface. This study critically analyses each firm’s design strategies regarding interface and the new social and spatial dynamics they have been bringing to the city.</w:t>
      </w:r>
    </w:p>
    <w:bookmarkEnd w:id="0"/>
    <w:p w14:paraId="656FF3E5" w14:textId="77777777" w:rsidR="00A86E9F" w:rsidRPr="004F2BEA" w:rsidRDefault="00A86E9F" w:rsidP="00D01176">
      <w:pPr>
        <w:pStyle w:val="MDPI21heading1"/>
        <w:rPr>
          <w:rFonts w:ascii="Georgia" w:eastAsiaTheme="minorEastAsia" w:hAnsi="Georgia" w:cs="Arial"/>
        </w:rPr>
      </w:pPr>
      <w:r w:rsidRPr="004F2BEA">
        <w:rPr>
          <w:rFonts w:ascii="Georgia" w:eastAsiaTheme="minorEastAsia" w:hAnsi="Georgia" w:cs="Arial"/>
        </w:rPr>
        <w:t>3. Results</w:t>
      </w:r>
    </w:p>
    <w:p w14:paraId="356428CD" w14:textId="181A679C" w:rsidR="00D01176" w:rsidRPr="00D01176" w:rsidRDefault="00D01176" w:rsidP="00D01176">
      <w:pPr>
        <w:pStyle w:val="MDPI22heading2"/>
        <w:spacing w:before="240"/>
        <w:rPr>
          <w:rFonts w:ascii="Georgia" w:eastAsiaTheme="minorEastAsia" w:hAnsi="Georgia" w:cs="Arial"/>
          <w:i w:val="0"/>
          <w:noProof w:val="0"/>
        </w:rPr>
      </w:pPr>
      <w:r>
        <w:rPr>
          <w:rFonts w:ascii="Georgia" w:eastAsiaTheme="minorEastAsia" w:hAnsi="Georgia" w:cs="Arial"/>
          <w:i w:val="0"/>
          <w:noProof w:val="0"/>
        </w:rPr>
        <w:t>3</w:t>
      </w:r>
      <w:r w:rsidR="00A86E9F" w:rsidRPr="005C6417">
        <w:rPr>
          <w:rFonts w:ascii="Georgia" w:eastAsiaTheme="minorEastAsia" w:hAnsi="Georgia" w:cs="Arial"/>
          <w:i w:val="0"/>
          <w:noProof w:val="0"/>
        </w:rPr>
        <w:t xml:space="preserve">.1. </w:t>
      </w:r>
      <w:r w:rsidRPr="00D01176">
        <w:rPr>
          <w:rFonts w:ascii="Georgia" w:eastAsiaTheme="minorEastAsia" w:hAnsi="Georgia" w:cs="Arial"/>
          <w:i w:val="0"/>
          <w:noProof w:val="0"/>
        </w:rPr>
        <w:t>Case studies of the permeability, transparency</w:t>
      </w:r>
      <w:r w:rsidR="00957B6B">
        <w:rPr>
          <w:rFonts w:ascii="Georgia" w:eastAsiaTheme="minorEastAsia" w:hAnsi="Georgia" w:cs="Arial"/>
          <w:i w:val="0"/>
          <w:noProof w:val="0"/>
        </w:rPr>
        <w:t>,</w:t>
      </w:r>
      <w:r w:rsidRPr="00D01176">
        <w:rPr>
          <w:rFonts w:ascii="Georgia" w:eastAsiaTheme="minorEastAsia" w:hAnsi="Georgia" w:cs="Arial"/>
          <w:i w:val="0"/>
          <w:noProof w:val="0"/>
        </w:rPr>
        <w:t xml:space="preserve"> and </w:t>
      </w:r>
      <w:proofErr w:type="spellStart"/>
      <w:r w:rsidRPr="00D01176">
        <w:rPr>
          <w:rFonts w:ascii="Georgia" w:eastAsiaTheme="minorEastAsia" w:hAnsi="Georgia" w:cs="Arial"/>
          <w:i w:val="0"/>
          <w:noProof w:val="0"/>
        </w:rPr>
        <w:t>interstitiality</w:t>
      </w:r>
      <w:proofErr w:type="spellEnd"/>
      <w:r w:rsidRPr="00D01176">
        <w:rPr>
          <w:rFonts w:ascii="Georgia" w:eastAsiaTheme="minorEastAsia" w:hAnsi="Georgia" w:cs="Arial"/>
          <w:i w:val="0"/>
          <w:noProof w:val="0"/>
        </w:rPr>
        <w:t xml:space="preserve"> of interfaces </w:t>
      </w:r>
    </w:p>
    <w:p w14:paraId="21892669" w14:textId="28DB4D59" w:rsidR="00D01176" w:rsidRDefault="00D01176" w:rsidP="00D01176">
      <w:pPr>
        <w:pStyle w:val="MDPI31text"/>
        <w:rPr>
          <w:rFonts w:ascii="Georgia" w:eastAsiaTheme="minorEastAsia" w:hAnsi="Georgia" w:cs="Arial"/>
        </w:rPr>
      </w:pPr>
      <w:r w:rsidRPr="00D01176">
        <w:rPr>
          <w:rFonts w:ascii="Georgia" w:eastAsiaTheme="minorEastAsia" w:hAnsi="Georgia" w:cs="Arial"/>
        </w:rPr>
        <w:t xml:space="preserve">In terms of permeability, the three cases have all been improved through various methods. The M Woods entrance </w:t>
      </w:r>
      <w:proofErr w:type="spellStart"/>
      <w:r w:rsidRPr="00D01176">
        <w:rPr>
          <w:rFonts w:ascii="Georgia" w:eastAsiaTheme="minorEastAsia" w:hAnsi="Georgia" w:cs="Arial"/>
        </w:rPr>
        <w:t>revitalisation</w:t>
      </w:r>
      <w:proofErr w:type="spellEnd"/>
      <w:r w:rsidRPr="00D01176">
        <w:rPr>
          <w:rFonts w:ascii="Georgia" w:eastAsiaTheme="minorEastAsia" w:hAnsi="Georgia" w:cs="Arial"/>
        </w:rPr>
        <w:t xml:space="preserve"> changed the position of entrances, both for guiding interior and exterior circulations and improving accessibility on another side of the building. The Kunming Rubber Factory Renovation did not change the number of entrances</w:t>
      </w:r>
      <w:r w:rsidR="00957B6B">
        <w:rPr>
          <w:rFonts w:ascii="Georgia" w:eastAsiaTheme="minorEastAsia" w:hAnsi="Georgia" w:cs="Arial"/>
        </w:rPr>
        <w:t>,</w:t>
      </w:r>
      <w:r w:rsidRPr="00D01176">
        <w:rPr>
          <w:rFonts w:ascii="Georgia" w:eastAsiaTheme="minorEastAsia" w:hAnsi="Georgia" w:cs="Arial"/>
        </w:rPr>
        <w:t xml:space="preserve"> but opened spaces between industrial buildings as public space and moved entrances from one side </w:t>
      </w:r>
      <w:r w:rsidR="00957B6B" w:rsidRPr="00D01176">
        <w:rPr>
          <w:rFonts w:ascii="Georgia" w:eastAsiaTheme="minorEastAsia" w:hAnsi="Georgia" w:cs="Arial"/>
        </w:rPr>
        <w:t xml:space="preserve">of the building </w:t>
      </w:r>
      <w:r w:rsidRPr="00D01176">
        <w:rPr>
          <w:rFonts w:ascii="Georgia" w:eastAsiaTheme="minorEastAsia" w:hAnsi="Georgia" w:cs="Arial"/>
        </w:rPr>
        <w:t xml:space="preserve">to the other, which is close to external pedestrian pathways. The Garage by </w:t>
      </w:r>
      <w:proofErr w:type="spellStart"/>
      <w:r w:rsidRPr="00D01176">
        <w:rPr>
          <w:rFonts w:ascii="Georgia" w:eastAsiaTheme="minorEastAsia" w:hAnsi="Georgia" w:cs="Arial"/>
        </w:rPr>
        <w:t>Neri&amp;Hu</w:t>
      </w:r>
      <w:proofErr w:type="spellEnd"/>
      <w:r w:rsidRPr="00D01176">
        <w:rPr>
          <w:rFonts w:ascii="Georgia" w:eastAsiaTheme="minorEastAsia" w:hAnsi="Georgia" w:cs="Arial"/>
        </w:rPr>
        <w:t xml:space="preserve"> reduced the number of entrances. However, their design strategies </w:t>
      </w:r>
      <w:proofErr w:type="spellStart"/>
      <w:r w:rsidRPr="00D01176">
        <w:rPr>
          <w:rFonts w:ascii="Georgia" w:eastAsiaTheme="minorEastAsia" w:hAnsi="Georgia" w:cs="Arial"/>
        </w:rPr>
        <w:t>emphasised</w:t>
      </w:r>
      <w:proofErr w:type="spellEnd"/>
      <w:r w:rsidRPr="00D01176">
        <w:rPr>
          <w:rFonts w:ascii="Georgia" w:eastAsiaTheme="minorEastAsia" w:hAnsi="Georgia" w:cs="Arial"/>
        </w:rPr>
        <w:t xml:space="preserve"> entrances through </w:t>
      </w:r>
      <w:r w:rsidR="00957B6B">
        <w:rPr>
          <w:rFonts w:ascii="Georgia" w:eastAsiaTheme="minorEastAsia" w:hAnsi="Georgia" w:cs="Arial"/>
        </w:rPr>
        <w:t xml:space="preserve">an </w:t>
      </w:r>
      <w:r w:rsidRPr="00D01176">
        <w:rPr>
          <w:rFonts w:ascii="Georgia" w:eastAsiaTheme="minorEastAsia" w:hAnsi="Georgia" w:cs="Arial"/>
        </w:rPr>
        <w:t xml:space="preserve">extrusion of materials and signals illustrating the function of interior space. Comparing the three cases on their designs in relation to the improvement of permeability, it is evident that </w:t>
      </w:r>
      <w:proofErr w:type="spellStart"/>
      <w:r w:rsidRPr="00D01176">
        <w:rPr>
          <w:rFonts w:ascii="Georgia" w:eastAsiaTheme="minorEastAsia" w:hAnsi="Georgia" w:cs="Arial"/>
        </w:rPr>
        <w:t>Kokaistudios</w:t>
      </w:r>
      <w:proofErr w:type="spellEnd"/>
      <w:r w:rsidRPr="00D01176">
        <w:rPr>
          <w:rFonts w:ascii="Georgia" w:eastAsiaTheme="minorEastAsia" w:hAnsi="Georgia" w:cs="Arial"/>
        </w:rPr>
        <w:t xml:space="preserve"> consider the permeability important for generating public activities. Their approach, which removed the building entrances, is concise. Differing from </w:t>
      </w:r>
      <w:proofErr w:type="spellStart"/>
      <w:r w:rsidRPr="00D01176">
        <w:rPr>
          <w:rFonts w:ascii="Georgia" w:eastAsiaTheme="minorEastAsia" w:hAnsi="Georgia" w:cs="Arial"/>
        </w:rPr>
        <w:t>Kokaistudios</w:t>
      </w:r>
      <w:proofErr w:type="spellEnd"/>
      <w:r w:rsidRPr="00D01176">
        <w:rPr>
          <w:rFonts w:ascii="Georgia" w:eastAsiaTheme="minorEastAsia" w:hAnsi="Georgia" w:cs="Arial"/>
        </w:rPr>
        <w:t xml:space="preserve">, Vector Architects removed entrances intentionally, not only to improve the permeability of the building interface, but also to design the circulation of the public from exterior streets to the interior gallery, and from interior space to exterior streets. Permeability for Vector Architects is related to a continual pathway linking interior and exterior spaces. The Garage by </w:t>
      </w:r>
      <w:proofErr w:type="spellStart"/>
      <w:r w:rsidRPr="00D01176">
        <w:rPr>
          <w:rFonts w:ascii="Georgia" w:eastAsiaTheme="minorEastAsia" w:hAnsi="Georgia" w:cs="Arial"/>
        </w:rPr>
        <w:t>Neri&amp;Hu</w:t>
      </w:r>
      <w:proofErr w:type="spellEnd"/>
      <w:r w:rsidRPr="00D01176">
        <w:rPr>
          <w:rFonts w:ascii="Georgia" w:eastAsiaTheme="minorEastAsia" w:hAnsi="Georgia" w:cs="Arial"/>
        </w:rPr>
        <w:t xml:space="preserve"> focuses more on visual attraction instead of physical accessibility. Their approach to permeability is achieved by </w:t>
      </w:r>
      <w:proofErr w:type="spellStart"/>
      <w:r w:rsidRPr="00D01176">
        <w:rPr>
          <w:rFonts w:ascii="Georgia" w:eastAsiaTheme="minorEastAsia" w:hAnsi="Georgia" w:cs="Arial"/>
        </w:rPr>
        <w:t>emphasising</w:t>
      </w:r>
      <w:proofErr w:type="spellEnd"/>
      <w:r w:rsidRPr="00D01176">
        <w:rPr>
          <w:rFonts w:ascii="Georgia" w:eastAsiaTheme="minorEastAsia" w:hAnsi="Georgia" w:cs="Arial"/>
        </w:rPr>
        <w:t xml:space="preserve"> the existence of entrances through design instead of positioning entrances close to pedestrians.</w:t>
      </w:r>
    </w:p>
    <w:p w14:paraId="1EBF2585" w14:textId="2072514F" w:rsidR="00D01176" w:rsidRPr="005C6417" w:rsidRDefault="007F1C0B" w:rsidP="00D01176">
      <w:pPr>
        <w:pStyle w:val="MDPI52figure"/>
        <w:ind w:left="2608"/>
        <w:jc w:val="left"/>
        <w:rPr>
          <w:rFonts w:ascii="Georgia" w:eastAsiaTheme="minorEastAsia" w:hAnsi="Georgia" w:cs="Arial"/>
        </w:rPr>
      </w:pPr>
      <w:r w:rsidRPr="007F1C0B">
        <w:rPr>
          <w:rFonts w:ascii="Georgia" w:eastAsiaTheme="minorEastAsia" w:hAnsi="Georgia" w:cs="Arial"/>
          <w:noProof/>
          <w:lang w:val="en-GB" w:eastAsia="en-GB" w:bidi="ar-SA"/>
        </w:rPr>
        <w:drawing>
          <wp:inline distT="0" distB="0" distL="0" distR="0" wp14:anchorId="461F377B" wp14:editId="3BB7204B">
            <wp:extent cx="4895293" cy="1653904"/>
            <wp:effectExtent l="0" t="0" r="635" b="3810"/>
            <wp:docPr id="8" name="图片 7">
              <a:extLst xmlns:a="http://schemas.openxmlformats.org/drawingml/2006/main">
                <a:ext uri="{FF2B5EF4-FFF2-40B4-BE49-F238E27FC236}">
                  <a16:creationId xmlns:a16="http://schemas.microsoft.com/office/drawing/2014/main" id="{E603B39D-EC96-48C0-A54A-718451F05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E603B39D-EC96-48C0-A54A-718451F05266}"/>
                        </a:ext>
                      </a:extLst>
                    </pic:cNvPr>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903227" cy="1656585"/>
                    </a:xfrm>
                    <a:prstGeom prst="rect">
                      <a:avLst/>
                    </a:prstGeom>
                    <a:noFill/>
                    <a:ln>
                      <a:noFill/>
                    </a:ln>
                    <a:extLst>
                      <a:ext uri="{53640926-AAD7-44D8-BBD7-CCE9431645EC}">
                        <a14:shadowObscured xmlns:a14="http://schemas.microsoft.com/office/drawing/2010/main"/>
                      </a:ext>
                    </a:extLst>
                  </pic:spPr>
                </pic:pic>
              </a:graphicData>
            </a:graphic>
          </wp:inline>
        </w:drawing>
      </w:r>
      <w:r w:rsidRPr="007F1C0B">
        <w:rPr>
          <w:rFonts w:ascii="Georgia" w:eastAsiaTheme="minorEastAsia" w:hAnsi="Georgia" w:cs="Arial"/>
        </w:rPr>
        <w:t xml:space="preserve"> </w:t>
      </w:r>
    </w:p>
    <w:p w14:paraId="219D75D5" w14:textId="07E43C13" w:rsidR="00D01176" w:rsidRPr="00D01176" w:rsidRDefault="00D01176" w:rsidP="00D01176">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1</w:t>
      </w:r>
      <w:r w:rsidRPr="005C6417">
        <w:rPr>
          <w:rFonts w:ascii="Georgia" w:eastAsiaTheme="minorEastAsia" w:hAnsi="Georgia" w:cs="Arial"/>
        </w:rPr>
        <w:t xml:space="preserve">. </w:t>
      </w:r>
      <w:r w:rsidRPr="00D01176">
        <w:rPr>
          <w:rFonts w:ascii="Georgia" w:eastAsiaTheme="minorEastAsia" w:hAnsi="Georgia" w:cs="Arial"/>
        </w:rPr>
        <w:t xml:space="preserve">Revitalization of the entrance to the M Woods Museum by </w:t>
      </w:r>
      <w:r>
        <w:rPr>
          <w:rFonts w:ascii="Georgia" w:eastAsiaTheme="minorEastAsia" w:hAnsi="Georgia" w:cs="Arial"/>
        </w:rPr>
        <w:t>Vector Architects</w:t>
      </w:r>
    </w:p>
    <w:p w14:paraId="7ECF9AD6" w14:textId="0033219C" w:rsidR="00D01176" w:rsidRDefault="00D01176" w:rsidP="00D01176">
      <w:pPr>
        <w:pStyle w:val="MDPI31text"/>
        <w:rPr>
          <w:rFonts w:ascii="Georgia" w:eastAsiaTheme="minorEastAsia" w:hAnsi="Georgia" w:cs="Arial"/>
        </w:rPr>
      </w:pPr>
      <w:r w:rsidRPr="00D01176">
        <w:rPr>
          <w:rFonts w:ascii="Georgia" w:eastAsiaTheme="minorEastAsia" w:hAnsi="Georgia" w:cs="Arial"/>
        </w:rPr>
        <w:t xml:space="preserve">The impacts of design strategies to transparency in these three case studies are different. However, the transparency of the building facades was improved by different extents. The M Woods entrance renovation changed the orientation of windows from </w:t>
      </w:r>
      <w:r w:rsidR="007F1C0B" w:rsidRPr="007F1C0B">
        <w:rPr>
          <w:rFonts w:ascii="Georgia" w:eastAsiaTheme="minorEastAsia" w:hAnsi="Georgia" w:cs="Arial"/>
        </w:rPr>
        <w:t>parallel</w:t>
      </w:r>
      <w:r w:rsidRPr="00D01176">
        <w:rPr>
          <w:rFonts w:ascii="Georgia" w:eastAsiaTheme="minorEastAsia" w:hAnsi="Georgia" w:cs="Arial"/>
        </w:rPr>
        <w:t xml:space="preserve"> to the street to facing the street. The glazing before renovation allowed people in the interior space to see exterior activity. The renovation changed the visibility and allows visual contact between inside and outside people</w:t>
      </w:r>
      <w:r w:rsidR="008F03DE" w:rsidRPr="008F03DE">
        <w:rPr>
          <w:rFonts w:ascii="Georgia" w:eastAsiaTheme="minorEastAsia" w:hAnsi="Georgia" w:cs="Arial"/>
        </w:rPr>
        <w:t xml:space="preserve"> </w:t>
      </w:r>
      <w:r w:rsidR="008F03DE">
        <w:rPr>
          <w:rFonts w:ascii="Georgia" w:eastAsiaTheme="minorEastAsia" w:hAnsi="Georgia" w:cs="Arial" w:hint="eastAsia"/>
        </w:rPr>
        <w:t>(</w:t>
      </w:r>
      <w:r w:rsidR="008F03DE" w:rsidRPr="005C6417">
        <w:rPr>
          <w:rFonts w:ascii="Georgia" w:eastAsiaTheme="minorEastAsia" w:hAnsi="Georgia" w:cs="Arial"/>
        </w:rPr>
        <w:t xml:space="preserve">Figure </w:t>
      </w:r>
      <w:r w:rsidR="008F03DE">
        <w:rPr>
          <w:rFonts w:ascii="Georgia" w:eastAsiaTheme="minorEastAsia" w:hAnsi="Georgia" w:cs="Arial"/>
        </w:rPr>
        <w:t>1)</w:t>
      </w:r>
      <w:r w:rsidRPr="00D01176">
        <w:rPr>
          <w:rFonts w:ascii="Georgia" w:eastAsiaTheme="minorEastAsia" w:hAnsi="Georgia" w:cs="Arial"/>
        </w:rPr>
        <w:t xml:space="preserve">. Except for glazing, the architects applied semi-transparent materials for generating ambiguity. Although the interior space is not clearly shown, the semi-transparent layer improved transparency of the façade. Differing from Vector Architects, the approach by </w:t>
      </w:r>
      <w:proofErr w:type="spellStart"/>
      <w:r w:rsidRPr="00D01176">
        <w:rPr>
          <w:rFonts w:ascii="Georgia" w:eastAsiaTheme="minorEastAsia" w:hAnsi="Georgia" w:cs="Arial"/>
        </w:rPr>
        <w:t>Kokaistudios</w:t>
      </w:r>
      <w:proofErr w:type="spellEnd"/>
      <w:r w:rsidRPr="00D01176">
        <w:rPr>
          <w:rFonts w:ascii="Georgia" w:eastAsiaTheme="minorEastAsia" w:hAnsi="Georgia" w:cs="Arial"/>
        </w:rPr>
        <w:t xml:space="preserve"> has limited changes on the ground floor glazing, but improved visibility on the floors above</w:t>
      </w:r>
      <w:r w:rsidR="008F03DE" w:rsidRPr="008F03DE">
        <w:rPr>
          <w:rFonts w:ascii="Georgia" w:eastAsiaTheme="minorEastAsia" w:hAnsi="Georgia" w:cs="Arial"/>
        </w:rPr>
        <w:t xml:space="preserve"> </w:t>
      </w:r>
      <w:r w:rsidR="008F03DE">
        <w:rPr>
          <w:rFonts w:ascii="Georgia" w:eastAsiaTheme="minorEastAsia" w:hAnsi="Georgia" w:cs="Arial" w:hint="eastAsia"/>
        </w:rPr>
        <w:t>(</w:t>
      </w:r>
      <w:r w:rsidR="008F03DE" w:rsidRPr="005C6417">
        <w:rPr>
          <w:rFonts w:ascii="Georgia" w:eastAsiaTheme="minorEastAsia" w:hAnsi="Georgia" w:cs="Arial"/>
        </w:rPr>
        <w:t xml:space="preserve">Figure </w:t>
      </w:r>
      <w:r w:rsidR="008F03DE">
        <w:rPr>
          <w:rFonts w:ascii="Georgia" w:eastAsiaTheme="minorEastAsia" w:hAnsi="Georgia" w:cs="Arial"/>
        </w:rPr>
        <w:t>2)</w:t>
      </w:r>
      <w:r w:rsidRPr="00D01176">
        <w:rPr>
          <w:rFonts w:ascii="Georgia" w:eastAsiaTheme="minorEastAsia" w:hAnsi="Georgia" w:cs="Arial"/>
        </w:rPr>
        <w:t xml:space="preserve">. Although the orientation of the windows did not change during renovation, visual contact between </w:t>
      </w:r>
      <w:r w:rsidR="00535E35">
        <w:rPr>
          <w:rFonts w:ascii="Georgia" w:eastAsiaTheme="minorEastAsia" w:hAnsi="Georgia" w:cs="Arial"/>
        </w:rPr>
        <w:t xml:space="preserve">the </w:t>
      </w:r>
      <w:r w:rsidRPr="00D01176">
        <w:rPr>
          <w:rFonts w:ascii="Georgia" w:eastAsiaTheme="minorEastAsia" w:hAnsi="Georgia" w:cs="Arial"/>
        </w:rPr>
        <w:t xml:space="preserve">inside and outside is achieved on the industrial building. The mapping on the transparency of the Garage shows that visual contact from both sides is not as important to </w:t>
      </w:r>
      <w:proofErr w:type="spellStart"/>
      <w:r w:rsidRPr="00D01176">
        <w:rPr>
          <w:rFonts w:ascii="Georgia" w:eastAsiaTheme="minorEastAsia" w:hAnsi="Georgia" w:cs="Arial"/>
        </w:rPr>
        <w:t>Neri&amp;Hu</w:t>
      </w:r>
      <w:proofErr w:type="spellEnd"/>
      <w:r w:rsidRPr="00D01176">
        <w:rPr>
          <w:rFonts w:ascii="Georgia" w:eastAsiaTheme="minorEastAsia" w:hAnsi="Georgia" w:cs="Arial"/>
        </w:rPr>
        <w:t xml:space="preserve"> as expressing the industrial memory of the building. </w:t>
      </w:r>
    </w:p>
    <w:p w14:paraId="751BE67D" w14:textId="79A038CC" w:rsidR="00D01176" w:rsidRPr="005C6417" w:rsidRDefault="007F1C0B" w:rsidP="00D01176">
      <w:pPr>
        <w:pStyle w:val="MDPI52figure"/>
        <w:ind w:left="2608"/>
        <w:jc w:val="left"/>
        <w:rPr>
          <w:rFonts w:ascii="Georgia" w:eastAsiaTheme="minorEastAsia" w:hAnsi="Georgia" w:cs="Arial"/>
        </w:rPr>
      </w:pPr>
      <w:r w:rsidRPr="007F1C0B">
        <w:rPr>
          <w:rFonts w:ascii="Georgia" w:eastAsiaTheme="minorEastAsia" w:hAnsi="Georgia" w:cs="Arial"/>
          <w:noProof/>
          <w:lang w:val="en-GB" w:eastAsia="en-GB" w:bidi="ar-SA"/>
        </w:rPr>
        <w:lastRenderedPageBreak/>
        <w:drawing>
          <wp:inline distT="0" distB="0" distL="0" distR="0" wp14:anchorId="12AFF1BC" wp14:editId="7B5EBF2D">
            <wp:extent cx="5014267" cy="1700807"/>
            <wp:effectExtent l="0" t="0" r="0" b="0"/>
            <wp:docPr id="4" name="图片 8">
              <a:extLst xmlns:a="http://schemas.openxmlformats.org/drawingml/2006/main">
                <a:ext uri="{FF2B5EF4-FFF2-40B4-BE49-F238E27FC236}">
                  <a16:creationId xmlns:a16="http://schemas.microsoft.com/office/drawing/2014/main" id="{5B25E55F-E289-4B6B-B67E-544245C78A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5B25E55F-E289-4B6B-B67E-544245C78A15}"/>
                        </a:ext>
                      </a:extLst>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039165" cy="1709252"/>
                    </a:xfrm>
                    <a:prstGeom prst="rect">
                      <a:avLst/>
                    </a:prstGeom>
                    <a:noFill/>
                    <a:ln>
                      <a:noFill/>
                    </a:ln>
                    <a:extLst>
                      <a:ext uri="{53640926-AAD7-44D8-BBD7-CCE9431645EC}">
                        <a14:shadowObscured xmlns:a14="http://schemas.microsoft.com/office/drawing/2010/main"/>
                      </a:ext>
                    </a:extLst>
                  </pic:spPr>
                </pic:pic>
              </a:graphicData>
            </a:graphic>
          </wp:inline>
        </w:drawing>
      </w:r>
    </w:p>
    <w:p w14:paraId="1CF3B95B" w14:textId="0EA36281" w:rsidR="00D01176" w:rsidRPr="00D01176" w:rsidRDefault="00D01176" w:rsidP="00D01176">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2</w:t>
      </w:r>
      <w:r w:rsidRPr="005C6417">
        <w:rPr>
          <w:rFonts w:ascii="Georgia" w:eastAsiaTheme="minorEastAsia" w:hAnsi="Georgia" w:cs="Arial"/>
        </w:rPr>
        <w:t xml:space="preserve">. </w:t>
      </w:r>
      <w:bookmarkStart w:id="1" w:name="_Hlk83737246"/>
      <w:r w:rsidR="00EF0C68">
        <w:rPr>
          <w:rFonts w:ascii="Georgia" w:eastAsiaTheme="minorEastAsia" w:hAnsi="Georgia" w:cs="Arial"/>
        </w:rPr>
        <w:t>R</w:t>
      </w:r>
      <w:r w:rsidRPr="00D01176">
        <w:rPr>
          <w:rFonts w:ascii="Georgia" w:eastAsiaTheme="minorEastAsia" w:hAnsi="Georgia" w:cs="Arial"/>
        </w:rPr>
        <w:t>enovation of Kunming Rubber Factory</w:t>
      </w:r>
      <w:bookmarkEnd w:id="1"/>
    </w:p>
    <w:p w14:paraId="73F71FEC" w14:textId="1FDC8E86" w:rsidR="00D01176" w:rsidRDefault="00D01176" w:rsidP="00D01176">
      <w:pPr>
        <w:pStyle w:val="MDPI52figure"/>
        <w:ind w:left="2608"/>
        <w:jc w:val="left"/>
        <w:rPr>
          <w:rFonts w:ascii="Georgia" w:eastAsiaTheme="minorEastAsia" w:hAnsi="Georgia" w:cs="Arial"/>
          <w:szCs w:val="22"/>
        </w:rPr>
      </w:pPr>
      <w:r w:rsidRPr="00D01176">
        <w:rPr>
          <w:rFonts w:ascii="Georgia" w:eastAsiaTheme="minorEastAsia" w:hAnsi="Georgia" w:cs="Arial"/>
          <w:szCs w:val="22"/>
        </w:rPr>
        <w:t xml:space="preserve">The </w:t>
      </w:r>
      <w:proofErr w:type="spellStart"/>
      <w:r w:rsidRPr="00D01176">
        <w:rPr>
          <w:rFonts w:ascii="Georgia" w:eastAsiaTheme="minorEastAsia" w:hAnsi="Georgia" w:cs="Arial"/>
          <w:szCs w:val="22"/>
        </w:rPr>
        <w:t>interstitiality</w:t>
      </w:r>
      <w:proofErr w:type="spellEnd"/>
      <w:r w:rsidRPr="00D01176">
        <w:rPr>
          <w:rFonts w:ascii="Georgia" w:eastAsiaTheme="minorEastAsia" w:hAnsi="Georgia" w:cs="Arial"/>
          <w:szCs w:val="22"/>
        </w:rPr>
        <w:t xml:space="preserve"> of the M Woods Entrance Revitalization was improved on spaces in front of two building entrances and the space under a semi-transparent shelter opposite the main entrance. In this case, interstitial spaces built during renovation are intended to bring visual contact between people. </w:t>
      </w:r>
      <w:bookmarkStart w:id="2" w:name="_Hlk83737268"/>
      <w:r w:rsidRPr="00D01176">
        <w:rPr>
          <w:rFonts w:ascii="Georgia" w:eastAsiaTheme="minorEastAsia" w:hAnsi="Georgia" w:cs="Arial"/>
          <w:szCs w:val="22"/>
        </w:rPr>
        <w:t xml:space="preserve">In </w:t>
      </w:r>
      <w:r w:rsidRPr="00D01176">
        <w:rPr>
          <w:rFonts w:ascii="Georgia" w:eastAsiaTheme="minorEastAsia" w:hAnsi="Georgia" w:cs="Arial"/>
        </w:rPr>
        <w:t xml:space="preserve">the </w:t>
      </w:r>
      <w:proofErr w:type="spellStart"/>
      <w:r w:rsidRPr="00D01176">
        <w:rPr>
          <w:rFonts w:ascii="Georgia" w:eastAsiaTheme="minorEastAsia" w:hAnsi="Georgia" w:cs="Arial"/>
        </w:rPr>
        <w:t>revitalisation</w:t>
      </w:r>
      <w:proofErr w:type="spellEnd"/>
      <w:r w:rsidRPr="00D01176">
        <w:rPr>
          <w:rFonts w:ascii="Georgia" w:eastAsiaTheme="minorEastAsia" w:hAnsi="Georgia" w:cs="Arial"/>
          <w:szCs w:val="22"/>
        </w:rPr>
        <w:t xml:space="preserve"> </w:t>
      </w:r>
      <w:r w:rsidRPr="00D01176">
        <w:rPr>
          <w:rFonts w:ascii="Georgia" w:eastAsiaTheme="minorEastAsia" w:hAnsi="Georgia" w:cs="Arial"/>
        </w:rPr>
        <w:t xml:space="preserve">of the entrance to the </w:t>
      </w:r>
      <w:r w:rsidRPr="00D01176">
        <w:rPr>
          <w:rFonts w:ascii="Georgia" w:eastAsiaTheme="minorEastAsia" w:hAnsi="Georgia" w:cs="Arial"/>
          <w:szCs w:val="22"/>
        </w:rPr>
        <w:t xml:space="preserve">M Woods </w:t>
      </w:r>
      <w:r w:rsidRPr="00D01176">
        <w:rPr>
          <w:rFonts w:ascii="Georgia" w:eastAsiaTheme="minorEastAsia" w:hAnsi="Georgia" w:cs="Arial"/>
        </w:rPr>
        <w:t>Museum</w:t>
      </w:r>
      <w:r w:rsidRPr="00D01176">
        <w:rPr>
          <w:rFonts w:ascii="Georgia" w:eastAsiaTheme="minorEastAsia" w:hAnsi="Georgia" w:cs="Arial"/>
          <w:szCs w:val="22"/>
        </w:rPr>
        <w:t xml:space="preserve">, changes </w:t>
      </w:r>
      <w:r w:rsidRPr="00D01176">
        <w:rPr>
          <w:rFonts w:ascii="Georgia" w:eastAsiaTheme="minorEastAsia" w:hAnsi="Georgia" w:cs="Arial"/>
        </w:rPr>
        <w:t xml:space="preserve">to the </w:t>
      </w:r>
      <w:r w:rsidRPr="00D01176">
        <w:rPr>
          <w:rFonts w:ascii="Georgia" w:eastAsiaTheme="minorEastAsia" w:hAnsi="Georgia" w:cs="Arial"/>
          <w:szCs w:val="22"/>
        </w:rPr>
        <w:t>permeability and transparency supplement</w:t>
      </w:r>
      <w:r w:rsidRPr="00D01176">
        <w:rPr>
          <w:rFonts w:ascii="Georgia" w:eastAsiaTheme="minorEastAsia" w:hAnsi="Georgia" w:cs="Arial"/>
        </w:rPr>
        <w:t>ed</w:t>
      </w:r>
      <w:r w:rsidRPr="00D01176">
        <w:rPr>
          <w:rFonts w:ascii="Georgia" w:eastAsiaTheme="minorEastAsia" w:hAnsi="Georgia" w:cs="Arial"/>
          <w:szCs w:val="22"/>
        </w:rPr>
        <w:t xml:space="preserve"> the creation of </w:t>
      </w:r>
      <w:r w:rsidRPr="00D01176">
        <w:rPr>
          <w:rFonts w:ascii="Georgia" w:eastAsiaTheme="minorEastAsia" w:hAnsi="Georgia" w:cs="Arial"/>
        </w:rPr>
        <w:t xml:space="preserve">an </w:t>
      </w:r>
      <w:r w:rsidRPr="00D01176">
        <w:rPr>
          <w:rFonts w:ascii="Georgia" w:eastAsiaTheme="minorEastAsia" w:hAnsi="Georgia" w:cs="Arial"/>
          <w:szCs w:val="22"/>
        </w:rPr>
        <w:t xml:space="preserve">interstitial space. </w:t>
      </w:r>
      <w:r w:rsidRPr="00D01176">
        <w:rPr>
          <w:rFonts w:ascii="Georgia" w:eastAsiaTheme="minorEastAsia" w:hAnsi="Georgia" w:cs="Arial"/>
        </w:rPr>
        <w:t>The c</w:t>
      </w:r>
      <w:r w:rsidRPr="00D01176">
        <w:rPr>
          <w:rFonts w:ascii="Georgia" w:eastAsiaTheme="minorEastAsia" w:hAnsi="Georgia" w:cs="Arial"/>
          <w:szCs w:val="22"/>
        </w:rPr>
        <w:t xml:space="preserve">hanges </w:t>
      </w:r>
      <w:r w:rsidRPr="00D01176">
        <w:rPr>
          <w:rFonts w:ascii="Georgia" w:eastAsiaTheme="minorEastAsia" w:hAnsi="Georgia" w:cs="Arial"/>
        </w:rPr>
        <w:t xml:space="preserve">to </w:t>
      </w:r>
      <w:r w:rsidRPr="00D01176">
        <w:rPr>
          <w:rFonts w:ascii="Georgia" w:eastAsiaTheme="minorEastAsia" w:hAnsi="Georgia" w:cs="Arial"/>
          <w:szCs w:val="22"/>
        </w:rPr>
        <w:t>the three aspects all aim</w:t>
      </w:r>
      <w:r w:rsidRPr="00D01176">
        <w:rPr>
          <w:rFonts w:ascii="Georgia" w:eastAsiaTheme="minorEastAsia" w:hAnsi="Georgia" w:cs="Arial"/>
        </w:rPr>
        <w:t>ed</w:t>
      </w:r>
      <w:r w:rsidRPr="00D01176">
        <w:rPr>
          <w:rFonts w:ascii="Georgia" w:eastAsiaTheme="minorEastAsia" w:hAnsi="Georgia" w:cs="Arial"/>
          <w:szCs w:val="22"/>
        </w:rPr>
        <w:t xml:space="preserve"> </w:t>
      </w:r>
      <w:r w:rsidR="00535E35">
        <w:rPr>
          <w:rFonts w:ascii="Georgia" w:eastAsiaTheme="minorEastAsia" w:hAnsi="Georgia" w:cs="Arial"/>
        </w:rPr>
        <w:t>at</w:t>
      </w:r>
      <w:r w:rsidR="00535E35" w:rsidRPr="00D01176">
        <w:rPr>
          <w:rFonts w:ascii="Georgia" w:eastAsiaTheme="minorEastAsia" w:hAnsi="Georgia" w:cs="Arial"/>
        </w:rPr>
        <w:t xml:space="preserve"> </w:t>
      </w:r>
      <w:r w:rsidR="00535E35" w:rsidRPr="00D01176">
        <w:rPr>
          <w:rFonts w:ascii="Georgia" w:eastAsiaTheme="minorEastAsia" w:hAnsi="Georgia" w:cs="Arial"/>
          <w:szCs w:val="22"/>
        </w:rPr>
        <w:t>stimulat</w:t>
      </w:r>
      <w:r w:rsidR="00535E35">
        <w:rPr>
          <w:rFonts w:ascii="Georgia" w:eastAsiaTheme="minorEastAsia" w:hAnsi="Georgia" w:cs="Arial"/>
        </w:rPr>
        <w:t>ing</w:t>
      </w:r>
      <w:r w:rsidR="00535E35" w:rsidRPr="00D01176">
        <w:rPr>
          <w:rFonts w:ascii="Georgia" w:eastAsiaTheme="minorEastAsia" w:hAnsi="Georgia" w:cs="Arial"/>
          <w:szCs w:val="22"/>
        </w:rPr>
        <w:t xml:space="preserve"> </w:t>
      </w:r>
      <w:r w:rsidRPr="00D01176">
        <w:rPr>
          <w:rFonts w:ascii="Georgia" w:eastAsiaTheme="minorEastAsia" w:hAnsi="Georgia" w:cs="Arial"/>
          <w:szCs w:val="22"/>
        </w:rPr>
        <w:t xml:space="preserve">visual contact of </w:t>
      </w:r>
      <w:r w:rsidRPr="00D01176">
        <w:rPr>
          <w:rFonts w:ascii="Georgia" w:eastAsiaTheme="minorEastAsia" w:hAnsi="Georgia" w:cs="Arial"/>
        </w:rPr>
        <w:t xml:space="preserve">the </w:t>
      </w:r>
      <w:r w:rsidRPr="00D01176">
        <w:rPr>
          <w:rFonts w:ascii="Georgia" w:eastAsiaTheme="minorEastAsia" w:hAnsi="Georgia" w:cs="Arial"/>
          <w:szCs w:val="22"/>
        </w:rPr>
        <w:t xml:space="preserve">people </w:t>
      </w:r>
      <w:r w:rsidRPr="00D01176">
        <w:rPr>
          <w:rFonts w:ascii="Georgia" w:eastAsiaTheme="minorEastAsia" w:hAnsi="Georgia" w:cs="Arial"/>
        </w:rPr>
        <w:t xml:space="preserve">with the </w:t>
      </w:r>
      <w:r w:rsidRPr="00D01176">
        <w:rPr>
          <w:rFonts w:ascii="Georgia" w:eastAsiaTheme="minorEastAsia" w:hAnsi="Georgia" w:cs="Arial"/>
          <w:szCs w:val="22"/>
        </w:rPr>
        <w:t xml:space="preserve">different spaces. The video on the official web page of Vector Architects (Vector architects) shows how the entrance </w:t>
      </w:r>
      <w:r w:rsidRPr="00D01176">
        <w:rPr>
          <w:rFonts w:ascii="Georgia" w:eastAsiaTheme="minorEastAsia" w:hAnsi="Georgia" w:cs="Arial"/>
        </w:rPr>
        <w:t xml:space="preserve">is </w:t>
      </w:r>
      <w:r w:rsidRPr="00D01176">
        <w:rPr>
          <w:rFonts w:ascii="Georgia" w:eastAsiaTheme="minorEastAsia" w:hAnsi="Georgia" w:cs="Arial"/>
          <w:szCs w:val="22"/>
        </w:rPr>
        <w:t>used by pedestrians. People s</w:t>
      </w:r>
      <w:r w:rsidRPr="00D01176">
        <w:rPr>
          <w:rFonts w:ascii="Georgia" w:eastAsiaTheme="minorEastAsia" w:hAnsi="Georgia" w:cs="Arial"/>
        </w:rPr>
        <w:t>i</w:t>
      </w:r>
      <w:r w:rsidRPr="00D01176">
        <w:rPr>
          <w:rFonts w:ascii="Georgia" w:eastAsiaTheme="minorEastAsia" w:hAnsi="Georgia" w:cs="Arial"/>
          <w:szCs w:val="22"/>
        </w:rPr>
        <w:t>t under the semi-transparent shelter, observing others in the gallery</w:t>
      </w:r>
      <w:r w:rsidR="00535E35">
        <w:rPr>
          <w:rFonts w:ascii="Georgia" w:eastAsiaTheme="minorEastAsia" w:hAnsi="Georgia" w:cs="Arial"/>
          <w:szCs w:val="22"/>
        </w:rPr>
        <w:t>,</w:t>
      </w:r>
      <w:r w:rsidRPr="00D01176">
        <w:rPr>
          <w:rFonts w:ascii="Georgia" w:eastAsiaTheme="minorEastAsia" w:hAnsi="Georgia" w:cs="Arial"/>
          <w:szCs w:val="22"/>
        </w:rPr>
        <w:t xml:space="preserve"> and on the exterior street. Although these autonomous activities are common in many other public spaces, the diversity </w:t>
      </w:r>
      <w:r w:rsidRPr="00D01176">
        <w:rPr>
          <w:rFonts w:ascii="Georgia" w:eastAsiaTheme="minorEastAsia" w:hAnsi="Georgia" w:cs="Arial"/>
        </w:rPr>
        <w:t xml:space="preserve">demonstrates </w:t>
      </w:r>
      <w:r w:rsidRPr="00D01176">
        <w:rPr>
          <w:rFonts w:ascii="Georgia" w:eastAsiaTheme="minorEastAsia" w:hAnsi="Georgia" w:cs="Arial"/>
          <w:szCs w:val="22"/>
        </w:rPr>
        <w:t xml:space="preserve">the success of the building interface </w:t>
      </w:r>
      <w:r w:rsidRPr="00D01176">
        <w:rPr>
          <w:rFonts w:ascii="Georgia" w:eastAsiaTheme="minorEastAsia" w:hAnsi="Georgia" w:cs="Arial"/>
        </w:rPr>
        <w:t>and</w:t>
      </w:r>
      <w:r w:rsidRPr="00D01176">
        <w:rPr>
          <w:rFonts w:ascii="Georgia" w:eastAsiaTheme="minorEastAsia" w:hAnsi="Georgia" w:cs="Arial"/>
          <w:szCs w:val="22"/>
        </w:rPr>
        <w:t xml:space="preserve"> its catalyt</w:t>
      </w:r>
      <w:r w:rsidRPr="00D01176">
        <w:rPr>
          <w:rFonts w:ascii="Georgia" w:eastAsiaTheme="minorEastAsia" w:hAnsi="Georgia" w:cs="Arial"/>
        </w:rPr>
        <w:t>ic</w:t>
      </w:r>
      <w:r w:rsidRPr="00D01176">
        <w:rPr>
          <w:rFonts w:ascii="Georgia" w:eastAsiaTheme="minorEastAsia" w:hAnsi="Georgia" w:cs="Arial"/>
          <w:szCs w:val="22"/>
        </w:rPr>
        <w:t xml:space="preserve"> effect </w:t>
      </w:r>
      <w:r w:rsidRPr="00D01176">
        <w:rPr>
          <w:rFonts w:ascii="Georgia" w:eastAsiaTheme="minorEastAsia" w:hAnsi="Georgia" w:cs="Arial"/>
        </w:rPr>
        <w:t xml:space="preserve">on </w:t>
      </w:r>
      <w:r w:rsidRPr="00D01176">
        <w:rPr>
          <w:rFonts w:ascii="Georgia" w:eastAsiaTheme="minorEastAsia" w:hAnsi="Georgia" w:cs="Arial"/>
          <w:szCs w:val="22"/>
        </w:rPr>
        <w:t xml:space="preserve">autonomous social activities. </w:t>
      </w:r>
    </w:p>
    <w:p w14:paraId="144CFCB6" w14:textId="2E267F57" w:rsidR="00D01176" w:rsidRPr="005C6417" w:rsidRDefault="00EF0C68" w:rsidP="00D01176">
      <w:pPr>
        <w:pStyle w:val="MDPI52figure"/>
        <w:ind w:left="2608"/>
        <w:jc w:val="left"/>
        <w:rPr>
          <w:rFonts w:ascii="Georgia" w:eastAsiaTheme="minorEastAsia" w:hAnsi="Georgia" w:cs="Arial"/>
        </w:rPr>
      </w:pPr>
      <w:r w:rsidRPr="00EF0C68">
        <w:rPr>
          <w:rFonts w:ascii="Georgia" w:eastAsiaTheme="minorEastAsia" w:hAnsi="Georgia" w:cs="Arial"/>
          <w:noProof/>
          <w:lang w:val="en-GB" w:eastAsia="en-GB" w:bidi="ar-SA"/>
        </w:rPr>
        <w:drawing>
          <wp:inline distT="0" distB="0" distL="0" distR="0" wp14:anchorId="15EFFEF4" wp14:editId="7CD90AB2">
            <wp:extent cx="4993574" cy="1718121"/>
            <wp:effectExtent l="0" t="0" r="0" b="0"/>
            <wp:docPr id="5" name="图片 7">
              <a:extLst xmlns:a="http://schemas.openxmlformats.org/drawingml/2006/main">
                <a:ext uri="{FF2B5EF4-FFF2-40B4-BE49-F238E27FC236}">
                  <a16:creationId xmlns:a16="http://schemas.microsoft.com/office/drawing/2014/main" id="{270CFB49-661B-4148-B6B3-79859E8099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270CFB49-661B-4148-B6B3-79859E80997F}"/>
                        </a:ext>
                      </a:extLst>
                    </pic:cNvPr>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993574" cy="1718121"/>
                    </a:xfrm>
                    <a:prstGeom prst="rect">
                      <a:avLst/>
                    </a:prstGeom>
                    <a:noFill/>
                    <a:ln>
                      <a:noFill/>
                    </a:ln>
                    <a:extLst>
                      <a:ext uri="{53640926-AAD7-44D8-BBD7-CCE9431645EC}">
                        <a14:shadowObscured xmlns:a14="http://schemas.microsoft.com/office/drawing/2010/main"/>
                      </a:ext>
                    </a:extLst>
                  </pic:spPr>
                </pic:pic>
              </a:graphicData>
            </a:graphic>
          </wp:inline>
        </w:drawing>
      </w:r>
    </w:p>
    <w:p w14:paraId="6F6F480E" w14:textId="337D824B" w:rsidR="00D01176" w:rsidRPr="00D01176" w:rsidRDefault="00D01176" w:rsidP="00D01176">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3</w:t>
      </w:r>
      <w:r w:rsidRPr="005C6417">
        <w:rPr>
          <w:rFonts w:ascii="Georgia" w:eastAsiaTheme="minorEastAsia" w:hAnsi="Georgia" w:cs="Arial"/>
        </w:rPr>
        <w:t xml:space="preserve">. </w:t>
      </w:r>
      <w:r w:rsidRPr="00D01176">
        <w:rPr>
          <w:rFonts w:ascii="Georgia" w:eastAsiaTheme="minorEastAsia" w:hAnsi="Georgia" w:cs="Arial"/>
        </w:rPr>
        <w:t xml:space="preserve">Windows </w:t>
      </w:r>
      <w:proofErr w:type="spellStart"/>
      <w:r w:rsidRPr="00D01176">
        <w:rPr>
          <w:rFonts w:ascii="Georgia" w:eastAsiaTheme="minorEastAsia" w:hAnsi="Georgia" w:cs="Arial"/>
        </w:rPr>
        <w:t>emphasised</w:t>
      </w:r>
      <w:proofErr w:type="spellEnd"/>
      <w:r w:rsidRPr="00D01176">
        <w:rPr>
          <w:rFonts w:ascii="Georgia" w:eastAsiaTheme="minorEastAsia" w:hAnsi="Georgia" w:cs="Arial"/>
        </w:rPr>
        <w:t xml:space="preserve"> in the building interface of the Garage</w:t>
      </w:r>
    </w:p>
    <w:bookmarkEnd w:id="2"/>
    <w:p w14:paraId="267F4BC4" w14:textId="34AD4CDF" w:rsidR="00D01176" w:rsidRPr="00D01176" w:rsidRDefault="00D01176" w:rsidP="00D01176">
      <w:pPr>
        <w:pStyle w:val="MDPI31text"/>
        <w:rPr>
          <w:rFonts w:ascii="Georgia" w:eastAsiaTheme="minorEastAsia" w:hAnsi="Georgia" w:cs="Arial"/>
        </w:rPr>
      </w:pPr>
      <w:r w:rsidRPr="00D01176">
        <w:rPr>
          <w:rFonts w:ascii="Georgia" w:eastAsiaTheme="minorEastAsia" w:hAnsi="Georgia" w:cs="Arial"/>
        </w:rPr>
        <w:t xml:space="preserve"> To see and to be seen is the dominant method for stimulating publicness of space in this case. The interstitial space in the Kunming Rubber Factory renovation refers to spaces in front of building entrances which are under cantilevers and framed by landscape. Interstitial spaces by </w:t>
      </w:r>
      <w:proofErr w:type="spellStart"/>
      <w:r w:rsidRPr="00D01176">
        <w:rPr>
          <w:rFonts w:ascii="Georgia" w:eastAsiaTheme="minorEastAsia" w:hAnsi="Georgia" w:cs="Arial"/>
        </w:rPr>
        <w:t>Kokaistudios</w:t>
      </w:r>
      <w:proofErr w:type="spellEnd"/>
      <w:r w:rsidRPr="00D01176">
        <w:rPr>
          <w:rFonts w:ascii="Georgia" w:eastAsiaTheme="minorEastAsia" w:hAnsi="Georgia" w:cs="Arial"/>
        </w:rPr>
        <w:t xml:space="preserve"> are not intended to stimulate public activities through public gaze, but to be open to all activities that may autonomously happen. Designs during renovation by </w:t>
      </w:r>
      <w:proofErr w:type="spellStart"/>
      <w:r w:rsidRPr="00D01176">
        <w:rPr>
          <w:rFonts w:ascii="Georgia" w:eastAsiaTheme="minorEastAsia" w:hAnsi="Georgia" w:cs="Arial"/>
        </w:rPr>
        <w:t>Neri&amp;Hu</w:t>
      </w:r>
      <w:proofErr w:type="spellEnd"/>
      <w:r w:rsidRPr="00D01176">
        <w:rPr>
          <w:rFonts w:ascii="Georgia" w:eastAsiaTheme="minorEastAsia" w:hAnsi="Georgia" w:cs="Arial"/>
        </w:rPr>
        <w:t xml:space="preserve"> dramatically changed the building interface on its spatial experience</w:t>
      </w:r>
      <w:r w:rsidR="00535E35">
        <w:rPr>
          <w:rFonts w:ascii="Georgia" w:eastAsiaTheme="minorEastAsia" w:hAnsi="Georgia" w:cs="Arial"/>
        </w:rPr>
        <w:t xml:space="preserve"> </w:t>
      </w:r>
      <w:r w:rsidR="008F03DE">
        <w:rPr>
          <w:rFonts w:ascii="Georgia" w:eastAsiaTheme="minorEastAsia" w:hAnsi="Georgia" w:cs="Arial" w:hint="eastAsia"/>
        </w:rPr>
        <w:t>(</w:t>
      </w:r>
      <w:r w:rsidR="008F03DE" w:rsidRPr="005C6417">
        <w:rPr>
          <w:rFonts w:ascii="Georgia" w:eastAsiaTheme="minorEastAsia" w:hAnsi="Georgia" w:cs="Arial"/>
        </w:rPr>
        <w:t xml:space="preserve">Figure </w:t>
      </w:r>
      <w:r w:rsidR="008F03DE">
        <w:rPr>
          <w:rFonts w:ascii="Georgia" w:eastAsiaTheme="minorEastAsia" w:hAnsi="Georgia" w:cs="Arial"/>
        </w:rPr>
        <w:t>3)</w:t>
      </w:r>
      <w:r w:rsidRPr="00D01176">
        <w:rPr>
          <w:rFonts w:ascii="Georgia" w:eastAsiaTheme="minorEastAsia" w:hAnsi="Georgia" w:cs="Arial"/>
        </w:rPr>
        <w:t xml:space="preserve">. The interstitial space is framed by a brick building façade and steel support added during renovation. </w:t>
      </w:r>
      <w:proofErr w:type="spellStart"/>
      <w:r w:rsidRPr="00D01176">
        <w:rPr>
          <w:rFonts w:ascii="Georgia" w:eastAsiaTheme="minorEastAsia" w:hAnsi="Georgia" w:cs="Arial"/>
        </w:rPr>
        <w:t>Interstitiality</w:t>
      </w:r>
      <w:proofErr w:type="spellEnd"/>
      <w:r w:rsidRPr="00D01176">
        <w:rPr>
          <w:rFonts w:ascii="Georgia" w:eastAsiaTheme="minorEastAsia" w:hAnsi="Georgia" w:cs="Arial"/>
        </w:rPr>
        <w:t xml:space="preserve"> in this project is improved through the distinctiveness of the space instead of the temporary human activities that happen in the space.</w:t>
      </w:r>
    </w:p>
    <w:p w14:paraId="7BC38B9E" w14:textId="1282E48A" w:rsidR="00D01176" w:rsidRPr="00D01176" w:rsidRDefault="00D01176" w:rsidP="00D01176">
      <w:pPr>
        <w:pStyle w:val="MDPI22heading2"/>
        <w:spacing w:before="240"/>
        <w:rPr>
          <w:rFonts w:ascii="Georgia" w:eastAsiaTheme="minorEastAsia" w:hAnsi="Georgia" w:cs="Arial"/>
          <w:i w:val="0"/>
          <w:noProof w:val="0"/>
        </w:rPr>
      </w:pPr>
      <w:r w:rsidRPr="005C6417">
        <w:rPr>
          <w:rFonts w:ascii="Georgia" w:eastAsiaTheme="minorEastAsia" w:hAnsi="Georgia" w:cs="Arial"/>
          <w:i w:val="0"/>
          <w:noProof w:val="0"/>
        </w:rPr>
        <w:t xml:space="preserve">3.2. </w:t>
      </w:r>
      <w:r w:rsidRPr="00D01176">
        <w:rPr>
          <w:rFonts w:ascii="Georgia" w:eastAsiaTheme="minorEastAsia" w:hAnsi="Georgia" w:cs="Arial"/>
          <w:i w:val="0"/>
          <w:noProof w:val="0"/>
        </w:rPr>
        <w:t>Public spaces shaped in different projects by different architects</w:t>
      </w:r>
    </w:p>
    <w:p w14:paraId="3B90F2D9" w14:textId="02438DB1" w:rsidR="00D01176" w:rsidRDefault="00D01176" w:rsidP="00D01176">
      <w:pPr>
        <w:pStyle w:val="MDPI31text"/>
        <w:rPr>
          <w:rFonts w:ascii="Georgia" w:eastAsiaTheme="minorEastAsia" w:hAnsi="Georgia" w:cs="Arial"/>
        </w:rPr>
      </w:pPr>
      <w:r w:rsidRPr="00D01176">
        <w:rPr>
          <w:rFonts w:ascii="Georgia" w:eastAsiaTheme="minorEastAsia" w:hAnsi="Georgia" w:cs="Arial"/>
        </w:rPr>
        <w:t>The design strategies in the three cases led to different results for the permeability, transparency</w:t>
      </w:r>
      <w:r w:rsidR="00535E35">
        <w:rPr>
          <w:rFonts w:ascii="Georgia" w:eastAsiaTheme="minorEastAsia" w:hAnsi="Georgia" w:cs="Arial"/>
        </w:rPr>
        <w:t>,</w:t>
      </w:r>
      <w:r w:rsidRPr="00D01176">
        <w:rPr>
          <w:rFonts w:ascii="Georgia" w:eastAsiaTheme="minorEastAsia" w:hAnsi="Georgia" w:cs="Arial"/>
        </w:rPr>
        <w:t xml:space="preserve"> and </w:t>
      </w:r>
      <w:proofErr w:type="spellStart"/>
      <w:r w:rsidRPr="00D01176">
        <w:rPr>
          <w:rFonts w:ascii="Georgia" w:eastAsiaTheme="minorEastAsia" w:hAnsi="Georgia" w:cs="Arial"/>
        </w:rPr>
        <w:t>interstitiality</w:t>
      </w:r>
      <w:proofErr w:type="spellEnd"/>
      <w:r w:rsidRPr="00D01176">
        <w:rPr>
          <w:rFonts w:ascii="Georgia" w:eastAsiaTheme="minorEastAsia" w:hAnsi="Georgia" w:cs="Arial"/>
        </w:rPr>
        <w:t xml:space="preserve"> of the building interfaces, and consequently led to differences in the publicness of the spaces. The entrance of the M Woods Museum creates a public space that stimulates social activities. The renovation of the rubber factory created a public space that citizens can use in multiple ways. The Garage has a public space that evokes citizens’ shared memory of its industrial history, which generates an ideological publicness for citizens. The architects’ approaches to the building interfaces contributed to the subtle differences manifest in the projects. The three cases selected are in post-in</w:t>
      </w:r>
      <w:r w:rsidRPr="00D01176">
        <w:rPr>
          <w:rFonts w:ascii="Georgia" w:eastAsiaTheme="minorEastAsia" w:hAnsi="Georgia" w:cs="Arial"/>
        </w:rPr>
        <w:lastRenderedPageBreak/>
        <w:t xml:space="preserve">dustrial Chinese cities. The projects were undertaken when renovating industrial buildings became an important part of the urban regeneration process. The architects’ differing education and practices shaped their understanding of industrial buildings and public spaces, resulting in their different approaches on how to integrate the industrial buildings into the post-industrial urban context. </w:t>
      </w:r>
    </w:p>
    <w:p w14:paraId="749F65F6" w14:textId="77777777" w:rsidR="00535E35" w:rsidRPr="00D01176" w:rsidRDefault="00535E35" w:rsidP="00D01176">
      <w:pPr>
        <w:pStyle w:val="MDPI31text"/>
        <w:rPr>
          <w:rFonts w:ascii="Georgia" w:eastAsiaTheme="minorEastAsia" w:hAnsi="Georgia" w:cs="Arial"/>
        </w:rPr>
      </w:pPr>
    </w:p>
    <w:p w14:paraId="42C134D1" w14:textId="776AD0BD" w:rsidR="00D01176" w:rsidRPr="00D01176" w:rsidRDefault="00D01176" w:rsidP="00D01176">
      <w:pPr>
        <w:pStyle w:val="MDPI31text"/>
        <w:rPr>
          <w:rFonts w:ascii="Georgia" w:eastAsiaTheme="minorEastAsia" w:hAnsi="Georgia" w:cs="Arial"/>
        </w:rPr>
      </w:pPr>
      <w:r w:rsidRPr="00D01176">
        <w:rPr>
          <w:rFonts w:ascii="Georgia" w:eastAsiaTheme="minorEastAsia" w:hAnsi="Georgia" w:cs="Arial"/>
        </w:rPr>
        <w:t xml:space="preserve">This research is not intended to justify the connection between their diverse approaches and their cultural and educational backgrounds. Instead, it aims only to raise awareness of the possible differences in the publicness of the spaces due to various potential factors, so that the final spatial outcomes act as different forms of catalyst in the renovation projects and later, affected in different ways the transformation of the cities in China. Among these projects, Vector Architects as Chinese architects blurred the boundary between the old and new structures so that they serve the present usage of people and gave the building and space a new identity, rather than reiterating the building’s collective memory. </w:t>
      </w:r>
      <w:proofErr w:type="spellStart"/>
      <w:r w:rsidRPr="00D01176">
        <w:rPr>
          <w:rFonts w:ascii="Georgia" w:eastAsiaTheme="minorEastAsia" w:hAnsi="Georgia" w:cs="Arial"/>
        </w:rPr>
        <w:t>Neri&amp;Hu’s</w:t>
      </w:r>
      <w:proofErr w:type="spellEnd"/>
      <w:r w:rsidRPr="00D01176">
        <w:rPr>
          <w:rFonts w:ascii="Georgia" w:eastAsiaTheme="minorEastAsia" w:hAnsi="Georgia" w:cs="Arial"/>
        </w:rPr>
        <w:t xml:space="preserve"> chief architects were educated in America, and they tended to </w:t>
      </w:r>
      <w:r w:rsidR="00535E35" w:rsidRPr="00D01176">
        <w:rPr>
          <w:rFonts w:ascii="Georgia" w:eastAsiaTheme="minorEastAsia" w:hAnsi="Georgia" w:cs="Arial"/>
        </w:rPr>
        <w:t>emphasi</w:t>
      </w:r>
      <w:r w:rsidR="00535E35">
        <w:rPr>
          <w:rFonts w:ascii="Georgia" w:eastAsiaTheme="minorEastAsia" w:hAnsi="Georgia" w:cs="Arial"/>
        </w:rPr>
        <w:t>z</w:t>
      </w:r>
      <w:r w:rsidR="00535E35" w:rsidRPr="00D01176">
        <w:rPr>
          <w:rFonts w:ascii="Georgia" w:eastAsiaTheme="minorEastAsia" w:hAnsi="Georgia" w:cs="Arial"/>
        </w:rPr>
        <w:t xml:space="preserve">e </w:t>
      </w:r>
      <w:r w:rsidRPr="00D01176">
        <w:rPr>
          <w:rFonts w:ascii="Georgia" w:eastAsiaTheme="minorEastAsia" w:hAnsi="Georgia" w:cs="Arial"/>
        </w:rPr>
        <w:t xml:space="preserve">the industrial characteristics. They transformed the building into a city landmark that attracted public attention. In contrast, the architects from </w:t>
      </w:r>
      <w:proofErr w:type="spellStart"/>
      <w:r w:rsidRPr="00D01176">
        <w:rPr>
          <w:rFonts w:ascii="Georgia" w:eastAsiaTheme="minorEastAsia" w:hAnsi="Georgia" w:cs="Arial"/>
        </w:rPr>
        <w:t>Kokaistudios</w:t>
      </w:r>
      <w:proofErr w:type="spellEnd"/>
      <w:r w:rsidRPr="00D01176">
        <w:rPr>
          <w:rFonts w:ascii="Georgia" w:eastAsiaTheme="minorEastAsia" w:hAnsi="Georgia" w:cs="Arial"/>
        </w:rPr>
        <w:t xml:space="preserve">, who came from Italy, tended to </w:t>
      </w:r>
      <w:proofErr w:type="spellStart"/>
      <w:r w:rsidRPr="00D01176">
        <w:rPr>
          <w:rFonts w:ascii="Georgia" w:eastAsiaTheme="minorEastAsia" w:hAnsi="Georgia" w:cs="Arial"/>
        </w:rPr>
        <w:t>minimise</w:t>
      </w:r>
      <w:proofErr w:type="spellEnd"/>
      <w:r w:rsidRPr="00D01176">
        <w:rPr>
          <w:rFonts w:ascii="Georgia" w:eastAsiaTheme="minorEastAsia" w:hAnsi="Georgia" w:cs="Arial"/>
        </w:rPr>
        <w:t xml:space="preserve"> the integration of a new addition to an old structure, distinguishing the two clearly in physical space</w:t>
      </w:r>
      <w:r w:rsidR="00535E35">
        <w:rPr>
          <w:rFonts w:ascii="Georgia" w:eastAsiaTheme="minorEastAsia" w:hAnsi="Georgia" w:cs="Arial"/>
        </w:rPr>
        <w:t>,</w:t>
      </w:r>
      <w:r w:rsidRPr="00D01176">
        <w:rPr>
          <w:rFonts w:ascii="Georgia" w:eastAsiaTheme="minorEastAsia" w:hAnsi="Georgia" w:cs="Arial"/>
        </w:rPr>
        <w:t xml:space="preserve"> whilst integrating them by function and using spatial integration for social activities. </w:t>
      </w:r>
      <w:r w:rsidRPr="001C5B71">
        <w:rPr>
          <w:rFonts w:ascii="Georgia" w:eastAsiaTheme="minorEastAsia" w:hAnsi="Georgia" w:cs="Arial"/>
        </w:rPr>
        <w:t>These strategies have inevitably been adapted to the different projects’ requirement and the local contexts. However, the hidden understanding of an industrial building, industrial heritage, public space</w:t>
      </w:r>
      <w:r w:rsidR="00535E35">
        <w:rPr>
          <w:rFonts w:ascii="Georgia" w:eastAsiaTheme="minorEastAsia" w:hAnsi="Georgia" w:cs="Arial"/>
        </w:rPr>
        <w:t>,</w:t>
      </w:r>
      <w:r w:rsidRPr="001C5B71">
        <w:rPr>
          <w:rFonts w:ascii="Georgia" w:eastAsiaTheme="minorEastAsia" w:hAnsi="Georgia" w:cs="Arial"/>
        </w:rPr>
        <w:t xml:space="preserve"> and publicness of the local Chinese architects and the transnational firms impacted their strategies and the final spatial configurations. </w:t>
      </w:r>
    </w:p>
    <w:p w14:paraId="7B6E2EB9" w14:textId="66D28A75" w:rsidR="00A86E9F" w:rsidRPr="004F2BEA" w:rsidRDefault="00A86E9F" w:rsidP="00A86E9F">
      <w:pPr>
        <w:pStyle w:val="MDPI21heading1"/>
        <w:rPr>
          <w:rFonts w:ascii="Georgia" w:eastAsiaTheme="minorEastAsia" w:hAnsi="Georgia" w:cs="Arial"/>
        </w:rPr>
      </w:pPr>
      <w:r w:rsidRPr="004F2BEA">
        <w:rPr>
          <w:rFonts w:ascii="Georgia" w:eastAsiaTheme="minorEastAsia" w:hAnsi="Georgia" w:cs="Arial"/>
        </w:rPr>
        <w:t xml:space="preserve">4. </w:t>
      </w:r>
      <w:r w:rsidR="0043151A">
        <w:rPr>
          <w:rFonts w:ascii="Georgia" w:eastAsiaTheme="minorEastAsia" w:hAnsi="Georgia" w:cs="Arial"/>
        </w:rPr>
        <w:t>Discussion and conclusions:</w:t>
      </w:r>
    </w:p>
    <w:p w14:paraId="7742C613" w14:textId="77777777" w:rsidR="001C5B71" w:rsidRDefault="001C5B71" w:rsidP="004F4316">
      <w:pPr>
        <w:pStyle w:val="MDPI31text"/>
        <w:rPr>
          <w:rFonts w:ascii="Georgia" w:eastAsiaTheme="minorEastAsia" w:hAnsi="Georgia" w:cs="Arial"/>
        </w:rPr>
      </w:pPr>
    </w:p>
    <w:p w14:paraId="45AF536B" w14:textId="57D6D8AC" w:rsidR="004F4316" w:rsidRDefault="001C5B71" w:rsidP="004F4316">
      <w:pPr>
        <w:pStyle w:val="MDPI31text"/>
        <w:rPr>
          <w:rFonts w:ascii="Georgia" w:eastAsiaTheme="minorEastAsia" w:hAnsi="Georgia" w:cs="Arial"/>
        </w:rPr>
      </w:pPr>
      <w:r w:rsidRPr="001C5B71">
        <w:rPr>
          <w:rFonts w:ascii="Georgia" w:eastAsiaTheme="minorEastAsia" w:hAnsi="Georgia" w:cs="Arial"/>
        </w:rPr>
        <w:t xml:space="preserve">Architects’ approaches to building interfaces generate different types of public space in Chinese cities. By </w:t>
      </w:r>
      <w:proofErr w:type="spellStart"/>
      <w:r w:rsidRPr="001C5B71">
        <w:rPr>
          <w:rFonts w:ascii="Georgia" w:eastAsiaTheme="minorEastAsia" w:hAnsi="Georgia" w:cs="Arial"/>
        </w:rPr>
        <w:t>analysing</w:t>
      </w:r>
      <w:proofErr w:type="spellEnd"/>
      <w:r w:rsidRPr="001C5B71">
        <w:rPr>
          <w:rFonts w:ascii="Georgia" w:eastAsiaTheme="minorEastAsia" w:hAnsi="Georgia" w:cs="Arial"/>
        </w:rPr>
        <w:t xml:space="preserve"> a building’s interface </w:t>
      </w:r>
      <w:r w:rsidR="00535E35">
        <w:rPr>
          <w:rFonts w:ascii="Georgia" w:eastAsiaTheme="minorEastAsia" w:hAnsi="Georgia" w:cs="Arial"/>
        </w:rPr>
        <w:t>with</w:t>
      </w:r>
      <w:r w:rsidR="00535E35" w:rsidRPr="001C5B71">
        <w:rPr>
          <w:rFonts w:ascii="Georgia" w:eastAsiaTheme="minorEastAsia" w:hAnsi="Georgia" w:cs="Arial"/>
        </w:rPr>
        <w:t xml:space="preserve"> </w:t>
      </w:r>
      <w:r w:rsidRPr="001C5B71">
        <w:rPr>
          <w:rFonts w:ascii="Georgia" w:eastAsiaTheme="minorEastAsia" w:hAnsi="Georgia" w:cs="Arial"/>
        </w:rPr>
        <w:t>regard to permeability, transparency</w:t>
      </w:r>
      <w:r w:rsidR="00535E35">
        <w:rPr>
          <w:rFonts w:ascii="Georgia" w:eastAsiaTheme="minorEastAsia" w:hAnsi="Georgia" w:cs="Arial"/>
        </w:rPr>
        <w:t>,</w:t>
      </w:r>
      <w:r w:rsidRPr="001C5B71">
        <w:rPr>
          <w:rFonts w:ascii="Georgia" w:eastAsiaTheme="minorEastAsia" w:hAnsi="Georgia" w:cs="Arial"/>
        </w:rPr>
        <w:t xml:space="preserve"> and </w:t>
      </w:r>
      <w:proofErr w:type="spellStart"/>
      <w:r w:rsidRPr="001C5B71">
        <w:rPr>
          <w:rFonts w:ascii="Georgia" w:eastAsiaTheme="minorEastAsia" w:hAnsi="Georgia" w:cs="Arial"/>
        </w:rPr>
        <w:t>interstitiality</w:t>
      </w:r>
      <w:proofErr w:type="spellEnd"/>
      <w:r w:rsidRPr="001C5B71">
        <w:rPr>
          <w:rFonts w:ascii="Georgia" w:eastAsiaTheme="minorEastAsia" w:hAnsi="Georgia" w:cs="Arial"/>
        </w:rPr>
        <w:t>, the impact of design strategies on creating public space has been demonstrated. Although such architects did not explain their design strategies in relation to the public transformation of building interfaces in their design briefings, this research explicitly unfolded these underlying design strategies, which have cast subtle, different aspects of openness during and after renovations had taken place. This has shed light on the spatial design’s impact on how the public space can be received by the wider public.</w:t>
      </w:r>
      <w:r w:rsidR="004F4316" w:rsidRPr="004F4316">
        <w:rPr>
          <w:rFonts w:ascii="Georgia" w:eastAsiaTheme="minorEastAsia" w:hAnsi="Georgia" w:cs="Arial"/>
        </w:rPr>
        <w:t xml:space="preserve"> </w:t>
      </w:r>
      <w:r w:rsidR="004F4316">
        <w:rPr>
          <w:rFonts w:ascii="Georgia" w:eastAsiaTheme="minorEastAsia" w:hAnsi="Georgia" w:cs="Arial"/>
        </w:rPr>
        <w:t xml:space="preserve">It </w:t>
      </w:r>
      <w:r>
        <w:rPr>
          <w:rFonts w:ascii="Georgia" w:eastAsiaTheme="minorEastAsia" w:hAnsi="Georgia" w:cs="Arial"/>
        </w:rPr>
        <w:t xml:space="preserve">also </w:t>
      </w:r>
      <w:r w:rsidR="004F4316">
        <w:rPr>
          <w:rFonts w:ascii="Georgia" w:eastAsiaTheme="minorEastAsia" w:hAnsi="Georgia" w:cs="Arial"/>
        </w:rPr>
        <w:t>shows</w:t>
      </w:r>
      <w:r w:rsidR="004F4316" w:rsidRPr="004F4316">
        <w:rPr>
          <w:rFonts w:ascii="Georgia" w:eastAsiaTheme="minorEastAsia" w:hAnsi="Georgia" w:cs="Arial"/>
        </w:rPr>
        <w:t xml:space="preserve"> how the educational, social</w:t>
      </w:r>
      <w:r w:rsidR="00535E35">
        <w:rPr>
          <w:rFonts w:ascii="Georgia" w:eastAsiaTheme="minorEastAsia" w:hAnsi="Georgia" w:cs="Arial"/>
        </w:rPr>
        <w:t>,</w:t>
      </w:r>
      <w:r w:rsidR="004F4316" w:rsidRPr="004F4316">
        <w:rPr>
          <w:rFonts w:ascii="Georgia" w:eastAsiaTheme="minorEastAsia" w:hAnsi="Georgia" w:cs="Arial"/>
        </w:rPr>
        <w:t xml:space="preserve"> and cultural differences embedded in Chinese and Western architects have created subtle differences in their understanding and interface strategies towards </w:t>
      </w:r>
      <w:r>
        <w:rPr>
          <w:rFonts w:ascii="Georgia" w:eastAsiaTheme="minorEastAsia" w:hAnsi="Georgia" w:cs="Arial"/>
        </w:rPr>
        <w:t xml:space="preserve">the </w:t>
      </w:r>
      <w:r w:rsidR="004F4316" w:rsidRPr="004F4316">
        <w:rPr>
          <w:rFonts w:ascii="Georgia" w:eastAsiaTheme="minorEastAsia" w:hAnsi="Georgia" w:cs="Arial"/>
        </w:rPr>
        <w:t xml:space="preserve">publicness of space. </w:t>
      </w:r>
      <w:r w:rsidR="004F4316">
        <w:rPr>
          <w:rFonts w:ascii="Georgia" w:eastAsiaTheme="minorEastAsia" w:hAnsi="Georgia" w:cs="Arial"/>
        </w:rPr>
        <w:t>It further</w:t>
      </w:r>
      <w:r w:rsidR="004F4316" w:rsidRPr="004F4316">
        <w:rPr>
          <w:rFonts w:ascii="Georgia" w:eastAsiaTheme="minorEastAsia" w:hAnsi="Georgia" w:cs="Arial"/>
        </w:rPr>
        <w:t xml:space="preserve"> highlights </w:t>
      </w:r>
      <w:r w:rsidR="004F4316">
        <w:rPr>
          <w:rFonts w:ascii="Georgia" w:eastAsiaTheme="minorEastAsia" w:hAnsi="Georgia" w:cs="Arial"/>
        </w:rPr>
        <w:t>these</w:t>
      </w:r>
      <w:r w:rsidR="004F4316" w:rsidRPr="004F4316">
        <w:rPr>
          <w:rFonts w:ascii="Georgia" w:eastAsiaTheme="minorEastAsia" w:hAnsi="Georgia" w:cs="Arial"/>
        </w:rPr>
        <w:t xml:space="preserve"> approaches to interface intention in China’s urban regeneration and </w:t>
      </w:r>
      <w:r w:rsidR="004F4316" w:rsidRPr="004F4316">
        <w:rPr>
          <w:rFonts w:ascii="Georgia" w:eastAsiaTheme="minorEastAsia" w:hAnsi="Georgia" w:cs="Arial" w:hint="eastAsia"/>
        </w:rPr>
        <w:t>thei</w:t>
      </w:r>
      <w:r w:rsidR="004F4316" w:rsidRPr="004F4316">
        <w:rPr>
          <w:rFonts w:ascii="Georgia" w:eastAsiaTheme="minorEastAsia" w:hAnsi="Georgia" w:cs="Arial"/>
        </w:rPr>
        <w:t>r various impacts on the adaptability of building for new social activities.</w:t>
      </w:r>
      <w:r w:rsidR="004F4316">
        <w:rPr>
          <w:rFonts w:ascii="Georgia" w:eastAsiaTheme="minorEastAsia" w:hAnsi="Georgia" w:cs="Arial"/>
        </w:rPr>
        <w:t xml:space="preserve"> This study</w:t>
      </w:r>
      <w:r w:rsidR="004F4316" w:rsidRPr="004F4316">
        <w:rPr>
          <w:rFonts w:ascii="Georgia" w:eastAsiaTheme="minorEastAsia" w:hAnsi="Georgia" w:cs="Arial"/>
        </w:rPr>
        <w:t xml:space="preserve"> enhances the understanding of strategies for interfaces and public </w:t>
      </w:r>
      <w:proofErr w:type="spellStart"/>
      <w:r w:rsidR="004F4316" w:rsidRPr="004F4316">
        <w:rPr>
          <w:rFonts w:ascii="Georgia" w:eastAsiaTheme="minorEastAsia" w:hAnsi="Georgia" w:cs="Arial"/>
        </w:rPr>
        <w:t>spatialisation</w:t>
      </w:r>
      <w:proofErr w:type="spellEnd"/>
      <w:r w:rsidR="004F4316" w:rsidRPr="004F4316">
        <w:rPr>
          <w:rFonts w:ascii="Georgia" w:eastAsiaTheme="minorEastAsia" w:hAnsi="Georgia" w:cs="Arial"/>
        </w:rPr>
        <w:t xml:space="preserve"> in the discourse of renovating industrial buildings in China.</w:t>
      </w:r>
      <w:r w:rsidR="004F4316">
        <w:rPr>
          <w:rFonts w:ascii="Georgia" w:eastAsiaTheme="minorEastAsia" w:hAnsi="Georgia" w:cs="Arial"/>
        </w:rPr>
        <w:t xml:space="preserve"> </w:t>
      </w:r>
    </w:p>
    <w:p w14:paraId="07227046" w14:textId="77777777" w:rsidR="00535E35" w:rsidRDefault="00535E35" w:rsidP="004F4316">
      <w:pPr>
        <w:pStyle w:val="MDPI31text"/>
        <w:rPr>
          <w:rFonts w:ascii="Georgia" w:eastAsiaTheme="minorEastAsia" w:hAnsi="Georgia" w:cs="Arial"/>
        </w:rPr>
      </w:pPr>
    </w:p>
    <w:p w14:paraId="7F46DC7E" w14:textId="0CDB3075" w:rsidR="00F82EDB" w:rsidRPr="001C5B71" w:rsidRDefault="001C5B71" w:rsidP="004F4316">
      <w:pPr>
        <w:pStyle w:val="MDPI31text"/>
        <w:rPr>
          <w:rFonts w:ascii="Georgia" w:eastAsiaTheme="minorEastAsia" w:hAnsi="Georgia" w:cs="Arial"/>
        </w:rPr>
      </w:pPr>
      <w:r>
        <w:rPr>
          <w:rFonts w:ascii="Georgia" w:eastAsiaTheme="minorEastAsia" w:hAnsi="Georgia" w:cs="Arial" w:hint="eastAsia"/>
          <w:lang w:eastAsia="zh-CN"/>
        </w:rPr>
        <w:t>P</w:t>
      </w:r>
      <w:r w:rsidRPr="001C5B71">
        <w:rPr>
          <w:rFonts w:ascii="Georgia" w:eastAsiaTheme="minorEastAsia" w:hAnsi="Georgia" w:cs="Arial"/>
        </w:rPr>
        <w:t xml:space="preserve">ublic spaces should be shared by all citizens, enabling public activities to take place and strengthening relationships between people. This type of public space with its openness was rare in traditional Chinese cities, which mainly consisted of enclosed and private family courtyards. However, as it is imperative in a rapidly </w:t>
      </w:r>
      <w:proofErr w:type="spellStart"/>
      <w:r w:rsidRPr="001C5B71">
        <w:rPr>
          <w:rFonts w:ascii="Georgia" w:eastAsiaTheme="minorEastAsia" w:hAnsi="Georgia" w:cs="Arial"/>
        </w:rPr>
        <w:t>globalising</w:t>
      </w:r>
      <w:proofErr w:type="spellEnd"/>
      <w:r w:rsidRPr="001C5B71">
        <w:rPr>
          <w:rFonts w:ascii="Georgia" w:eastAsiaTheme="minorEastAsia" w:hAnsi="Georgia" w:cs="Arial"/>
        </w:rPr>
        <w:t xml:space="preserve"> world to move toward a more-open society and more-inclusive cities, the adaptive reuse of these abandoned industrial buildings provides opportunities to generate usable public space that can be shared by all citizens, thereby </w:t>
      </w:r>
      <w:proofErr w:type="spellStart"/>
      <w:r w:rsidRPr="001C5B71">
        <w:rPr>
          <w:rFonts w:ascii="Georgia" w:eastAsiaTheme="minorEastAsia" w:hAnsi="Georgia" w:cs="Arial"/>
        </w:rPr>
        <w:t>revitalising</w:t>
      </w:r>
      <w:proofErr w:type="spellEnd"/>
      <w:r w:rsidRPr="001C5B71">
        <w:rPr>
          <w:rFonts w:ascii="Georgia" w:eastAsiaTheme="minorEastAsia" w:hAnsi="Georgia" w:cs="Arial"/>
        </w:rPr>
        <w:t xml:space="preserve"> their collective memory of the height of the </w:t>
      </w:r>
      <w:proofErr w:type="spellStart"/>
      <w:r w:rsidRPr="001C5B71">
        <w:rPr>
          <w:rFonts w:ascii="Georgia" w:eastAsiaTheme="minorEastAsia" w:hAnsi="Georgia" w:cs="Arial"/>
        </w:rPr>
        <w:t>industrialisation</w:t>
      </w:r>
      <w:proofErr w:type="spellEnd"/>
      <w:r w:rsidRPr="001C5B71">
        <w:rPr>
          <w:rFonts w:ascii="Georgia" w:eastAsiaTheme="minorEastAsia" w:hAnsi="Georgia" w:cs="Arial"/>
        </w:rPr>
        <w:t xml:space="preserve"> period.</w:t>
      </w:r>
    </w:p>
    <w:p w14:paraId="34B19FAD" w14:textId="72200FA0" w:rsidR="004F4316" w:rsidRPr="001C5B71" w:rsidRDefault="004F4316" w:rsidP="004F4316">
      <w:pPr>
        <w:pStyle w:val="MDPI31text"/>
        <w:rPr>
          <w:rFonts w:ascii="Georgia" w:eastAsiaTheme="minorEastAsia" w:hAnsi="Georgia" w:cs="Arial"/>
          <w:color w:val="FF0000"/>
          <w:lang w:eastAsia="zh-CN"/>
        </w:rPr>
      </w:pPr>
    </w:p>
    <w:p w14:paraId="72A3D3EC" w14:textId="77777777" w:rsidR="00114997" w:rsidRPr="004F4316" w:rsidRDefault="00114997" w:rsidP="0029420B">
      <w:pPr>
        <w:pStyle w:val="MDPI31text"/>
        <w:rPr>
          <w:rFonts w:ascii="Georgia" w:eastAsiaTheme="minorEastAsia" w:hAnsi="Georgia" w:cs="Arial"/>
        </w:rPr>
      </w:pPr>
    </w:p>
    <w:p w14:paraId="4D50C4E7" w14:textId="77777777" w:rsidR="004F2BEA" w:rsidRDefault="00583714" w:rsidP="00583714">
      <w:pPr>
        <w:pStyle w:val="MDPI62BackMatter"/>
        <w:rPr>
          <w:rFonts w:ascii="Georgia" w:eastAsiaTheme="minorEastAsia" w:hAnsi="Georgia" w:cs="Arial"/>
        </w:rPr>
      </w:pPr>
      <w:r w:rsidRPr="004F2BEA">
        <w:rPr>
          <w:rFonts w:ascii="Georgia" w:eastAsiaTheme="minorEastAsia" w:hAnsi="Georgia" w:cs="Arial"/>
          <w:b/>
        </w:rPr>
        <w:t>Contributor statement</w:t>
      </w:r>
      <w:r w:rsidR="00A86E9F" w:rsidRPr="005C6417">
        <w:rPr>
          <w:rFonts w:ascii="Georgia" w:eastAsiaTheme="minorEastAsia" w:hAnsi="Georgia" w:cs="Arial"/>
        </w:rPr>
        <w:t xml:space="preserve"> </w:t>
      </w:r>
    </w:p>
    <w:p w14:paraId="36EEDA7C" w14:textId="1780F442" w:rsidR="00274E48" w:rsidRDefault="00274E48" w:rsidP="00274E48">
      <w:pPr>
        <w:pStyle w:val="MDPI62BackMatter"/>
        <w:rPr>
          <w:rFonts w:ascii="Georgia" w:eastAsiaTheme="minorEastAsia" w:hAnsi="Georgia" w:cs="Arial"/>
        </w:rPr>
      </w:pPr>
      <w:r w:rsidRPr="00274E48">
        <w:rPr>
          <w:rFonts w:ascii="Georgia" w:eastAsiaTheme="minorEastAsia" w:hAnsi="Georgia" w:cs="Arial"/>
        </w:rPr>
        <w:t xml:space="preserve">The authors confirm contribution to the paper as follows: </w:t>
      </w:r>
      <w:r w:rsidRPr="00274E48">
        <w:rPr>
          <w:rFonts w:ascii="Georgia" w:eastAsiaTheme="minorEastAsia" w:hAnsi="Georgia" w:cs="Arial" w:hint="eastAsia"/>
        </w:rPr>
        <w:t>res</w:t>
      </w:r>
      <w:r w:rsidRPr="00274E48">
        <w:rPr>
          <w:rFonts w:ascii="Georgia" w:eastAsiaTheme="minorEastAsia" w:hAnsi="Georgia" w:cs="Arial"/>
        </w:rPr>
        <w:t xml:space="preserve">earch </w:t>
      </w:r>
      <w:r>
        <w:rPr>
          <w:rFonts w:ascii="Georgia" w:eastAsiaTheme="minorEastAsia" w:hAnsi="Georgia" w:cs="Arial"/>
        </w:rPr>
        <w:t>conception and design</w:t>
      </w:r>
      <w:r w:rsidRPr="00274E48">
        <w:rPr>
          <w:rFonts w:ascii="Georgia" w:eastAsiaTheme="minorEastAsia" w:hAnsi="Georgia" w:cs="Arial"/>
        </w:rPr>
        <w:t xml:space="preserve">: </w:t>
      </w:r>
      <w:proofErr w:type="spellStart"/>
      <w:r w:rsidRPr="00274E48">
        <w:rPr>
          <w:rFonts w:ascii="Georgia" w:eastAsiaTheme="minorEastAsia" w:hAnsi="Georgia" w:cs="Arial"/>
        </w:rPr>
        <w:t>Jiawen</w:t>
      </w:r>
      <w:proofErr w:type="spellEnd"/>
      <w:r w:rsidRPr="00274E48">
        <w:rPr>
          <w:rFonts w:ascii="Georgia" w:eastAsiaTheme="minorEastAsia" w:hAnsi="Georgia" w:cs="Arial"/>
        </w:rPr>
        <w:t xml:space="preserve"> Han. </w:t>
      </w:r>
      <w:proofErr w:type="spellStart"/>
      <w:r w:rsidRPr="00274E48">
        <w:rPr>
          <w:rFonts w:ascii="Georgia" w:eastAsiaTheme="minorEastAsia" w:hAnsi="Georgia" w:cs="Arial"/>
        </w:rPr>
        <w:t>Wenya</w:t>
      </w:r>
      <w:proofErr w:type="spellEnd"/>
      <w:r w:rsidRPr="00274E48">
        <w:rPr>
          <w:rFonts w:ascii="Georgia" w:eastAsiaTheme="minorEastAsia" w:hAnsi="Georgia" w:cs="Arial"/>
        </w:rPr>
        <w:t xml:space="preserve"> </w:t>
      </w:r>
      <w:proofErr w:type="spellStart"/>
      <w:r w:rsidRPr="00274E48">
        <w:rPr>
          <w:rFonts w:ascii="Georgia" w:eastAsiaTheme="minorEastAsia" w:hAnsi="Georgia" w:cs="Arial"/>
        </w:rPr>
        <w:t>Xue</w:t>
      </w:r>
      <w:proofErr w:type="spellEnd"/>
      <w:r w:rsidRPr="00274E48">
        <w:rPr>
          <w:rFonts w:ascii="Georgia" w:eastAsiaTheme="minorEastAsia" w:hAnsi="Georgia" w:cs="Arial"/>
        </w:rPr>
        <w:t xml:space="preserve">; data collection: </w:t>
      </w:r>
      <w:proofErr w:type="spellStart"/>
      <w:r w:rsidRPr="00274E48">
        <w:rPr>
          <w:rFonts w:ascii="Georgia" w:eastAsiaTheme="minorEastAsia" w:hAnsi="Georgia" w:cs="Arial"/>
        </w:rPr>
        <w:t>Wenya</w:t>
      </w:r>
      <w:proofErr w:type="spellEnd"/>
      <w:r w:rsidRPr="00274E48">
        <w:rPr>
          <w:rFonts w:ascii="Georgia" w:eastAsiaTheme="minorEastAsia" w:hAnsi="Georgia" w:cs="Arial"/>
        </w:rPr>
        <w:t xml:space="preserve"> </w:t>
      </w:r>
      <w:proofErr w:type="spellStart"/>
      <w:r w:rsidRPr="00274E48">
        <w:rPr>
          <w:rFonts w:ascii="Georgia" w:eastAsiaTheme="minorEastAsia" w:hAnsi="Georgia" w:cs="Arial"/>
        </w:rPr>
        <w:t>Xue</w:t>
      </w:r>
      <w:proofErr w:type="spellEnd"/>
      <w:r w:rsidRPr="00274E48">
        <w:rPr>
          <w:rFonts w:ascii="Georgia" w:eastAsiaTheme="minorEastAsia" w:hAnsi="Georgia" w:cs="Arial"/>
        </w:rPr>
        <w:t xml:space="preserve">; analysis and interpretation of results: </w:t>
      </w:r>
      <w:proofErr w:type="spellStart"/>
      <w:r w:rsidRPr="00274E48">
        <w:rPr>
          <w:rFonts w:ascii="Georgia" w:eastAsiaTheme="minorEastAsia" w:hAnsi="Georgia" w:cs="Arial"/>
        </w:rPr>
        <w:t>Wenya</w:t>
      </w:r>
      <w:proofErr w:type="spellEnd"/>
      <w:r w:rsidRPr="00274E48">
        <w:rPr>
          <w:rFonts w:ascii="Georgia" w:eastAsiaTheme="minorEastAsia" w:hAnsi="Georgia" w:cs="Arial"/>
        </w:rPr>
        <w:t xml:space="preserve"> </w:t>
      </w:r>
      <w:proofErr w:type="spellStart"/>
      <w:r w:rsidRPr="00274E48">
        <w:rPr>
          <w:rFonts w:ascii="Georgia" w:eastAsiaTheme="minorEastAsia" w:hAnsi="Georgia" w:cs="Arial"/>
        </w:rPr>
        <w:t>Xue</w:t>
      </w:r>
      <w:proofErr w:type="spellEnd"/>
      <w:r w:rsidRPr="00274E48">
        <w:rPr>
          <w:rFonts w:ascii="Georgia" w:eastAsiaTheme="minorEastAsia" w:hAnsi="Georgia" w:cs="Arial"/>
        </w:rPr>
        <w:t xml:space="preserve">, </w:t>
      </w:r>
      <w:proofErr w:type="spellStart"/>
      <w:r w:rsidRPr="00274E48">
        <w:rPr>
          <w:rFonts w:ascii="Georgia" w:eastAsiaTheme="minorEastAsia" w:hAnsi="Georgia" w:cs="Arial"/>
        </w:rPr>
        <w:t>Jiawen</w:t>
      </w:r>
      <w:proofErr w:type="spellEnd"/>
      <w:r w:rsidRPr="00274E48">
        <w:rPr>
          <w:rFonts w:ascii="Georgia" w:eastAsiaTheme="minorEastAsia" w:hAnsi="Georgia" w:cs="Arial"/>
        </w:rPr>
        <w:t xml:space="preserve"> Han; revision and paper preparation: </w:t>
      </w:r>
      <w:proofErr w:type="spellStart"/>
      <w:r w:rsidRPr="00274E48">
        <w:rPr>
          <w:rFonts w:ascii="Georgia" w:eastAsiaTheme="minorEastAsia" w:hAnsi="Georgia" w:cs="Arial"/>
        </w:rPr>
        <w:t>Jiawen</w:t>
      </w:r>
      <w:proofErr w:type="spellEnd"/>
      <w:r w:rsidRPr="00274E48">
        <w:rPr>
          <w:rFonts w:ascii="Georgia" w:eastAsiaTheme="minorEastAsia" w:hAnsi="Georgia" w:cs="Arial"/>
        </w:rPr>
        <w:t xml:space="preserve"> Han. All authors reviewed the results and approved the final version of the paper.</w:t>
      </w:r>
    </w:p>
    <w:p w14:paraId="4927372E" w14:textId="77777777" w:rsidR="00535E35" w:rsidRPr="00274E48" w:rsidRDefault="00535E35" w:rsidP="00274E48">
      <w:pPr>
        <w:pStyle w:val="MDPI62BackMatter"/>
        <w:rPr>
          <w:rFonts w:ascii="Georgia" w:eastAsiaTheme="minorEastAsia" w:hAnsi="Georgia" w:cs="Arial"/>
        </w:rPr>
      </w:pPr>
    </w:p>
    <w:p w14:paraId="41018529" w14:textId="167309B5" w:rsidR="004F2BEA" w:rsidRDefault="00A86E9F" w:rsidP="00A86E9F">
      <w:pPr>
        <w:pStyle w:val="MDPI62BackMatter"/>
        <w:rPr>
          <w:rFonts w:ascii="Georgia" w:eastAsiaTheme="minorEastAsia" w:hAnsi="Georgia" w:cs="Arial"/>
        </w:rPr>
      </w:pPr>
      <w:r w:rsidRPr="004F2BEA">
        <w:rPr>
          <w:rFonts w:ascii="Georgia" w:eastAsiaTheme="minorEastAsia" w:hAnsi="Georgia" w:cs="Arial"/>
          <w:b/>
        </w:rPr>
        <w:t>Acknowledgments</w:t>
      </w:r>
      <w:r w:rsidR="005C6417" w:rsidRPr="005C6417">
        <w:rPr>
          <w:rFonts w:ascii="Georgia" w:eastAsiaTheme="minorEastAsia" w:hAnsi="Georgia" w:cs="Arial"/>
        </w:rPr>
        <w:t xml:space="preserve"> </w:t>
      </w:r>
    </w:p>
    <w:p w14:paraId="625DE465" w14:textId="77777777" w:rsidR="00CE0F35" w:rsidRPr="00CE0F35" w:rsidRDefault="00CE0F35" w:rsidP="00CE0F35">
      <w:pPr>
        <w:pStyle w:val="MDPI62BackMatter"/>
        <w:rPr>
          <w:rFonts w:ascii="Georgia" w:eastAsiaTheme="minorEastAsia" w:hAnsi="Georgia" w:cs="Arial"/>
        </w:rPr>
      </w:pPr>
      <w:r w:rsidRPr="00CE0F35">
        <w:rPr>
          <w:rFonts w:ascii="Georgia" w:eastAsiaTheme="minorEastAsia" w:hAnsi="Georgia" w:cs="Arial" w:hint="eastAsia"/>
        </w:rPr>
        <w:t>T</w:t>
      </w:r>
      <w:r w:rsidRPr="00CE0F35">
        <w:rPr>
          <w:rFonts w:ascii="Georgia" w:eastAsiaTheme="minorEastAsia" w:hAnsi="Georgia" w:cs="Arial"/>
        </w:rPr>
        <w:t xml:space="preserve">his work was supported by Humanities and Social Science </w:t>
      </w:r>
      <w:proofErr w:type="spellStart"/>
      <w:r w:rsidRPr="00CE0F35">
        <w:rPr>
          <w:rFonts w:ascii="Georgia" w:eastAsiaTheme="minorEastAsia" w:hAnsi="Georgia" w:cs="Arial"/>
        </w:rPr>
        <w:t>Programme</w:t>
      </w:r>
      <w:proofErr w:type="spellEnd"/>
      <w:r w:rsidRPr="00CE0F35">
        <w:rPr>
          <w:rFonts w:ascii="Georgia" w:eastAsiaTheme="minorEastAsia" w:hAnsi="Georgia" w:cs="Arial"/>
        </w:rPr>
        <w:t xml:space="preserve"> of the M</w:t>
      </w:r>
      <w:r w:rsidRPr="00CE0F35">
        <w:rPr>
          <w:rFonts w:ascii="Georgia" w:eastAsiaTheme="minorEastAsia" w:hAnsi="Georgia" w:cs="Arial" w:hint="eastAsia"/>
        </w:rPr>
        <w:t>i</w:t>
      </w:r>
      <w:r w:rsidRPr="00CE0F35">
        <w:rPr>
          <w:rFonts w:ascii="Georgia" w:eastAsiaTheme="minorEastAsia" w:hAnsi="Georgia" w:cs="Arial"/>
        </w:rPr>
        <w:t xml:space="preserve">nistry of Education of China, Young Scholar </w:t>
      </w:r>
      <w:proofErr w:type="spellStart"/>
      <w:r w:rsidRPr="00CE0F35">
        <w:rPr>
          <w:rFonts w:ascii="Georgia" w:eastAsiaTheme="minorEastAsia" w:hAnsi="Georgia" w:cs="Arial"/>
        </w:rPr>
        <w:t>programme</w:t>
      </w:r>
      <w:proofErr w:type="spellEnd"/>
      <w:r w:rsidRPr="00CE0F35">
        <w:rPr>
          <w:rFonts w:ascii="Georgia" w:eastAsiaTheme="minorEastAsia" w:hAnsi="Georgia" w:cs="Arial" w:hint="eastAsia"/>
        </w:rPr>
        <w:t>(19YJCZH045</w:t>
      </w:r>
      <w:r w:rsidRPr="00CE0F35">
        <w:rPr>
          <w:rFonts w:ascii="Georgia" w:eastAsiaTheme="minorEastAsia" w:hAnsi="Georgia" w:cs="Arial"/>
        </w:rPr>
        <w:t>).</w:t>
      </w:r>
    </w:p>
    <w:p w14:paraId="125C0218" w14:textId="77777777" w:rsidR="00CE0F35" w:rsidRPr="005C6417" w:rsidRDefault="00CE0F35" w:rsidP="00A86E9F">
      <w:pPr>
        <w:pStyle w:val="MDPI62BackMatter"/>
        <w:rPr>
          <w:rFonts w:ascii="Georgia" w:eastAsiaTheme="minorEastAsia" w:hAnsi="Georgia" w:cs="Arial"/>
        </w:rPr>
      </w:pP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0E27B00A" w14:textId="1F8C3F0D" w:rsidR="00A86E9F" w:rsidRDefault="00A86E9F" w:rsidP="003E61CD">
      <w:pPr>
        <w:pStyle w:val="MDPI71References"/>
        <w:numPr>
          <w:ilvl w:val="0"/>
          <w:numId w:val="0"/>
        </w:numPr>
        <w:ind w:left="425"/>
        <w:rPr>
          <w:rFonts w:ascii="Georgia" w:eastAsiaTheme="minorEastAsia" w:hAnsi="Georgia" w:cs="Arial"/>
          <w:highlight w:val="yellow"/>
        </w:rPr>
      </w:pPr>
    </w:p>
    <w:p w14:paraId="2C9C7298" w14:textId="68431B9E" w:rsidR="00FD5E52" w:rsidRPr="00D075D6" w:rsidRDefault="00FD5E52" w:rsidP="00FD5E52">
      <w:pPr>
        <w:pStyle w:val="MDPI71References"/>
        <w:numPr>
          <w:ilvl w:val="0"/>
          <w:numId w:val="4"/>
        </w:numPr>
        <w:ind w:left="425" w:hanging="425"/>
        <w:rPr>
          <w:rFonts w:ascii="Georgia" w:eastAsiaTheme="minorEastAsia" w:hAnsi="Georgia" w:cs="Arial"/>
        </w:rPr>
      </w:pPr>
      <w:proofErr w:type="spellStart"/>
      <w:r w:rsidRPr="00D075D6">
        <w:rPr>
          <w:rFonts w:ascii="Georgia" w:eastAsiaTheme="minorEastAsia" w:hAnsi="Georgia" w:cs="Arial"/>
        </w:rPr>
        <w:t>Madanipour</w:t>
      </w:r>
      <w:proofErr w:type="spellEnd"/>
      <w:r w:rsidRPr="00D075D6">
        <w:rPr>
          <w:rFonts w:ascii="Georgia" w:eastAsiaTheme="minorEastAsia" w:hAnsi="Georgia" w:cs="Arial"/>
        </w:rPr>
        <w:t xml:space="preserve">, A. (2010). </w:t>
      </w:r>
      <w:r w:rsidRPr="00D075D6">
        <w:rPr>
          <w:rFonts w:ascii="Georgia" w:eastAsiaTheme="minorEastAsia" w:hAnsi="Georgia" w:cs="Arial"/>
          <w:i/>
          <w:iCs/>
        </w:rPr>
        <w:t xml:space="preserve">Whose </w:t>
      </w:r>
      <w:r w:rsidR="00535E35" w:rsidRPr="00D075D6">
        <w:rPr>
          <w:rFonts w:ascii="Georgia" w:eastAsiaTheme="minorEastAsia" w:hAnsi="Georgia" w:cs="Arial"/>
          <w:i/>
          <w:iCs/>
        </w:rPr>
        <w:t xml:space="preserve">Public Space? International Case Studies </w:t>
      </w:r>
      <w:r w:rsidRPr="00D075D6">
        <w:rPr>
          <w:rFonts w:ascii="Georgia" w:eastAsiaTheme="minorEastAsia" w:hAnsi="Georgia" w:cs="Arial"/>
          <w:i/>
          <w:iCs/>
        </w:rPr>
        <w:t xml:space="preserve">in </w:t>
      </w:r>
      <w:r w:rsidR="00535E35" w:rsidRPr="00D075D6">
        <w:rPr>
          <w:rFonts w:ascii="Georgia" w:eastAsiaTheme="minorEastAsia" w:hAnsi="Georgia" w:cs="Arial"/>
          <w:i/>
          <w:iCs/>
        </w:rPr>
        <w:t xml:space="preserve">Urban Design </w:t>
      </w:r>
      <w:r w:rsidRPr="00D075D6">
        <w:rPr>
          <w:rFonts w:ascii="Georgia" w:eastAsiaTheme="minorEastAsia" w:hAnsi="Georgia" w:cs="Arial"/>
          <w:i/>
          <w:iCs/>
        </w:rPr>
        <w:t xml:space="preserve">and </w:t>
      </w:r>
      <w:r w:rsidR="00535E35" w:rsidRPr="00D075D6">
        <w:rPr>
          <w:rFonts w:ascii="Georgia" w:eastAsiaTheme="minorEastAsia" w:hAnsi="Georgia" w:cs="Arial"/>
          <w:i/>
          <w:iCs/>
        </w:rPr>
        <w:t>Development</w:t>
      </w:r>
      <w:r w:rsidRPr="00D075D6">
        <w:rPr>
          <w:rFonts w:ascii="Georgia" w:eastAsiaTheme="minorEastAsia" w:hAnsi="Georgia" w:cs="Arial"/>
          <w:i/>
          <w:iCs/>
        </w:rPr>
        <w:t>.</w:t>
      </w:r>
      <w:r w:rsidRPr="00D075D6">
        <w:rPr>
          <w:rFonts w:ascii="Georgia" w:eastAsiaTheme="minorEastAsia" w:hAnsi="Georgia" w:cs="Arial"/>
        </w:rPr>
        <w:t xml:space="preserve"> New York: Routledge.</w:t>
      </w:r>
    </w:p>
    <w:p w14:paraId="34B6C847" w14:textId="71877422" w:rsidR="00FD5E52" w:rsidRPr="00FD5E52" w:rsidRDefault="00FD5E52" w:rsidP="00FD5E52">
      <w:pPr>
        <w:pStyle w:val="MDPI71References"/>
        <w:numPr>
          <w:ilvl w:val="0"/>
          <w:numId w:val="4"/>
        </w:numPr>
        <w:ind w:left="425" w:hanging="425"/>
        <w:rPr>
          <w:rFonts w:ascii="Georgia" w:eastAsiaTheme="minorEastAsia" w:hAnsi="Georgia" w:cs="Arial"/>
        </w:rPr>
      </w:pPr>
      <w:r w:rsidRPr="00FD5E52">
        <w:rPr>
          <w:rFonts w:ascii="Georgia" w:eastAsiaTheme="minorEastAsia" w:hAnsi="Georgia" w:cs="Arial"/>
        </w:rPr>
        <w:fldChar w:fldCharType="begin"/>
      </w:r>
      <w:r w:rsidRPr="00FD5E52">
        <w:rPr>
          <w:rFonts w:ascii="Georgia" w:eastAsiaTheme="minorEastAsia" w:hAnsi="Georgia" w:cs="Arial"/>
        </w:rPr>
        <w:instrText xml:space="preserve"> ADDIN EN.REFLIST </w:instrText>
      </w:r>
      <w:r w:rsidRPr="00FD5E52">
        <w:rPr>
          <w:rFonts w:ascii="Georgia" w:eastAsiaTheme="minorEastAsia" w:hAnsi="Georgia" w:cs="Arial"/>
        </w:rPr>
        <w:fldChar w:fldCharType="separate"/>
      </w:r>
      <w:r w:rsidRPr="00FD5E52">
        <w:rPr>
          <w:rFonts w:ascii="Georgia" w:eastAsiaTheme="minorEastAsia" w:hAnsi="Georgia" w:cs="Arial"/>
        </w:rPr>
        <w:t>Dovey, K., &amp; Wood, S. (2015). Public/</w:t>
      </w:r>
      <w:r w:rsidR="00535E35" w:rsidRPr="00FD5E52">
        <w:rPr>
          <w:rFonts w:ascii="Georgia" w:eastAsiaTheme="minorEastAsia" w:hAnsi="Georgia" w:cs="Arial"/>
        </w:rPr>
        <w:t>Private Urban Interfaces: Type, Adaptation, Assemblage</w:t>
      </w:r>
      <w:r w:rsidRPr="00FD5E52">
        <w:rPr>
          <w:rFonts w:ascii="Georgia" w:eastAsiaTheme="minorEastAsia" w:hAnsi="Georgia" w:cs="Arial"/>
        </w:rPr>
        <w:t>. Journal of Urbanism, 8(1), 1</w:t>
      </w:r>
      <w:r w:rsidR="00535E35">
        <w:rPr>
          <w:rFonts w:ascii="Georgia" w:eastAsiaTheme="minorEastAsia" w:hAnsi="Georgia" w:cs="Arial"/>
        </w:rPr>
        <w:t>–</w:t>
      </w:r>
      <w:r w:rsidRPr="00FD5E52">
        <w:rPr>
          <w:rFonts w:ascii="Georgia" w:eastAsiaTheme="minorEastAsia" w:hAnsi="Georgia" w:cs="Arial"/>
        </w:rPr>
        <w:t xml:space="preserve">16. </w:t>
      </w:r>
    </w:p>
    <w:p w14:paraId="201CC193" w14:textId="747F203A" w:rsidR="00FD5E52" w:rsidRPr="00FD5E52" w:rsidRDefault="00FD5E52" w:rsidP="00FD5E52">
      <w:pPr>
        <w:pStyle w:val="MDPI71References"/>
        <w:numPr>
          <w:ilvl w:val="0"/>
          <w:numId w:val="4"/>
        </w:numPr>
        <w:ind w:left="425" w:hanging="425"/>
        <w:rPr>
          <w:rFonts w:ascii="Georgia" w:eastAsiaTheme="minorEastAsia" w:hAnsi="Georgia" w:cs="Arial"/>
        </w:rPr>
      </w:pPr>
      <w:r w:rsidRPr="00FD5E52">
        <w:rPr>
          <w:rFonts w:ascii="Georgia" w:eastAsiaTheme="minorEastAsia" w:hAnsi="Georgia" w:cs="Arial"/>
        </w:rPr>
        <w:fldChar w:fldCharType="end"/>
      </w:r>
      <w:r w:rsidRPr="00FD5E52">
        <w:rPr>
          <w:rFonts w:ascii="Georgia" w:eastAsiaTheme="minorEastAsia" w:hAnsi="Georgia" w:cs="Arial"/>
        </w:rPr>
        <w:t xml:space="preserve">Mehta, V. (2009). Look Closely and You Will See, Listen Carefully and You Will Hear: Urban Design and Social Interaction on Streets. </w:t>
      </w:r>
      <w:r w:rsidRPr="00FD5E52">
        <w:rPr>
          <w:rFonts w:ascii="Georgia" w:eastAsiaTheme="minorEastAsia" w:hAnsi="Georgia" w:cs="Arial"/>
          <w:i/>
        </w:rPr>
        <w:t>Journal of Urban Design</w:t>
      </w:r>
      <w:r w:rsidRPr="00FD5E52">
        <w:rPr>
          <w:rFonts w:ascii="Georgia" w:eastAsiaTheme="minorEastAsia" w:hAnsi="Georgia" w:cs="Arial"/>
        </w:rPr>
        <w:t>, 14(1), 29</w:t>
      </w:r>
      <w:r w:rsidR="007C39E2">
        <w:rPr>
          <w:rFonts w:ascii="Georgia" w:eastAsiaTheme="minorEastAsia" w:hAnsi="Georgia" w:cs="Arial"/>
        </w:rPr>
        <w:t>–</w:t>
      </w:r>
      <w:r w:rsidRPr="00FD5E52">
        <w:rPr>
          <w:rFonts w:ascii="Georgia" w:eastAsiaTheme="minorEastAsia" w:hAnsi="Georgia" w:cs="Arial"/>
        </w:rPr>
        <w:t>64.</w:t>
      </w:r>
    </w:p>
    <w:p w14:paraId="22C571FC" w14:textId="4C045638" w:rsidR="00D075D6" w:rsidRPr="00D075D6" w:rsidRDefault="00D075D6" w:rsidP="00D075D6">
      <w:pPr>
        <w:pStyle w:val="MDPI71References"/>
        <w:numPr>
          <w:ilvl w:val="0"/>
          <w:numId w:val="4"/>
        </w:numPr>
        <w:ind w:left="425" w:hanging="425"/>
        <w:rPr>
          <w:rFonts w:ascii="Georgia" w:eastAsiaTheme="minorEastAsia" w:hAnsi="Georgia" w:cs="Arial"/>
        </w:rPr>
      </w:pPr>
      <w:r w:rsidRPr="00D075D6">
        <w:rPr>
          <w:rFonts w:ascii="Georgia" w:eastAsiaTheme="minorEastAsia" w:hAnsi="Georgia" w:cs="Arial"/>
        </w:rPr>
        <w:t xml:space="preserve">Hu, R. (2014). This is not a </w:t>
      </w:r>
      <w:r w:rsidR="007C39E2" w:rsidRPr="00D075D6">
        <w:rPr>
          <w:rFonts w:ascii="Georgia" w:eastAsiaTheme="minorEastAsia" w:hAnsi="Georgia" w:cs="Arial"/>
        </w:rPr>
        <w:t>Building</w:t>
      </w:r>
      <w:r w:rsidRPr="00D075D6">
        <w:rPr>
          <w:rFonts w:ascii="Georgia" w:eastAsiaTheme="minorEastAsia" w:hAnsi="Georgia" w:cs="Arial"/>
        </w:rPr>
        <w:t xml:space="preserve">. </w:t>
      </w:r>
      <w:r w:rsidRPr="00D075D6">
        <w:rPr>
          <w:rFonts w:ascii="Georgia" w:eastAsiaTheme="minorEastAsia" w:hAnsi="Georgia" w:cs="Arial"/>
          <w:i/>
          <w:iCs/>
        </w:rPr>
        <w:t>Time + Architecture</w:t>
      </w:r>
      <w:r w:rsidR="007C39E2">
        <w:rPr>
          <w:rFonts w:ascii="Georgia" w:eastAsiaTheme="minorEastAsia" w:hAnsi="Georgia" w:cs="Arial"/>
          <w:i/>
          <w:iCs/>
        </w:rPr>
        <w:t xml:space="preserve"> </w:t>
      </w:r>
      <w:r w:rsidRPr="00D075D6">
        <w:rPr>
          <w:rFonts w:ascii="Georgia" w:eastAsiaTheme="minorEastAsia" w:hAnsi="Georgia" w:cs="Arial"/>
        </w:rPr>
        <w:t>(1), 58</w:t>
      </w:r>
      <w:r w:rsidR="007C39E2">
        <w:rPr>
          <w:rFonts w:ascii="Georgia" w:eastAsiaTheme="minorEastAsia" w:hAnsi="Georgia" w:cs="Arial"/>
        </w:rPr>
        <w:t>–</w:t>
      </w:r>
      <w:r w:rsidRPr="00D075D6">
        <w:rPr>
          <w:rFonts w:ascii="Georgia" w:eastAsiaTheme="minorEastAsia" w:hAnsi="Georgia" w:cs="Arial"/>
        </w:rPr>
        <w:t xml:space="preserve">59. </w:t>
      </w:r>
    </w:p>
    <w:p w14:paraId="5FAFB01A" w14:textId="5A15984A" w:rsidR="00D075D6" w:rsidRPr="00D075D6" w:rsidRDefault="00D075D6" w:rsidP="00D075D6">
      <w:pPr>
        <w:pStyle w:val="MDPI71References"/>
        <w:numPr>
          <w:ilvl w:val="0"/>
          <w:numId w:val="4"/>
        </w:numPr>
        <w:ind w:left="425" w:hanging="425"/>
        <w:rPr>
          <w:rFonts w:ascii="Georgia" w:eastAsiaTheme="minorEastAsia" w:hAnsi="Georgia" w:cs="Arial"/>
        </w:rPr>
      </w:pPr>
      <w:proofErr w:type="spellStart"/>
      <w:r w:rsidRPr="00D075D6">
        <w:rPr>
          <w:rFonts w:ascii="Georgia" w:eastAsiaTheme="minorEastAsia" w:hAnsi="Georgia" w:cs="Arial"/>
        </w:rPr>
        <w:t>Kamalipour</w:t>
      </w:r>
      <w:proofErr w:type="spellEnd"/>
      <w:r w:rsidRPr="00D075D6">
        <w:rPr>
          <w:rFonts w:ascii="Georgia" w:eastAsiaTheme="minorEastAsia" w:hAnsi="Georgia" w:cs="Arial"/>
        </w:rPr>
        <w:t xml:space="preserve">, H., &amp; </w:t>
      </w:r>
      <w:proofErr w:type="spellStart"/>
      <w:r w:rsidRPr="00D075D6">
        <w:rPr>
          <w:rFonts w:ascii="Georgia" w:eastAsiaTheme="minorEastAsia" w:hAnsi="Georgia" w:cs="Arial"/>
        </w:rPr>
        <w:t>Peimani</w:t>
      </w:r>
      <w:proofErr w:type="spellEnd"/>
      <w:r w:rsidRPr="00D075D6">
        <w:rPr>
          <w:rFonts w:ascii="Georgia" w:eastAsiaTheme="minorEastAsia" w:hAnsi="Georgia" w:cs="Arial"/>
        </w:rPr>
        <w:t xml:space="preserve">, N. (2019). Negotiating </w:t>
      </w:r>
      <w:r w:rsidR="007C39E2" w:rsidRPr="00D075D6">
        <w:rPr>
          <w:rFonts w:ascii="Georgia" w:eastAsiaTheme="minorEastAsia" w:hAnsi="Georgia" w:cs="Arial"/>
        </w:rPr>
        <w:t xml:space="preserve">Space </w:t>
      </w:r>
      <w:r w:rsidRPr="00D075D6">
        <w:rPr>
          <w:rFonts w:ascii="Georgia" w:eastAsiaTheme="minorEastAsia" w:hAnsi="Georgia" w:cs="Arial"/>
        </w:rPr>
        <w:t xml:space="preserve">and </w:t>
      </w:r>
      <w:r w:rsidR="007C39E2" w:rsidRPr="00D075D6">
        <w:rPr>
          <w:rFonts w:ascii="Georgia" w:eastAsiaTheme="minorEastAsia" w:hAnsi="Georgia" w:cs="Arial"/>
        </w:rPr>
        <w:t>Visibility</w:t>
      </w:r>
      <w:r w:rsidRPr="00D075D6">
        <w:rPr>
          <w:rFonts w:ascii="Georgia" w:eastAsiaTheme="minorEastAsia" w:hAnsi="Georgia" w:cs="Arial"/>
        </w:rPr>
        <w:t xml:space="preserve">: Forms of </w:t>
      </w:r>
      <w:r w:rsidR="007C39E2" w:rsidRPr="00D075D6">
        <w:rPr>
          <w:rFonts w:ascii="Georgia" w:eastAsiaTheme="minorEastAsia" w:hAnsi="Georgia" w:cs="Arial"/>
        </w:rPr>
        <w:t xml:space="preserve">Informality </w:t>
      </w:r>
      <w:r w:rsidRPr="00D075D6">
        <w:rPr>
          <w:rFonts w:ascii="Georgia" w:eastAsiaTheme="minorEastAsia" w:hAnsi="Georgia" w:cs="Arial"/>
        </w:rPr>
        <w:t xml:space="preserve">in </w:t>
      </w:r>
      <w:r w:rsidR="007C39E2" w:rsidRPr="00D075D6">
        <w:rPr>
          <w:rFonts w:ascii="Georgia" w:eastAsiaTheme="minorEastAsia" w:hAnsi="Georgia" w:cs="Arial"/>
        </w:rPr>
        <w:t>Public Space</w:t>
      </w:r>
      <w:r w:rsidRPr="00D075D6">
        <w:rPr>
          <w:rFonts w:ascii="Georgia" w:eastAsiaTheme="minorEastAsia" w:hAnsi="Georgia" w:cs="Arial"/>
        </w:rPr>
        <w:t xml:space="preserve">. </w:t>
      </w:r>
      <w:r w:rsidRPr="00D075D6">
        <w:rPr>
          <w:rFonts w:ascii="Georgia" w:eastAsiaTheme="minorEastAsia" w:hAnsi="Georgia" w:cs="Arial"/>
          <w:i/>
          <w:iCs/>
        </w:rPr>
        <w:t>Sustainability</w:t>
      </w:r>
      <w:r w:rsidRPr="00D075D6">
        <w:rPr>
          <w:rFonts w:ascii="Georgia" w:eastAsiaTheme="minorEastAsia" w:hAnsi="Georgia" w:cs="Arial"/>
        </w:rPr>
        <w:t xml:space="preserve"> (Switzerland), 11(17). </w:t>
      </w:r>
    </w:p>
    <w:p w14:paraId="14793D66" w14:textId="0E709EAD" w:rsidR="00D075D6" w:rsidRPr="00D075D6" w:rsidRDefault="00D075D6" w:rsidP="00D075D6">
      <w:pPr>
        <w:pStyle w:val="MDPI71References"/>
        <w:numPr>
          <w:ilvl w:val="0"/>
          <w:numId w:val="4"/>
        </w:numPr>
        <w:ind w:left="425" w:hanging="425"/>
        <w:rPr>
          <w:rFonts w:ascii="Georgia" w:eastAsiaTheme="minorEastAsia" w:hAnsi="Georgia" w:cs="Arial"/>
        </w:rPr>
      </w:pPr>
      <w:proofErr w:type="spellStart"/>
      <w:r w:rsidRPr="00D075D6">
        <w:rPr>
          <w:rFonts w:ascii="Georgia" w:eastAsiaTheme="minorEastAsia" w:hAnsi="Georgia" w:cs="Arial"/>
        </w:rPr>
        <w:t>Kokaistudios</w:t>
      </w:r>
      <w:proofErr w:type="spellEnd"/>
      <w:r w:rsidRPr="00D075D6">
        <w:rPr>
          <w:rFonts w:ascii="Georgia" w:eastAsiaTheme="minorEastAsia" w:hAnsi="Georgia" w:cs="Arial"/>
        </w:rPr>
        <w:t xml:space="preserve">. Former Kunming Rubber Factory Renovation. Retrieved from </w:t>
      </w:r>
      <w:hyperlink r:id="rId13" w:history="1">
        <w:r w:rsidRPr="00D075D6">
          <w:rPr>
            <w:rFonts w:ascii="Georgia" w:eastAsiaTheme="minorEastAsia" w:hAnsi="Georgia" w:cs="Arial"/>
          </w:rPr>
          <w:t>https://www.kokaistudios.com/en/portfolio/urbanrenewal/former-kunming-rubber-factory-renovation</w:t>
        </w:r>
      </w:hyperlink>
    </w:p>
    <w:p w14:paraId="353B1514" w14:textId="6B97E60F" w:rsidR="00D075D6" w:rsidRPr="00D075D6" w:rsidRDefault="00D075D6" w:rsidP="00D075D6">
      <w:pPr>
        <w:pStyle w:val="MDPI71References"/>
        <w:numPr>
          <w:ilvl w:val="0"/>
          <w:numId w:val="4"/>
        </w:numPr>
        <w:ind w:left="425" w:hanging="425"/>
        <w:rPr>
          <w:rFonts w:ascii="Georgia" w:eastAsiaTheme="minorEastAsia" w:hAnsi="Georgia" w:cs="Arial"/>
        </w:rPr>
      </w:pPr>
      <w:r w:rsidRPr="004376A7">
        <w:rPr>
          <w:rFonts w:ascii="Georgia" w:eastAsiaTheme="minorEastAsia" w:hAnsi="Georgia" w:cs="Arial"/>
          <w:lang w:val="nl-NL"/>
        </w:rPr>
        <w:t xml:space="preserve">Leclercq, E., </w:t>
      </w:r>
      <w:proofErr w:type="spellStart"/>
      <w:r w:rsidRPr="004376A7">
        <w:rPr>
          <w:rFonts w:ascii="Georgia" w:eastAsiaTheme="minorEastAsia" w:hAnsi="Georgia" w:cs="Arial"/>
          <w:lang w:val="nl-NL"/>
        </w:rPr>
        <w:t>Pojani</w:t>
      </w:r>
      <w:proofErr w:type="spellEnd"/>
      <w:r w:rsidRPr="004376A7">
        <w:rPr>
          <w:rFonts w:ascii="Georgia" w:eastAsiaTheme="minorEastAsia" w:hAnsi="Georgia" w:cs="Arial"/>
          <w:lang w:val="nl-NL"/>
        </w:rPr>
        <w:t xml:space="preserve">, D., &amp; Van Bueren, E. (2020). </w:t>
      </w:r>
      <w:r w:rsidRPr="00D075D6">
        <w:rPr>
          <w:rFonts w:ascii="Georgia" w:eastAsiaTheme="minorEastAsia" w:hAnsi="Georgia" w:cs="Arial"/>
        </w:rPr>
        <w:t xml:space="preserve">Is </w:t>
      </w:r>
      <w:r w:rsidR="007C39E2" w:rsidRPr="00D075D6">
        <w:rPr>
          <w:rFonts w:ascii="Georgia" w:eastAsiaTheme="minorEastAsia" w:hAnsi="Georgia" w:cs="Arial"/>
        </w:rPr>
        <w:t xml:space="preserve">Public Space Privatization Always Bad </w:t>
      </w:r>
      <w:r w:rsidRPr="00D075D6">
        <w:rPr>
          <w:rFonts w:ascii="Georgia" w:eastAsiaTheme="minorEastAsia" w:hAnsi="Georgia" w:cs="Arial"/>
        </w:rPr>
        <w:t xml:space="preserve">for the </w:t>
      </w:r>
      <w:r w:rsidR="007C39E2" w:rsidRPr="00D075D6">
        <w:rPr>
          <w:rFonts w:ascii="Georgia" w:eastAsiaTheme="minorEastAsia" w:hAnsi="Georgia" w:cs="Arial"/>
        </w:rPr>
        <w:t>Public</w:t>
      </w:r>
      <w:r w:rsidRPr="00D075D6">
        <w:rPr>
          <w:rFonts w:ascii="Georgia" w:eastAsiaTheme="minorEastAsia" w:hAnsi="Georgia" w:cs="Arial"/>
        </w:rPr>
        <w:t xml:space="preserve">? Mixed </w:t>
      </w:r>
      <w:r w:rsidR="007C39E2" w:rsidRPr="00D075D6">
        <w:rPr>
          <w:rFonts w:ascii="Georgia" w:eastAsiaTheme="minorEastAsia" w:hAnsi="Georgia" w:cs="Arial"/>
        </w:rPr>
        <w:t xml:space="preserve">Evidence </w:t>
      </w:r>
      <w:r w:rsidRPr="00D075D6">
        <w:rPr>
          <w:rFonts w:ascii="Georgia" w:eastAsiaTheme="minorEastAsia" w:hAnsi="Georgia" w:cs="Arial"/>
        </w:rPr>
        <w:t xml:space="preserve">from the United Kingdom. </w:t>
      </w:r>
      <w:r w:rsidRPr="00D075D6">
        <w:rPr>
          <w:rFonts w:ascii="Georgia" w:eastAsiaTheme="minorEastAsia" w:hAnsi="Georgia" w:cs="Arial"/>
          <w:i/>
          <w:iCs/>
        </w:rPr>
        <w:t>Cities</w:t>
      </w:r>
      <w:r w:rsidRPr="00D075D6">
        <w:rPr>
          <w:rFonts w:ascii="Georgia" w:eastAsiaTheme="minorEastAsia" w:hAnsi="Georgia" w:cs="Arial"/>
        </w:rPr>
        <w:t xml:space="preserve">, 100. </w:t>
      </w:r>
    </w:p>
    <w:p w14:paraId="30E5E50F" w14:textId="5D6C73A4" w:rsidR="00D075D6" w:rsidRPr="00D075D6" w:rsidRDefault="00D075D6" w:rsidP="00D075D6">
      <w:pPr>
        <w:pStyle w:val="MDPI71References"/>
        <w:numPr>
          <w:ilvl w:val="0"/>
          <w:numId w:val="4"/>
        </w:numPr>
        <w:ind w:left="425" w:hanging="425"/>
        <w:rPr>
          <w:rFonts w:ascii="Georgia" w:eastAsiaTheme="minorEastAsia" w:hAnsi="Georgia" w:cs="Arial"/>
        </w:rPr>
      </w:pPr>
      <w:proofErr w:type="spellStart"/>
      <w:r w:rsidRPr="00D075D6">
        <w:rPr>
          <w:rFonts w:ascii="Georgia" w:eastAsiaTheme="minorEastAsia" w:hAnsi="Georgia" w:cs="Arial"/>
        </w:rPr>
        <w:t>Pafka</w:t>
      </w:r>
      <w:proofErr w:type="spellEnd"/>
      <w:r w:rsidRPr="00D075D6">
        <w:rPr>
          <w:rFonts w:ascii="Georgia" w:eastAsiaTheme="minorEastAsia" w:hAnsi="Georgia" w:cs="Arial"/>
        </w:rPr>
        <w:t xml:space="preserve">, E., &amp; </w:t>
      </w:r>
      <w:proofErr w:type="spellStart"/>
      <w:r w:rsidRPr="00D075D6">
        <w:rPr>
          <w:rFonts w:ascii="Georgia" w:eastAsiaTheme="minorEastAsia" w:hAnsi="Georgia" w:cs="Arial"/>
        </w:rPr>
        <w:t>Dovey</w:t>
      </w:r>
      <w:proofErr w:type="spellEnd"/>
      <w:r w:rsidRPr="00D075D6">
        <w:rPr>
          <w:rFonts w:ascii="Georgia" w:eastAsiaTheme="minorEastAsia" w:hAnsi="Georgia" w:cs="Arial"/>
        </w:rPr>
        <w:t xml:space="preserve">, K. (2017). Permeability and </w:t>
      </w:r>
      <w:r w:rsidR="007C39E2" w:rsidRPr="00D075D6">
        <w:rPr>
          <w:rFonts w:ascii="Georgia" w:eastAsiaTheme="minorEastAsia" w:hAnsi="Georgia" w:cs="Arial"/>
        </w:rPr>
        <w:t xml:space="preserve">Interface Catchment: Measuring </w:t>
      </w:r>
      <w:r w:rsidRPr="00D075D6">
        <w:rPr>
          <w:rFonts w:ascii="Georgia" w:eastAsiaTheme="minorEastAsia" w:hAnsi="Georgia" w:cs="Arial"/>
        </w:rPr>
        <w:t xml:space="preserve">and </w:t>
      </w:r>
      <w:r w:rsidR="007C39E2" w:rsidRPr="00D075D6">
        <w:rPr>
          <w:rFonts w:ascii="Georgia" w:eastAsiaTheme="minorEastAsia" w:hAnsi="Georgia" w:cs="Arial"/>
        </w:rPr>
        <w:t>Mapping Walkable Access</w:t>
      </w:r>
      <w:r w:rsidRPr="00D075D6">
        <w:rPr>
          <w:rFonts w:ascii="Georgia" w:eastAsiaTheme="minorEastAsia" w:hAnsi="Georgia" w:cs="Arial"/>
        </w:rPr>
        <w:t xml:space="preserve">. </w:t>
      </w:r>
      <w:r w:rsidRPr="00D075D6">
        <w:rPr>
          <w:rFonts w:ascii="Georgia" w:eastAsiaTheme="minorEastAsia" w:hAnsi="Georgia" w:cs="Arial"/>
          <w:i/>
          <w:iCs/>
        </w:rPr>
        <w:t>Journal of Urbanism</w:t>
      </w:r>
      <w:r w:rsidRPr="00D075D6">
        <w:rPr>
          <w:rFonts w:ascii="Georgia" w:eastAsiaTheme="minorEastAsia" w:hAnsi="Georgia" w:cs="Arial"/>
        </w:rPr>
        <w:t>, 10(2), 150</w:t>
      </w:r>
      <w:r w:rsidR="007C39E2">
        <w:rPr>
          <w:rFonts w:ascii="Georgia" w:eastAsiaTheme="minorEastAsia" w:hAnsi="Georgia" w:cs="Arial"/>
        </w:rPr>
        <w:t>–</w:t>
      </w:r>
      <w:r w:rsidRPr="00D075D6">
        <w:rPr>
          <w:rFonts w:ascii="Georgia" w:eastAsiaTheme="minorEastAsia" w:hAnsi="Georgia" w:cs="Arial"/>
        </w:rPr>
        <w:t xml:space="preserve">162. </w:t>
      </w:r>
    </w:p>
    <w:p w14:paraId="25FB94A5" w14:textId="249D377E" w:rsidR="00D075D6" w:rsidRPr="00D075D6" w:rsidRDefault="00D075D6" w:rsidP="00D075D6">
      <w:pPr>
        <w:pStyle w:val="MDPI71References"/>
        <w:numPr>
          <w:ilvl w:val="0"/>
          <w:numId w:val="4"/>
        </w:numPr>
        <w:ind w:left="425" w:hanging="425"/>
        <w:rPr>
          <w:rFonts w:ascii="Georgia" w:eastAsiaTheme="minorEastAsia" w:hAnsi="Georgia" w:cs="Arial"/>
        </w:rPr>
      </w:pPr>
      <w:r w:rsidRPr="00D075D6">
        <w:rPr>
          <w:rFonts w:ascii="Georgia" w:eastAsiaTheme="minorEastAsia" w:hAnsi="Georgia" w:cs="Arial"/>
        </w:rPr>
        <w:t xml:space="preserve">Varna, G., &amp; </w:t>
      </w:r>
      <w:proofErr w:type="spellStart"/>
      <w:r w:rsidRPr="00D075D6">
        <w:rPr>
          <w:rFonts w:ascii="Georgia" w:eastAsiaTheme="minorEastAsia" w:hAnsi="Georgia" w:cs="Arial"/>
        </w:rPr>
        <w:t>Tiesdell</w:t>
      </w:r>
      <w:proofErr w:type="spellEnd"/>
      <w:r w:rsidRPr="00D075D6">
        <w:rPr>
          <w:rFonts w:ascii="Georgia" w:eastAsiaTheme="minorEastAsia" w:hAnsi="Georgia" w:cs="Arial"/>
        </w:rPr>
        <w:t>, S. (2010). Assessing the Publicness of Public Space:</w:t>
      </w:r>
      <w:r w:rsidR="007C39E2">
        <w:rPr>
          <w:rFonts w:ascii="Georgia" w:eastAsiaTheme="minorEastAsia" w:hAnsi="Georgia" w:cs="Arial"/>
        </w:rPr>
        <w:t xml:space="preserve"> </w:t>
      </w:r>
      <w:r w:rsidRPr="00D075D6">
        <w:rPr>
          <w:rFonts w:ascii="Georgia" w:eastAsiaTheme="minorEastAsia" w:hAnsi="Georgia" w:cs="Arial"/>
        </w:rPr>
        <w:t>The Star Model of Publicness.</w:t>
      </w:r>
      <w:r w:rsidRPr="00D075D6">
        <w:rPr>
          <w:rFonts w:ascii="Georgia" w:eastAsiaTheme="minorEastAsia" w:hAnsi="Georgia" w:cs="Arial"/>
          <w:i/>
          <w:iCs/>
        </w:rPr>
        <w:t xml:space="preserve"> Journal of Urban Design</w:t>
      </w:r>
      <w:r w:rsidRPr="00D075D6">
        <w:rPr>
          <w:rFonts w:ascii="Georgia" w:eastAsiaTheme="minorEastAsia" w:hAnsi="Georgia" w:cs="Arial"/>
        </w:rPr>
        <w:t>, 15(4), 575</w:t>
      </w:r>
      <w:r w:rsidR="007C39E2">
        <w:rPr>
          <w:rFonts w:ascii="Georgia" w:eastAsiaTheme="minorEastAsia" w:hAnsi="Georgia" w:cs="Arial"/>
        </w:rPr>
        <w:t>–</w:t>
      </w:r>
      <w:r w:rsidRPr="00D075D6">
        <w:rPr>
          <w:rFonts w:ascii="Georgia" w:eastAsiaTheme="minorEastAsia" w:hAnsi="Georgia" w:cs="Arial"/>
        </w:rPr>
        <w:t xml:space="preserve">598. </w:t>
      </w:r>
    </w:p>
    <w:p w14:paraId="3F823F81" w14:textId="3E9520E0" w:rsidR="00D075D6" w:rsidRDefault="00D075D6" w:rsidP="00D075D6">
      <w:pPr>
        <w:pStyle w:val="MDPI71References"/>
        <w:numPr>
          <w:ilvl w:val="0"/>
          <w:numId w:val="4"/>
        </w:numPr>
        <w:ind w:left="425" w:hanging="425"/>
        <w:rPr>
          <w:rFonts w:ascii="Georgia" w:eastAsiaTheme="minorEastAsia" w:hAnsi="Georgia" w:cs="Arial"/>
        </w:rPr>
      </w:pPr>
      <w:proofErr w:type="spellStart"/>
      <w:r w:rsidRPr="00D075D6">
        <w:rPr>
          <w:rFonts w:ascii="Georgia" w:eastAsiaTheme="minorEastAsia" w:hAnsi="Georgia" w:cs="Arial"/>
        </w:rPr>
        <w:t>Vectorarchitects</w:t>
      </w:r>
      <w:proofErr w:type="spellEnd"/>
      <w:r w:rsidRPr="00D075D6">
        <w:rPr>
          <w:rFonts w:ascii="Georgia" w:eastAsiaTheme="minorEastAsia" w:hAnsi="Georgia" w:cs="Arial"/>
        </w:rPr>
        <w:t xml:space="preserve">. M Woods Entrance </w:t>
      </w:r>
      <w:proofErr w:type="spellStart"/>
      <w:r w:rsidRPr="00D075D6">
        <w:rPr>
          <w:rFonts w:ascii="Georgia" w:eastAsiaTheme="minorEastAsia" w:hAnsi="Georgia" w:cs="Arial"/>
        </w:rPr>
        <w:t>Revitalisation</w:t>
      </w:r>
      <w:proofErr w:type="spellEnd"/>
      <w:r w:rsidRPr="00D075D6">
        <w:rPr>
          <w:rFonts w:ascii="Georgia" w:eastAsiaTheme="minorEastAsia" w:hAnsi="Georgia" w:cs="Arial"/>
        </w:rPr>
        <w:t xml:space="preserve">. Retrieved from </w:t>
      </w:r>
      <w:hyperlink r:id="rId14" w:history="1">
        <w:r w:rsidRPr="00D075D6">
          <w:rPr>
            <w:rFonts w:ascii="Georgia" w:eastAsiaTheme="minorEastAsia" w:hAnsi="Georgia" w:cs="Arial"/>
          </w:rPr>
          <w:t>http://www.vectorarchitects.com/projects/41</w:t>
        </w:r>
      </w:hyperlink>
    </w:p>
    <w:p w14:paraId="0C949DF1" w14:textId="77777777" w:rsidR="00FD5E52" w:rsidRPr="00D075D6" w:rsidRDefault="00FD5E52" w:rsidP="00FD5E52">
      <w:pPr>
        <w:pStyle w:val="MDPI71References"/>
        <w:numPr>
          <w:ilvl w:val="0"/>
          <w:numId w:val="0"/>
        </w:numPr>
        <w:ind w:left="425"/>
        <w:rPr>
          <w:rFonts w:ascii="Georgia" w:eastAsiaTheme="minorEastAsia" w:hAnsi="Georgia" w:cs="Arial"/>
        </w:rPr>
      </w:pPr>
    </w:p>
    <w:p w14:paraId="625B9244" w14:textId="77777777" w:rsidR="00D075D6" w:rsidRPr="00D075D6" w:rsidRDefault="00D075D6" w:rsidP="00D075D6">
      <w:pPr>
        <w:pStyle w:val="MDPI71References"/>
        <w:numPr>
          <w:ilvl w:val="0"/>
          <w:numId w:val="0"/>
        </w:numPr>
        <w:rPr>
          <w:rFonts w:ascii="Georgia" w:eastAsiaTheme="minorEastAsia" w:hAnsi="Georgia" w:cs="Arial"/>
        </w:rPr>
      </w:pPr>
    </w:p>
    <w:sectPr w:rsidR="00D075D6" w:rsidRPr="00D075D6" w:rsidSect="002315A2">
      <w:headerReference w:type="even" r:id="rId15"/>
      <w:headerReference w:type="default" r:id="rId16"/>
      <w:headerReference w:type="first" r:id="rId17"/>
      <w:footerReference w:type="first" r:id="rId18"/>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66D5" w14:textId="77777777" w:rsidR="006910BB" w:rsidRDefault="006910BB">
      <w:pPr>
        <w:spacing w:line="240" w:lineRule="auto"/>
      </w:pPr>
      <w:r>
        <w:separator/>
      </w:r>
    </w:p>
  </w:endnote>
  <w:endnote w:type="continuationSeparator" w:id="0">
    <w:p w14:paraId="7F46FA0A" w14:textId="77777777" w:rsidR="006910BB" w:rsidRDefault="00691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Bodoni SvtyTwo OS ITC TT-Book">
    <w:altName w:val="Cambria"/>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030EDE04" w:rsidR="00C45F1E" w:rsidRPr="008B308E" w:rsidRDefault="00165C16" w:rsidP="00BA570C">
    <w:pPr>
      <w:pStyle w:val="MDPIfooterfirstpage"/>
      <w:tabs>
        <w:tab w:val="clear" w:pos="8845"/>
        <w:tab w:val="right" w:pos="10466"/>
      </w:tabs>
      <w:spacing w:line="240" w:lineRule="auto"/>
      <w:jc w:val="both"/>
      <w:rPr>
        <w:lang w:val="fr-CH"/>
      </w:rPr>
    </w:pPr>
    <w:r w:rsidRPr="004376A7">
      <w:rPr>
        <w:bCs/>
        <w:iCs/>
        <w:szCs w:val="16"/>
      </w:rPr>
      <w:t xml:space="preserve">DOI: </w:t>
    </w:r>
    <w:r w:rsidR="00281E5B" w:rsidRPr="004376A7">
      <w:rPr>
        <w:bCs/>
        <w:iCs/>
        <w:szCs w:val="16"/>
      </w:rPr>
      <w:t>https://doi.org/</w:t>
    </w:r>
    <w:r w:rsidR="004376A7" w:rsidRPr="00726FE3">
      <w:rPr>
        <w:rFonts w:ascii="Georgia" w:eastAsiaTheme="minorEastAsia" w:hAnsi="Georgia" w:cs="Arial"/>
      </w:rPr>
      <w:t>10.24404/6154007c8d831d0009180278</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B97E" w14:textId="77777777" w:rsidR="006910BB" w:rsidRDefault="006910BB">
      <w:pPr>
        <w:spacing w:line="240" w:lineRule="auto"/>
      </w:pPr>
      <w:r>
        <w:separator/>
      </w:r>
    </w:p>
  </w:footnote>
  <w:footnote w:type="continuationSeparator" w:id="0">
    <w:p w14:paraId="07923D04" w14:textId="77777777" w:rsidR="006910BB" w:rsidRDefault="006910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04DBA7CE"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D12A0E">
      <w:rPr>
        <w:sz w:val="16"/>
      </w:rPr>
      <w:t>6</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D12A0E">
      <w:rPr>
        <w:sz w:val="16"/>
      </w:rPr>
      <w:t>6</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812"/>
      <w:gridCol w:w="4675"/>
      <w:gridCol w:w="20"/>
    </w:tblGrid>
    <w:tr w:rsidR="00281E5B" w:rsidRPr="00BA570C" w14:paraId="6257ADAD" w14:textId="77777777" w:rsidTr="1D501D25">
      <w:trPr>
        <w:trHeight w:val="686"/>
      </w:trPr>
      <w:tc>
        <w:tcPr>
          <w:tcW w:w="5812" w:type="dxa"/>
          <w:shd w:val="clear" w:color="auto" w:fill="auto"/>
          <w:vAlign w:val="center"/>
        </w:tcPr>
        <w:p w14:paraId="0DFAE634" w14:textId="77777777" w:rsidR="00281E5B" w:rsidRPr="00401235" w:rsidRDefault="1D501D25" w:rsidP="00BA570C">
          <w:pPr>
            <w:pStyle w:val="Header"/>
            <w:pBdr>
              <w:bottom w:val="none" w:sz="0" w:space="0" w:color="auto"/>
            </w:pBdr>
            <w:jc w:val="left"/>
            <w:rPr>
              <w:rFonts w:eastAsia="DengXian"/>
              <w:b/>
              <w:bCs/>
            </w:rPr>
          </w:pPr>
          <w:r>
            <w:rPr>
              <w:lang w:val="en-GB" w:eastAsia="en-GB"/>
            </w:rPr>
            <w:drawing>
              <wp:inline distT="0" distB="0" distL="0" distR="0" wp14:anchorId="1F2289C4" wp14:editId="07E98BAE">
                <wp:extent cx="451796" cy="73930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451796" cy="739302"/>
                        </a:xfrm>
                        <a:prstGeom prst="rect">
                          <a:avLst/>
                        </a:prstGeom>
                      </pic:spPr>
                    </pic:pic>
                  </a:graphicData>
                </a:graphic>
              </wp:inline>
            </w:drawing>
          </w:r>
          <w:r w:rsidRPr="1D501D25">
            <w:rPr>
              <w:rFonts w:eastAsia="DengXian"/>
              <w:b/>
              <w:bCs/>
            </w:rPr>
            <w:t xml:space="preserve"> </w:t>
          </w:r>
          <w:r>
            <w:rPr>
              <w:lang w:val="en-GB" w:eastAsia="en-GB"/>
            </w:rPr>
            <w:drawing>
              <wp:inline distT="0" distB="0" distL="0" distR="0" wp14:anchorId="56B42F22" wp14:editId="1ABFC14D">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4675" w:type="dxa"/>
          <w:shd w:val="clear" w:color="auto" w:fill="auto"/>
          <w:vAlign w:val="center"/>
        </w:tcPr>
        <w:p w14:paraId="6F7545D6" w14:textId="77777777" w:rsidR="004752C1" w:rsidRPr="005C6417" w:rsidRDefault="00206552" w:rsidP="00206552">
          <w:pPr>
            <w:pStyle w:val="paragraph"/>
            <w:spacing w:before="0" w:beforeAutospacing="0" w:after="0" w:afterAutospacing="0"/>
            <w:jc w:val="right"/>
            <w:textAlignment w:val="baseline"/>
            <w:rPr>
              <w:rStyle w:val="normaltextrun"/>
              <w:rFonts w:ascii="Georgia" w:hAnsi="Georgia" w:cs="Arial"/>
              <w:bCs/>
              <w:sz w:val="20"/>
              <w:szCs w:val="20"/>
            </w:rPr>
          </w:pPr>
          <w:r w:rsidRPr="005C6417">
            <w:rPr>
              <w:rStyle w:val="normaltextrun"/>
              <w:rFonts w:ascii="Georgia" w:hAnsi="Georgia" w:cs="Arial"/>
              <w:b/>
              <w:bCs/>
              <w:sz w:val="20"/>
              <w:szCs w:val="20"/>
            </w:rPr>
            <w:t>From dichotomies to dialogues</w:t>
          </w:r>
          <w:r w:rsidR="004752C1" w:rsidRPr="005C6417">
            <w:rPr>
              <w:rStyle w:val="normaltextrun"/>
              <w:rFonts w:ascii="Georgia" w:hAnsi="Georgia" w:cs="Arial"/>
              <w:bCs/>
              <w:sz w:val="20"/>
              <w:szCs w:val="20"/>
            </w:rPr>
            <w:t xml:space="preserve"> -</w:t>
          </w:r>
          <w:r w:rsidRPr="005C6417">
            <w:rPr>
              <w:rStyle w:val="normaltextrun"/>
              <w:rFonts w:ascii="Georgia" w:hAnsi="Georgia" w:cs="Arial"/>
              <w:bCs/>
              <w:sz w:val="20"/>
              <w:szCs w:val="20"/>
            </w:rPr>
            <w:t xml:space="preserve"> </w:t>
          </w:r>
        </w:p>
        <w:p w14:paraId="1D950D47" w14:textId="77777777" w:rsidR="00206552" w:rsidRPr="005C6417" w:rsidRDefault="00206552" w:rsidP="00206552">
          <w:pPr>
            <w:pStyle w:val="paragraph"/>
            <w:spacing w:before="0" w:beforeAutospacing="0" w:after="0" w:afterAutospacing="0"/>
            <w:jc w:val="right"/>
            <w:textAlignment w:val="baseline"/>
            <w:rPr>
              <w:rFonts w:ascii="Georgia" w:hAnsi="Georgia" w:cs="Arial"/>
              <w:sz w:val="20"/>
              <w:szCs w:val="20"/>
            </w:rPr>
          </w:pPr>
          <w:r w:rsidRPr="005C6417">
            <w:rPr>
              <w:rStyle w:val="normaltextrun"/>
              <w:rFonts w:ascii="Georgia" w:hAnsi="Georgia" w:cs="Arial"/>
              <w:bCs/>
              <w:sz w:val="20"/>
              <w:szCs w:val="20"/>
            </w:rPr>
            <w:t xml:space="preserve"> connecting discourses for a sustainable urbanism</w:t>
          </w:r>
          <w:r w:rsidRPr="005C6417">
            <w:rPr>
              <w:rStyle w:val="eop"/>
              <w:rFonts w:ascii="Georgia" w:hAnsi="Georgia" w:cs="Arial"/>
              <w:sz w:val="20"/>
              <w:szCs w:val="20"/>
            </w:rPr>
            <w:t> </w:t>
          </w:r>
        </w:p>
        <w:p w14:paraId="049F31CB" w14:textId="77777777" w:rsidR="005C6417" w:rsidRDefault="005C6417" w:rsidP="004752C1">
          <w:pPr>
            <w:pStyle w:val="paragraph"/>
            <w:spacing w:before="0" w:beforeAutospacing="0" w:after="0" w:afterAutospacing="0"/>
            <w:jc w:val="right"/>
            <w:textAlignment w:val="baseline"/>
            <w:rPr>
              <w:rStyle w:val="normaltextrun"/>
              <w:rFonts w:ascii="Georgia" w:hAnsi="Georgia" w:cs="Arial"/>
              <w:iCs/>
              <w:sz w:val="16"/>
              <w:szCs w:val="16"/>
              <w:lang w:val="en-GB"/>
            </w:rPr>
          </w:pPr>
        </w:p>
        <w:p w14:paraId="67B70C56" w14:textId="77777777" w:rsidR="00281E5B" w:rsidRPr="004752C1" w:rsidRDefault="00206552" w:rsidP="004752C1">
          <w:pPr>
            <w:pStyle w:val="paragraph"/>
            <w:spacing w:before="0" w:beforeAutospacing="0" w:after="0" w:afterAutospacing="0"/>
            <w:jc w:val="right"/>
            <w:textAlignment w:val="baseline"/>
            <w:rPr>
              <w:rFonts w:ascii="Palatino Linotype" w:hAnsi="Palatino Linotype" w:cs="Segoe UI"/>
              <w:sz w:val="16"/>
              <w:szCs w:val="16"/>
            </w:rPr>
          </w:pPr>
          <w:r w:rsidRPr="005C6417">
            <w:rPr>
              <w:rStyle w:val="normaltextrun"/>
              <w:rFonts w:ascii="Georgia" w:hAnsi="Georgia" w:cs="Arial"/>
              <w:iCs/>
              <w:sz w:val="16"/>
              <w:szCs w:val="16"/>
              <w:lang w:val="en-GB"/>
            </w:rPr>
            <w:t>The 14th conference of the International Forum on Urbanism (</w:t>
          </w:r>
          <w:proofErr w:type="spellStart"/>
          <w:r w:rsidRPr="005C6417">
            <w:rPr>
              <w:rStyle w:val="normaltextrun"/>
              <w:rFonts w:ascii="Georgia" w:hAnsi="Georgia" w:cs="Arial"/>
              <w:iCs/>
              <w:sz w:val="16"/>
              <w:szCs w:val="16"/>
              <w:lang w:val="en-GB"/>
            </w:rPr>
            <w:t>IFoU</w:t>
          </w:r>
          <w:proofErr w:type="spellEnd"/>
          <w:r w:rsidRPr="005C6417">
            <w:rPr>
              <w:rStyle w:val="normaltextrun"/>
              <w:rFonts w:ascii="Georgia" w:hAnsi="Georgia" w:cs="Arial"/>
              <w:iCs/>
              <w:sz w:val="16"/>
              <w:szCs w:val="16"/>
              <w:lang w:val="en-GB"/>
            </w:rPr>
            <w:t>), 25-27 November 2021</w:t>
          </w:r>
          <w:r w:rsidRPr="004752C1">
            <w:rPr>
              <w:rStyle w:val="eop"/>
              <w:rFonts w:ascii="Palatino Linotype" w:hAnsi="Palatino Linotype" w:cs="Calibri"/>
              <w:sz w:val="16"/>
              <w:szCs w:val="16"/>
            </w:rPr>
            <w:t> </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BEC7263"/>
    <w:multiLevelType w:val="hybridMultilevel"/>
    <w:tmpl w:val="22E28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7616B48"/>
    <w:multiLevelType w:val="multilevel"/>
    <w:tmpl w:val="E34C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1808008422">
    <w:abstractNumId w:val="3"/>
  </w:num>
  <w:num w:numId="2" w16cid:durableId="353121358">
    <w:abstractNumId w:val="5"/>
  </w:num>
  <w:num w:numId="3" w16cid:durableId="537816611">
    <w:abstractNumId w:val="2"/>
  </w:num>
  <w:num w:numId="4" w16cid:durableId="570501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495760">
    <w:abstractNumId w:val="4"/>
  </w:num>
  <w:num w:numId="6" w16cid:durableId="657271274">
    <w:abstractNumId w:val="8"/>
  </w:num>
  <w:num w:numId="7" w16cid:durableId="387729076">
    <w:abstractNumId w:val="1"/>
  </w:num>
  <w:num w:numId="8" w16cid:durableId="2143381336">
    <w:abstractNumId w:val="8"/>
  </w:num>
  <w:num w:numId="9" w16cid:durableId="1889342866">
    <w:abstractNumId w:val="1"/>
  </w:num>
  <w:num w:numId="10" w16cid:durableId="892157308">
    <w:abstractNumId w:val="8"/>
  </w:num>
  <w:num w:numId="11" w16cid:durableId="1781408623">
    <w:abstractNumId w:val="1"/>
  </w:num>
  <w:num w:numId="12" w16cid:durableId="284040188">
    <w:abstractNumId w:val="11"/>
  </w:num>
  <w:num w:numId="13" w16cid:durableId="764307129">
    <w:abstractNumId w:val="8"/>
  </w:num>
  <w:num w:numId="14" w16cid:durableId="628440785">
    <w:abstractNumId w:val="1"/>
  </w:num>
  <w:num w:numId="15" w16cid:durableId="1056127549">
    <w:abstractNumId w:val="0"/>
  </w:num>
  <w:num w:numId="16" w16cid:durableId="2009012858">
    <w:abstractNumId w:val="7"/>
  </w:num>
  <w:num w:numId="17" w16cid:durableId="1072504286">
    <w:abstractNumId w:val="10"/>
  </w:num>
  <w:num w:numId="18" w16cid:durableId="1549957060">
    <w:abstractNumId w:val="0"/>
  </w:num>
  <w:num w:numId="19" w16cid:durableId="1662275297">
    <w:abstractNumId w:val="0"/>
  </w:num>
  <w:num w:numId="20" w16cid:durableId="724529794">
    <w:abstractNumId w:val="0"/>
  </w:num>
  <w:num w:numId="21" w16cid:durableId="1678845981">
    <w:abstractNumId w:val="0"/>
  </w:num>
  <w:num w:numId="22" w16cid:durableId="470248558">
    <w:abstractNumId w:val="0"/>
  </w:num>
  <w:num w:numId="23" w16cid:durableId="1374578006">
    <w:abstractNumId w:val="0"/>
  </w:num>
  <w:num w:numId="24" w16cid:durableId="553083213">
    <w:abstractNumId w:val="9"/>
  </w:num>
  <w:num w:numId="25" w16cid:durableId="232785893">
    <w:abstractNumId w:val="6"/>
  </w:num>
  <w:num w:numId="26" w16cid:durableId="563443496">
    <w:abstractNumId w:val="0"/>
  </w:num>
  <w:num w:numId="27" w16cid:durableId="1189173073">
    <w:abstractNumId w:val="0"/>
  </w:num>
  <w:num w:numId="28" w16cid:durableId="961813525">
    <w:abstractNumId w:val="0"/>
  </w:num>
  <w:num w:numId="29" w16cid:durableId="21904296">
    <w:abstractNumId w:val="0"/>
  </w:num>
  <w:num w:numId="30" w16cid:durableId="1566841608">
    <w:abstractNumId w:val="0"/>
  </w:num>
  <w:num w:numId="31" w16cid:durableId="44958001">
    <w:abstractNumId w:val="0"/>
  </w:num>
  <w:num w:numId="32" w16cid:durableId="16009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0MjEyMzcxNzextDBW0lEKTi0uzszPAykwNKgFAIIRjgstAAAA"/>
  </w:docVars>
  <w:rsids>
    <w:rsidRoot w:val="00206552"/>
    <w:rsid w:val="00000B70"/>
    <w:rsid w:val="000142CA"/>
    <w:rsid w:val="00020CE2"/>
    <w:rsid w:val="00037AE6"/>
    <w:rsid w:val="00051876"/>
    <w:rsid w:val="00064772"/>
    <w:rsid w:val="00071218"/>
    <w:rsid w:val="00080EFC"/>
    <w:rsid w:val="000855EA"/>
    <w:rsid w:val="000925CA"/>
    <w:rsid w:val="00093E7F"/>
    <w:rsid w:val="00097FC9"/>
    <w:rsid w:val="000A0ED7"/>
    <w:rsid w:val="000E3C59"/>
    <w:rsid w:val="00104D24"/>
    <w:rsid w:val="00114997"/>
    <w:rsid w:val="001207EB"/>
    <w:rsid w:val="00134FB8"/>
    <w:rsid w:val="0014459E"/>
    <w:rsid w:val="00165C16"/>
    <w:rsid w:val="00174FB3"/>
    <w:rsid w:val="00184FE1"/>
    <w:rsid w:val="00185980"/>
    <w:rsid w:val="001A051E"/>
    <w:rsid w:val="001A1BB3"/>
    <w:rsid w:val="001A27B2"/>
    <w:rsid w:val="001A57BF"/>
    <w:rsid w:val="001B38D4"/>
    <w:rsid w:val="001C5B71"/>
    <w:rsid w:val="001D057B"/>
    <w:rsid w:val="001E2AEB"/>
    <w:rsid w:val="001F2D1E"/>
    <w:rsid w:val="00204327"/>
    <w:rsid w:val="00206552"/>
    <w:rsid w:val="0022638C"/>
    <w:rsid w:val="002266AA"/>
    <w:rsid w:val="002315A2"/>
    <w:rsid w:val="002316BB"/>
    <w:rsid w:val="0023763A"/>
    <w:rsid w:val="00247D4E"/>
    <w:rsid w:val="00253CA3"/>
    <w:rsid w:val="00256E65"/>
    <w:rsid w:val="00274DCF"/>
    <w:rsid w:val="00274E48"/>
    <w:rsid w:val="00281E5B"/>
    <w:rsid w:val="00291EF1"/>
    <w:rsid w:val="0029420B"/>
    <w:rsid w:val="002D31A5"/>
    <w:rsid w:val="002D650D"/>
    <w:rsid w:val="002E57DB"/>
    <w:rsid w:val="002E5B86"/>
    <w:rsid w:val="002F1BFE"/>
    <w:rsid w:val="002F46B3"/>
    <w:rsid w:val="00316C89"/>
    <w:rsid w:val="00326141"/>
    <w:rsid w:val="00330A75"/>
    <w:rsid w:val="003337EA"/>
    <w:rsid w:val="00334369"/>
    <w:rsid w:val="00337833"/>
    <w:rsid w:val="003408C1"/>
    <w:rsid w:val="00352240"/>
    <w:rsid w:val="00354A5A"/>
    <w:rsid w:val="00363C39"/>
    <w:rsid w:val="0037241F"/>
    <w:rsid w:val="003C3754"/>
    <w:rsid w:val="003C5D81"/>
    <w:rsid w:val="003D1D40"/>
    <w:rsid w:val="003D60EE"/>
    <w:rsid w:val="003E61CD"/>
    <w:rsid w:val="003E7640"/>
    <w:rsid w:val="003F4EFE"/>
    <w:rsid w:val="003F6C3A"/>
    <w:rsid w:val="0040015C"/>
    <w:rsid w:val="00401235"/>
    <w:rsid w:val="00401D30"/>
    <w:rsid w:val="00425371"/>
    <w:rsid w:val="0043151A"/>
    <w:rsid w:val="00431D81"/>
    <w:rsid w:val="004376A7"/>
    <w:rsid w:val="00445023"/>
    <w:rsid w:val="00451DD1"/>
    <w:rsid w:val="004752C1"/>
    <w:rsid w:val="0048108F"/>
    <w:rsid w:val="00483A6B"/>
    <w:rsid w:val="004900E2"/>
    <w:rsid w:val="0049133C"/>
    <w:rsid w:val="004B0B17"/>
    <w:rsid w:val="004B4287"/>
    <w:rsid w:val="004C3F57"/>
    <w:rsid w:val="004C46B1"/>
    <w:rsid w:val="004E0F98"/>
    <w:rsid w:val="004E21A1"/>
    <w:rsid w:val="004F0E02"/>
    <w:rsid w:val="004F2BEA"/>
    <w:rsid w:val="004F4316"/>
    <w:rsid w:val="005028E5"/>
    <w:rsid w:val="00502EEE"/>
    <w:rsid w:val="00511E44"/>
    <w:rsid w:val="0051658A"/>
    <w:rsid w:val="00520E91"/>
    <w:rsid w:val="005327C9"/>
    <w:rsid w:val="00535E35"/>
    <w:rsid w:val="005660F6"/>
    <w:rsid w:val="00567B95"/>
    <w:rsid w:val="00574ECC"/>
    <w:rsid w:val="00583714"/>
    <w:rsid w:val="005A6A19"/>
    <w:rsid w:val="005C6417"/>
    <w:rsid w:val="005D13A9"/>
    <w:rsid w:val="005D5AF4"/>
    <w:rsid w:val="005E0240"/>
    <w:rsid w:val="005E14E8"/>
    <w:rsid w:val="005E1CAB"/>
    <w:rsid w:val="00604EDE"/>
    <w:rsid w:val="00607F24"/>
    <w:rsid w:val="0061654D"/>
    <w:rsid w:val="006204BC"/>
    <w:rsid w:val="00632077"/>
    <w:rsid w:val="006429BB"/>
    <w:rsid w:val="0066370A"/>
    <w:rsid w:val="006707B5"/>
    <w:rsid w:val="006910BB"/>
    <w:rsid w:val="00692393"/>
    <w:rsid w:val="006A72B6"/>
    <w:rsid w:val="006A7FF4"/>
    <w:rsid w:val="006E142A"/>
    <w:rsid w:val="007055DF"/>
    <w:rsid w:val="00740B6F"/>
    <w:rsid w:val="0074792F"/>
    <w:rsid w:val="0075794E"/>
    <w:rsid w:val="007628E6"/>
    <w:rsid w:val="0076686D"/>
    <w:rsid w:val="007674BF"/>
    <w:rsid w:val="00770948"/>
    <w:rsid w:val="0077402B"/>
    <w:rsid w:val="0079016D"/>
    <w:rsid w:val="007A108C"/>
    <w:rsid w:val="007A283C"/>
    <w:rsid w:val="007A591E"/>
    <w:rsid w:val="007C39E2"/>
    <w:rsid w:val="007D2775"/>
    <w:rsid w:val="007E1AD0"/>
    <w:rsid w:val="007E5740"/>
    <w:rsid w:val="007F1C0B"/>
    <w:rsid w:val="0081241C"/>
    <w:rsid w:val="00822B3D"/>
    <w:rsid w:val="00832857"/>
    <w:rsid w:val="00840934"/>
    <w:rsid w:val="00841933"/>
    <w:rsid w:val="00841C20"/>
    <w:rsid w:val="008523BB"/>
    <w:rsid w:val="008838CF"/>
    <w:rsid w:val="008846F6"/>
    <w:rsid w:val="0088777C"/>
    <w:rsid w:val="0089344C"/>
    <w:rsid w:val="0089425C"/>
    <w:rsid w:val="008B5125"/>
    <w:rsid w:val="008C137C"/>
    <w:rsid w:val="008F03DE"/>
    <w:rsid w:val="008F181D"/>
    <w:rsid w:val="008F446B"/>
    <w:rsid w:val="008F4D09"/>
    <w:rsid w:val="009245E4"/>
    <w:rsid w:val="00933E2C"/>
    <w:rsid w:val="00956613"/>
    <w:rsid w:val="00957B6B"/>
    <w:rsid w:val="00964A28"/>
    <w:rsid w:val="00987AB9"/>
    <w:rsid w:val="00993A21"/>
    <w:rsid w:val="009D0DA8"/>
    <w:rsid w:val="009D3B49"/>
    <w:rsid w:val="009D5560"/>
    <w:rsid w:val="009E0C3E"/>
    <w:rsid w:val="009E14F4"/>
    <w:rsid w:val="009E7E90"/>
    <w:rsid w:val="009F70E6"/>
    <w:rsid w:val="00A04FD6"/>
    <w:rsid w:val="00A0751C"/>
    <w:rsid w:val="00A306C2"/>
    <w:rsid w:val="00A36565"/>
    <w:rsid w:val="00A52DE0"/>
    <w:rsid w:val="00A53315"/>
    <w:rsid w:val="00A65307"/>
    <w:rsid w:val="00A70B08"/>
    <w:rsid w:val="00A86E9F"/>
    <w:rsid w:val="00A93E5F"/>
    <w:rsid w:val="00AA07EE"/>
    <w:rsid w:val="00AA684A"/>
    <w:rsid w:val="00AE586E"/>
    <w:rsid w:val="00AF0644"/>
    <w:rsid w:val="00AF5A91"/>
    <w:rsid w:val="00AF654D"/>
    <w:rsid w:val="00B00AFB"/>
    <w:rsid w:val="00B21347"/>
    <w:rsid w:val="00B4734C"/>
    <w:rsid w:val="00B47D7D"/>
    <w:rsid w:val="00B63F2A"/>
    <w:rsid w:val="00B84F5A"/>
    <w:rsid w:val="00BA4714"/>
    <w:rsid w:val="00BA570C"/>
    <w:rsid w:val="00BB0D0F"/>
    <w:rsid w:val="00BB5981"/>
    <w:rsid w:val="00BC5801"/>
    <w:rsid w:val="00BD2405"/>
    <w:rsid w:val="00BD5735"/>
    <w:rsid w:val="00BE0791"/>
    <w:rsid w:val="00C02A07"/>
    <w:rsid w:val="00C036E8"/>
    <w:rsid w:val="00C0462B"/>
    <w:rsid w:val="00C22277"/>
    <w:rsid w:val="00C43255"/>
    <w:rsid w:val="00C45F1E"/>
    <w:rsid w:val="00C55595"/>
    <w:rsid w:val="00C600B5"/>
    <w:rsid w:val="00C62C84"/>
    <w:rsid w:val="00C8316E"/>
    <w:rsid w:val="00C90EAB"/>
    <w:rsid w:val="00C90F92"/>
    <w:rsid w:val="00C9601A"/>
    <w:rsid w:val="00C97DA5"/>
    <w:rsid w:val="00CA6896"/>
    <w:rsid w:val="00CB1FE4"/>
    <w:rsid w:val="00CD3203"/>
    <w:rsid w:val="00CE0F35"/>
    <w:rsid w:val="00CE1104"/>
    <w:rsid w:val="00CE6EED"/>
    <w:rsid w:val="00CE7302"/>
    <w:rsid w:val="00D01176"/>
    <w:rsid w:val="00D07230"/>
    <w:rsid w:val="00D075D6"/>
    <w:rsid w:val="00D12A0E"/>
    <w:rsid w:val="00D223A8"/>
    <w:rsid w:val="00D26645"/>
    <w:rsid w:val="00D2684C"/>
    <w:rsid w:val="00D30476"/>
    <w:rsid w:val="00D32E9B"/>
    <w:rsid w:val="00D509CB"/>
    <w:rsid w:val="00D92691"/>
    <w:rsid w:val="00D94F8A"/>
    <w:rsid w:val="00DA5D1A"/>
    <w:rsid w:val="00DB04E8"/>
    <w:rsid w:val="00DC1B34"/>
    <w:rsid w:val="00DC426C"/>
    <w:rsid w:val="00DC5535"/>
    <w:rsid w:val="00DD3A1F"/>
    <w:rsid w:val="00E034CE"/>
    <w:rsid w:val="00E11356"/>
    <w:rsid w:val="00E15175"/>
    <w:rsid w:val="00E22508"/>
    <w:rsid w:val="00E30E54"/>
    <w:rsid w:val="00E532B2"/>
    <w:rsid w:val="00E70428"/>
    <w:rsid w:val="00E8561C"/>
    <w:rsid w:val="00E943BD"/>
    <w:rsid w:val="00E94AAD"/>
    <w:rsid w:val="00EA1BB6"/>
    <w:rsid w:val="00EA77BB"/>
    <w:rsid w:val="00ED36B1"/>
    <w:rsid w:val="00EF0C68"/>
    <w:rsid w:val="00EF7C2A"/>
    <w:rsid w:val="00F23EA3"/>
    <w:rsid w:val="00F25D88"/>
    <w:rsid w:val="00F528DD"/>
    <w:rsid w:val="00F55F9A"/>
    <w:rsid w:val="00F57906"/>
    <w:rsid w:val="00F658F9"/>
    <w:rsid w:val="00F762E9"/>
    <w:rsid w:val="00F81145"/>
    <w:rsid w:val="00F822A1"/>
    <w:rsid w:val="00F82EDB"/>
    <w:rsid w:val="00F9599C"/>
    <w:rsid w:val="00FA20E2"/>
    <w:rsid w:val="00FD00D8"/>
    <w:rsid w:val="00FD053A"/>
    <w:rsid w:val="00FD5E52"/>
    <w:rsid w:val="00FE6213"/>
    <w:rsid w:val="00FF00B3"/>
    <w:rsid w:val="00FF63EE"/>
    <w:rsid w:val="00FF72D8"/>
    <w:rsid w:val="033AE399"/>
    <w:rsid w:val="036CAE65"/>
    <w:rsid w:val="0377873B"/>
    <w:rsid w:val="0BCF47E0"/>
    <w:rsid w:val="0EBF29E1"/>
    <w:rsid w:val="0EF8B5DC"/>
    <w:rsid w:val="125D4863"/>
    <w:rsid w:val="137EBC0B"/>
    <w:rsid w:val="15E26512"/>
    <w:rsid w:val="1698EAD0"/>
    <w:rsid w:val="178F00A8"/>
    <w:rsid w:val="1D501D25"/>
    <w:rsid w:val="1D81DB7A"/>
    <w:rsid w:val="21C83407"/>
    <w:rsid w:val="27831D6B"/>
    <w:rsid w:val="2B073A08"/>
    <w:rsid w:val="354D9CF4"/>
    <w:rsid w:val="3859E061"/>
    <w:rsid w:val="3AD8CF7D"/>
    <w:rsid w:val="46B877E6"/>
    <w:rsid w:val="4B80F3B5"/>
    <w:rsid w:val="51F9FF90"/>
    <w:rsid w:val="54545848"/>
    <w:rsid w:val="569C023D"/>
    <w:rsid w:val="58F3FFA2"/>
    <w:rsid w:val="62CF2E16"/>
    <w:rsid w:val="6969D592"/>
    <w:rsid w:val="71298AFD"/>
    <w:rsid w:val="75AE2800"/>
    <w:rsid w:val="77C5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9F"/>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semiHidden/>
    <w:unhideWhenUsed/>
    <w:rsid w:val="00A86E9F"/>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character" w:customStyle="1" w:styleId="1">
    <w:name w:val="标题1"/>
    <w:basedOn w:val="DefaultParagraphFont"/>
    <w:rsid w:val="005A6A19"/>
  </w:style>
  <w:style w:type="paragraph" w:customStyle="1" w:styleId="Textbody">
    <w:name w:val="Text body"/>
    <w:basedOn w:val="Normal"/>
    <w:qFormat/>
    <w:rsid w:val="00CE0F35"/>
    <w:pPr>
      <w:spacing w:after="200" w:line="360" w:lineRule="auto"/>
    </w:pPr>
    <w:rPr>
      <w:rFonts w:asciiTheme="minorHAnsi" w:eastAsiaTheme="minorEastAsia" w:hAnsiTheme="minorHAnsi" w:cstheme="minorHAnsi"/>
      <w:noProof w:val="0"/>
      <w:color w:val="1F3864" w:themeColor="accent1" w:themeShade="80"/>
      <w:sz w:val="22"/>
      <w:szCs w:val="22"/>
      <w:shd w:val="clear" w:color="auto" w:fill="FFFFFF"/>
      <w:lang w:val="en-GB" w:eastAsia="en-GB"/>
    </w:rPr>
  </w:style>
  <w:style w:type="paragraph" w:styleId="PlainText">
    <w:name w:val="Plain Text"/>
    <w:basedOn w:val="Normal"/>
    <w:link w:val="PlainTextChar"/>
    <w:uiPriority w:val="99"/>
    <w:semiHidden/>
    <w:unhideWhenUsed/>
    <w:rsid w:val="00CE0F35"/>
    <w:pPr>
      <w:widowControl w:val="0"/>
      <w:spacing w:line="240" w:lineRule="auto"/>
      <w:jc w:val="left"/>
    </w:pPr>
    <w:rPr>
      <w:rFonts w:ascii="Calibri" w:eastAsia="DengXian" w:hAnsi="Courier New" w:cs="Courier New"/>
      <w:noProof w:val="0"/>
      <w:color w:val="auto"/>
      <w:kern w:val="2"/>
      <w:sz w:val="21"/>
      <w:szCs w:val="22"/>
    </w:rPr>
  </w:style>
  <w:style w:type="character" w:customStyle="1" w:styleId="PlainTextChar">
    <w:name w:val="Plain Text Char"/>
    <w:basedOn w:val="DefaultParagraphFont"/>
    <w:link w:val="PlainText"/>
    <w:uiPriority w:val="99"/>
    <w:semiHidden/>
    <w:rsid w:val="00CE0F35"/>
    <w:rPr>
      <w:rFonts w:eastAsia="DengXian" w:hAnsi="Courier New" w:cs="Courier New"/>
      <w:kern w:val="2"/>
      <w:sz w:val="21"/>
      <w:szCs w:val="22"/>
    </w:rPr>
  </w:style>
  <w:style w:type="paragraph" w:customStyle="1" w:styleId="EndNoteBibliography">
    <w:name w:val="EndNote Bibliography"/>
    <w:basedOn w:val="Normal"/>
    <w:link w:val="EndNoteBibliography0"/>
    <w:rsid w:val="00D075D6"/>
    <w:pPr>
      <w:widowControl w:val="0"/>
      <w:spacing w:line="240" w:lineRule="auto"/>
    </w:pPr>
    <w:rPr>
      <w:rFonts w:ascii="DengXian" w:eastAsia="DengXian" w:hAnsi="DengXian" w:cstheme="minorBidi"/>
      <w:color w:val="auto"/>
      <w:kern w:val="2"/>
      <w:szCs w:val="22"/>
      <w:lang w:val="en-GB"/>
    </w:rPr>
  </w:style>
  <w:style w:type="character" w:customStyle="1" w:styleId="EndNoteBibliography0">
    <w:name w:val="EndNote Bibliography 字符"/>
    <w:basedOn w:val="DefaultParagraphFont"/>
    <w:link w:val="EndNoteBibliography"/>
    <w:rsid w:val="00D075D6"/>
    <w:rPr>
      <w:rFonts w:ascii="DengXian" w:eastAsia="DengXian" w:hAnsi="DengXian" w:cstheme="minorBidi"/>
      <w:noProof/>
      <w:kern w:val="2"/>
      <w:szCs w:val="22"/>
      <w:lang w:val="en-GB"/>
    </w:rPr>
  </w:style>
  <w:style w:type="character" w:styleId="Strong">
    <w:name w:val="Strong"/>
    <w:basedOn w:val="DefaultParagraphFont"/>
    <w:uiPriority w:val="22"/>
    <w:qFormat/>
    <w:rsid w:val="00D26645"/>
    <w:rPr>
      <w:b/>
      <w:bCs/>
    </w:rPr>
  </w:style>
  <w:style w:type="character" w:customStyle="1" w:styleId="EndNoteBibliographyChar">
    <w:name w:val="EndNote Bibliography Char"/>
    <w:basedOn w:val="DefaultParagraphFont"/>
    <w:rsid w:val="00FD5E52"/>
    <w:rPr>
      <w:rFonts w:ascii="DengXian" w:eastAsia="DengXian" w:hAnsi="DengXian"/>
      <w:noProof/>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20718398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79894870">
      <w:bodyDiv w:val="1"/>
      <w:marLeft w:val="0"/>
      <w:marRight w:val="0"/>
      <w:marTop w:val="0"/>
      <w:marBottom w:val="0"/>
      <w:divBdr>
        <w:top w:val="none" w:sz="0" w:space="0" w:color="auto"/>
        <w:left w:val="none" w:sz="0" w:space="0" w:color="auto"/>
        <w:bottom w:val="none" w:sz="0" w:space="0" w:color="auto"/>
        <w:right w:val="none" w:sz="0" w:space="0" w:color="auto"/>
      </w:divBdr>
      <w:divsChild>
        <w:div w:id="559245227">
          <w:marLeft w:val="0"/>
          <w:marRight w:val="0"/>
          <w:marTop w:val="0"/>
          <w:marBottom w:val="0"/>
          <w:divBdr>
            <w:top w:val="none" w:sz="0" w:space="0" w:color="auto"/>
            <w:left w:val="none" w:sz="0" w:space="0" w:color="auto"/>
            <w:bottom w:val="none" w:sz="0" w:space="0" w:color="auto"/>
            <w:right w:val="none" w:sz="0" w:space="0" w:color="auto"/>
          </w:divBdr>
        </w:div>
      </w:divsChild>
    </w:div>
    <w:div w:id="683672076">
      <w:bodyDiv w:val="1"/>
      <w:marLeft w:val="0"/>
      <w:marRight w:val="0"/>
      <w:marTop w:val="0"/>
      <w:marBottom w:val="0"/>
      <w:divBdr>
        <w:top w:val="none" w:sz="0" w:space="0" w:color="auto"/>
        <w:left w:val="none" w:sz="0" w:space="0" w:color="auto"/>
        <w:bottom w:val="none" w:sz="0" w:space="0" w:color="auto"/>
        <w:right w:val="none" w:sz="0" w:space="0" w:color="auto"/>
      </w:divBdr>
    </w:div>
    <w:div w:id="73442662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324964968">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3249605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kaistudios.com/en/portfolio/urbanrenewal/former-kunming-rubber-factory-renov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ctorarchitects.com/projects/4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Een nieuw document maken." ma:contentTypeScope="" ma:versionID="a611fbad6a3e6898c7c686fe5ddce655">
  <xsd:schema xmlns:xsd="http://www.w3.org/2001/XMLSchema" xmlns:xs="http://www.w3.org/2001/XMLSchema" xmlns:p="http://schemas.microsoft.com/office/2006/metadata/properties" xmlns:ns2="67c15d2d-f8be-4a85-8e2d-170f51619020" targetNamespace="http://schemas.microsoft.com/office/2006/metadata/properties" ma:root="true" ma:fieldsID="6ec584802752a0f28f5cb5d65caa1ad5"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D99AC2-3638-4968-B8FA-B334D920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3254</Words>
  <Characters>19334</Characters>
  <Application>Microsoft Office Word</Application>
  <DocSecurity>0</DocSecurity>
  <Lines>327</Lines>
  <Paragraphs>110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Lei Qu - BK</cp:lastModifiedBy>
  <cp:revision>3</cp:revision>
  <cp:lastPrinted>2022-11-28T15:41:00Z</cp:lastPrinted>
  <dcterms:created xsi:type="dcterms:W3CDTF">2022-11-28T15:41:00Z</dcterms:created>
  <dcterms:modified xsi:type="dcterms:W3CDTF">2022-11-28T15:50:00Z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ies>
</file>