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16D42FC5" w:rsidR="00A86E9F" w:rsidRPr="002E05B7" w:rsidRDefault="00A86E9F" w:rsidP="06E4EE12">
      <w:pPr>
        <w:pStyle w:val="MDPI11articletype"/>
        <w:rPr>
          <w:rFonts w:ascii="Georgia" w:eastAsiaTheme="minorEastAsia" w:hAnsi="Georgia" w:cs="Arial"/>
          <w:i w:val="0"/>
          <w:sz w:val="18"/>
          <w:szCs w:val="18"/>
        </w:rPr>
      </w:pPr>
      <w:r w:rsidRPr="002E05B7">
        <w:rPr>
          <w:rFonts w:ascii="Georgia" w:eastAsiaTheme="minorEastAsia" w:hAnsi="Georgia" w:cs="Arial"/>
          <w:i w:val="0"/>
          <w:sz w:val="18"/>
          <w:szCs w:val="18"/>
        </w:rPr>
        <w:t>Type of the Paper</w:t>
      </w:r>
      <w:r w:rsidR="004752C1" w:rsidRPr="002E05B7">
        <w:rPr>
          <w:rFonts w:ascii="Georgia" w:eastAsiaTheme="minorEastAsia" w:hAnsi="Georgia" w:cs="Arial"/>
          <w:i w:val="0"/>
          <w:sz w:val="18"/>
          <w:szCs w:val="18"/>
        </w:rPr>
        <w:t xml:space="preserve">: </w:t>
      </w:r>
      <w:r w:rsidR="009B16DB" w:rsidRPr="002E05B7">
        <w:rPr>
          <w:rFonts w:ascii="Georgia" w:eastAsiaTheme="minorEastAsia" w:hAnsi="Georgia" w:cs="Arial"/>
          <w:i w:val="0"/>
          <w:sz w:val="18"/>
          <w:szCs w:val="18"/>
        </w:rPr>
        <w:t xml:space="preserve">Peer-reviewed Conference Paper </w:t>
      </w:r>
      <w:r w:rsidR="3ED7D62B" w:rsidRPr="002E05B7">
        <w:rPr>
          <w:rFonts w:ascii="Georgia" w:eastAsiaTheme="minorEastAsia" w:hAnsi="Georgia" w:cs="Arial"/>
          <w:i w:val="0"/>
          <w:sz w:val="18"/>
          <w:szCs w:val="18"/>
        </w:rPr>
        <w:t>/</w:t>
      </w:r>
      <w:r w:rsidR="068D4D45" w:rsidRPr="002E05B7">
        <w:rPr>
          <w:rFonts w:ascii="Georgia" w:eastAsiaTheme="minorEastAsia" w:hAnsi="Georgia" w:cs="Arial"/>
          <w:i w:val="0"/>
          <w:sz w:val="18"/>
          <w:szCs w:val="18"/>
        </w:rPr>
        <w:t xml:space="preserve"> </w:t>
      </w:r>
      <w:r w:rsidR="00206552" w:rsidRPr="002E05B7">
        <w:rPr>
          <w:rFonts w:ascii="Georgia" w:eastAsiaTheme="minorEastAsia" w:hAnsi="Georgia" w:cs="Arial"/>
          <w:i w:val="0"/>
          <w:sz w:val="18"/>
          <w:szCs w:val="18"/>
        </w:rPr>
        <w:t xml:space="preserve">Full </w:t>
      </w:r>
      <w:r w:rsidR="33E51B6E" w:rsidRPr="002E05B7">
        <w:rPr>
          <w:rFonts w:ascii="Georgia" w:eastAsiaTheme="minorEastAsia" w:hAnsi="Georgia" w:cs="Arial"/>
          <w:i w:val="0"/>
          <w:sz w:val="18"/>
          <w:szCs w:val="18"/>
        </w:rPr>
        <w:t>P</w:t>
      </w:r>
      <w:r w:rsidR="00206552" w:rsidRPr="002E05B7">
        <w:rPr>
          <w:rFonts w:ascii="Georgia" w:eastAsiaTheme="minorEastAsia" w:hAnsi="Georgia" w:cs="Arial"/>
          <w:i w:val="0"/>
          <w:sz w:val="18"/>
          <w:szCs w:val="18"/>
        </w:rPr>
        <w:t>aper</w:t>
      </w:r>
    </w:p>
    <w:p w14:paraId="37C53096" w14:textId="5F945A3E" w:rsidR="004752C1" w:rsidRPr="00CE2BA8" w:rsidRDefault="004752C1" w:rsidP="004752C1">
      <w:pPr>
        <w:pStyle w:val="MDPI11articletype"/>
        <w:rPr>
          <w:rFonts w:ascii="Georgia" w:eastAsiaTheme="minorEastAsia" w:hAnsi="Georgia" w:cs="Arial"/>
          <w:i w:val="0"/>
        </w:rPr>
      </w:pPr>
      <w:r w:rsidRPr="002E05B7">
        <w:rPr>
          <w:rFonts w:ascii="Georgia" w:eastAsiaTheme="minorEastAsia" w:hAnsi="Georgia" w:cs="Arial"/>
          <w:i w:val="0"/>
        </w:rPr>
        <w:t>Track title:</w:t>
      </w:r>
      <w:r w:rsidRPr="00CE2BA8">
        <w:rPr>
          <w:rFonts w:ascii="Georgia" w:eastAsiaTheme="minorEastAsia" w:hAnsi="Georgia" w:cs="Arial"/>
          <w:i w:val="0"/>
        </w:rPr>
        <w:t xml:space="preserve"> </w:t>
      </w:r>
      <w:r w:rsidR="00FF1890" w:rsidRPr="00CE2BA8">
        <w:rPr>
          <w:rFonts w:ascii="Georgia" w:eastAsiaTheme="minorEastAsia" w:hAnsi="Georgia" w:cs="Arial"/>
          <w:i w:val="0"/>
        </w:rPr>
        <w:t xml:space="preserve">the city is an </w:t>
      </w:r>
      <w:proofErr w:type="gramStart"/>
      <w:r w:rsidR="00FF1890" w:rsidRPr="00CE2BA8">
        <w:rPr>
          <w:rFonts w:ascii="Georgia" w:eastAsiaTheme="minorEastAsia" w:hAnsi="Georgia" w:cs="Arial"/>
          <w:i w:val="0"/>
        </w:rPr>
        <w:t>object</w:t>
      </w:r>
      <w:proofErr w:type="gramEnd"/>
      <w:r w:rsidR="00FF1890" w:rsidRPr="00CE2BA8">
        <w:rPr>
          <w:rFonts w:ascii="Georgia" w:eastAsiaTheme="minorEastAsia" w:hAnsi="Georgia" w:cs="Arial"/>
          <w:i w:val="0"/>
        </w:rPr>
        <w:t xml:space="preserve"> and a city is in transition</w:t>
      </w:r>
    </w:p>
    <w:p w14:paraId="672A6659" w14:textId="77777777" w:rsidR="004752C1" w:rsidRPr="00CE2BA8" w:rsidRDefault="004752C1" w:rsidP="004752C1">
      <w:pPr>
        <w:rPr>
          <w:rFonts w:ascii="Georgia" w:eastAsiaTheme="minorEastAsia" w:hAnsi="Georgia" w:cs="Arial"/>
          <w:lang w:eastAsia="de-DE" w:bidi="en-US"/>
        </w:rPr>
      </w:pPr>
    </w:p>
    <w:p w14:paraId="1A6ED6BA" w14:textId="2159E50C" w:rsidR="00A86E9F" w:rsidRPr="00CE2BA8" w:rsidRDefault="00FF1890" w:rsidP="00A86E9F">
      <w:pPr>
        <w:pStyle w:val="MDPI12title"/>
        <w:rPr>
          <w:rFonts w:ascii="Georgia" w:eastAsiaTheme="minorEastAsia" w:hAnsi="Georgia" w:cs="Arial"/>
          <w:b w:val="0"/>
        </w:rPr>
      </w:pPr>
      <w:r w:rsidRPr="00CE2BA8">
        <w:rPr>
          <w:rFonts w:ascii="Georgia" w:eastAsiaTheme="minorEastAsia" w:hAnsi="Georgia" w:cs="Arial"/>
          <w:b w:val="0"/>
        </w:rPr>
        <w:t xml:space="preserve">Integrated </w:t>
      </w:r>
      <w:r w:rsidR="00C63FCD" w:rsidRPr="00CE2BA8">
        <w:rPr>
          <w:rFonts w:ascii="Georgia" w:eastAsiaTheme="minorEastAsia" w:hAnsi="Georgia" w:cs="Arial"/>
          <w:b w:val="0"/>
        </w:rPr>
        <w:t xml:space="preserve">Coastal Flood Design: Changing </w:t>
      </w:r>
      <w:r w:rsidR="00C63FCD">
        <w:rPr>
          <w:rFonts w:ascii="Georgia" w:eastAsiaTheme="minorEastAsia" w:hAnsi="Georgia" w:cs="Arial"/>
          <w:b w:val="0"/>
        </w:rPr>
        <w:t xml:space="preserve">the </w:t>
      </w:r>
      <w:r w:rsidR="00C63FCD" w:rsidRPr="00CE2BA8">
        <w:rPr>
          <w:rFonts w:ascii="Georgia" w:eastAsiaTheme="minorEastAsia" w:hAnsi="Georgia" w:cs="Arial"/>
          <w:b w:val="0"/>
        </w:rPr>
        <w:t xml:space="preserve">Paradigm </w:t>
      </w:r>
      <w:r w:rsidRPr="00CE2BA8">
        <w:rPr>
          <w:rFonts w:ascii="Georgia" w:eastAsiaTheme="minorEastAsia" w:hAnsi="Georgia" w:cs="Arial"/>
          <w:b w:val="0"/>
        </w:rPr>
        <w:t xml:space="preserve">in </w:t>
      </w:r>
      <w:r w:rsidR="00C63FCD" w:rsidRPr="00CE2BA8">
        <w:rPr>
          <w:rFonts w:ascii="Georgia" w:eastAsiaTheme="minorEastAsia" w:hAnsi="Georgia" w:cs="Arial"/>
          <w:b w:val="0"/>
        </w:rPr>
        <w:t>Flood Risk Management</w:t>
      </w:r>
    </w:p>
    <w:p w14:paraId="1E4E8E64" w14:textId="0D0EE442" w:rsidR="00AA684A" w:rsidRPr="00CE2BA8" w:rsidRDefault="00FF1890" w:rsidP="00A86E9F">
      <w:pPr>
        <w:pStyle w:val="MDPI13authornames"/>
        <w:rPr>
          <w:rFonts w:ascii="Georgia" w:eastAsiaTheme="minorEastAsia" w:hAnsi="Georgia" w:cs="Arial"/>
          <w:b w:val="0"/>
        </w:rPr>
      </w:pPr>
      <w:r w:rsidRPr="00CE2BA8">
        <w:rPr>
          <w:rFonts w:ascii="Georgia" w:eastAsiaTheme="minorEastAsia" w:hAnsi="Georgia" w:cs="Arial"/>
          <w:b w:val="0"/>
        </w:rPr>
        <w:t xml:space="preserve">Luca </w:t>
      </w:r>
      <w:proofErr w:type="spellStart"/>
      <w:r w:rsidRPr="00CE2BA8">
        <w:rPr>
          <w:rFonts w:ascii="Georgia" w:eastAsiaTheme="minorEastAsia" w:hAnsi="Georgia" w:cs="Arial"/>
          <w:b w:val="0"/>
        </w:rPr>
        <w:t>Iuorio</w:t>
      </w:r>
      <w:proofErr w:type="spellEnd"/>
      <w:r w:rsidR="00A86E9F" w:rsidRPr="00CE2BA8">
        <w:rPr>
          <w:rFonts w:ascii="Georgia" w:eastAsiaTheme="minorEastAsia" w:hAnsi="Georgia" w:cs="Arial"/>
          <w:b w:val="0"/>
        </w:rPr>
        <w:t xml:space="preserve"> </w:t>
      </w:r>
      <w:r w:rsidR="00A86E9F" w:rsidRPr="00CE2BA8">
        <w:rPr>
          <w:rFonts w:ascii="Georgia" w:eastAsiaTheme="minorEastAsia" w:hAnsi="Georgia" w:cs="Arial"/>
          <w:b w:val="0"/>
          <w:vertAlign w:val="superscript"/>
        </w:rPr>
        <w:t>1</w:t>
      </w:r>
      <w:r w:rsidR="00A86E9F" w:rsidRPr="00CE2BA8">
        <w:rPr>
          <w:rFonts w:ascii="Georgia" w:eastAsiaTheme="minorEastAsia" w:hAnsi="Georgia" w:cs="Arial"/>
          <w:b w:val="0"/>
        </w:rPr>
        <w:t xml:space="preserve">, </w:t>
      </w:r>
      <w:r w:rsidRPr="00CE2BA8">
        <w:rPr>
          <w:rFonts w:ascii="Georgia" w:eastAsiaTheme="minorEastAsia" w:hAnsi="Georgia" w:cs="Arial"/>
          <w:b w:val="0"/>
        </w:rPr>
        <w:t xml:space="preserve">Andrea </w:t>
      </w:r>
      <w:proofErr w:type="spellStart"/>
      <w:r w:rsidRPr="00CE2BA8">
        <w:rPr>
          <w:rFonts w:ascii="Georgia" w:eastAsiaTheme="minorEastAsia" w:hAnsi="Georgia" w:cs="Arial"/>
          <w:b w:val="0"/>
        </w:rPr>
        <w:t>Bortolotti</w:t>
      </w:r>
      <w:proofErr w:type="spellEnd"/>
      <w:r w:rsidR="00A86E9F" w:rsidRPr="00CE2BA8">
        <w:rPr>
          <w:rFonts w:ascii="Georgia" w:eastAsiaTheme="minorEastAsia" w:hAnsi="Georgia" w:cs="Arial"/>
          <w:b w:val="0"/>
        </w:rPr>
        <w:t xml:space="preserve"> </w:t>
      </w:r>
      <w:r w:rsidRPr="00CE2BA8">
        <w:rPr>
          <w:rFonts w:ascii="Georgia" w:eastAsiaTheme="minorEastAsia" w:hAnsi="Georgia" w:cs="Arial"/>
          <w:b w:val="0"/>
          <w:vertAlign w:val="superscript"/>
        </w:rPr>
        <w:t>2</w:t>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AA684A" w:rsidRPr="00CE2BA8" w14:paraId="2A123C0F" w14:textId="77777777" w:rsidTr="125D4863">
        <w:tc>
          <w:tcPr>
            <w:tcW w:w="2410" w:type="dxa"/>
            <w:shd w:val="clear" w:color="auto" w:fill="auto"/>
          </w:tcPr>
          <w:p w14:paraId="60AC87F0" w14:textId="47457314" w:rsidR="004752C1" w:rsidRPr="002E05B7" w:rsidRDefault="004752C1" w:rsidP="006851B3">
            <w:pPr>
              <w:adjustRightInd w:val="0"/>
              <w:snapToGrid w:val="0"/>
              <w:spacing w:line="240" w:lineRule="auto"/>
              <w:jc w:val="left"/>
              <w:rPr>
                <w:rFonts w:ascii="Georgia" w:eastAsiaTheme="minorEastAsia" w:hAnsi="Georgia" w:cs="Arial"/>
                <w:b/>
                <w:bCs/>
                <w:noProof w:val="0"/>
                <w:color w:val="auto"/>
                <w:sz w:val="14"/>
                <w:szCs w:val="14"/>
              </w:rPr>
            </w:pPr>
            <w:r w:rsidRPr="002E05B7">
              <w:rPr>
                <w:rFonts w:ascii="Georgia" w:eastAsiaTheme="minorEastAsia" w:hAnsi="Georgia" w:cs="Arial"/>
                <w:b/>
                <w:bCs/>
                <w:noProof w:val="0"/>
                <w:color w:val="auto"/>
                <w:sz w:val="14"/>
                <w:szCs w:val="14"/>
              </w:rPr>
              <w:t xml:space="preserve">Names of the </w:t>
            </w:r>
            <w:r w:rsidR="569C023D" w:rsidRPr="002E05B7">
              <w:rPr>
                <w:rFonts w:ascii="Georgia" w:eastAsiaTheme="minorEastAsia" w:hAnsi="Georgia" w:cs="Arial"/>
                <w:b/>
                <w:bCs/>
                <w:noProof w:val="0"/>
                <w:color w:val="auto"/>
                <w:sz w:val="14"/>
                <w:szCs w:val="14"/>
              </w:rPr>
              <w:t xml:space="preserve">track </w:t>
            </w:r>
            <w:r w:rsidRPr="002E05B7">
              <w:rPr>
                <w:rFonts w:ascii="Georgia" w:eastAsiaTheme="minorEastAsia" w:hAnsi="Georgia" w:cs="Arial"/>
                <w:b/>
                <w:bCs/>
                <w:noProof w:val="0"/>
                <w:color w:val="auto"/>
                <w:sz w:val="14"/>
                <w:szCs w:val="14"/>
              </w:rPr>
              <w:t xml:space="preserve">editors: </w:t>
            </w:r>
          </w:p>
          <w:p w14:paraId="1BBA84F1" w14:textId="77777777" w:rsidR="002E05B7" w:rsidRPr="006851B3" w:rsidRDefault="002E05B7" w:rsidP="002E05B7">
            <w:pPr>
              <w:adjustRightInd w:val="0"/>
              <w:snapToGrid w:val="0"/>
              <w:spacing w:line="240" w:lineRule="auto"/>
              <w:jc w:val="left"/>
              <w:rPr>
                <w:rFonts w:ascii="Georgia" w:eastAsiaTheme="minorEastAsia" w:hAnsi="Georgia" w:cs="Arial"/>
                <w:noProof w:val="0"/>
                <w:color w:val="auto"/>
                <w:sz w:val="14"/>
                <w:szCs w:val="22"/>
                <w:lang w:val="nl-NL"/>
              </w:rPr>
            </w:pPr>
            <w:r w:rsidRPr="006851B3">
              <w:rPr>
                <w:rFonts w:ascii="Georgia" w:eastAsiaTheme="minorEastAsia" w:hAnsi="Georgia" w:cs="Arial"/>
                <w:noProof w:val="0"/>
                <w:color w:val="auto"/>
                <w:sz w:val="14"/>
                <w:szCs w:val="22"/>
                <w:lang w:val="nl-NL"/>
              </w:rPr>
              <w:t xml:space="preserve">Birgit </w:t>
            </w:r>
            <w:proofErr w:type="spellStart"/>
            <w:r w:rsidRPr="006851B3">
              <w:rPr>
                <w:rFonts w:ascii="Georgia" w:eastAsiaTheme="minorEastAsia" w:hAnsi="Georgia" w:cs="Arial"/>
                <w:noProof w:val="0"/>
                <w:color w:val="auto"/>
                <w:sz w:val="14"/>
                <w:szCs w:val="22"/>
                <w:lang w:val="nl-NL"/>
              </w:rPr>
              <w:t>Hausleitner</w:t>
            </w:r>
            <w:proofErr w:type="spellEnd"/>
          </w:p>
          <w:p w14:paraId="2A86B3A5" w14:textId="4A0D0158" w:rsidR="004752C1" w:rsidRPr="006851B3" w:rsidRDefault="002E05B7" w:rsidP="002E05B7">
            <w:pPr>
              <w:adjustRightInd w:val="0"/>
              <w:snapToGrid w:val="0"/>
              <w:spacing w:line="240" w:lineRule="auto"/>
              <w:jc w:val="left"/>
              <w:rPr>
                <w:rFonts w:ascii="Georgia" w:eastAsiaTheme="minorEastAsia" w:hAnsi="Georgia" w:cs="Arial"/>
                <w:b/>
                <w:bCs/>
                <w:noProof w:val="0"/>
                <w:color w:val="auto"/>
                <w:sz w:val="14"/>
                <w:szCs w:val="14"/>
                <w:lang w:val="nl-NL"/>
              </w:rPr>
            </w:pPr>
            <w:r w:rsidRPr="006851B3">
              <w:rPr>
                <w:rFonts w:ascii="Georgia" w:eastAsiaTheme="minorEastAsia" w:hAnsi="Georgia" w:cs="Arial"/>
                <w:noProof w:val="0"/>
                <w:color w:val="auto"/>
                <w:sz w:val="14"/>
                <w:szCs w:val="22"/>
                <w:lang w:val="nl-NL"/>
              </w:rPr>
              <w:t>Leo van den Burg</w:t>
            </w:r>
            <w:r w:rsidRPr="006851B3">
              <w:rPr>
                <w:rFonts w:ascii="Georgia" w:eastAsiaTheme="minorEastAsia" w:hAnsi="Georgia" w:cs="Arial"/>
                <w:noProof w:val="0"/>
                <w:color w:val="auto"/>
                <w:sz w:val="14"/>
                <w:szCs w:val="22"/>
                <w:lang w:val="nl-NL"/>
              </w:rPr>
              <w:br/>
              <w:t>Akkelies van Nes</w:t>
            </w:r>
            <w:r w:rsidRPr="006851B3">
              <w:rPr>
                <w:rFonts w:ascii="Georgia" w:eastAsiaTheme="minorEastAsia" w:hAnsi="Georgia" w:cs="Arial"/>
                <w:noProof w:val="0"/>
                <w:color w:val="auto"/>
                <w:sz w:val="14"/>
                <w:szCs w:val="22"/>
                <w:lang w:val="nl-NL"/>
              </w:rPr>
              <w:br/>
            </w:r>
            <w:r w:rsidRPr="006851B3">
              <w:rPr>
                <w:rFonts w:ascii="Georgia" w:eastAsiaTheme="minorEastAsia" w:hAnsi="Georgia" w:cs="Arial"/>
                <w:noProof w:val="0"/>
                <w:color w:val="auto"/>
                <w:sz w:val="14"/>
                <w:szCs w:val="22"/>
                <w:lang w:val="nl-NL"/>
              </w:rPr>
              <w:br/>
            </w:r>
            <w:proofErr w:type="spellStart"/>
            <w:r w:rsidR="004752C1" w:rsidRPr="006851B3">
              <w:rPr>
                <w:rFonts w:ascii="Georgia" w:eastAsiaTheme="minorEastAsia" w:hAnsi="Georgia" w:cs="Arial"/>
                <w:b/>
                <w:bCs/>
                <w:noProof w:val="0"/>
                <w:color w:val="auto"/>
                <w:sz w:val="14"/>
                <w:szCs w:val="14"/>
                <w:lang w:val="nl-NL"/>
              </w:rPr>
              <w:t>Names</w:t>
            </w:r>
            <w:proofErr w:type="spellEnd"/>
            <w:r w:rsidR="004752C1" w:rsidRPr="006851B3">
              <w:rPr>
                <w:rFonts w:ascii="Georgia" w:eastAsiaTheme="minorEastAsia" w:hAnsi="Georgia" w:cs="Arial"/>
                <w:b/>
                <w:bCs/>
                <w:noProof w:val="0"/>
                <w:color w:val="auto"/>
                <w:sz w:val="14"/>
                <w:szCs w:val="14"/>
                <w:lang w:val="nl-NL"/>
              </w:rPr>
              <w:t xml:space="preserve"> of </w:t>
            </w:r>
            <w:proofErr w:type="spellStart"/>
            <w:r w:rsidR="004752C1" w:rsidRPr="006851B3">
              <w:rPr>
                <w:rFonts w:ascii="Georgia" w:eastAsiaTheme="minorEastAsia" w:hAnsi="Georgia" w:cs="Arial"/>
                <w:b/>
                <w:bCs/>
                <w:noProof w:val="0"/>
                <w:color w:val="auto"/>
                <w:sz w:val="14"/>
                <w:szCs w:val="14"/>
                <w:lang w:val="nl-NL"/>
              </w:rPr>
              <w:t>the</w:t>
            </w:r>
            <w:proofErr w:type="spellEnd"/>
            <w:r w:rsidR="004752C1" w:rsidRPr="006851B3">
              <w:rPr>
                <w:rFonts w:ascii="Georgia" w:eastAsiaTheme="minorEastAsia" w:hAnsi="Georgia" w:cs="Arial"/>
                <w:b/>
                <w:bCs/>
                <w:noProof w:val="0"/>
                <w:color w:val="auto"/>
                <w:sz w:val="14"/>
                <w:szCs w:val="14"/>
                <w:lang w:val="nl-NL"/>
              </w:rPr>
              <w:t xml:space="preserve"> </w:t>
            </w:r>
            <w:proofErr w:type="spellStart"/>
            <w:r w:rsidR="004752C1" w:rsidRPr="006851B3">
              <w:rPr>
                <w:rFonts w:ascii="Georgia" w:eastAsiaTheme="minorEastAsia" w:hAnsi="Georgia" w:cs="Arial"/>
                <w:b/>
                <w:bCs/>
                <w:noProof w:val="0"/>
                <w:color w:val="auto"/>
                <w:sz w:val="14"/>
                <w:szCs w:val="14"/>
                <w:lang w:val="nl-NL"/>
              </w:rPr>
              <w:t>reviewers</w:t>
            </w:r>
            <w:proofErr w:type="spellEnd"/>
            <w:r w:rsidR="004752C1" w:rsidRPr="006851B3">
              <w:rPr>
                <w:rFonts w:ascii="Georgia" w:eastAsiaTheme="minorEastAsia" w:hAnsi="Georgia" w:cs="Arial"/>
                <w:b/>
                <w:bCs/>
                <w:noProof w:val="0"/>
                <w:color w:val="auto"/>
                <w:sz w:val="14"/>
                <w:szCs w:val="14"/>
                <w:lang w:val="nl-NL"/>
              </w:rPr>
              <w:t xml:space="preserve">: </w:t>
            </w:r>
          </w:p>
          <w:p w14:paraId="4BEDD0BE" w14:textId="77777777" w:rsidR="00F73F8E" w:rsidRPr="006851B3" w:rsidRDefault="00281485" w:rsidP="00F73F8E">
            <w:pPr>
              <w:adjustRightInd w:val="0"/>
              <w:snapToGrid w:val="0"/>
              <w:spacing w:line="240" w:lineRule="auto"/>
              <w:jc w:val="left"/>
              <w:rPr>
                <w:rFonts w:ascii="Georgia" w:eastAsiaTheme="minorEastAsia" w:hAnsi="Georgia" w:cs="Arial"/>
                <w:noProof w:val="0"/>
                <w:color w:val="auto"/>
                <w:sz w:val="14"/>
                <w:szCs w:val="22"/>
                <w:lang w:val="nl-NL"/>
              </w:rPr>
            </w:pPr>
            <w:r w:rsidRPr="006851B3">
              <w:rPr>
                <w:rFonts w:ascii="Georgia" w:eastAsiaTheme="minorEastAsia" w:hAnsi="Georgia" w:cs="Arial"/>
                <w:noProof w:val="0"/>
                <w:color w:val="auto"/>
                <w:sz w:val="14"/>
                <w:szCs w:val="22"/>
                <w:lang w:val="nl-NL"/>
              </w:rPr>
              <w:t>Leo van den Burg</w:t>
            </w:r>
            <w:r w:rsidRPr="006851B3">
              <w:rPr>
                <w:rFonts w:ascii="Georgia" w:eastAsiaTheme="minorEastAsia" w:hAnsi="Georgia" w:cs="Arial"/>
                <w:noProof w:val="0"/>
                <w:color w:val="auto"/>
                <w:sz w:val="14"/>
                <w:szCs w:val="22"/>
                <w:lang w:val="nl-NL"/>
              </w:rPr>
              <w:br/>
              <w:t xml:space="preserve">Karin </w:t>
            </w:r>
            <w:proofErr w:type="spellStart"/>
            <w:r w:rsidRPr="006851B3">
              <w:rPr>
                <w:rFonts w:ascii="Georgia" w:eastAsiaTheme="minorEastAsia" w:hAnsi="Georgia" w:cs="Arial"/>
                <w:noProof w:val="0"/>
                <w:color w:val="auto"/>
                <w:sz w:val="14"/>
                <w:szCs w:val="22"/>
                <w:lang w:val="nl-NL"/>
              </w:rPr>
              <w:t>Hofert</w:t>
            </w:r>
            <w:proofErr w:type="spellEnd"/>
          </w:p>
          <w:p w14:paraId="7976437C" w14:textId="63BC5AA1" w:rsidR="004752C1" w:rsidRPr="002E05B7" w:rsidRDefault="002E05B7" w:rsidP="00F73F8E">
            <w:pPr>
              <w:adjustRightInd w:val="0"/>
              <w:snapToGrid w:val="0"/>
              <w:spacing w:line="240" w:lineRule="auto"/>
              <w:jc w:val="left"/>
              <w:rPr>
                <w:rFonts w:ascii="Georgia" w:eastAsiaTheme="minorEastAsia" w:hAnsi="Georgia" w:cs="Arial"/>
                <w:noProof w:val="0"/>
                <w:color w:val="auto"/>
                <w:sz w:val="14"/>
                <w:szCs w:val="22"/>
              </w:rPr>
            </w:pPr>
            <w:r w:rsidRPr="006851B3">
              <w:rPr>
                <w:rFonts w:ascii="Georgia" w:eastAsiaTheme="minorEastAsia" w:hAnsi="Georgia" w:cs="Arial"/>
                <w:b/>
                <w:noProof w:val="0"/>
                <w:color w:val="auto"/>
                <w:sz w:val="14"/>
                <w:szCs w:val="22"/>
              </w:rPr>
              <w:br/>
            </w:r>
            <w:r w:rsidR="004752C1" w:rsidRPr="002E05B7">
              <w:rPr>
                <w:rFonts w:ascii="Georgia" w:eastAsiaTheme="minorEastAsia" w:hAnsi="Georgia" w:cs="Arial"/>
                <w:b/>
                <w:noProof w:val="0"/>
                <w:color w:val="auto"/>
                <w:sz w:val="14"/>
                <w:szCs w:val="22"/>
              </w:rPr>
              <w:t>Journal:</w:t>
            </w:r>
            <w:r w:rsidR="004752C1" w:rsidRPr="002E05B7">
              <w:rPr>
                <w:rFonts w:ascii="Georgia" w:eastAsiaTheme="minorEastAsia" w:hAnsi="Georgia" w:cs="Arial"/>
                <w:noProof w:val="0"/>
                <w:color w:val="auto"/>
                <w:sz w:val="14"/>
                <w:szCs w:val="22"/>
              </w:rPr>
              <w:t xml:space="preserve"> </w:t>
            </w:r>
            <w:r w:rsidR="004752C1" w:rsidRPr="002E05B7">
              <w:rPr>
                <w:rFonts w:ascii="Georgia" w:eastAsiaTheme="minorEastAsia" w:hAnsi="Georgia" w:cs="Arial"/>
                <w:sz w:val="14"/>
                <w:szCs w:val="22"/>
              </w:rPr>
              <w:t>The Evolving Scholar </w:t>
            </w:r>
          </w:p>
          <w:p w14:paraId="797DBF6D" w14:textId="35BA3D3B" w:rsidR="00AA684A" w:rsidRPr="002E05B7" w:rsidRDefault="004752C1" w:rsidP="004B4287">
            <w:pPr>
              <w:pStyle w:val="MDPI61Citation"/>
              <w:spacing w:line="240" w:lineRule="exact"/>
              <w:rPr>
                <w:rFonts w:ascii="Georgia" w:eastAsiaTheme="minorEastAsia" w:hAnsi="Georgia" w:cs="Arial"/>
              </w:rPr>
            </w:pPr>
            <w:r w:rsidRPr="002E05B7">
              <w:rPr>
                <w:rFonts w:ascii="Georgia" w:eastAsiaTheme="minorEastAsia" w:hAnsi="Georgia" w:cs="Arial"/>
                <w:b/>
              </w:rPr>
              <w:t>DOI</w:t>
            </w:r>
            <w:r w:rsidR="00AA684A" w:rsidRPr="002E05B7">
              <w:rPr>
                <w:rFonts w:ascii="Georgia" w:eastAsiaTheme="minorEastAsia" w:hAnsi="Georgia" w:cs="Arial"/>
                <w:b/>
              </w:rPr>
              <w:t>:</w:t>
            </w:r>
            <w:r w:rsidR="002E05B7" w:rsidRPr="002E05B7">
              <w:rPr>
                <w:rFonts w:ascii="Georgia" w:eastAsiaTheme="minorEastAsia" w:hAnsi="Georgia" w:cs="Arial"/>
              </w:rPr>
              <w:t>10.24404/616051311d74bb0008d549ca</w:t>
            </w:r>
          </w:p>
          <w:p w14:paraId="0A37501D" w14:textId="77777777" w:rsidR="00F822A1" w:rsidRPr="002E05B7" w:rsidRDefault="00F822A1" w:rsidP="004B4287">
            <w:pPr>
              <w:pStyle w:val="MDPI14history"/>
              <w:rPr>
                <w:rFonts w:ascii="Georgia" w:eastAsiaTheme="minorEastAsia" w:hAnsi="Georgia" w:cs="Arial"/>
              </w:rPr>
            </w:pPr>
          </w:p>
          <w:p w14:paraId="25F4192D" w14:textId="26E96A15" w:rsidR="00AA684A" w:rsidRPr="002E05B7" w:rsidRDefault="00165C16" w:rsidP="004B4287">
            <w:pPr>
              <w:pStyle w:val="MDPI14history"/>
              <w:rPr>
                <w:rFonts w:ascii="Georgia" w:eastAsiaTheme="minorEastAsia" w:hAnsi="Georgia" w:cs="Arial"/>
              </w:rPr>
            </w:pPr>
            <w:r w:rsidRPr="002E05B7">
              <w:rPr>
                <w:rFonts w:ascii="Georgia" w:eastAsiaTheme="minorEastAsia" w:hAnsi="Georgia" w:cs="Arial"/>
                <w:b/>
                <w:szCs w:val="14"/>
              </w:rPr>
              <w:t>Submitted</w:t>
            </w:r>
            <w:r w:rsidRPr="002E05B7">
              <w:rPr>
                <w:rFonts w:ascii="Georgia" w:eastAsiaTheme="minorEastAsia" w:hAnsi="Georgia" w:cs="Arial"/>
                <w:szCs w:val="14"/>
              </w:rPr>
              <w:t>:</w:t>
            </w:r>
            <w:r w:rsidR="002E05B7">
              <w:t xml:space="preserve"> </w:t>
            </w:r>
            <w:r w:rsidR="002E05B7" w:rsidRPr="002E05B7">
              <w:rPr>
                <w:rFonts w:ascii="Georgia" w:eastAsiaTheme="minorEastAsia" w:hAnsi="Georgia" w:cs="Arial"/>
                <w:szCs w:val="14"/>
              </w:rPr>
              <w:t>8 October</w:t>
            </w:r>
            <w:r w:rsidR="002E05B7">
              <w:rPr>
                <w:rFonts w:ascii="Georgia" w:eastAsiaTheme="minorEastAsia" w:hAnsi="Georgia" w:cs="Arial"/>
                <w:szCs w:val="14"/>
              </w:rPr>
              <w:t xml:space="preserve"> </w:t>
            </w:r>
            <w:r w:rsidRPr="002E05B7">
              <w:rPr>
                <w:rFonts w:ascii="Georgia" w:eastAsiaTheme="minorEastAsia" w:hAnsi="Georgia" w:cs="Arial"/>
                <w:szCs w:val="14"/>
              </w:rPr>
              <w:t xml:space="preserve">2021 </w:t>
            </w:r>
          </w:p>
          <w:p w14:paraId="58AAC821" w14:textId="38F4689E" w:rsidR="00AA684A" w:rsidRPr="002E05B7" w:rsidRDefault="00AA684A" w:rsidP="004B4287">
            <w:pPr>
              <w:pStyle w:val="MDPI14history"/>
              <w:rPr>
                <w:rFonts w:ascii="Georgia" w:eastAsiaTheme="minorEastAsia" w:hAnsi="Georgia" w:cs="Arial"/>
                <w:szCs w:val="14"/>
              </w:rPr>
            </w:pPr>
            <w:r w:rsidRPr="006851B3">
              <w:rPr>
                <w:rFonts w:ascii="Georgia" w:eastAsiaTheme="minorEastAsia" w:hAnsi="Georgia" w:cs="Arial"/>
                <w:b/>
                <w:bCs/>
                <w:szCs w:val="14"/>
              </w:rPr>
              <w:t>Accepted:</w:t>
            </w:r>
            <w:r w:rsidRPr="002E05B7">
              <w:rPr>
                <w:rFonts w:ascii="Georgia" w:eastAsiaTheme="minorEastAsia" w:hAnsi="Georgia" w:cs="Arial"/>
                <w:szCs w:val="14"/>
              </w:rPr>
              <w:t xml:space="preserve"> </w:t>
            </w:r>
            <w:r w:rsidR="00281485">
              <w:rPr>
                <w:rFonts w:ascii="Georgia" w:eastAsiaTheme="minorEastAsia" w:hAnsi="Georgia" w:cs="Arial"/>
                <w:szCs w:val="14"/>
              </w:rPr>
              <w:t>01 June 2022</w:t>
            </w:r>
          </w:p>
          <w:p w14:paraId="24D1D540" w14:textId="3F90031A" w:rsidR="00AA684A" w:rsidRPr="002E05B7" w:rsidRDefault="00165C16" w:rsidP="004B4287">
            <w:pPr>
              <w:pStyle w:val="MDPI14history"/>
              <w:spacing w:after="240"/>
              <w:rPr>
                <w:rFonts w:ascii="Georgia" w:eastAsiaTheme="minorEastAsia" w:hAnsi="Georgia" w:cs="Arial"/>
                <w:szCs w:val="14"/>
              </w:rPr>
            </w:pPr>
            <w:r w:rsidRPr="006851B3">
              <w:rPr>
                <w:rFonts w:ascii="Georgia" w:eastAsiaTheme="minorEastAsia" w:hAnsi="Georgia" w:cs="Arial"/>
                <w:b/>
                <w:bCs/>
                <w:szCs w:val="14"/>
              </w:rPr>
              <w:t>Published:</w:t>
            </w:r>
            <w:r w:rsidRPr="002E05B7">
              <w:rPr>
                <w:rFonts w:ascii="Georgia" w:eastAsiaTheme="minorEastAsia" w:hAnsi="Georgia" w:cs="Arial"/>
                <w:szCs w:val="14"/>
              </w:rPr>
              <w:t xml:space="preserve"> </w:t>
            </w:r>
            <w:r w:rsidR="006851B3">
              <w:rPr>
                <w:rFonts w:ascii="Georgia" w:eastAsiaTheme="minorEastAsia" w:hAnsi="Georgia" w:cs="Arial"/>
                <w:szCs w:val="14"/>
              </w:rPr>
              <w:t>28 November 2022</w:t>
            </w:r>
          </w:p>
          <w:p w14:paraId="1CD80B8D" w14:textId="0FE086B4" w:rsidR="00165C16" w:rsidRPr="002E05B7" w:rsidRDefault="00165C16" w:rsidP="00165C16">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2E05B7">
              <w:rPr>
                <w:rStyle w:val="normaltextrun"/>
                <w:rFonts w:ascii="Georgia" w:eastAsiaTheme="minorEastAsia" w:hAnsi="Georgia" w:cs="Arial"/>
                <w:b/>
                <w:bCs/>
                <w:color w:val="000000" w:themeColor="text1"/>
                <w:sz w:val="14"/>
                <w:szCs w:val="14"/>
              </w:rPr>
              <w:t>Citation</w:t>
            </w:r>
            <w:r w:rsidRPr="002E05B7">
              <w:rPr>
                <w:rStyle w:val="normaltextrun"/>
                <w:rFonts w:ascii="Georgia" w:eastAsiaTheme="minorEastAsia" w:hAnsi="Georgia" w:cs="Arial"/>
                <w:b/>
                <w:color w:val="000000" w:themeColor="text1"/>
                <w:sz w:val="14"/>
                <w:szCs w:val="14"/>
              </w:rPr>
              <w:t>:</w:t>
            </w:r>
            <w:r w:rsidRPr="002E05B7">
              <w:rPr>
                <w:rStyle w:val="normaltextrun"/>
                <w:rFonts w:ascii="Georgia" w:eastAsiaTheme="minorEastAsia" w:hAnsi="Georgia" w:cs="Arial"/>
                <w:color w:val="000000" w:themeColor="text1"/>
                <w:sz w:val="14"/>
                <w:szCs w:val="14"/>
              </w:rPr>
              <w:t xml:space="preserve"> </w:t>
            </w:r>
            <w:proofErr w:type="spellStart"/>
            <w:r w:rsidR="002E05B7" w:rsidRPr="002E05B7">
              <w:rPr>
                <w:rStyle w:val="normaltextrun"/>
                <w:rFonts w:ascii="Georgia" w:eastAsiaTheme="minorEastAsia" w:hAnsi="Georgia" w:cs="Arial"/>
                <w:color w:val="000000" w:themeColor="text1"/>
                <w:sz w:val="14"/>
                <w:szCs w:val="14"/>
              </w:rPr>
              <w:t>Iuorio</w:t>
            </w:r>
            <w:proofErr w:type="spellEnd"/>
            <w:r w:rsidR="002E05B7" w:rsidRPr="002E05B7">
              <w:rPr>
                <w:rStyle w:val="normaltextrun"/>
                <w:rFonts w:ascii="Georgia" w:eastAsiaTheme="minorEastAsia" w:hAnsi="Georgia" w:cs="Arial"/>
                <w:color w:val="000000" w:themeColor="text1"/>
                <w:sz w:val="14"/>
                <w:szCs w:val="14"/>
              </w:rPr>
              <w:t xml:space="preserve">, L. &amp; </w:t>
            </w:r>
            <w:proofErr w:type="spellStart"/>
            <w:r w:rsidR="002E05B7" w:rsidRPr="002E05B7">
              <w:rPr>
                <w:rStyle w:val="normaltextrun"/>
                <w:rFonts w:ascii="Georgia" w:eastAsiaTheme="minorEastAsia" w:hAnsi="Georgia" w:cs="Arial"/>
                <w:color w:val="000000" w:themeColor="text1"/>
                <w:sz w:val="14"/>
                <w:szCs w:val="14"/>
              </w:rPr>
              <w:t>Bortolotti</w:t>
            </w:r>
            <w:proofErr w:type="spellEnd"/>
            <w:r w:rsidR="002E05B7" w:rsidRPr="002E05B7">
              <w:rPr>
                <w:rStyle w:val="normaltextrun"/>
                <w:rFonts w:ascii="Georgia" w:eastAsiaTheme="minorEastAsia" w:hAnsi="Georgia" w:cs="Arial"/>
                <w:color w:val="000000" w:themeColor="text1"/>
                <w:sz w:val="14"/>
                <w:szCs w:val="14"/>
              </w:rPr>
              <w:t xml:space="preserve">, A. (2021). Integrated </w:t>
            </w:r>
            <w:r w:rsidR="006851B3">
              <w:rPr>
                <w:rStyle w:val="normaltextrun"/>
                <w:rFonts w:ascii="Georgia" w:eastAsiaTheme="minorEastAsia" w:hAnsi="Georgia" w:cs="Arial"/>
                <w:color w:val="000000" w:themeColor="text1"/>
                <w:sz w:val="14"/>
                <w:szCs w:val="14"/>
              </w:rPr>
              <w:t>C</w:t>
            </w:r>
            <w:r w:rsidR="002E05B7" w:rsidRPr="002E05B7">
              <w:rPr>
                <w:rStyle w:val="normaltextrun"/>
                <w:rFonts w:ascii="Georgia" w:eastAsiaTheme="minorEastAsia" w:hAnsi="Georgia" w:cs="Arial"/>
                <w:color w:val="000000" w:themeColor="text1"/>
                <w:sz w:val="14"/>
                <w:szCs w:val="14"/>
              </w:rPr>
              <w:t xml:space="preserve">oastal </w:t>
            </w:r>
            <w:r w:rsidR="006851B3">
              <w:rPr>
                <w:rStyle w:val="normaltextrun"/>
                <w:rFonts w:ascii="Georgia" w:eastAsiaTheme="minorEastAsia" w:hAnsi="Georgia" w:cs="Arial"/>
                <w:color w:val="000000" w:themeColor="text1"/>
                <w:sz w:val="14"/>
                <w:szCs w:val="14"/>
              </w:rPr>
              <w:t>F</w:t>
            </w:r>
            <w:r w:rsidR="002E05B7" w:rsidRPr="002E05B7">
              <w:rPr>
                <w:rStyle w:val="normaltextrun"/>
                <w:rFonts w:ascii="Georgia" w:eastAsiaTheme="minorEastAsia" w:hAnsi="Georgia" w:cs="Arial"/>
                <w:color w:val="000000" w:themeColor="text1"/>
                <w:sz w:val="14"/>
                <w:szCs w:val="14"/>
              </w:rPr>
              <w:t xml:space="preserve">lood </w:t>
            </w:r>
            <w:r w:rsidR="006851B3">
              <w:rPr>
                <w:rStyle w:val="normaltextrun"/>
                <w:rFonts w:ascii="Georgia" w:eastAsiaTheme="minorEastAsia" w:hAnsi="Georgia" w:cs="Arial"/>
                <w:color w:val="000000" w:themeColor="text1"/>
                <w:sz w:val="14"/>
                <w:szCs w:val="14"/>
              </w:rPr>
              <w:t>D</w:t>
            </w:r>
            <w:r w:rsidR="002E05B7" w:rsidRPr="002E05B7">
              <w:rPr>
                <w:rStyle w:val="normaltextrun"/>
                <w:rFonts w:ascii="Georgia" w:eastAsiaTheme="minorEastAsia" w:hAnsi="Georgia" w:cs="Arial"/>
                <w:color w:val="000000" w:themeColor="text1"/>
                <w:sz w:val="14"/>
                <w:szCs w:val="14"/>
              </w:rPr>
              <w:t xml:space="preserve">esign: </w:t>
            </w:r>
            <w:r w:rsidR="006851B3">
              <w:rPr>
                <w:rStyle w:val="normaltextrun"/>
                <w:rFonts w:ascii="Georgia" w:eastAsiaTheme="minorEastAsia" w:hAnsi="Georgia" w:cs="Arial"/>
                <w:color w:val="000000" w:themeColor="text1"/>
                <w:sz w:val="14"/>
                <w:szCs w:val="14"/>
              </w:rPr>
              <w:t>C</w:t>
            </w:r>
            <w:r w:rsidR="002E05B7" w:rsidRPr="002E05B7">
              <w:rPr>
                <w:rStyle w:val="normaltextrun"/>
                <w:rFonts w:ascii="Georgia" w:eastAsiaTheme="minorEastAsia" w:hAnsi="Georgia" w:cs="Arial"/>
                <w:color w:val="000000" w:themeColor="text1"/>
                <w:sz w:val="14"/>
                <w:szCs w:val="14"/>
              </w:rPr>
              <w:t xml:space="preserve">hanging </w:t>
            </w:r>
            <w:r w:rsidR="006851B3">
              <w:rPr>
                <w:rStyle w:val="normaltextrun"/>
                <w:rFonts w:ascii="Georgia" w:eastAsiaTheme="minorEastAsia" w:hAnsi="Georgia" w:cs="Arial"/>
                <w:color w:val="000000" w:themeColor="text1"/>
                <w:sz w:val="14"/>
                <w:szCs w:val="14"/>
              </w:rPr>
              <w:t>the P</w:t>
            </w:r>
            <w:r w:rsidR="002E05B7" w:rsidRPr="002E05B7">
              <w:rPr>
                <w:rStyle w:val="normaltextrun"/>
                <w:rFonts w:ascii="Georgia" w:eastAsiaTheme="minorEastAsia" w:hAnsi="Georgia" w:cs="Arial"/>
                <w:color w:val="000000" w:themeColor="text1"/>
                <w:sz w:val="14"/>
                <w:szCs w:val="14"/>
              </w:rPr>
              <w:t xml:space="preserve">aradigm in </w:t>
            </w:r>
            <w:r w:rsidR="006851B3">
              <w:rPr>
                <w:rStyle w:val="normaltextrun"/>
                <w:rFonts w:ascii="Georgia" w:eastAsiaTheme="minorEastAsia" w:hAnsi="Georgia" w:cs="Arial"/>
                <w:color w:val="000000" w:themeColor="text1"/>
                <w:sz w:val="14"/>
                <w:szCs w:val="14"/>
              </w:rPr>
              <w:t>F</w:t>
            </w:r>
            <w:r w:rsidR="002E05B7" w:rsidRPr="002E05B7">
              <w:rPr>
                <w:rStyle w:val="normaltextrun"/>
                <w:rFonts w:ascii="Georgia" w:eastAsiaTheme="minorEastAsia" w:hAnsi="Georgia" w:cs="Arial"/>
                <w:color w:val="000000" w:themeColor="text1"/>
                <w:sz w:val="14"/>
                <w:szCs w:val="14"/>
              </w:rPr>
              <w:t xml:space="preserve">lood </w:t>
            </w:r>
            <w:r w:rsidR="006851B3">
              <w:rPr>
                <w:rStyle w:val="normaltextrun"/>
                <w:rFonts w:ascii="Georgia" w:eastAsiaTheme="minorEastAsia" w:hAnsi="Georgia" w:cs="Arial"/>
                <w:color w:val="000000" w:themeColor="text1"/>
                <w:sz w:val="14"/>
                <w:szCs w:val="14"/>
              </w:rPr>
              <w:t>R</w:t>
            </w:r>
            <w:r w:rsidR="002E05B7" w:rsidRPr="002E05B7">
              <w:rPr>
                <w:rStyle w:val="normaltextrun"/>
                <w:rFonts w:ascii="Georgia" w:eastAsiaTheme="minorEastAsia" w:hAnsi="Georgia" w:cs="Arial"/>
                <w:color w:val="000000" w:themeColor="text1"/>
                <w:sz w:val="14"/>
                <w:szCs w:val="14"/>
              </w:rPr>
              <w:t xml:space="preserve">isk </w:t>
            </w:r>
            <w:r w:rsidR="006851B3">
              <w:rPr>
                <w:rStyle w:val="normaltextrun"/>
                <w:rFonts w:ascii="Georgia" w:eastAsiaTheme="minorEastAsia" w:hAnsi="Georgia" w:cs="Arial"/>
                <w:color w:val="000000" w:themeColor="text1"/>
                <w:sz w:val="14"/>
                <w:szCs w:val="14"/>
              </w:rPr>
              <w:t>M</w:t>
            </w:r>
            <w:r w:rsidR="002E05B7" w:rsidRPr="002E05B7">
              <w:rPr>
                <w:rStyle w:val="normaltextrun"/>
                <w:rFonts w:ascii="Georgia" w:eastAsiaTheme="minorEastAsia" w:hAnsi="Georgia" w:cs="Arial"/>
                <w:color w:val="000000" w:themeColor="text1"/>
                <w:sz w:val="14"/>
                <w:szCs w:val="14"/>
              </w:rPr>
              <w:t xml:space="preserve">anagement. The Evolving Scholar | </w:t>
            </w:r>
            <w:proofErr w:type="spellStart"/>
            <w:r w:rsidR="002E05B7" w:rsidRPr="002E05B7">
              <w:rPr>
                <w:rStyle w:val="normaltextrun"/>
                <w:rFonts w:ascii="Georgia" w:eastAsiaTheme="minorEastAsia" w:hAnsi="Georgia" w:cs="Arial"/>
                <w:color w:val="000000" w:themeColor="text1"/>
                <w:sz w:val="14"/>
                <w:szCs w:val="14"/>
              </w:rPr>
              <w:t>IFoU</w:t>
            </w:r>
            <w:proofErr w:type="spellEnd"/>
            <w:r w:rsidR="002E05B7" w:rsidRPr="002E05B7">
              <w:rPr>
                <w:rStyle w:val="normaltextrun"/>
                <w:rFonts w:ascii="Georgia" w:eastAsiaTheme="minorEastAsia" w:hAnsi="Georgia" w:cs="Arial"/>
                <w:color w:val="000000" w:themeColor="text1"/>
                <w:sz w:val="14"/>
                <w:szCs w:val="14"/>
              </w:rPr>
              <w:t xml:space="preserve"> 14th Edition.</w:t>
            </w:r>
          </w:p>
          <w:p w14:paraId="5DAB6C7B" w14:textId="77777777" w:rsidR="00F822A1" w:rsidRPr="002E05B7" w:rsidRDefault="00F822A1"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3FE676F8" w14:textId="0F93EA08" w:rsidR="00165C16" w:rsidRPr="002E05B7" w:rsidRDefault="00165C16"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2E05B7">
              <w:rPr>
                <w:rStyle w:val="normaltextrun"/>
                <w:rFonts w:ascii="Georgia" w:eastAsiaTheme="minorEastAsia" w:hAnsi="Georgia" w:cs="Arial"/>
                <w:color w:val="000000" w:themeColor="text1"/>
                <w:sz w:val="14"/>
                <w:szCs w:val="14"/>
              </w:rPr>
              <w:t xml:space="preserve">This work is licensed under a Creative Commons Attribution </w:t>
            </w:r>
            <w:r w:rsidR="002E05B7" w:rsidRPr="002E05B7">
              <w:rPr>
                <w:rStyle w:val="normaltextrun"/>
                <w:rFonts w:ascii="Georgia" w:eastAsiaTheme="minorEastAsia" w:hAnsi="Georgia" w:cs="Arial"/>
                <w:color w:val="000000" w:themeColor="text1"/>
                <w:sz w:val="14"/>
                <w:szCs w:val="14"/>
              </w:rPr>
              <w:t>CC BY</w:t>
            </w:r>
            <w:r w:rsidRPr="002E05B7">
              <w:rPr>
                <w:rStyle w:val="normaltextrun"/>
                <w:rFonts w:ascii="Georgia" w:eastAsiaTheme="minorEastAsia" w:hAnsi="Georgia" w:cs="Arial"/>
                <w:color w:val="000000" w:themeColor="text1"/>
                <w:sz w:val="14"/>
                <w:szCs w:val="14"/>
              </w:rPr>
              <w:t xml:space="preserve"> (CC </w:t>
            </w:r>
            <w:r w:rsidR="002E05B7">
              <w:rPr>
                <w:rStyle w:val="normaltextrun"/>
                <w:rFonts w:ascii="Georgia" w:eastAsiaTheme="minorEastAsia" w:hAnsi="Georgia" w:cs="Arial"/>
                <w:color w:val="000000" w:themeColor="text1"/>
                <w:sz w:val="14"/>
                <w:szCs w:val="14"/>
              </w:rPr>
              <w:t>BY</w:t>
            </w:r>
            <w:r w:rsidRPr="002E05B7">
              <w:rPr>
                <w:rStyle w:val="normaltextrun"/>
                <w:rFonts w:ascii="Georgia" w:eastAsiaTheme="minorEastAsia" w:hAnsi="Georgia" w:cs="Arial"/>
                <w:color w:val="000000" w:themeColor="text1"/>
                <w:sz w:val="14"/>
                <w:szCs w:val="14"/>
              </w:rPr>
              <w:t>) li</w:t>
            </w:r>
            <w:r w:rsidR="00BC5801" w:rsidRPr="002E05B7">
              <w:rPr>
                <w:rStyle w:val="normaltextrun"/>
                <w:rFonts w:ascii="Georgia" w:eastAsiaTheme="minorEastAsia" w:hAnsi="Georgia" w:cs="Arial"/>
                <w:color w:val="000000" w:themeColor="text1"/>
                <w:sz w:val="14"/>
                <w:szCs w:val="14"/>
              </w:rPr>
              <w:t>cens</w:t>
            </w:r>
            <w:r w:rsidRPr="002E05B7">
              <w:rPr>
                <w:rStyle w:val="normaltextrun"/>
                <w:rFonts w:ascii="Georgia" w:eastAsiaTheme="minorEastAsia" w:hAnsi="Georgia" w:cs="Arial"/>
                <w:color w:val="000000" w:themeColor="text1"/>
                <w:sz w:val="14"/>
                <w:szCs w:val="14"/>
              </w:rPr>
              <w:t>e.</w:t>
            </w:r>
            <w:r w:rsidRPr="002E05B7">
              <w:rPr>
                <w:rStyle w:val="eop"/>
                <w:rFonts w:ascii="Georgia" w:eastAsiaTheme="minorEastAsia" w:hAnsi="Georgia" w:cs="Arial"/>
                <w:color w:val="000000" w:themeColor="text1"/>
                <w:sz w:val="14"/>
                <w:szCs w:val="14"/>
              </w:rPr>
              <w:t> </w:t>
            </w:r>
          </w:p>
          <w:p w14:paraId="0DA9B59F" w14:textId="4B780CB5" w:rsidR="00165C16" w:rsidRPr="00CE2BA8" w:rsidRDefault="00165C16"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2E05B7">
              <w:rPr>
                <w:rStyle w:val="normaltextrun"/>
                <w:rFonts w:ascii="Georgia" w:eastAsiaTheme="minorEastAsia" w:hAnsi="Georgia" w:cs="Arial"/>
                <w:color w:val="000000" w:themeColor="text1"/>
                <w:sz w:val="14"/>
                <w:szCs w:val="14"/>
              </w:rPr>
              <w:t>©</w:t>
            </w:r>
            <w:r w:rsidR="002E05B7">
              <w:rPr>
                <w:rStyle w:val="normaltextrun"/>
                <w:rFonts w:ascii="Georgia" w:eastAsiaTheme="minorEastAsia" w:hAnsi="Georgia" w:cs="Arial"/>
                <w:color w:val="000000" w:themeColor="text1"/>
                <w:sz w:val="14"/>
                <w:szCs w:val="14"/>
              </w:rPr>
              <w:t>2021</w:t>
            </w:r>
            <w:r w:rsidRPr="002E05B7">
              <w:rPr>
                <w:rStyle w:val="normaltextrun"/>
                <w:rFonts w:ascii="Georgia" w:eastAsiaTheme="minorEastAsia" w:hAnsi="Georgia" w:cs="Arial"/>
                <w:color w:val="000000" w:themeColor="text1"/>
                <w:sz w:val="14"/>
                <w:szCs w:val="14"/>
              </w:rPr>
              <w:t xml:space="preserve"> [</w:t>
            </w:r>
            <w:proofErr w:type="spellStart"/>
            <w:r w:rsidR="002E05B7" w:rsidRPr="002E05B7">
              <w:rPr>
                <w:rStyle w:val="normaltextrun"/>
                <w:rFonts w:ascii="Georgia" w:eastAsiaTheme="minorEastAsia" w:hAnsi="Georgia" w:cs="Arial"/>
                <w:color w:val="000000" w:themeColor="text1"/>
                <w:sz w:val="14"/>
                <w:szCs w:val="14"/>
              </w:rPr>
              <w:t>Iuorio</w:t>
            </w:r>
            <w:proofErr w:type="spellEnd"/>
            <w:r w:rsidR="002E05B7" w:rsidRPr="002E05B7">
              <w:rPr>
                <w:rStyle w:val="normaltextrun"/>
                <w:rFonts w:ascii="Georgia" w:eastAsiaTheme="minorEastAsia" w:hAnsi="Georgia" w:cs="Arial"/>
                <w:color w:val="000000" w:themeColor="text1"/>
                <w:sz w:val="14"/>
                <w:szCs w:val="14"/>
              </w:rPr>
              <w:t xml:space="preserve">, L. &amp; </w:t>
            </w:r>
            <w:proofErr w:type="spellStart"/>
            <w:r w:rsidR="002E05B7" w:rsidRPr="002E05B7">
              <w:rPr>
                <w:rStyle w:val="normaltextrun"/>
                <w:rFonts w:ascii="Georgia" w:eastAsiaTheme="minorEastAsia" w:hAnsi="Georgia" w:cs="Arial"/>
                <w:color w:val="000000" w:themeColor="text1"/>
                <w:sz w:val="14"/>
                <w:szCs w:val="14"/>
              </w:rPr>
              <w:t>Bortolotti</w:t>
            </w:r>
            <w:proofErr w:type="spellEnd"/>
            <w:r w:rsidR="002E05B7" w:rsidRPr="002E05B7">
              <w:rPr>
                <w:rStyle w:val="normaltextrun"/>
                <w:rFonts w:ascii="Georgia" w:eastAsiaTheme="minorEastAsia" w:hAnsi="Georgia" w:cs="Arial"/>
                <w:color w:val="000000" w:themeColor="text1"/>
                <w:sz w:val="14"/>
                <w:szCs w:val="14"/>
              </w:rPr>
              <w:t>, A.</w:t>
            </w:r>
            <w:r w:rsidRPr="002E05B7">
              <w:rPr>
                <w:rStyle w:val="normaltextrun"/>
                <w:rFonts w:ascii="Georgia" w:eastAsiaTheme="minorEastAsia" w:hAnsi="Georgia" w:cs="Arial"/>
                <w:color w:val="000000" w:themeColor="text1"/>
                <w:sz w:val="14"/>
                <w:szCs w:val="14"/>
              </w:rPr>
              <w:t>] published by TU Delft OPEN on behalf of the authors</w:t>
            </w:r>
            <w:r w:rsidR="002E05B7">
              <w:rPr>
                <w:rStyle w:val="normaltextrun"/>
                <w:rFonts w:ascii="Georgia" w:eastAsiaTheme="minorEastAsia" w:hAnsi="Georgia" w:cs="Arial"/>
                <w:color w:val="000000" w:themeColor="text1"/>
                <w:sz w:val="14"/>
                <w:szCs w:val="14"/>
              </w:rPr>
              <w:t>.</w:t>
            </w:r>
            <w:r w:rsidRPr="00CE2BA8">
              <w:rPr>
                <w:rStyle w:val="eop"/>
                <w:rFonts w:ascii="Georgia" w:eastAsiaTheme="minorEastAsia" w:hAnsi="Georgia" w:cs="Arial"/>
                <w:color w:val="000000" w:themeColor="text1"/>
                <w:sz w:val="14"/>
                <w:szCs w:val="14"/>
              </w:rPr>
              <w:t> </w:t>
            </w:r>
          </w:p>
          <w:p w14:paraId="02EB378F" w14:textId="77777777" w:rsidR="00AA684A" w:rsidRPr="00CE2BA8" w:rsidRDefault="00AA684A" w:rsidP="004B4287">
            <w:pPr>
              <w:adjustRightInd w:val="0"/>
              <w:snapToGrid w:val="0"/>
              <w:spacing w:before="60" w:line="240" w:lineRule="atLeast"/>
              <w:ind w:right="113"/>
              <w:rPr>
                <w:rFonts w:ascii="Georgia" w:eastAsiaTheme="minorEastAsia" w:hAnsi="Georgia" w:cs="Arial"/>
                <w:bCs/>
                <w:sz w:val="14"/>
                <w:szCs w:val="14"/>
                <w:lang w:bidi="en-US"/>
              </w:rPr>
            </w:pPr>
          </w:p>
        </w:tc>
      </w:tr>
    </w:tbl>
    <w:p w14:paraId="42CF9F98" w14:textId="0D32F9B0" w:rsidR="00FF1890" w:rsidRPr="00CE2BA8" w:rsidRDefault="00AA684A" w:rsidP="00FF1890">
      <w:pPr>
        <w:pStyle w:val="MDPI16affiliation"/>
        <w:rPr>
          <w:rFonts w:ascii="Georgia" w:eastAsiaTheme="minorEastAsia" w:hAnsi="Georgia" w:cs="Arial"/>
        </w:rPr>
      </w:pPr>
      <w:r w:rsidRPr="00CE2BA8">
        <w:rPr>
          <w:rFonts w:ascii="Georgia" w:eastAsiaTheme="minorEastAsia" w:hAnsi="Georgia" w:cs="Arial"/>
          <w:vertAlign w:val="superscript"/>
        </w:rPr>
        <w:t>1</w:t>
      </w:r>
      <w:r w:rsidR="00A86E9F" w:rsidRPr="00CE2BA8">
        <w:rPr>
          <w:rFonts w:ascii="Georgia" w:eastAsiaTheme="minorEastAsia" w:hAnsi="Georgia" w:cs="Arial"/>
        </w:rPr>
        <w:tab/>
      </w:r>
      <w:r w:rsidR="00FF1890" w:rsidRPr="00CE2BA8">
        <w:rPr>
          <w:rFonts w:ascii="Georgia" w:eastAsiaTheme="minorEastAsia" w:hAnsi="Georgia" w:cs="Arial"/>
        </w:rPr>
        <w:t>TU Delft, Department of Urbanism</w:t>
      </w:r>
      <w:r w:rsidR="00A86E9F" w:rsidRPr="00CE2BA8">
        <w:rPr>
          <w:rFonts w:ascii="Georgia" w:eastAsiaTheme="minorEastAsia" w:hAnsi="Georgia" w:cs="Arial"/>
        </w:rPr>
        <w:t xml:space="preserve">; </w:t>
      </w:r>
      <w:r w:rsidR="00FF1890" w:rsidRPr="00CE2BA8">
        <w:rPr>
          <w:rFonts w:ascii="Georgia" w:eastAsiaTheme="minorEastAsia" w:hAnsi="Georgia" w:cs="Arial"/>
        </w:rPr>
        <w:t>l.iuorio@tudelft.nl</w:t>
      </w:r>
    </w:p>
    <w:p w14:paraId="3FADCEFE" w14:textId="0EFCA42D" w:rsidR="27831D6B" w:rsidRPr="00CE2BA8" w:rsidRDefault="00A86E9F" w:rsidP="00FF1890">
      <w:pPr>
        <w:pStyle w:val="MDPI16affiliation"/>
        <w:rPr>
          <w:rFonts w:ascii="Georgia" w:eastAsiaTheme="minorEastAsia" w:hAnsi="Georgia" w:cs="Arial"/>
        </w:rPr>
      </w:pPr>
      <w:r w:rsidRPr="00CE2BA8">
        <w:rPr>
          <w:rFonts w:ascii="Georgia" w:eastAsiaTheme="minorEastAsia" w:hAnsi="Georgia" w:cs="Arial"/>
          <w:vertAlign w:val="superscript"/>
        </w:rPr>
        <w:t>2</w:t>
      </w:r>
      <w:r w:rsidRPr="00CE2BA8">
        <w:rPr>
          <w:rFonts w:ascii="Georgia" w:eastAsiaTheme="minorEastAsia" w:hAnsi="Georgia" w:cs="Arial"/>
        </w:rPr>
        <w:tab/>
      </w:r>
      <w:r w:rsidR="00FF1890" w:rsidRPr="00CE2BA8">
        <w:rPr>
          <w:rFonts w:ascii="Georgia" w:eastAsiaTheme="minorEastAsia" w:hAnsi="Georgia" w:cs="Arial"/>
        </w:rPr>
        <w:t>TU Delft, Department of Urbanism</w:t>
      </w:r>
      <w:r w:rsidRPr="00CE2BA8">
        <w:rPr>
          <w:rFonts w:ascii="Georgia" w:eastAsiaTheme="minorEastAsia" w:hAnsi="Georgia" w:cs="Arial"/>
        </w:rPr>
        <w:t xml:space="preserve">; </w:t>
      </w:r>
      <w:r w:rsidR="00FF1890" w:rsidRPr="00CE2BA8">
        <w:rPr>
          <w:rFonts w:ascii="Georgia" w:eastAsiaTheme="minorEastAsia" w:hAnsi="Georgia" w:cs="Arial"/>
        </w:rPr>
        <w:t>a.bortolotti@tudelft.nl</w:t>
      </w:r>
    </w:p>
    <w:p w14:paraId="69194B10" w14:textId="77777777" w:rsidR="00FF1890" w:rsidRPr="00CE2BA8" w:rsidRDefault="00FF1890" w:rsidP="00FF1890">
      <w:pPr>
        <w:pStyle w:val="MDPI16affiliation"/>
        <w:rPr>
          <w:rFonts w:ascii="Georgia" w:eastAsiaTheme="minorEastAsia" w:hAnsi="Georgia" w:cs="Arial"/>
        </w:rPr>
      </w:pPr>
    </w:p>
    <w:p w14:paraId="68FADE3A" w14:textId="2785E422" w:rsidR="00FF1890" w:rsidRPr="00CE2BA8" w:rsidRDefault="00A86E9F" w:rsidP="00280806">
      <w:pPr>
        <w:pStyle w:val="MDPI17abstract"/>
      </w:pPr>
      <w:r w:rsidRPr="00CE2BA8">
        <w:rPr>
          <w:rFonts w:eastAsiaTheme="minorEastAsia" w:cs="Arial"/>
          <w:b/>
          <w:bCs/>
        </w:rPr>
        <w:t>Abstract:</w:t>
      </w:r>
      <w:r w:rsidRPr="00CE2BA8">
        <w:rPr>
          <w:rFonts w:eastAsiaTheme="minorEastAsia" w:cs="Arial"/>
        </w:rPr>
        <w:t xml:space="preserve"> </w:t>
      </w:r>
      <w:r w:rsidR="00D94EAA" w:rsidRPr="00CE2BA8">
        <w:rPr>
          <w:rFonts w:ascii="Georgia" w:hAnsi="Georgia"/>
        </w:rPr>
        <w:t>The relation</w:t>
      </w:r>
      <w:r w:rsidR="00C63FCD">
        <w:rPr>
          <w:rFonts w:ascii="Georgia" w:hAnsi="Georgia"/>
        </w:rPr>
        <w:t>ship</w:t>
      </w:r>
      <w:r w:rsidR="00D94EAA" w:rsidRPr="00CE2BA8">
        <w:rPr>
          <w:rFonts w:ascii="Georgia" w:hAnsi="Georgia"/>
        </w:rPr>
        <w:t xml:space="preserve"> between the design of the flood protection infrastructure and the design of the </w:t>
      </w:r>
      <w:proofErr w:type="spellStart"/>
      <w:r w:rsidR="00D94EAA" w:rsidRPr="00CE2BA8">
        <w:rPr>
          <w:rFonts w:ascii="Georgia" w:hAnsi="Georgia"/>
        </w:rPr>
        <w:t>urbanscape</w:t>
      </w:r>
      <w:proofErr w:type="spellEnd"/>
      <w:r w:rsidR="00D94EAA" w:rsidRPr="00CE2BA8">
        <w:rPr>
          <w:rFonts w:ascii="Georgia" w:hAnsi="Georgia"/>
        </w:rPr>
        <w:t xml:space="preserve"> is the focus of this paper</w:t>
      </w:r>
      <w:r w:rsidR="00C63FCD">
        <w:rPr>
          <w:rFonts w:ascii="Georgia" w:hAnsi="Georgia"/>
        </w:rPr>
        <w:t>, and asks</w:t>
      </w:r>
      <w:r w:rsidR="00D94EAA" w:rsidRPr="00CE2BA8">
        <w:rPr>
          <w:rFonts w:ascii="Georgia" w:hAnsi="Georgia"/>
        </w:rPr>
        <w:t xml:space="preserve"> the question how these two types of design can consciously affect each other</w:t>
      </w:r>
      <w:r w:rsidR="004B16EC">
        <w:rPr>
          <w:rFonts w:ascii="Georgia" w:hAnsi="Georgia"/>
        </w:rPr>
        <w:t>?</w:t>
      </w:r>
      <w:r w:rsidR="004B16EC" w:rsidRPr="00CE2BA8">
        <w:rPr>
          <w:rFonts w:ascii="Georgia" w:hAnsi="Georgia"/>
        </w:rPr>
        <w:t xml:space="preserve"> </w:t>
      </w:r>
      <w:r w:rsidR="00D94EAA" w:rsidRPr="00CE2BA8">
        <w:rPr>
          <w:rFonts w:ascii="Georgia" w:hAnsi="Georgia"/>
        </w:rPr>
        <w:t xml:space="preserve">The text presents the preliminary result of an interdisciplinary research conducted by a team of urban designers and hydraulic engineers on two pilot projects of coastal adaptation to extreme sea level rise on the North Sea: Vlissingen (NL) and </w:t>
      </w:r>
      <w:proofErr w:type="spellStart"/>
      <w:r w:rsidR="00D94EAA" w:rsidRPr="00CE2BA8">
        <w:rPr>
          <w:rFonts w:ascii="Georgia" w:hAnsi="Georgia"/>
        </w:rPr>
        <w:t>Southend-on-Sea</w:t>
      </w:r>
      <w:proofErr w:type="spellEnd"/>
      <w:r w:rsidR="00D94EAA" w:rsidRPr="00CE2BA8">
        <w:rPr>
          <w:rFonts w:ascii="Georgia" w:hAnsi="Georgia"/>
        </w:rPr>
        <w:t xml:space="preserve"> (UK). Spatial measures to accept the flood, land use change, water-proof housing developments</w:t>
      </w:r>
      <w:r w:rsidR="004B16EC">
        <w:rPr>
          <w:rFonts w:ascii="Georgia" w:hAnsi="Georgia"/>
        </w:rPr>
        <w:t>,</w:t>
      </w:r>
      <w:r w:rsidR="00D94EAA" w:rsidRPr="00CE2BA8">
        <w:rPr>
          <w:rFonts w:ascii="Georgia" w:hAnsi="Georgia"/>
        </w:rPr>
        <w:t xml:space="preserve"> and the use of nature-based solutions are described in relation to the urban fabric. The aim is to discuss models of flood risk reduction which are alternatives to the more conventional coastal flood protection strategies. A different </w:t>
      </w:r>
      <w:r w:rsidR="00747129">
        <w:rPr>
          <w:rFonts w:ascii="Georgia" w:hAnsi="Georgia"/>
        </w:rPr>
        <w:t>“</w:t>
      </w:r>
      <w:r w:rsidR="00D94EAA" w:rsidRPr="00CE2BA8">
        <w:rPr>
          <w:rFonts w:ascii="Georgia" w:hAnsi="Georgia"/>
        </w:rPr>
        <w:t>designer</w:t>
      </w:r>
      <w:r w:rsidR="00747129">
        <w:rPr>
          <w:rFonts w:ascii="Georgia" w:hAnsi="Georgia"/>
        </w:rPr>
        <w:t>”</w:t>
      </w:r>
      <w:r w:rsidR="00D94EAA" w:rsidRPr="00CE2BA8">
        <w:rPr>
          <w:rFonts w:ascii="Georgia" w:hAnsi="Georgia"/>
        </w:rPr>
        <w:t xml:space="preserve"> way of thinking and great effort </w:t>
      </w:r>
      <w:r w:rsidR="00747129">
        <w:rPr>
          <w:rFonts w:ascii="Georgia" w:hAnsi="Georgia"/>
        </w:rPr>
        <w:t>to</w:t>
      </w:r>
      <w:r w:rsidR="00747129" w:rsidRPr="00CE2BA8">
        <w:rPr>
          <w:rFonts w:ascii="Georgia" w:hAnsi="Georgia"/>
        </w:rPr>
        <w:t xml:space="preserve"> descri</w:t>
      </w:r>
      <w:r w:rsidR="00747129">
        <w:rPr>
          <w:rFonts w:ascii="Georgia" w:hAnsi="Georgia"/>
        </w:rPr>
        <w:t>be</w:t>
      </w:r>
      <w:r w:rsidR="00747129" w:rsidRPr="00CE2BA8">
        <w:rPr>
          <w:rFonts w:ascii="Georgia" w:hAnsi="Georgia"/>
        </w:rPr>
        <w:t xml:space="preserve"> </w:t>
      </w:r>
      <w:r w:rsidR="00D94EAA" w:rsidRPr="00CE2BA8">
        <w:rPr>
          <w:rFonts w:ascii="Georgia" w:hAnsi="Georgia"/>
        </w:rPr>
        <w:t xml:space="preserve">and </w:t>
      </w:r>
      <w:proofErr w:type="spellStart"/>
      <w:r w:rsidR="00747129" w:rsidRPr="00CE2BA8">
        <w:rPr>
          <w:rFonts w:ascii="Georgia" w:hAnsi="Georgia"/>
        </w:rPr>
        <w:t>analys</w:t>
      </w:r>
      <w:r w:rsidR="00747129">
        <w:rPr>
          <w:rFonts w:ascii="Georgia" w:hAnsi="Georgia"/>
        </w:rPr>
        <w:t>e</w:t>
      </w:r>
      <w:proofErr w:type="spellEnd"/>
      <w:r w:rsidR="00747129" w:rsidRPr="00CE2BA8">
        <w:rPr>
          <w:rFonts w:ascii="Georgia" w:hAnsi="Georgia"/>
        </w:rPr>
        <w:t xml:space="preserve"> </w:t>
      </w:r>
      <w:r w:rsidR="00D94EAA" w:rsidRPr="00CE2BA8">
        <w:rPr>
          <w:rFonts w:ascii="Georgia" w:hAnsi="Georgia"/>
        </w:rPr>
        <w:t xml:space="preserve">the two cases have been </w:t>
      </w:r>
      <w:proofErr w:type="spellStart"/>
      <w:r w:rsidR="00747129">
        <w:rPr>
          <w:rFonts w:ascii="Georgia" w:hAnsi="Georgia"/>
        </w:rPr>
        <w:t>utilised</w:t>
      </w:r>
      <w:proofErr w:type="spellEnd"/>
      <w:r w:rsidR="00747129" w:rsidRPr="00CE2BA8">
        <w:rPr>
          <w:rFonts w:ascii="Georgia" w:hAnsi="Georgia"/>
        </w:rPr>
        <w:t xml:space="preserve"> </w:t>
      </w:r>
      <w:r w:rsidR="00D94EAA" w:rsidRPr="00CE2BA8">
        <w:rPr>
          <w:rFonts w:ascii="Georgia" w:hAnsi="Georgia"/>
        </w:rPr>
        <w:t>to enlighten the spatial qualities of the urban form and its long-term adaptability.</w:t>
      </w:r>
    </w:p>
    <w:p w14:paraId="55CE36C4" w14:textId="2C4225C3" w:rsidR="00A86E9F" w:rsidRPr="00CE2BA8" w:rsidRDefault="00A86E9F" w:rsidP="00D94EAA">
      <w:pPr>
        <w:pStyle w:val="MDPI17abstract"/>
        <w:rPr>
          <w:rFonts w:ascii="Georgia" w:hAnsi="Georgia"/>
          <w:szCs w:val="20"/>
        </w:rPr>
      </w:pPr>
      <w:r w:rsidRPr="00CE2BA8">
        <w:rPr>
          <w:rFonts w:ascii="Georgia" w:eastAsiaTheme="minorEastAsia" w:hAnsi="Georgia" w:cs="Arial"/>
          <w:b/>
          <w:szCs w:val="18"/>
        </w:rPr>
        <w:t>Keywords:</w:t>
      </w:r>
      <w:r w:rsidRPr="00CE2BA8">
        <w:rPr>
          <w:rFonts w:ascii="Georgia" w:eastAsiaTheme="minorEastAsia" w:hAnsi="Georgia" w:cs="Arial"/>
          <w:szCs w:val="18"/>
        </w:rPr>
        <w:t xml:space="preserve"> </w:t>
      </w:r>
      <w:r w:rsidR="00D94EAA" w:rsidRPr="00CE2BA8">
        <w:rPr>
          <w:rFonts w:ascii="Georgia" w:hAnsi="Georgia"/>
        </w:rPr>
        <w:t>coastal flood; water infrastructure; integrated design; risk management; living with water</w:t>
      </w:r>
    </w:p>
    <w:p w14:paraId="6A05A809" w14:textId="77777777" w:rsidR="00A86E9F" w:rsidRPr="00CE2BA8" w:rsidRDefault="00A86E9F" w:rsidP="00A86E9F">
      <w:pPr>
        <w:pStyle w:val="MDPI19line"/>
        <w:rPr>
          <w:rFonts w:ascii="Georgia" w:eastAsiaTheme="minorEastAsia" w:hAnsi="Georgia" w:cs="Arial"/>
        </w:rPr>
      </w:pPr>
    </w:p>
    <w:p w14:paraId="32A36C38" w14:textId="77777777" w:rsidR="00A86E9F" w:rsidRPr="00CE2BA8" w:rsidRDefault="00A86E9F" w:rsidP="00A86E9F">
      <w:pPr>
        <w:pStyle w:val="MDPI21heading1"/>
        <w:rPr>
          <w:rFonts w:ascii="Georgia" w:eastAsiaTheme="minorEastAsia" w:hAnsi="Georgia" w:cs="Arial"/>
          <w:lang w:eastAsia="zh-CN"/>
        </w:rPr>
      </w:pPr>
      <w:r w:rsidRPr="00CE2BA8">
        <w:rPr>
          <w:rFonts w:ascii="Georgia" w:eastAsiaTheme="minorEastAsia" w:hAnsi="Georgia" w:cs="Arial"/>
          <w:lang w:eastAsia="zh-CN"/>
        </w:rPr>
        <w:t>1. Introduction</w:t>
      </w:r>
    </w:p>
    <w:p w14:paraId="297D2C3C" w14:textId="68122423" w:rsidR="00D94EAA" w:rsidRDefault="00D94EAA"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 xml:space="preserve">In </w:t>
      </w:r>
      <w:r w:rsidR="008946FE">
        <w:rPr>
          <w:rFonts w:ascii="Georgia" w:eastAsia="Times New Roman" w:hAnsi="Georgia"/>
          <w:color w:val="000000" w:themeColor="text1"/>
          <w:lang w:eastAsia="it-IT"/>
        </w:rPr>
        <w:t>recent</w:t>
      </w:r>
      <w:r w:rsidRPr="008D67DF">
        <w:rPr>
          <w:rFonts w:ascii="Georgia" w:eastAsia="Times New Roman" w:hAnsi="Georgia"/>
          <w:color w:val="000000" w:themeColor="text1"/>
          <w:lang w:eastAsia="it-IT"/>
        </w:rPr>
        <w:t xml:space="preserve"> decades, global warming </w:t>
      </w:r>
      <w:r w:rsidR="008946FE">
        <w:rPr>
          <w:rFonts w:ascii="Georgia" w:eastAsia="Times New Roman" w:hAnsi="Georgia"/>
          <w:color w:val="000000" w:themeColor="text1"/>
          <w:lang w:eastAsia="it-IT"/>
        </w:rPr>
        <w:t>has</w:t>
      </w:r>
      <w:r w:rsidR="008946FE" w:rsidRPr="008D67DF">
        <w:rPr>
          <w:rFonts w:ascii="Georgia" w:eastAsia="Times New Roman" w:hAnsi="Georgia"/>
          <w:color w:val="000000" w:themeColor="text1"/>
          <w:lang w:eastAsia="it-IT"/>
        </w:rPr>
        <w:t xml:space="preserve"> </w:t>
      </w:r>
      <w:r w:rsidRPr="008D67DF">
        <w:rPr>
          <w:rFonts w:ascii="Georgia" w:eastAsia="Times New Roman" w:hAnsi="Georgia"/>
          <w:color w:val="000000" w:themeColor="text1"/>
          <w:lang w:eastAsia="it-IT"/>
        </w:rPr>
        <w:t xml:space="preserve">increasingly </w:t>
      </w:r>
      <w:r w:rsidR="008946FE" w:rsidRPr="008D67DF">
        <w:rPr>
          <w:rFonts w:ascii="Georgia" w:eastAsia="Times New Roman" w:hAnsi="Georgia"/>
          <w:color w:val="000000" w:themeColor="text1"/>
          <w:lang w:eastAsia="it-IT"/>
        </w:rPr>
        <w:t>challeng</w:t>
      </w:r>
      <w:r w:rsidR="008946FE">
        <w:rPr>
          <w:rFonts w:ascii="Georgia" w:eastAsia="Times New Roman" w:hAnsi="Georgia"/>
          <w:color w:val="000000" w:themeColor="text1"/>
          <w:lang w:eastAsia="it-IT"/>
        </w:rPr>
        <w:t>ed</w:t>
      </w:r>
      <w:r w:rsidR="008946FE" w:rsidRPr="008D67DF">
        <w:rPr>
          <w:rFonts w:ascii="Georgia" w:eastAsia="Times New Roman" w:hAnsi="Georgia"/>
          <w:color w:val="000000" w:themeColor="text1"/>
          <w:lang w:eastAsia="it-IT"/>
        </w:rPr>
        <w:t xml:space="preserve"> </w:t>
      </w:r>
      <w:r w:rsidRPr="008D67DF">
        <w:rPr>
          <w:rFonts w:ascii="Georgia" w:eastAsia="Times New Roman" w:hAnsi="Georgia"/>
          <w:color w:val="000000" w:themeColor="text1"/>
          <w:lang w:eastAsia="it-IT"/>
        </w:rPr>
        <w:t xml:space="preserve">hydraulic engineers and urban designers </w:t>
      </w:r>
      <w:r w:rsidR="008946FE">
        <w:rPr>
          <w:rFonts w:ascii="Georgia" w:eastAsia="Times New Roman" w:hAnsi="Georgia"/>
          <w:color w:val="000000" w:themeColor="text1"/>
          <w:lang w:eastAsia="it-IT"/>
        </w:rPr>
        <w:t>to</w:t>
      </w:r>
      <w:r w:rsidR="008946FE" w:rsidRPr="008D67DF">
        <w:rPr>
          <w:rFonts w:ascii="Georgia" w:eastAsia="Times New Roman" w:hAnsi="Georgia"/>
          <w:color w:val="000000" w:themeColor="text1"/>
          <w:lang w:eastAsia="it-IT"/>
        </w:rPr>
        <w:t xml:space="preserve"> reshap</w:t>
      </w:r>
      <w:r w:rsidR="008946FE">
        <w:rPr>
          <w:rFonts w:ascii="Georgia" w:eastAsia="Times New Roman" w:hAnsi="Georgia"/>
          <w:color w:val="000000" w:themeColor="text1"/>
          <w:lang w:eastAsia="it-IT"/>
        </w:rPr>
        <w:t>e</w:t>
      </w:r>
      <w:r w:rsidR="008946FE" w:rsidRPr="008D67DF">
        <w:rPr>
          <w:rFonts w:ascii="Georgia" w:eastAsia="Times New Roman" w:hAnsi="Georgia"/>
          <w:color w:val="000000" w:themeColor="text1"/>
          <w:lang w:eastAsia="it-IT"/>
        </w:rPr>
        <w:t xml:space="preserve"> </w:t>
      </w:r>
      <w:r w:rsidRPr="008D67DF">
        <w:rPr>
          <w:rFonts w:ascii="Georgia" w:eastAsia="Times New Roman" w:hAnsi="Georgia"/>
          <w:color w:val="000000" w:themeColor="text1"/>
          <w:lang w:eastAsia="it-IT"/>
        </w:rPr>
        <w:t>and adapt coastal cities to sea level rise and intensifying storm events. (Davoudi, Crawford &amp; Mehmood, 2009). The current flood</w:t>
      </w:r>
      <w:r w:rsidR="008946FE">
        <w:rPr>
          <w:rFonts w:ascii="Georgia" w:eastAsia="Times New Roman" w:hAnsi="Georgia"/>
          <w:color w:val="000000" w:themeColor="text1"/>
          <w:lang w:eastAsia="it-IT"/>
        </w:rPr>
        <w:t xml:space="preserve"> </w:t>
      </w:r>
      <w:r w:rsidRPr="008D67DF">
        <w:rPr>
          <w:rFonts w:ascii="Georgia" w:eastAsia="Times New Roman" w:hAnsi="Georgia"/>
          <w:color w:val="000000" w:themeColor="text1"/>
          <w:lang w:eastAsia="it-IT"/>
        </w:rPr>
        <w:t>risk</w:t>
      </w:r>
      <w:r w:rsidR="008946FE">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related challenges induced by climate change place pressure on designing urban areas in which both natural and man-made conditions can be </w:t>
      </w:r>
      <w:r w:rsidR="00662513">
        <w:rPr>
          <w:rFonts w:ascii="Georgia" w:eastAsia="Times New Roman" w:hAnsi="Georgia"/>
          <w:color w:val="000000" w:themeColor="text1"/>
          <w:lang w:eastAsia="it-IT"/>
        </w:rPr>
        <w:t xml:space="preserve">out of </w:t>
      </w:r>
      <w:r w:rsidR="00662513" w:rsidRPr="008D67DF">
        <w:rPr>
          <w:rFonts w:ascii="Georgia" w:eastAsia="Times New Roman" w:hAnsi="Georgia"/>
          <w:color w:val="000000" w:themeColor="text1"/>
          <w:lang w:eastAsia="it-IT"/>
        </w:rPr>
        <w:t>balance</w:t>
      </w:r>
      <w:r w:rsidRPr="008D67DF">
        <w:rPr>
          <w:rFonts w:ascii="Georgia" w:eastAsia="Times New Roman" w:hAnsi="Georgia"/>
          <w:color w:val="000000" w:themeColor="text1"/>
          <w:lang w:eastAsia="it-IT"/>
        </w:rPr>
        <w:t>. Flood risk is mostly oriented towards reducing the probability of flood events. Also</w:t>
      </w:r>
      <w:r w:rsidR="00662513">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due to the changing hydrological cycle, exceptional river discharge, heavy rainfall, erosion, sedimentation</w:t>
      </w:r>
      <w:r w:rsidR="00662513">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and subsidence, grey infrastructures (</w:t>
      </w:r>
      <w:r w:rsidR="00D57C8F">
        <w:rPr>
          <w:rFonts w:ascii="Georgia" w:eastAsia="Times New Roman" w:hAnsi="Georgia"/>
          <w:color w:val="000000" w:themeColor="text1"/>
          <w:lang w:eastAsia="it-IT"/>
        </w:rPr>
        <w:t>dyke</w:t>
      </w:r>
      <w:r w:rsidRPr="008D67DF">
        <w:rPr>
          <w:rFonts w:ascii="Georgia" w:eastAsia="Times New Roman" w:hAnsi="Georgia"/>
          <w:color w:val="000000" w:themeColor="text1"/>
          <w:lang w:eastAsia="it-IT"/>
        </w:rPr>
        <w:t>s, seawalls, dams, etc.) are constantly being built. But, the hard-engineered approach to flood risk management does not always work: especially in floodplain and coastal areas, these infrastructures have a significant growing impact on the (urban) landscape (Van Loon-Steensma &amp; Kok, 2016). </w:t>
      </w:r>
    </w:p>
    <w:p w14:paraId="298D00A5" w14:textId="77777777" w:rsidR="00662513" w:rsidRPr="008D67DF" w:rsidRDefault="00662513" w:rsidP="00F73F8E">
      <w:pPr>
        <w:adjustRightInd w:val="0"/>
        <w:snapToGrid w:val="0"/>
        <w:spacing w:line="228" w:lineRule="auto"/>
        <w:ind w:left="2608"/>
        <w:rPr>
          <w:rFonts w:ascii="Georgia" w:eastAsia="Times New Roman" w:hAnsi="Georgia"/>
          <w:color w:val="000000" w:themeColor="text1"/>
          <w:sz w:val="21"/>
          <w:szCs w:val="21"/>
          <w:lang w:eastAsia="it-IT"/>
        </w:rPr>
      </w:pPr>
    </w:p>
    <w:p w14:paraId="4216D06B" w14:textId="1C1BFB74" w:rsidR="00D94EAA" w:rsidRDefault="00D94EAA"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 xml:space="preserve">Knowledge </w:t>
      </w:r>
      <w:r w:rsidR="00662513">
        <w:rPr>
          <w:rFonts w:ascii="Georgia" w:eastAsia="Times New Roman" w:hAnsi="Georgia"/>
          <w:color w:val="000000" w:themeColor="text1"/>
          <w:lang w:eastAsia="it-IT"/>
        </w:rPr>
        <w:t>about</w:t>
      </w:r>
      <w:r w:rsidR="00662513" w:rsidRPr="008D67DF">
        <w:rPr>
          <w:rFonts w:ascii="Georgia" w:eastAsia="Times New Roman" w:hAnsi="Georgia"/>
          <w:color w:val="000000" w:themeColor="text1"/>
          <w:lang w:eastAsia="it-IT"/>
        </w:rPr>
        <w:t xml:space="preserve"> </w:t>
      </w:r>
      <w:r w:rsidRPr="008D67DF">
        <w:rPr>
          <w:rFonts w:ascii="Georgia" w:eastAsia="Times New Roman" w:hAnsi="Georgia"/>
          <w:color w:val="000000" w:themeColor="text1"/>
          <w:lang w:eastAsia="it-IT"/>
        </w:rPr>
        <w:t>the design of the urban fabric of the protected areas in relation to the overall risk reduction by the flood defense system is still limited (Nillesen &amp; Kok, 2015)</w:t>
      </w:r>
      <w:r w:rsidR="00662513">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but growing. A separation between flood management and urban planning has been perpetuated over time by the idea that flood defence offers the primary condition for urban development. In the Netherlands, for example, technical interventions have made the territory livable, and the government has a strong and coordinated responsibility for both safety and spatial planning (Hooimeijer, 2014). Flood risk management, indeed, is considered the “</w:t>
      </w:r>
      <w:r w:rsidRPr="00281485">
        <w:rPr>
          <w:rFonts w:ascii="Georgia" w:eastAsia="Times New Roman" w:hAnsi="Georgia"/>
          <w:i/>
          <w:color w:val="000000" w:themeColor="text1"/>
          <w:lang w:eastAsia="it-IT"/>
        </w:rPr>
        <w:t>conditio sine qua non</w:t>
      </w:r>
      <w:r w:rsidRPr="008D67DF">
        <w:rPr>
          <w:rFonts w:ascii="Georgia" w:eastAsia="Times New Roman" w:hAnsi="Georgia"/>
          <w:color w:val="000000" w:themeColor="text1"/>
          <w:lang w:eastAsia="it-IT"/>
        </w:rPr>
        <w:t xml:space="preserve">” (Van der Woud, 1987) for urban development in the sense that without </w:t>
      </w:r>
      <w:r w:rsidR="00D57C8F" w:rsidRPr="008D67DF">
        <w:rPr>
          <w:rFonts w:ascii="Georgia" w:eastAsia="Times New Roman" w:hAnsi="Georgia"/>
          <w:color w:val="000000" w:themeColor="text1"/>
          <w:lang w:eastAsia="it-IT"/>
        </w:rPr>
        <w:t>d</w:t>
      </w:r>
      <w:r w:rsidR="00D57C8F">
        <w:rPr>
          <w:rFonts w:ascii="Georgia" w:eastAsia="Times New Roman" w:hAnsi="Georgia"/>
          <w:color w:val="000000" w:themeColor="text1"/>
          <w:lang w:eastAsia="it-IT"/>
        </w:rPr>
        <w:t>y</w:t>
      </w:r>
      <w:r w:rsidR="00D57C8F" w:rsidRPr="008D67DF">
        <w:rPr>
          <w:rFonts w:ascii="Georgia" w:eastAsia="Times New Roman" w:hAnsi="Georgia"/>
          <w:color w:val="000000" w:themeColor="text1"/>
          <w:lang w:eastAsia="it-IT"/>
        </w:rPr>
        <w:t xml:space="preserve">kes </w:t>
      </w:r>
      <w:r w:rsidRPr="008D67DF">
        <w:rPr>
          <w:rFonts w:ascii="Georgia" w:eastAsia="Times New Roman" w:hAnsi="Georgia"/>
          <w:color w:val="000000" w:themeColor="text1"/>
          <w:lang w:eastAsia="it-IT"/>
        </w:rPr>
        <w:t>there is no possible spatial order. </w:t>
      </w:r>
    </w:p>
    <w:p w14:paraId="55A5F3B4" w14:textId="77777777" w:rsidR="00662513" w:rsidRPr="008D67DF" w:rsidRDefault="00662513" w:rsidP="00F73F8E">
      <w:pPr>
        <w:adjustRightInd w:val="0"/>
        <w:snapToGrid w:val="0"/>
        <w:spacing w:line="228" w:lineRule="auto"/>
        <w:ind w:left="2608"/>
        <w:rPr>
          <w:rFonts w:ascii="Georgia" w:eastAsia="Times New Roman" w:hAnsi="Georgia"/>
          <w:color w:val="000000" w:themeColor="text1"/>
          <w:sz w:val="21"/>
          <w:szCs w:val="21"/>
          <w:lang w:eastAsia="it-IT"/>
        </w:rPr>
      </w:pPr>
    </w:p>
    <w:p w14:paraId="00466274" w14:textId="72888A68" w:rsidR="00D94EAA" w:rsidRDefault="00D94EAA"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lastRenderedPageBreak/>
        <w:t xml:space="preserve">However, a new awareness – also in the field of engineering – is growing, especially in the Dutch context. In </w:t>
      </w:r>
      <w:r w:rsidR="00D57C8F">
        <w:rPr>
          <w:rFonts w:ascii="Georgia" w:eastAsia="Times New Roman" w:hAnsi="Georgia"/>
          <w:color w:val="000000" w:themeColor="text1"/>
          <w:lang w:eastAsia="it-IT"/>
        </w:rPr>
        <w:t>recent</w:t>
      </w:r>
      <w:r w:rsidRPr="008D67DF">
        <w:rPr>
          <w:rFonts w:ascii="Georgia" w:eastAsia="Times New Roman" w:hAnsi="Georgia"/>
          <w:color w:val="000000" w:themeColor="text1"/>
          <w:lang w:eastAsia="it-IT"/>
        </w:rPr>
        <w:t xml:space="preserve"> decades, this has triggered several experimental </w:t>
      </w:r>
      <w:r w:rsidR="00454A78">
        <w:rPr>
          <w:rFonts w:ascii="Georgia" w:eastAsia="Times New Roman" w:hAnsi="Georgia"/>
          <w:color w:val="000000" w:themeColor="text1"/>
          <w:lang w:eastAsia="it-IT"/>
        </w:rPr>
        <w:t>programme</w:t>
      </w:r>
      <w:r w:rsidRPr="008D67DF">
        <w:rPr>
          <w:rFonts w:ascii="Georgia" w:eastAsia="Times New Roman" w:hAnsi="Georgia"/>
          <w:color w:val="000000" w:themeColor="text1"/>
          <w:lang w:eastAsia="it-IT"/>
        </w:rPr>
        <w:t xml:space="preserve">s in which the flood infrastructures have been approaching the water-space </w:t>
      </w:r>
      <w:r w:rsidR="00454A78" w:rsidRPr="008D67DF">
        <w:rPr>
          <w:rFonts w:ascii="Georgia" w:eastAsia="Times New Roman" w:hAnsi="Georgia"/>
          <w:color w:val="000000" w:themeColor="text1"/>
          <w:lang w:eastAsia="it-IT"/>
        </w:rPr>
        <w:t>involv</w:t>
      </w:r>
      <w:r w:rsidR="00454A78">
        <w:rPr>
          <w:rFonts w:ascii="Georgia" w:eastAsia="Times New Roman" w:hAnsi="Georgia"/>
          <w:color w:val="000000" w:themeColor="text1"/>
          <w:lang w:eastAsia="it-IT"/>
        </w:rPr>
        <w:t>ed</w:t>
      </w:r>
      <w:r w:rsidR="00454A78" w:rsidRPr="008D67DF">
        <w:rPr>
          <w:rFonts w:ascii="Georgia" w:eastAsia="Times New Roman" w:hAnsi="Georgia"/>
          <w:color w:val="000000" w:themeColor="text1"/>
          <w:lang w:eastAsia="it-IT"/>
        </w:rPr>
        <w:t xml:space="preserve"> </w:t>
      </w:r>
      <w:r w:rsidRPr="008D67DF">
        <w:rPr>
          <w:rFonts w:ascii="Georgia" w:eastAsia="Times New Roman" w:hAnsi="Georgia"/>
          <w:color w:val="000000" w:themeColor="text1"/>
          <w:lang w:eastAsia="it-IT"/>
        </w:rPr>
        <w:t xml:space="preserve">in the large span </w:t>
      </w:r>
      <w:r w:rsidR="00454A78" w:rsidRPr="008D67DF">
        <w:rPr>
          <w:rFonts w:ascii="Georgia" w:eastAsia="Times New Roman" w:hAnsi="Georgia"/>
          <w:color w:val="000000" w:themeColor="text1"/>
          <w:lang w:eastAsia="it-IT"/>
        </w:rPr>
        <w:t xml:space="preserve">design </w:t>
      </w:r>
      <w:r w:rsidRPr="008D67DF">
        <w:rPr>
          <w:rFonts w:ascii="Georgia" w:eastAsia="Times New Roman" w:hAnsi="Georgia"/>
          <w:color w:val="000000" w:themeColor="text1"/>
          <w:lang w:eastAsia="it-IT"/>
        </w:rPr>
        <w:t>of urban, rural</w:t>
      </w:r>
      <w:r w:rsidR="00454A78">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or natural lands. Examples such as the “Room for </w:t>
      </w:r>
      <w:r w:rsidR="00454A78">
        <w:rPr>
          <w:rFonts w:ascii="Georgia" w:eastAsia="Times New Roman" w:hAnsi="Georgia"/>
          <w:color w:val="000000" w:themeColor="text1"/>
          <w:lang w:eastAsia="it-IT"/>
        </w:rPr>
        <w:t>R</w:t>
      </w:r>
      <w:r w:rsidR="00454A78" w:rsidRPr="008D67DF">
        <w:rPr>
          <w:rFonts w:ascii="Georgia" w:eastAsia="Times New Roman" w:hAnsi="Georgia"/>
          <w:color w:val="000000" w:themeColor="text1"/>
          <w:lang w:eastAsia="it-IT"/>
        </w:rPr>
        <w:t>iver</w:t>
      </w:r>
      <w:r w:rsidRPr="008D67DF">
        <w:rPr>
          <w:rFonts w:ascii="Georgia" w:eastAsia="Times New Roman" w:hAnsi="Georgia"/>
          <w:color w:val="000000" w:themeColor="text1"/>
          <w:lang w:eastAsia="it-IT"/>
        </w:rPr>
        <w:t xml:space="preserve">” </w:t>
      </w:r>
      <w:r w:rsidR="00454A78">
        <w:rPr>
          <w:rFonts w:ascii="Georgia" w:eastAsia="Times New Roman" w:hAnsi="Georgia"/>
          <w:color w:val="000000" w:themeColor="text1"/>
          <w:lang w:eastAsia="it-IT"/>
        </w:rPr>
        <w:t>programme</w:t>
      </w:r>
      <w:r w:rsidRPr="008D67DF">
        <w:rPr>
          <w:rFonts w:ascii="Georgia" w:eastAsia="Times New Roman" w:hAnsi="Georgia"/>
          <w:color w:val="000000" w:themeColor="text1"/>
          <w:lang w:eastAsia="it-IT"/>
        </w:rPr>
        <w:t xml:space="preserve"> in the Netherlands, new </w:t>
      </w:r>
      <w:r w:rsidR="00D57C8F">
        <w:rPr>
          <w:rFonts w:ascii="Georgia" w:eastAsia="Times New Roman" w:hAnsi="Georgia"/>
          <w:color w:val="000000" w:themeColor="text1"/>
          <w:lang w:eastAsia="it-IT"/>
        </w:rPr>
        <w:t>dyke</w:t>
      </w:r>
      <w:r w:rsidRPr="008D67DF">
        <w:rPr>
          <w:rFonts w:ascii="Georgia" w:eastAsia="Times New Roman" w:hAnsi="Georgia"/>
          <w:color w:val="000000" w:themeColor="text1"/>
          <w:lang w:eastAsia="it-IT"/>
        </w:rPr>
        <w:t xml:space="preserve"> concepts (e.g.</w:t>
      </w:r>
      <w:r w:rsidR="000A6CC6">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double </w:t>
      </w:r>
      <w:r w:rsidR="00D57C8F">
        <w:rPr>
          <w:rFonts w:ascii="Georgia" w:eastAsia="Times New Roman" w:hAnsi="Georgia"/>
          <w:color w:val="000000" w:themeColor="text1"/>
          <w:lang w:eastAsia="it-IT"/>
        </w:rPr>
        <w:t>dyke</w:t>
      </w:r>
      <w:r w:rsidRPr="008D67DF">
        <w:rPr>
          <w:rFonts w:ascii="Georgia" w:eastAsia="Times New Roman" w:hAnsi="Georgia"/>
          <w:color w:val="000000" w:themeColor="text1"/>
          <w:lang w:eastAsia="it-IT"/>
        </w:rPr>
        <w:t xml:space="preserve">, wide green </w:t>
      </w:r>
      <w:r w:rsidR="00D57C8F">
        <w:rPr>
          <w:rFonts w:ascii="Georgia" w:eastAsia="Times New Roman" w:hAnsi="Georgia"/>
          <w:color w:val="000000" w:themeColor="text1"/>
          <w:lang w:eastAsia="it-IT"/>
        </w:rPr>
        <w:t>dyke</w:t>
      </w:r>
      <w:r w:rsidRPr="008D67DF">
        <w:rPr>
          <w:rFonts w:ascii="Georgia" w:eastAsia="Times New Roman" w:hAnsi="Georgia"/>
          <w:color w:val="000000" w:themeColor="text1"/>
          <w:lang w:eastAsia="it-IT"/>
        </w:rPr>
        <w:t>), the use of nature-based solutions (e.g.</w:t>
      </w:r>
      <w:r w:rsidR="000A6CC6">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marshlands, the Sand Engine, reconstruction of dunes, etc.) demonstrate that water protection infrastructure may have larger spatial footprint than the one that traditional </w:t>
      </w:r>
      <w:r w:rsidR="00D57C8F">
        <w:rPr>
          <w:rFonts w:ascii="Georgia" w:eastAsia="Times New Roman" w:hAnsi="Georgia"/>
          <w:color w:val="000000" w:themeColor="text1"/>
          <w:lang w:eastAsia="it-IT"/>
        </w:rPr>
        <w:t>dyke</w:t>
      </w:r>
      <w:r w:rsidRPr="008D67DF">
        <w:rPr>
          <w:rFonts w:ascii="Georgia" w:eastAsia="Times New Roman" w:hAnsi="Georgia"/>
          <w:color w:val="000000" w:themeColor="text1"/>
          <w:lang w:eastAsia="it-IT"/>
        </w:rPr>
        <w:t>s used to have in the past (Van Loon-Steensma &amp; Vellinga, 2019). Nevertheless, accepting water, implementing nature-based solutions, improving emergency and evacuation plans, etc</w:t>
      </w:r>
      <w:r w:rsidR="000A6CC6">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all those measures demand overcom</w:t>
      </w:r>
      <w:r w:rsidR="000A6CC6">
        <w:rPr>
          <w:rFonts w:ascii="Georgia" w:eastAsia="Times New Roman" w:hAnsi="Georgia"/>
          <w:color w:val="000000" w:themeColor="text1"/>
          <w:lang w:eastAsia="it-IT"/>
        </w:rPr>
        <w:t>ing</w:t>
      </w:r>
      <w:r w:rsidRPr="008D67DF">
        <w:rPr>
          <w:rFonts w:ascii="Georgia" w:eastAsia="Times New Roman" w:hAnsi="Georgia"/>
          <w:color w:val="000000" w:themeColor="text1"/>
          <w:lang w:eastAsia="it-IT"/>
        </w:rPr>
        <w:t xml:space="preserve"> the division and practical silos between urban planning and flood management. </w:t>
      </w:r>
    </w:p>
    <w:p w14:paraId="5A8317D5" w14:textId="77777777" w:rsidR="00662513" w:rsidRPr="008D67DF" w:rsidRDefault="00662513" w:rsidP="00F73F8E">
      <w:pPr>
        <w:adjustRightInd w:val="0"/>
        <w:snapToGrid w:val="0"/>
        <w:spacing w:line="228" w:lineRule="auto"/>
        <w:ind w:left="2608"/>
        <w:rPr>
          <w:rFonts w:ascii="Georgia" w:eastAsia="Times New Roman" w:hAnsi="Georgia"/>
          <w:color w:val="000000" w:themeColor="text1"/>
          <w:sz w:val="21"/>
          <w:szCs w:val="21"/>
          <w:lang w:eastAsia="it-IT"/>
        </w:rPr>
      </w:pPr>
    </w:p>
    <w:p w14:paraId="273BBDDB" w14:textId="0CE9E9B7" w:rsidR="00D94EAA" w:rsidRDefault="00D94EAA"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 xml:space="preserve">Making space for water has become the hallmark of a new generation of flood management plans and strategies (Foster, Hudson, Bray &amp; Nicholls, 2013; Thomas, 2014) that address a renovated attitude in living closer with it. Living with water includes the discipline of spatial design more than the current dominant engineering-based flood risk management paradigm. It overturns the hydraulic design approach – according to which there is no spatial order without flood </w:t>
      </w:r>
      <w:r w:rsidR="001F3B5C" w:rsidRPr="008D67DF">
        <w:rPr>
          <w:rFonts w:ascii="Georgia" w:eastAsia="Times New Roman" w:hAnsi="Georgia"/>
          <w:color w:val="000000" w:themeColor="text1"/>
          <w:lang w:eastAsia="it-IT"/>
        </w:rPr>
        <w:t>defen</w:t>
      </w:r>
      <w:r w:rsidR="001F3B5C">
        <w:rPr>
          <w:rFonts w:ascii="Georgia" w:eastAsia="Times New Roman" w:hAnsi="Georgia"/>
          <w:color w:val="000000" w:themeColor="text1"/>
          <w:lang w:eastAsia="it-IT"/>
        </w:rPr>
        <w:t>c</w:t>
      </w:r>
      <w:r w:rsidR="001F3B5C" w:rsidRPr="008D67DF">
        <w:rPr>
          <w:rFonts w:ascii="Georgia" w:eastAsia="Times New Roman" w:hAnsi="Georgia"/>
          <w:color w:val="000000" w:themeColor="text1"/>
          <w:lang w:eastAsia="it-IT"/>
        </w:rPr>
        <w:t xml:space="preserve">e </w:t>
      </w:r>
      <w:r w:rsidRPr="008D67DF">
        <w:rPr>
          <w:rFonts w:ascii="Georgia" w:eastAsia="Times New Roman" w:hAnsi="Georgia"/>
          <w:color w:val="000000" w:themeColor="text1"/>
          <w:lang w:eastAsia="it-IT"/>
        </w:rPr>
        <w:t xml:space="preserve">(Van der Woud, 1987) – reclaiming the need </w:t>
      </w:r>
      <w:r w:rsidR="001F3B5C">
        <w:rPr>
          <w:rFonts w:ascii="Georgia" w:eastAsia="Times New Roman" w:hAnsi="Georgia"/>
          <w:color w:val="000000" w:themeColor="text1"/>
          <w:lang w:eastAsia="it-IT"/>
        </w:rPr>
        <w:t>to</w:t>
      </w:r>
      <w:r w:rsidR="001F3B5C" w:rsidRPr="008D67DF">
        <w:rPr>
          <w:rFonts w:ascii="Georgia" w:eastAsia="Times New Roman" w:hAnsi="Georgia"/>
          <w:color w:val="000000" w:themeColor="text1"/>
          <w:lang w:eastAsia="it-IT"/>
        </w:rPr>
        <w:t xml:space="preserve"> </w:t>
      </w:r>
      <w:r w:rsidRPr="008D67DF">
        <w:rPr>
          <w:rFonts w:ascii="Georgia" w:eastAsia="Times New Roman" w:hAnsi="Georgia"/>
          <w:color w:val="000000" w:themeColor="text1"/>
          <w:lang w:eastAsia="it-IT"/>
        </w:rPr>
        <w:t xml:space="preserve">think </w:t>
      </w:r>
      <w:r w:rsidR="001F3B5C">
        <w:rPr>
          <w:rFonts w:ascii="Georgia" w:eastAsia="Times New Roman" w:hAnsi="Georgia"/>
          <w:color w:val="000000" w:themeColor="text1"/>
          <w:lang w:eastAsia="it-IT"/>
        </w:rPr>
        <w:t>of</w:t>
      </w:r>
      <w:r w:rsidR="001F3B5C" w:rsidRPr="008D67DF">
        <w:rPr>
          <w:rFonts w:ascii="Georgia" w:eastAsia="Times New Roman" w:hAnsi="Georgia"/>
          <w:color w:val="000000" w:themeColor="text1"/>
          <w:lang w:eastAsia="it-IT"/>
        </w:rPr>
        <w:t xml:space="preserve"> </w:t>
      </w:r>
      <w:r w:rsidRPr="008D67DF">
        <w:rPr>
          <w:rFonts w:ascii="Georgia" w:eastAsia="Times New Roman" w:hAnsi="Georgia"/>
          <w:color w:val="000000" w:themeColor="text1"/>
          <w:lang w:eastAsia="it-IT"/>
        </w:rPr>
        <w:t xml:space="preserve">water protection systems </w:t>
      </w:r>
      <w:r w:rsidR="001F3B5C">
        <w:rPr>
          <w:rFonts w:ascii="Georgia" w:eastAsia="Times New Roman" w:hAnsi="Georgia"/>
          <w:color w:val="000000" w:themeColor="text1"/>
          <w:lang w:eastAsia="it-IT"/>
        </w:rPr>
        <w:t>any</w:t>
      </w:r>
      <w:r w:rsidR="001F3B5C" w:rsidRPr="008D67DF">
        <w:rPr>
          <w:rFonts w:ascii="Georgia" w:eastAsia="Times New Roman" w:hAnsi="Georgia"/>
          <w:color w:val="000000" w:themeColor="text1"/>
          <w:lang w:eastAsia="it-IT"/>
        </w:rPr>
        <w:t xml:space="preserve"> </w:t>
      </w:r>
      <w:r w:rsidRPr="008D67DF">
        <w:rPr>
          <w:rFonts w:ascii="Georgia" w:eastAsia="Times New Roman" w:hAnsi="Georgia"/>
          <w:color w:val="000000" w:themeColor="text1"/>
          <w:lang w:eastAsia="it-IT"/>
        </w:rPr>
        <w:t>more as a line</w:t>
      </w:r>
      <w:r w:rsidR="001F3B5C">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but as a space.</w:t>
      </w:r>
      <w:r w:rsidR="001F3B5C">
        <w:rPr>
          <w:rFonts w:ascii="Georgia" w:eastAsia="Times New Roman" w:hAnsi="Georgia"/>
          <w:color w:val="000000" w:themeColor="text1"/>
          <w:lang w:eastAsia="it-IT"/>
        </w:rPr>
        <w:t xml:space="preserve"> S</w:t>
      </w:r>
      <w:r w:rsidR="001F3B5C" w:rsidRPr="008D67DF">
        <w:rPr>
          <w:rFonts w:ascii="Georgia" w:eastAsia="Times New Roman" w:hAnsi="Georgia"/>
          <w:color w:val="000000" w:themeColor="text1"/>
          <w:lang w:eastAsia="it-IT"/>
        </w:rPr>
        <w:t xml:space="preserve">patial </w:t>
      </w:r>
      <w:r w:rsidRPr="008D67DF">
        <w:rPr>
          <w:rFonts w:ascii="Georgia" w:eastAsia="Times New Roman" w:hAnsi="Georgia"/>
          <w:color w:val="000000" w:themeColor="text1"/>
          <w:lang w:eastAsia="it-IT"/>
        </w:rPr>
        <w:t xml:space="preserve">design is part of flood risk management and hydraulic engineering is part of spatial design. In this perspective, </w:t>
      </w:r>
      <w:r w:rsidR="006F74F4" w:rsidRPr="008D67DF">
        <w:rPr>
          <w:rFonts w:ascii="Georgia" w:eastAsia="Times New Roman" w:hAnsi="Georgia"/>
          <w:color w:val="000000" w:themeColor="text1"/>
          <w:lang w:eastAsia="it-IT"/>
        </w:rPr>
        <w:t>urbani</w:t>
      </w:r>
      <w:r w:rsidR="006F74F4">
        <w:rPr>
          <w:rFonts w:ascii="Georgia" w:eastAsia="Times New Roman" w:hAnsi="Georgia"/>
          <w:color w:val="000000" w:themeColor="text1"/>
          <w:lang w:eastAsia="it-IT"/>
        </w:rPr>
        <w:t>s</w:t>
      </w:r>
      <w:r w:rsidR="006F74F4" w:rsidRPr="008D67DF">
        <w:rPr>
          <w:rFonts w:ascii="Georgia" w:eastAsia="Times New Roman" w:hAnsi="Georgia"/>
          <w:color w:val="000000" w:themeColor="text1"/>
          <w:lang w:eastAsia="it-IT"/>
        </w:rPr>
        <w:t xml:space="preserve">ed </w:t>
      </w:r>
      <w:r w:rsidRPr="008D67DF">
        <w:rPr>
          <w:rFonts w:ascii="Georgia" w:eastAsia="Times New Roman" w:hAnsi="Georgia"/>
          <w:color w:val="000000" w:themeColor="text1"/>
          <w:lang w:eastAsia="it-IT"/>
        </w:rPr>
        <w:t>areas are intended as a historized, dynamic</w:t>
      </w:r>
      <w:r w:rsidR="006F74F4">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and transitional objects that can adapt to climate change and environmental hazards through the means of integrated spatial and infrastructural design.</w:t>
      </w:r>
    </w:p>
    <w:p w14:paraId="5BBE480A" w14:textId="77777777" w:rsidR="006F74F4" w:rsidRPr="008D67DF" w:rsidRDefault="006F74F4" w:rsidP="00F73F8E">
      <w:pPr>
        <w:adjustRightInd w:val="0"/>
        <w:snapToGrid w:val="0"/>
        <w:spacing w:line="228" w:lineRule="auto"/>
        <w:ind w:left="2608"/>
        <w:rPr>
          <w:rFonts w:ascii="Georgia" w:eastAsia="Times New Roman" w:hAnsi="Georgia"/>
          <w:color w:val="000000" w:themeColor="text1"/>
          <w:sz w:val="21"/>
          <w:szCs w:val="21"/>
          <w:lang w:eastAsia="it-IT"/>
        </w:rPr>
      </w:pPr>
    </w:p>
    <w:p w14:paraId="39EF3980" w14:textId="56B8B07D" w:rsidR="00D94EAA" w:rsidRDefault="00D94EAA"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This paper discusses the preliminary result of an interdisciplinary research conducted on two middle-sized cities on the North Sea: Vlissingen, in the Netherlands</w:t>
      </w:r>
      <w:r w:rsidR="006F74F4">
        <w:rPr>
          <w:rFonts w:ascii="Georgia" w:eastAsia="Times New Roman" w:hAnsi="Georgia"/>
          <w:color w:val="000000" w:themeColor="text1"/>
          <w:lang w:eastAsia="it-IT"/>
        </w:rPr>
        <w:t>;</w:t>
      </w:r>
      <w:r w:rsidR="006F74F4" w:rsidRPr="008D67DF">
        <w:rPr>
          <w:rFonts w:ascii="Georgia" w:eastAsia="Times New Roman" w:hAnsi="Georgia"/>
          <w:color w:val="000000" w:themeColor="text1"/>
          <w:lang w:eastAsia="it-IT"/>
        </w:rPr>
        <w:t xml:space="preserve"> </w:t>
      </w:r>
      <w:r w:rsidRPr="008D67DF">
        <w:rPr>
          <w:rFonts w:ascii="Georgia" w:eastAsia="Times New Roman" w:hAnsi="Georgia"/>
          <w:color w:val="000000" w:themeColor="text1"/>
          <w:lang w:eastAsia="it-IT"/>
        </w:rPr>
        <w:t xml:space="preserve">and Southend-on-Sea, in England. The case studies are part of the Interreg - Sustainable </w:t>
      </w:r>
      <w:r w:rsidR="006F74F4">
        <w:rPr>
          <w:rFonts w:ascii="Georgia" w:eastAsia="Times New Roman" w:hAnsi="Georgia"/>
          <w:color w:val="000000" w:themeColor="text1"/>
          <w:lang w:eastAsia="it-IT"/>
        </w:rPr>
        <w:t>a</w:t>
      </w:r>
      <w:r w:rsidR="006F74F4" w:rsidRPr="008D67DF">
        <w:rPr>
          <w:rFonts w:ascii="Georgia" w:eastAsia="Times New Roman" w:hAnsi="Georgia"/>
          <w:color w:val="000000" w:themeColor="text1"/>
          <w:lang w:eastAsia="it-IT"/>
        </w:rPr>
        <w:t xml:space="preserve">nd </w:t>
      </w:r>
      <w:r w:rsidRPr="008D67DF">
        <w:rPr>
          <w:rFonts w:ascii="Georgia" w:eastAsia="Times New Roman" w:hAnsi="Georgia"/>
          <w:color w:val="000000" w:themeColor="text1"/>
          <w:lang w:eastAsia="it-IT"/>
        </w:rPr>
        <w:t xml:space="preserve">Resilient Coastal Cities (SARCC) project, which gathers a number of municipalities across </w:t>
      </w:r>
      <w:r w:rsidR="006F74F4">
        <w:rPr>
          <w:rFonts w:ascii="Georgia" w:eastAsia="Times New Roman" w:hAnsi="Georgia"/>
          <w:color w:val="000000" w:themeColor="text1"/>
          <w:lang w:eastAsia="it-IT"/>
        </w:rPr>
        <w:t>four</w:t>
      </w:r>
      <w:r w:rsidR="006F74F4" w:rsidRPr="008D67DF">
        <w:rPr>
          <w:rFonts w:ascii="Georgia" w:eastAsia="Times New Roman" w:hAnsi="Georgia"/>
          <w:color w:val="000000" w:themeColor="text1"/>
          <w:lang w:eastAsia="it-IT"/>
        </w:rPr>
        <w:t xml:space="preserve"> </w:t>
      </w:r>
      <w:r w:rsidRPr="008D67DF">
        <w:rPr>
          <w:rFonts w:ascii="Georgia" w:eastAsia="Times New Roman" w:hAnsi="Georgia"/>
          <w:color w:val="000000" w:themeColor="text1"/>
          <w:lang w:eastAsia="it-IT"/>
        </w:rPr>
        <w:t>European countries (France, United Kingdom, Belgium, Netherlands) willing to implement the transition of historical grey water defense infrastructure towards the development of more sustainable seafronts projects through the implementation of pilot</w:t>
      </w:r>
      <w:r w:rsidR="00E867E3">
        <w:rPr>
          <w:rFonts w:ascii="Georgia" w:eastAsia="Times New Roman" w:hAnsi="Georgia"/>
          <w:color w:val="000000" w:themeColor="text1"/>
          <w:lang w:eastAsia="it-IT"/>
        </w:rPr>
        <w:t xml:space="preserve"> project</w:t>
      </w:r>
      <w:r w:rsidRPr="008D67DF">
        <w:rPr>
          <w:rFonts w:ascii="Georgia" w:eastAsia="Times New Roman" w:hAnsi="Georgia"/>
          <w:color w:val="000000" w:themeColor="text1"/>
          <w:lang w:eastAsia="it-IT"/>
        </w:rPr>
        <w:t>s (coordinated by the municipality of Southend-On-Sea in partnership with other public agencies and institutes among which TU Delft Department of Urbanism and of Hydraulic Engineering). The Vlissingen and Southend-on-sea pilot projects, discussed in this paper, were developed in collaboration by a team of urban designers, hydraulic engineers, and marine archaeologists.</w:t>
      </w:r>
    </w:p>
    <w:p w14:paraId="283DB9AD" w14:textId="77777777" w:rsidR="00E867E3" w:rsidRPr="008D67DF" w:rsidRDefault="00E867E3" w:rsidP="00F73F8E">
      <w:pPr>
        <w:adjustRightInd w:val="0"/>
        <w:snapToGrid w:val="0"/>
        <w:spacing w:line="228" w:lineRule="auto"/>
        <w:ind w:left="2608"/>
        <w:rPr>
          <w:rFonts w:ascii="Georgia" w:eastAsia="Times New Roman" w:hAnsi="Georgia"/>
          <w:color w:val="000000" w:themeColor="text1"/>
          <w:sz w:val="21"/>
          <w:szCs w:val="21"/>
          <w:lang w:eastAsia="it-IT"/>
        </w:rPr>
      </w:pPr>
    </w:p>
    <w:p w14:paraId="297DBB8B" w14:textId="65C8239F" w:rsidR="00D94EAA" w:rsidRPr="008D67DF" w:rsidRDefault="00D94EAA" w:rsidP="00F73F8E">
      <w:pPr>
        <w:adjustRightInd w:val="0"/>
        <w:snapToGrid w:val="0"/>
        <w:spacing w:line="228" w:lineRule="auto"/>
        <w:ind w:left="2608"/>
        <w:rPr>
          <w:rFonts w:ascii="Georgia" w:eastAsia="Times New Roman" w:hAnsi="Georgia"/>
          <w:color w:val="000000" w:themeColor="text1"/>
          <w:sz w:val="21"/>
          <w:szCs w:val="21"/>
          <w:lang w:eastAsia="it-IT"/>
        </w:rPr>
      </w:pPr>
      <w:r w:rsidRPr="008D67DF">
        <w:rPr>
          <w:rFonts w:ascii="Georgia" w:eastAsia="Times New Roman" w:hAnsi="Georgia"/>
          <w:color w:val="000000" w:themeColor="text1"/>
          <w:lang w:eastAsia="it-IT"/>
        </w:rPr>
        <w:t xml:space="preserve">Both projects reflect the broader scope of SARCC: the aim is to explore alternative models of coastal management and planning. Accepting water overtopping, using temporary </w:t>
      </w:r>
      <w:r w:rsidR="00D57C8F">
        <w:rPr>
          <w:rFonts w:ascii="Georgia" w:eastAsia="Times New Roman" w:hAnsi="Georgia"/>
          <w:color w:val="000000" w:themeColor="text1"/>
          <w:lang w:eastAsia="it-IT"/>
        </w:rPr>
        <w:t>dyke</w:t>
      </w:r>
      <w:r w:rsidRPr="008D67DF">
        <w:rPr>
          <w:rFonts w:ascii="Georgia" w:eastAsia="Times New Roman" w:hAnsi="Georgia"/>
          <w:color w:val="000000" w:themeColor="text1"/>
          <w:lang w:eastAsia="it-IT"/>
        </w:rPr>
        <w:t>s, and implementing changes in land use and building regulation are taken as main principles and translated into spatial actions to reduce overall flood risk in these cities. The intent is to expand the scope of the pilot design to include whole urban areas and establish more complex and resilient flood management in which several urban/spatial adaptation strategies are taken into account. The proposed spatial adaptation strategies are based on original hydrodynamic models which account for extreme storm surge and sea-level rise projections for the year 2100. </w:t>
      </w:r>
    </w:p>
    <w:p w14:paraId="4F0FCEE0" w14:textId="6BD8F018" w:rsidR="00A86E9F" w:rsidRPr="00CE2BA8" w:rsidRDefault="00A86E9F" w:rsidP="005C6417">
      <w:pPr>
        <w:pStyle w:val="MDPI21heading1"/>
        <w:rPr>
          <w:rFonts w:ascii="Georgia" w:eastAsiaTheme="minorEastAsia" w:hAnsi="Georgia" w:cs="Arial"/>
        </w:rPr>
      </w:pPr>
      <w:r w:rsidRPr="00CE2BA8">
        <w:rPr>
          <w:rFonts w:ascii="Georgia" w:eastAsiaTheme="minorEastAsia" w:hAnsi="Georgia" w:cs="Arial"/>
          <w:lang w:eastAsia="zh-CN"/>
        </w:rPr>
        <w:t xml:space="preserve">2. </w:t>
      </w:r>
      <w:r w:rsidR="00D94EAA" w:rsidRPr="00CE2BA8">
        <w:rPr>
          <w:rFonts w:ascii="Georgia" w:eastAsiaTheme="minorEastAsia" w:hAnsi="Georgia" w:cs="Arial"/>
        </w:rPr>
        <w:t>Vlissingen</w:t>
      </w:r>
    </w:p>
    <w:p w14:paraId="2312A405" w14:textId="5B45BF46" w:rsidR="00D94EAA" w:rsidRDefault="00D94EAA"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 xml:space="preserve">Vlissingen is a </w:t>
      </w:r>
      <w:r w:rsidR="009B11CB" w:rsidRPr="008D67DF">
        <w:rPr>
          <w:rFonts w:ascii="Georgia" w:eastAsia="Times New Roman" w:hAnsi="Georgia"/>
          <w:color w:val="000000" w:themeColor="text1"/>
          <w:lang w:eastAsia="it-IT"/>
        </w:rPr>
        <w:t>m</w:t>
      </w:r>
      <w:r w:rsidR="009B11CB">
        <w:rPr>
          <w:rFonts w:ascii="Georgia" w:eastAsia="Times New Roman" w:hAnsi="Georgia"/>
          <w:color w:val="000000" w:themeColor="text1"/>
          <w:lang w:eastAsia="it-IT"/>
        </w:rPr>
        <w:t>edium-</w:t>
      </w:r>
      <w:r w:rsidRPr="008D67DF">
        <w:rPr>
          <w:rFonts w:ascii="Georgia" w:eastAsia="Times New Roman" w:hAnsi="Georgia"/>
          <w:color w:val="000000" w:themeColor="text1"/>
          <w:lang w:eastAsia="it-IT"/>
        </w:rPr>
        <w:t xml:space="preserve">sized city (44,370 inhabitants) situated in the outlet of the Western Scheldt River on the North Sea coast. Thanks to this strategic geographical position, it has represented a crucial harbour since the XIV century. Its internal areas, as most of its province, are below annual flood events. Nevertheless, the area is protected both by a reinforced </w:t>
      </w:r>
      <w:r w:rsidR="00D57C8F">
        <w:rPr>
          <w:rFonts w:ascii="Georgia" w:eastAsia="Times New Roman" w:hAnsi="Georgia"/>
          <w:color w:val="000000" w:themeColor="text1"/>
          <w:lang w:eastAsia="it-IT"/>
        </w:rPr>
        <w:t>dyke</w:t>
      </w:r>
      <w:r w:rsidR="009B11CB">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on top of which are built row buildings and towers (south) and sandy dunes (west) integrated to the regional blue and green network. Internal polders are drained by the Walcheren channel communicating with the sea through locks.</w:t>
      </w:r>
    </w:p>
    <w:p w14:paraId="5A28F982" w14:textId="77777777" w:rsidR="009B11CB" w:rsidRPr="008D67DF" w:rsidRDefault="009B11CB" w:rsidP="00F73F8E">
      <w:pPr>
        <w:adjustRightInd w:val="0"/>
        <w:snapToGrid w:val="0"/>
        <w:spacing w:line="228" w:lineRule="auto"/>
        <w:ind w:left="2608"/>
        <w:rPr>
          <w:rFonts w:ascii="Georgia" w:eastAsia="Times New Roman" w:hAnsi="Georgia"/>
          <w:color w:val="000000" w:themeColor="text1"/>
          <w:sz w:val="21"/>
          <w:szCs w:val="21"/>
          <w:lang w:eastAsia="it-IT"/>
        </w:rPr>
      </w:pPr>
    </w:p>
    <w:p w14:paraId="1D2B2318" w14:textId="43A5326C" w:rsidR="00D94EAA" w:rsidRDefault="00D94EAA"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 xml:space="preserve">At present, Vlissingen’s primary flood defense structure is composed by the following elements: (i) a reinforced concrete slope along the sandy coastline; (ii) storm walls with </w:t>
      </w:r>
      <w:r w:rsidR="004E7F6B">
        <w:rPr>
          <w:rFonts w:ascii="Georgia" w:eastAsia="Times New Roman" w:hAnsi="Georgia"/>
          <w:color w:val="000000" w:themeColor="text1"/>
          <w:lang w:eastAsia="it-IT"/>
        </w:rPr>
        <w:t xml:space="preserve">a </w:t>
      </w:r>
      <w:r w:rsidR="004E7F6B" w:rsidRPr="008D67DF">
        <w:rPr>
          <w:rFonts w:ascii="Georgia" w:eastAsia="Times New Roman" w:hAnsi="Georgia"/>
          <w:color w:val="000000" w:themeColor="text1"/>
          <w:lang w:eastAsia="it-IT"/>
        </w:rPr>
        <w:t>bullnose</w:t>
      </w:r>
      <w:r w:rsidR="004E7F6B">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above which lays the waterfront boulevard; (iii) the first row of buildings made by a mix of traditional 3-stor</w:t>
      </w:r>
      <w:r w:rsidR="004E7F6B">
        <w:rPr>
          <w:rFonts w:ascii="Georgia" w:eastAsia="Times New Roman" w:hAnsi="Georgia"/>
          <w:color w:val="000000" w:themeColor="text1"/>
          <w:lang w:eastAsia="it-IT"/>
        </w:rPr>
        <w:t>e</w:t>
      </w:r>
      <w:r w:rsidRPr="008D67DF">
        <w:rPr>
          <w:rFonts w:ascii="Georgia" w:eastAsia="Times New Roman" w:hAnsi="Georgia"/>
          <w:color w:val="000000" w:themeColor="text1"/>
          <w:lang w:eastAsia="it-IT"/>
        </w:rPr>
        <w:t xml:space="preserve">y row houses and towers of different heights with commercial activities on the ground floors (some of which are accessible from a raised plaza with underneath parking); </w:t>
      </w:r>
      <w:r w:rsidR="004E7F6B">
        <w:rPr>
          <w:rFonts w:ascii="Georgia" w:eastAsia="Times New Roman" w:hAnsi="Georgia"/>
          <w:color w:val="000000" w:themeColor="text1"/>
          <w:lang w:eastAsia="it-IT"/>
        </w:rPr>
        <w:t xml:space="preserve">and </w:t>
      </w:r>
      <w:r w:rsidRPr="008D67DF">
        <w:rPr>
          <w:rFonts w:ascii="Georgia" w:eastAsia="Times New Roman" w:hAnsi="Georgia"/>
          <w:color w:val="000000" w:themeColor="text1"/>
          <w:lang w:eastAsia="it-IT"/>
        </w:rPr>
        <w:t xml:space="preserve">(iv) a raised </w:t>
      </w:r>
      <w:r w:rsidR="00D57C8F">
        <w:rPr>
          <w:rFonts w:ascii="Georgia" w:eastAsia="Times New Roman" w:hAnsi="Georgia"/>
          <w:color w:val="000000" w:themeColor="text1"/>
          <w:lang w:eastAsia="it-IT"/>
        </w:rPr>
        <w:t>dyke</w:t>
      </w:r>
      <w:r w:rsidRPr="008D67DF">
        <w:rPr>
          <w:rFonts w:ascii="Georgia" w:eastAsia="Times New Roman" w:hAnsi="Georgia"/>
          <w:color w:val="000000" w:themeColor="text1"/>
          <w:lang w:eastAsia="it-IT"/>
        </w:rPr>
        <w:t xml:space="preserve"> on the back of the buildings, in the western part of the main boulevard.</w:t>
      </w:r>
    </w:p>
    <w:p w14:paraId="70F8E70F" w14:textId="77777777" w:rsidR="009B11CB" w:rsidRPr="008D67DF" w:rsidRDefault="009B11CB" w:rsidP="00F73F8E">
      <w:pPr>
        <w:adjustRightInd w:val="0"/>
        <w:snapToGrid w:val="0"/>
        <w:spacing w:line="228" w:lineRule="auto"/>
        <w:ind w:left="2608"/>
        <w:rPr>
          <w:rFonts w:ascii="Georgia" w:eastAsia="Times New Roman" w:hAnsi="Georgia"/>
          <w:color w:val="000000" w:themeColor="text1"/>
          <w:sz w:val="21"/>
          <w:szCs w:val="21"/>
          <w:lang w:eastAsia="it-IT"/>
        </w:rPr>
      </w:pPr>
    </w:p>
    <w:p w14:paraId="1AEE09F1" w14:textId="62DABB37" w:rsidR="00D94EAA" w:rsidRDefault="00D94EAA"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 xml:space="preserve">In the past, due to the projection of future sea level rise (IPCC, 2019), the Municipality of Vlissingen has promoted a strategy of urban development which integrates adaptation to forthcoming flood risk. The so-called </w:t>
      </w:r>
      <w:r w:rsidR="004E7F6B">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Vlissings </w:t>
      </w:r>
      <w:r w:rsidR="004E7F6B">
        <w:rPr>
          <w:rFonts w:ascii="Georgia" w:eastAsia="Times New Roman" w:hAnsi="Georgia"/>
          <w:color w:val="000000" w:themeColor="text1"/>
          <w:lang w:eastAsia="it-IT"/>
        </w:rPr>
        <w:t>M</w:t>
      </w:r>
      <w:r w:rsidRPr="008D67DF">
        <w:rPr>
          <w:rFonts w:ascii="Georgia" w:eastAsia="Times New Roman" w:hAnsi="Georgia"/>
          <w:color w:val="000000" w:themeColor="text1"/>
          <w:lang w:eastAsia="it-IT"/>
        </w:rPr>
        <w:t>odel</w:t>
      </w:r>
      <w:r w:rsidR="004E7F6B">
        <w:rPr>
          <w:rFonts w:ascii="Georgia" w:eastAsia="Times New Roman" w:hAnsi="Georgia"/>
          <w:color w:val="000000" w:themeColor="text1"/>
          <w:lang w:eastAsia="it-IT"/>
        </w:rPr>
        <w:t>’</w:t>
      </w:r>
      <w:r w:rsidR="004E7F6B" w:rsidRPr="008D67DF">
        <w:rPr>
          <w:rFonts w:ascii="Georgia" w:eastAsia="Times New Roman" w:hAnsi="Georgia"/>
          <w:color w:val="000000" w:themeColor="text1"/>
          <w:lang w:eastAsia="it-IT"/>
        </w:rPr>
        <w:t xml:space="preserve"> </w:t>
      </w:r>
      <w:r w:rsidRPr="008D67DF">
        <w:rPr>
          <w:rFonts w:ascii="Georgia" w:eastAsia="Times New Roman" w:hAnsi="Georgia"/>
          <w:color w:val="000000" w:themeColor="text1"/>
          <w:lang w:eastAsia="it-IT"/>
        </w:rPr>
        <w:t xml:space="preserve">(Vlissingen &amp; Ma.an, 2010) aims to create a sea-barrier with buildings themselves: foundations and first floors of new developments must be designed to anticipate the future rising of the coastal </w:t>
      </w:r>
      <w:r w:rsidR="00D57C8F">
        <w:rPr>
          <w:rFonts w:ascii="Georgia" w:eastAsia="Times New Roman" w:hAnsi="Georgia"/>
          <w:color w:val="000000" w:themeColor="text1"/>
          <w:lang w:eastAsia="it-IT"/>
        </w:rPr>
        <w:t>dyke</w:t>
      </w:r>
      <w:r w:rsidRPr="008D67DF">
        <w:rPr>
          <w:rFonts w:ascii="Georgia" w:eastAsia="Times New Roman" w:hAnsi="Georgia"/>
          <w:color w:val="000000" w:themeColor="text1"/>
          <w:lang w:eastAsia="it-IT"/>
        </w:rPr>
        <w:t xml:space="preserve">. Recently, several buildings on top of the primary defence line have already been built according to these principles: they have higher ceilings at the ground level in order to further incorporate the eventual raising of the </w:t>
      </w:r>
      <w:r w:rsidR="00D57C8F">
        <w:rPr>
          <w:rFonts w:ascii="Georgia" w:eastAsia="Times New Roman" w:hAnsi="Georgia"/>
          <w:color w:val="000000" w:themeColor="text1"/>
          <w:lang w:eastAsia="it-IT"/>
        </w:rPr>
        <w:t>dyke</w:t>
      </w:r>
      <w:r w:rsidRPr="008D67DF">
        <w:rPr>
          <w:rFonts w:ascii="Georgia" w:eastAsia="Times New Roman" w:hAnsi="Georgia"/>
          <w:color w:val="000000" w:themeColor="text1"/>
          <w:lang w:eastAsia="it-IT"/>
        </w:rPr>
        <w:t>. </w:t>
      </w:r>
    </w:p>
    <w:p w14:paraId="288503CE" w14:textId="77777777" w:rsidR="004E7F6B" w:rsidRPr="008D67DF" w:rsidRDefault="004E7F6B" w:rsidP="00F73F8E">
      <w:pPr>
        <w:adjustRightInd w:val="0"/>
        <w:snapToGrid w:val="0"/>
        <w:spacing w:line="228" w:lineRule="auto"/>
        <w:ind w:left="2608"/>
        <w:rPr>
          <w:rFonts w:ascii="Georgia" w:eastAsia="Times New Roman" w:hAnsi="Georgia"/>
          <w:color w:val="000000" w:themeColor="text1"/>
          <w:sz w:val="21"/>
          <w:szCs w:val="21"/>
          <w:lang w:eastAsia="it-IT"/>
        </w:rPr>
      </w:pPr>
    </w:p>
    <w:p w14:paraId="39001B33" w14:textId="34E2B73E" w:rsidR="00D94EAA" w:rsidRDefault="00D94EAA"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 xml:space="preserve">Today, the Municipality is also promoting an urban renewal plan (including commercial and residential functions) that aims to recover a former artificial basin located in a central area of the city, behind the main </w:t>
      </w:r>
      <w:r w:rsidR="00D57C8F">
        <w:rPr>
          <w:rFonts w:ascii="Georgia" w:eastAsia="Times New Roman" w:hAnsi="Georgia"/>
          <w:color w:val="000000" w:themeColor="text1"/>
          <w:lang w:eastAsia="it-IT"/>
        </w:rPr>
        <w:t>dyke</w:t>
      </w:r>
      <w:r w:rsidRPr="008D67DF">
        <w:rPr>
          <w:rFonts w:ascii="Georgia" w:eastAsia="Times New Roman" w:hAnsi="Georgia"/>
          <w:color w:val="000000" w:themeColor="text1"/>
          <w:lang w:eastAsia="it-IT"/>
        </w:rPr>
        <w:t>, to serve as water reservoir in case of flooding. The project will impact an empty</w:t>
      </w:r>
      <w:r w:rsidR="004E12C0">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but spontaneously vegetated area called “Spuikom</w:t>
      </w:r>
      <w:r w:rsidR="004E12C0">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once connected with the nearby harbour that has been partially filled after the 1970s</w:t>
      </w:r>
      <w:r w:rsidR="004E12C0">
        <w:rPr>
          <w:rFonts w:ascii="Georgia" w:eastAsia="Times New Roman" w:hAnsi="Georgia"/>
          <w:color w:val="000000" w:themeColor="text1"/>
          <w:lang w:eastAsia="it-IT"/>
        </w:rPr>
        <w:t xml:space="preserve"> </w:t>
      </w:r>
      <w:r w:rsidRPr="008D67DF">
        <w:rPr>
          <w:rFonts w:ascii="Georgia" w:eastAsia="Times New Roman" w:hAnsi="Georgia"/>
          <w:color w:val="000000" w:themeColor="text1"/>
          <w:lang w:eastAsia="it-IT"/>
        </w:rPr>
        <w:t>to allow the construction of new buildings and parking lots.</w:t>
      </w:r>
    </w:p>
    <w:p w14:paraId="1ADA01FB" w14:textId="77777777" w:rsidR="004E12C0" w:rsidRPr="008D67DF" w:rsidRDefault="004E12C0" w:rsidP="00F73F8E">
      <w:pPr>
        <w:adjustRightInd w:val="0"/>
        <w:snapToGrid w:val="0"/>
        <w:spacing w:line="228" w:lineRule="auto"/>
        <w:ind w:left="2608"/>
        <w:rPr>
          <w:rFonts w:ascii="Georgia" w:eastAsia="Times New Roman" w:hAnsi="Georgia"/>
          <w:color w:val="000000" w:themeColor="text1"/>
          <w:sz w:val="21"/>
          <w:szCs w:val="21"/>
          <w:lang w:eastAsia="it-IT"/>
        </w:rPr>
      </w:pPr>
    </w:p>
    <w:p w14:paraId="5420334A" w14:textId="0770A08B" w:rsidR="00D94EAA" w:rsidRDefault="00D94EAA"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 xml:space="preserve">These two strategies have offered the opportunity to further investigate the spatial effects on the urban context. On the one hand, the Vlissings </w:t>
      </w:r>
      <w:r w:rsidR="004E12C0">
        <w:rPr>
          <w:rFonts w:ascii="Georgia" w:eastAsia="Times New Roman" w:hAnsi="Georgia"/>
          <w:color w:val="000000" w:themeColor="text1"/>
          <w:lang w:eastAsia="it-IT"/>
        </w:rPr>
        <w:t>M</w:t>
      </w:r>
      <w:r w:rsidR="004E12C0" w:rsidRPr="008D67DF">
        <w:rPr>
          <w:rFonts w:ascii="Georgia" w:eastAsia="Times New Roman" w:hAnsi="Georgia"/>
          <w:color w:val="000000" w:themeColor="text1"/>
          <w:lang w:eastAsia="it-IT"/>
        </w:rPr>
        <w:t>odel</w:t>
      </w:r>
      <w:r w:rsidRPr="008D67DF">
        <w:rPr>
          <w:rFonts w:ascii="Georgia" w:eastAsia="Times New Roman" w:hAnsi="Georgia"/>
          <w:color w:val="000000" w:themeColor="text1"/>
          <w:lang w:eastAsia="it-IT"/>
        </w:rPr>
        <w:t xml:space="preserve"> may require, in the long term, the entire demolition and reconstruction of the historical buildings along the seaside. On the other hand, the reactivation of the Spuikom requires the basin and its surrounding area (streets and buildings) to be redesigned to function as a buffer zone in order to give adequate space to excess water. </w:t>
      </w:r>
    </w:p>
    <w:p w14:paraId="388AB275" w14:textId="77777777" w:rsidR="004E12C0" w:rsidRPr="008D67DF" w:rsidRDefault="004E12C0" w:rsidP="00F73F8E">
      <w:pPr>
        <w:adjustRightInd w:val="0"/>
        <w:snapToGrid w:val="0"/>
        <w:spacing w:line="228" w:lineRule="auto"/>
        <w:ind w:left="2608"/>
        <w:rPr>
          <w:rFonts w:ascii="Georgia" w:eastAsia="Times New Roman" w:hAnsi="Georgia"/>
          <w:color w:val="000000" w:themeColor="text1"/>
          <w:sz w:val="21"/>
          <w:szCs w:val="21"/>
          <w:lang w:eastAsia="it-IT"/>
        </w:rPr>
      </w:pPr>
    </w:p>
    <w:p w14:paraId="725C8DD3" w14:textId="59D9537D" w:rsidR="00D94EAA" w:rsidRPr="00CE2BA8" w:rsidRDefault="00D94EAA"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 xml:space="preserve">The TU Delft departments of Urbanism and Hydraulic Engineering have </w:t>
      </w:r>
      <w:r w:rsidR="00A40EDD">
        <w:rPr>
          <w:rFonts w:ascii="Georgia" w:eastAsia="Times New Roman" w:hAnsi="Georgia"/>
          <w:color w:val="000000" w:themeColor="text1"/>
          <w:lang w:eastAsia="it-IT"/>
        </w:rPr>
        <w:t>expand</w:t>
      </w:r>
      <w:r w:rsidR="00A40EDD" w:rsidRPr="008D67DF">
        <w:rPr>
          <w:rFonts w:ascii="Georgia" w:eastAsia="Times New Roman" w:hAnsi="Georgia"/>
          <w:color w:val="000000" w:themeColor="text1"/>
          <w:lang w:eastAsia="it-IT"/>
        </w:rPr>
        <w:t xml:space="preserve">ed </w:t>
      </w:r>
      <w:r w:rsidRPr="008D67DF">
        <w:rPr>
          <w:rFonts w:ascii="Georgia" w:eastAsia="Times New Roman" w:hAnsi="Georgia"/>
          <w:color w:val="000000" w:themeColor="text1"/>
          <w:lang w:eastAsia="it-IT"/>
        </w:rPr>
        <w:t>the analysis for this second option. Building on original hydrodynamic models for storm events in the year 2100</w:t>
      </w:r>
      <w:r w:rsidR="00A40EDD">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it was possible to figure out most needed spatial adaptation measures in the historical urbanscape. In the suggested spatial vision, the Spuikom </w:t>
      </w:r>
      <w:r w:rsidR="00A40EDD" w:rsidRPr="008D67DF">
        <w:rPr>
          <w:rFonts w:ascii="Georgia" w:eastAsia="Times New Roman" w:hAnsi="Georgia"/>
          <w:color w:val="000000" w:themeColor="text1"/>
          <w:lang w:eastAsia="it-IT"/>
        </w:rPr>
        <w:t xml:space="preserve">again </w:t>
      </w:r>
      <w:r w:rsidRPr="008D67DF">
        <w:rPr>
          <w:rFonts w:ascii="Georgia" w:eastAsia="Times New Roman" w:hAnsi="Georgia"/>
          <w:color w:val="000000" w:themeColor="text1"/>
          <w:lang w:eastAsia="it-IT"/>
        </w:rPr>
        <w:t>becomes a basin to store water in the case of flood; the streetscape is designed with the scope of redirecting water into the reservoir; streets are equipped with movable barriers to divert the flood. In this “re-making space for water” approach the developments planned by the Municipality are taken into account and also create economic catalysts to feasibly transform the area.</w:t>
      </w:r>
    </w:p>
    <w:p w14:paraId="6F3C137A" w14:textId="653E5053" w:rsidR="00D94EAA" w:rsidRPr="008D67DF" w:rsidRDefault="00D94EAA" w:rsidP="00D94EAA">
      <w:pPr>
        <w:rPr>
          <w:rFonts w:ascii="Georgia" w:eastAsia="Times New Roman" w:hAnsi="Georgia"/>
          <w:color w:val="000000" w:themeColor="text1"/>
          <w:sz w:val="21"/>
          <w:szCs w:val="21"/>
          <w:lang w:eastAsia="it-IT"/>
        </w:rPr>
      </w:pPr>
      <w:r w:rsidRPr="00CE2BA8">
        <w:rPr>
          <w:rFonts w:ascii="Georgia" w:eastAsia="Times New Roman" w:hAnsi="Georgia"/>
          <w:color w:val="000000" w:themeColor="text1"/>
          <w:sz w:val="21"/>
          <w:szCs w:val="21"/>
          <w:lang w:val="en-GB" w:eastAsia="en-GB"/>
        </w:rPr>
        <w:drawing>
          <wp:inline distT="0" distB="0" distL="0" distR="0" wp14:anchorId="229C6096" wp14:editId="5D1DD731">
            <wp:extent cx="6645478" cy="3705102"/>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0" cstate="print">
                      <a:extLst>
                        <a:ext uri="{28A0092B-C50C-407E-A947-70E740481C1C}">
                          <a14:useLocalDpi xmlns:a14="http://schemas.microsoft.com/office/drawing/2010/main" val="0"/>
                        </a:ext>
                      </a:extLst>
                    </a:blip>
                    <a:srcRect t="15968" b="7385"/>
                    <a:stretch/>
                  </pic:blipFill>
                  <pic:spPr bwMode="auto">
                    <a:xfrm>
                      <a:off x="0" y="0"/>
                      <a:ext cx="6645910" cy="3705343"/>
                    </a:xfrm>
                    <a:prstGeom prst="rect">
                      <a:avLst/>
                    </a:prstGeom>
                    <a:ln>
                      <a:noFill/>
                    </a:ln>
                    <a:extLst>
                      <a:ext uri="{53640926-AAD7-44D8-BBD7-CCE9431645EC}">
                        <a14:shadowObscured xmlns:a14="http://schemas.microsoft.com/office/drawing/2010/main"/>
                      </a:ext>
                    </a:extLst>
                  </pic:spPr>
                </pic:pic>
              </a:graphicData>
            </a:graphic>
          </wp:inline>
        </w:drawing>
      </w:r>
    </w:p>
    <w:p w14:paraId="6D88FF4F" w14:textId="40802148" w:rsidR="00E656B6" w:rsidRPr="00CE2BA8" w:rsidRDefault="00E656B6" w:rsidP="00F73F8E">
      <w:pPr>
        <w:adjustRightInd w:val="0"/>
        <w:snapToGrid w:val="0"/>
        <w:spacing w:line="228" w:lineRule="auto"/>
        <w:ind w:left="2608"/>
        <w:rPr>
          <w:rFonts w:ascii="Georgia" w:eastAsia="Times New Roman" w:hAnsi="Georgia"/>
          <w:color w:val="000000" w:themeColor="text1"/>
          <w:sz w:val="18"/>
          <w:szCs w:val="18"/>
          <w:lang w:eastAsia="it-IT"/>
        </w:rPr>
      </w:pPr>
      <w:r w:rsidRPr="00CE2BA8">
        <w:rPr>
          <w:rFonts w:ascii="Georgia" w:eastAsiaTheme="minorEastAsia" w:hAnsi="Georgia" w:cs="Arial"/>
          <w:sz w:val="18"/>
          <w:szCs w:val="18"/>
        </w:rPr>
        <w:t xml:space="preserve">Figure 1. </w:t>
      </w:r>
      <w:r w:rsidRPr="008D67DF">
        <w:rPr>
          <w:rFonts w:ascii="Georgia" w:eastAsia="Times New Roman" w:hAnsi="Georgia"/>
          <w:color w:val="000000" w:themeColor="text1"/>
          <w:sz w:val="18"/>
          <w:szCs w:val="18"/>
          <w:lang w:eastAsia="it-IT"/>
        </w:rPr>
        <w:t>Making space for water. Spatial vision for Vlissingen. Drawn by A. Bortolotti. </w:t>
      </w:r>
      <w:r w:rsidRPr="00CE2BA8">
        <w:rPr>
          <w:rFonts w:ascii="Georgia" w:eastAsia="Times New Roman" w:hAnsi="Georgia"/>
          <w:color w:val="000000" w:themeColor="text1"/>
          <w:sz w:val="18"/>
          <w:szCs w:val="18"/>
          <w:lang w:eastAsia="it-IT"/>
        </w:rPr>
        <w:t xml:space="preserve"> </w:t>
      </w:r>
      <w:r w:rsidRPr="008D67DF">
        <w:rPr>
          <w:rFonts w:ascii="Georgia" w:eastAsia="Times New Roman" w:hAnsi="Georgia"/>
          <w:color w:val="000000" w:themeColor="text1"/>
          <w:sz w:val="18"/>
          <w:szCs w:val="18"/>
          <w:lang w:eastAsia="it-IT"/>
        </w:rPr>
        <w:t xml:space="preserve">The strategy has been developed within the Sarcc project, TU Delft team: F. Hooimeijer, J. Bricker, A. </w:t>
      </w:r>
      <w:r w:rsidR="00500437" w:rsidRPr="00500437">
        <w:rPr>
          <w:rFonts w:ascii="Georgia" w:eastAsia="Times New Roman" w:hAnsi="Georgia"/>
          <w:color w:val="000000" w:themeColor="text1"/>
          <w:sz w:val="18"/>
          <w:szCs w:val="18"/>
          <w:lang w:eastAsia="it-IT"/>
        </w:rPr>
        <w:t>Diaz, Q. Ke, A. Bortolotti.</w:t>
      </w:r>
    </w:p>
    <w:p w14:paraId="656FF3E5" w14:textId="14ADFE63" w:rsidR="00A86E9F" w:rsidRPr="00CE2BA8" w:rsidRDefault="00A86E9F" w:rsidP="0029420B">
      <w:pPr>
        <w:pStyle w:val="MDPI21heading1"/>
        <w:rPr>
          <w:rFonts w:ascii="Georgia" w:eastAsiaTheme="minorEastAsia" w:hAnsi="Georgia" w:cs="Arial"/>
        </w:rPr>
      </w:pPr>
      <w:r w:rsidRPr="00CE2BA8">
        <w:rPr>
          <w:rFonts w:ascii="Georgia" w:eastAsiaTheme="minorEastAsia" w:hAnsi="Georgia" w:cs="Arial"/>
        </w:rPr>
        <w:lastRenderedPageBreak/>
        <w:t xml:space="preserve">3. </w:t>
      </w:r>
      <w:proofErr w:type="spellStart"/>
      <w:r w:rsidR="00E656B6" w:rsidRPr="00CE2BA8">
        <w:rPr>
          <w:rFonts w:ascii="Georgia" w:eastAsiaTheme="minorEastAsia" w:hAnsi="Georgia" w:cs="Arial"/>
        </w:rPr>
        <w:t>Southend-on-sea</w:t>
      </w:r>
      <w:proofErr w:type="spellEnd"/>
    </w:p>
    <w:p w14:paraId="54E68B7E" w14:textId="48A914CB" w:rsidR="00280806" w:rsidRDefault="00280806"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Southend is one of the most densely populated areas (181,800 inhabitants) outside London. It is located on the mouth of the Thames River and served by a capillary transport network which includes multiple train stations</w:t>
      </w:r>
      <w:r w:rsidR="009700AD">
        <w:rPr>
          <w:rFonts w:ascii="Georgia" w:eastAsia="Times New Roman" w:hAnsi="Georgia"/>
          <w:color w:val="000000" w:themeColor="text1"/>
          <w:lang w:eastAsia="it-IT"/>
        </w:rPr>
        <w:t>.</w:t>
      </w:r>
      <w:r w:rsidR="009700AD" w:rsidRPr="008D67DF">
        <w:rPr>
          <w:rFonts w:ascii="Georgia" w:eastAsia="Times New Roman" w:hAnsi="Georgia"/>
          <w:color w:val="000000" w:themeColor="text1"/>
          <w:lang w:eastAsia="it-IT"/>
        </w:rPr>
        <w:t xml:space="preserve"> </w:t>
      </w:r>
      <w:r w:rsidR="00FD08AC">
        <w:rPr>
          <w:rFonts w:ascii="Georgia" w:eastAsia="Times New Roman" w:hAnsi="Georgia"/>
          <w:color w:val="000000" w:themeColor="text1"/>
          <w:lang w:eastAsia="it-IT"/>
        </w:rPr>
        <w:t>I</w:t>
      </w:r>
      <w:r w:rsidR="00FD08AC" w:rsidRPr="008D67DF">
        <w:rPr>
          <w:rFonts w:ascii="Georgia" w:eastAsia="Times New Roman" w:hAnsi="Georgia"/>
          <w:color w:val="000000" w:themeColor="text1"/>
          <w:lang w:eastAsia="it-IT"/>
        </w:rPr>
        <w:t xml:space="preserve">ts </w:t>
      </w:r>
      <w:r w:rsidRPr="008D67DF">
        <w:rPr>
          <w:rFonts w:ascii="Georgia" w:eastAsia="Times New Roman" w:hAnsi="Georgia"/>
          <w:color w:val="000000" w:themeColor="text1"/>
          <w:lang w:eastAsia="it-IT"/>
        </w:rPr>
        <w:t>waterfront has been, historically, an important leisure and recreational area. The urban structure is of</w:t>
      </w:r>
      <w:r w:rsidR="00FD08AC">
        <w:rPr>
          <w:rFonts w:ascii="Georgia" w:eastAsia="Times New Roman" w:hAnsi="Georgia"/>
          <w:color w:val="000000" w:themeColor="text1"/>
          <w:lang w:eastAsia="it-IT"/>
        </w:rPr>
        <w:t xml:space="preserve"> </w:t>
      </w:r>
      <w:r w:rsidRPr="008D67DF">
        <w:rPr>
          <w:rFonts w:ascii="Georgia" w:eastAsia="Times New Roman" w:hAnsi="Georgia"/>
          <w:color w:val="000000" w:themeColor="text1"/>
          <w:lang w:eastAsia="it-IT"/>
        </w:rPr>
        <w:t>sprawl-type dominated by single-family houses with gardens, whereas public and commercial services are concentrated along several high streets and recreational grounds (e.g.</w:t>
      </w:r>
      <w:r w:rsidR="00FD08AC">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sport</w:t>
      </w:r>
      <w:r w:rsidR="00FD08AC">
        <w:rPr>
          <w:rFonts w:ascii="Georgia" w:eastAsia="Times New Roman" w:hAnsi="Georgia"/>
          <w:color w:val="000000" w:themeColor="text1"/>
          <w:lang w:eastAsia="it-IT"/>
        </w:rPr>
        <w:t>s</w:t>
      </w:r>
      <w:r w:rsidRPr="008D67DF">
        <w:rPr>
          <w:rFonts w:ascii="Georgia" w:eastAsia="Times New Roman" w:hAnsi="Georgia"/>
          <w:color w:val="000000" w:themeColor="text1"/>
          <w:lang w:eastAsia="it-IT"/>
        </w:rPr>
        <w:t xml:space="preserve"> fields). Property development pressure is strong (Southend-on-sea, 2021), particularly along the seafront due to its </w:t>
      </w:r>
      <w:r w:rsidR="00FD08AC" w:rsidRPr="008D67DF">
        <w:rPr>
          <w:rFonts w:ascii="Georgia" w:eastAsia="Times New Roman" w:hAnsi="Georgia"/>
          <w:color w:val="000000" w:themeColor="text1"/>
          <w:lang w:eastAsia="it-IT"/>
        </w:rPr>
        <w:t xml:space="preserve">high </w:t>
      </w:r>
      <w:r w:rsidRPr="008D67DF">
        <w:rPr>
          <w:rFonts w:ascii="Georgia" w:eastAsia="Times New Roman" w:hAnsi="Georgia"/>
          <w:color w:val="000000" w:themeColor="text1"/>
          <w:lang w:eastAsia="it-IT"/>
        </w:rPr>
        <w:t>economic value. </w:t>
      </w:r>
    </w:p>
    <w:p w14:paraId="0088E8BC" w14:textId="77777777" w:rsidR="009700AD" w:rsidRPr="008D67DF" w:rsidRDefault="009700AD" w:rsidP="00F73F8E">
      <w:pPr>
        <w:adjustRightInd w:val="0"/>
        <w:snapToGrid w:val="0"/>
        <w:spacing w:line="228" w:lineRule="auto"/>
        <w:ind w:left="2608"/>
        <w:rPr>
          <w:rFonts w:ascii="Georgia" w:eastAsia="Times New Roman" w:hAnsi="Georgia"/>
          <w:color w:val="000000" w:themeColor="text1"/>
          <w:sz w:val="21"/>
          <w:szCs w:val="21"/>
          <w:lang w:eastAsia="it-IT"/>
        </w:rPr>
      </w:pPr>
    </w:p>
    <w:p w14:paraId="2B82488D" w14:textId="77777777" w:rsidR="00280806" w:rsidRDefault="00280806"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From a geomorphological perspective, the municipality is divided into two parts: the town centre and western part are on high ground and not at risk from tidal flooding, while much of the sea front and the eastern part is on lowland and at risk of flooding. </w:t>
      </w:r>
    </w:p>
    <w:p w14:paraId="1F5511AC" w14:textId="77777777" w:rsidR="009700AD" w:rsidRPr="008D67DF" w:rsidRDefault="009700AD" w:rsidP="00F73F8E">
      <w:pPr>
        <w:adjustRightInd w:val="0"/>
        <w:snapToGrid w:val="0"/>
        <w:spacing w:line="228" w:lineRule="auto"/>
        <w:ind w:left="2608"/>
        <w:rPr>
          <w:rFonts w:ascii="Georgia" w:eastAsia="Times New Roman" w:hAnsi="Georgia"/>
          <w:color w:val="000000" w:themeColor="text1"/>
          <w:sz w:val="21"/>
          <w:szCs w:val="21"/>
          <w:lang w:eastAsia="it-IT"/>
        </w:rPr>
      </w:pPr>
    </w:p>
    <w:p w14:paraId="402612A7" w14:textId="122EBD99" w:rsidR="00280806" w:rsidRDefault="00280806"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The whole sea front is protected by hard defence structures including revetments, sea walls, and groynes to mitigate wave impact. Today, in coherence with the Thames Estuary action plan for 2100, the Southend</w:t>
      </w:r>
      <w:r w:rsidR="00427ECD">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on</w:t>
      </w:r>
      <w:r w:rsidR="00427ECD">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Sea Borough Council is promoting rebuilding and refurbishment works of the defences as they come to the end of their lifespan. Reinforcing the defence line may affect the link with the sea, whereas the aim is to </w:t>
      </w:r>
      <w:r w:rsidR="00427ECD" w:rsidRPr="008D67DF">
        <w:rPr>
          <w:rFonts w:ascii="Georgia" w:eastAsia="Times New Roman" w:hAnsi="Georgia"/>
          <w:color w:val="000000" w:themeColor="text1"/>
          <w:lang w:eastAsia="it-IT"/>
        </w:rPr>
        <w:t>minimi</w:t>
      </w:r>
      <w:r w:rsidR="00427ECD">
        <w:rPr>
          <w:rFonts w:ascii="Georgia" w:eastAsia="Times New Roman" w:hAnsi="Georgia"/>
          <w:color w:val="000000" w:themeColor="text1"/>
          <w:lang w:eastAsia="it-IT"/>
        </w:rPr>
        <w:t>s</w:t>
      </w:r>
      <w:r w:rsidR="00427ECD" w:rsidRPr="008D67DF">
        <w:rPr>
          <w:rFonts w:ascii="Georgia" w:eastAsia="Times New Roman" w:hAnsi="Georgia"/>
          <w:color w:val="000000" w:themeColor="text1"/>
          <w:lang w:eastAsia="it-IT"/>
        </w:rPr>
        <w:t xml:space="preserve">e </w:t>
      </w:r>
      <w:r w:rsidR="00427ECD">
        <w:rPr>
          <w:rFonts w:ascii="Georgia" w:eastAsia="Times New Roman" w:hAnsi="Georgia"/>
          <w:color w:val="000000" w:themeColor="text1"/>
          <w:lang w:eastAsia="it-IT"/>
        </w:rPr>
        <w:t xml:space="preserve">the </w:t>
      </w:r>
      <w:r w:rsidRPr="008D67DF">
        <w:rPr>
          <w:rFonts w:ascii="Georgia" w:eastAsia="Times New Roman" w:hAnsi="Georgia"/>
          <w:color w:val="000000" w:themeColor="text1"/>
          <w:lang w:eastAsia="it-IT"/>
        </w:rPr>
        <w:t>visual impact on the historical area as much as possible. On this point, main policy lines have been established (i) “to integrate flood defence into developments – and ensure that the developments are designed with a proper understanding of the flood risk they face” (Thames Estuary 2100, 2012: 72) in the aim that (ii) “improvements to the flood risk management system should provide amenity, recreational</w:t>
      </w:r>
      <w:r w:rsidR="00427ECD">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and environmental enhancement, and be designed to </w:t>
      </w:r>
      <w:r w:rsidR="00427ECD" w:rsidRPr="008D67DF">
        <w:rPr>
          <w:rFonts w:ascii="Georgia" w:eastAsia="Times New Roman" w:hAnsi="Georgia"/>
          <w:color w:val="000000" w:themeColor="text1"/>
          <w:lang w:eastAsia="it-IT"/>
        </w:rPr>
        <w:t>minimi</w:t>
      </w:r>
      <w:r w:rsidR="00427ECD">
        <w:rPr>
          <w:rFonts w:ascii="Georgia" w:eastAsia="Times New Roman" w:hAnsi="Georgia"/>
          <w:color w:val="000000" w:themeColor="text1"/>
          <w:lang w:eastAsia="it-IT"/>
        </w:rPr>
        <w:t>s</w:t>
      </w:r>
      <w:r w:rsidR="00427ECD" w:rsidRPr="008D67DF">
        <w:rPr>
          <w:rFonts w:ascii="Georgia" w:eastAsia="Times New Roman" w:hAnsi="Georgia"/>
          <w:color w:val="000000" w:themeColor="text1"/>
          <w:lang w:eastAsia="it-IT"/>
        </w:rPr>
        <w:t xml:space="preserve">e </w:t>
      </w:r>
      <w:r w:rsidRPr="008D67DF">
        <w:rPr>
          <w:rFonts w:ascii="Georgia" w:eastAsia="Times New Roman" w:hAnsi="Georgia"/>
          <w:color w:val="000000" w:themeColor="text1"/>
          <w:lang w:eastAsia="it-IT"/>
        </w:rPr>
        <w:t>any adverse impacts on the frontage” (Thames Estuary 2100, 2012: 214). Yet, responses for local flood risk management are still required to be designed or assessed in detail at the local scale.</w:t>
      </w:r>
    </w:p>
    <w:p w14:paraId="5708B7D8" w14:textId="77777777" w:rsidR="00FD08AC" w:rsidRPr="008D67DF" w:rsidRDefault="00FD08AC" w:rsidP="00F73F8E">
      <w:pPr>
        <w:adjustRightInd w:val="0"/>
        <w:snapToGrid w:val="0"/>
        <w:spacing w:line="228" w:lineRule="auto"/>
        <w:ind w:left="2608"/>
        <w:rPr>
          <w:rFonts w:ascii="Georgia" w:eastAsia="Times New Roman" w:hAnsi="Georgia"/>
          <w:color w:val="000000" w:themeColor="text1"/>
          <w:sz w:val="21"/>
          <w:szCs w:val="21"/>
          <w:lang w:eastAsia="it-IT"/>
        </w:rPr>
      </w:pPr>
    </w:p>
    <w:p w14:paraId="0FA66ACF" w14:textId="6B15C2C9" w:rsidR="00280806" w:rsidRDefault="00280806"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In 2020, the Southend</w:t>
      </w:r>
      <w:r w:rsidR="00EB4061">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on</w:t>
      </w:r>
      <w:r w:rsidR="00EB4061">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Sea Borough Council appointed an engineering local firm for developing a set of nature-based solutions to protect the coast including vertipools, a climate garden, vegetated shingle, gabion baskets</w:t>
      </w:r>
      <w:r w:rsidR="00EB4061">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and dune stabilisation. Vertipools are proposed for the old Leigh port and Westcliff Casino sites; installed on existing seawall, they are meant to provide space for the recreation of micro-habitat. A climate resistant garden which includes hard (boardwalks) and soft (pathways) standings and drought tolerant plant species (e.g.</w:t>
      </w:r>
      <w:r w:rsidR="00EB4061">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Sea Holly, Sea Kale, </w:t>
      </w:r>
      <w:r w:rsidR="00EB4061">
        <w:rPr>
          <w:rFonts w:ascii="Georgia" w:eastAsia="Times New Roman" w:hAnsi="Georgia"/>
          <w:color w:val="000000" w:themeColor="text1"/>
          <w:lang w:eastAsia="it-IT"/>
        </w:rPr>
        <w:t xml:space="preserve">and </w:t>
      </w:r>
      <w:r w:rsidRPr="008D67DF">
        <w:rPr>
          <w:rFonts w:ascii="Georgia" w:eastAsia="Times New Roman" w:hAnsi="Georgia"/>
          <w:color w:val="000000" w:themeColor="text1"/>
          <w:lang w:eastAsia="it-IT"/>
        </w:rPr>
        <w:t xml:space="preserve">Blue Fescue) is proposed for Jocelyn Beach. Like climate gardens, vegetated shingles are meant to dissipate wave energy and are proposed for Thorpe Bay beach. Finally, dune </w:t>
      </w:r>
      <w:r w:rsidR="00EB4061" w:rsidRPr="008D67DF">
        <w:rPr>
          <w:rFonts w:ascii="Georgia" w:eastAsia="Times New Roman" w:hAnsi="Georgia"/>
          <w:color w:val="000000" w:themeColor="text1"/>
          <w:lang w:eastAsia="it-IT"/>
        </w:rPr>
        <w:t>stabili</w:t>
      </w:r>
      <w:r w:rsidR="00EB4061">
        <w:rPr>
          <w:rFonts w:ascii="Georgia" w:eastAsia="Times New Roman" w:hAnsi="Georgia"/>
          <w:color w:val="000000" w:themeColor="text1"/>
          <w:lang w:eastAsia="it-IT"/>
        </w:rPr>
        <w:t>s</w:t>
      </w:r>
      <w:r w:rsidR="00EB4061" w:rsidRPr="008D67DF">
        <w:rPr>
          <w:rFonts w:ascii="Georgia" w:eastAsia="Times New Roman" w:hAnsi="Georgia"/>
          <w:color w:val="000000" w:themeColor="text1"/>
          <w:lang w:eastAsia="it-IT"/>
        </w:rPr>
        <w:t xml:space="preserve">ation </w:t>
      </w:r>
      <w:r w:rsidRPr="008D67DF">
        <w:rPr>
          <w:rFonts w:ascii="Georgia" w:eastAsia="Times New Roman" w:hAnsi="Georgia"/>
          <w:color w:val="000000" w:themeColor="text1"/>
          <w:lang w:eastAsia="it-IT"/>
        </w:rPr>
        <w:t>and</w:t>
      </w:r>
      <w:r w:rsidR="00EB4061">
        <w:rPr>
          <w:rFonts w:ascii="Georgia" w:eastAsia="Times New Roman" w:hAnsi="Georgia"/>
          <w:color w:val="000000" w:themeColor="text1"/>
          <w:lang w:eastAsia="it-IT"/>
        </w:rPr>
        <w:t xml:space="preserve"> </w:t>
      </w:r>
      <w:r w:rsidRPr="008D67DF">
        <w:rPr>
          <w:rFonts w:ascii="Georgia" w:eastAsia="Times New Roman" w:hAnsi="Georgia"/>
          <w:color w:val="000000" w:themeColor="text1"/>
          <w:lang w:eastAsia="it-IT"/>
        </w:rPr>
        <w:t>150 m</w:t>
      </w:r>
      <w:r w:rsidR="00EB4061">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long new gabion baskets are proposed for East Beach. </w:t>
      </w:r>
    </w:p>
    <w:p w14:paraId="0481C12C" w14:textId="77777777" w:rsidR="00FD08AC" w:rsidRPr="008D67DF" w:rsidRDefault="00FD08AC" w:rsidP="00F73F8E">
      <w:pPr>
        <w:adjustRightInd w:val="0"/>
        <w:snapToGrid w:val="0"/>
        <w:spacing w:line="228" w:lineRule="auto"/>
        <w:ind w:left="2608"/>
        <w:rPr>
          <w:rFonts w:ascii="Georgia" w:eastAsia="Times New Roman" w:hAnsi="Georgia"/>
          <w:color w:val="000000" w:themeColor="text1"/>
          <w:sz w:val="21"/>
          <w:szCs w:val="21"/>
          <w:lang w:eastAsia="it-IT"/>
        </w:rPr>
      </w:pPr>
    </w:p>
    <w:p w14:paraId="7E5C4E61" w14:textId="3D83BD59" w:rsidR="00280806" w:rsidRDefault="00280806"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 xml:space="preserve">Whereas these interventions are punctual and targeted at specific areas, the TU Delft - Department of Urbanism team has proposed to develop a broader reflection on the long-term strategy of adaptation to rising seas. </w:t>
      </w:r>
      <w:r w:rsidR="00441284">
        <w:rPr>
          <w:rFonts w:ascii="Georgia" w:eastAsia="Times New Roman" w:hAnsi="Georgia"/>
          <w:color w:val="000000" w:themeColor="text1"/>
          <w:lang w:eastAsia="it-IT"/>
        </w:rPr>
        <w:t xml:space="preserve">The </w:t>
      </w:r>
      <w:r w:rsidRPr="008D67DF">
        <w:rPr>
          <w:rFonts w:ascii="Georgia" w:eastAsia="Times New Roman" w:hAnsi="Georgia"/>
          <w:color w:val="000000" w:themeColor="text1"/>
          <w:lang w:eastAsia="it-IT"/>
        </w:rPr>
        <w:t>TU Delft - Department of Hydraulic Engineering and the UK Maritime Archaeology Trust contributed content-wise.</w:t>
      </w:r>
    </w:p>
    <w:p w14:paraId="00DC7773" w14:textId="77777777" w:rsidR="00FD08AC" w:rsidRPr="008D67DF" w:rsidRDefault="00FD08AC" w:rsidP="00F73F8E">
      <w:pPr>
        <w:adjustRightInd w:val="0"/>
        <w:snapToGrid w:val="0"/>
        <w:spacing w:line="228" w:lineRule="auto"/>
        <w:ind w:left="2608"/>
        <w:rPr>
          <w:rFonts w:ascii="Georgia" w:eastAsia="Times New Roman" w:hAnsi="Georgia"/>
          <w:color w:val="000000" w:themeColor="text1"/>
          <w:sz w:val="21"/>
          <w:szCs w:val="21"/>
          <w:lang w:eastAsia="it-IT"/>
        </w:rPr>
      </w:pPr>
    </w:p>
    <w:p w14:paraId="3637CE82" w14:textId="3CDE8464" w:rsidR="00280806" w:rsidRDefault="00280806"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 xml:space="preserve">Gunners </w:t>
      </w:r>
      <w:r w:rsidR="00441284">
        <w:rPr>
          <w:rFonts w:ascii="Georgia" w:eastAsia="Times New Roman" w:hAnsi="Georgia"/>
          <w:color w:val="000000" w:themeColor="text1"/>
          <w:lang w:eastAsia="it-IT"/>
        </w:rPr>
        <w:t>P</w:t>
      </w:r>
      <w:r w:rsidR="00441284" w:rsidRPr="008D67DF">
        <w:rPr>
          <w:rFonts w:ascii="Georgia" w:eastAsia="Times New Roman" w:hAnsi="Georgia"/>
          <w:color w:val="000000" w:themeColor="text1"/>
          <w:lang w:eastAsia="it-IT"/>
        </w:rPr>
        <w:t xml:space="preserve">ark </w:t>
      </w:r>
      <w:r w:rsidRPr="008D67DF">
        <w:rPr>
          <w:rFonts w:ascii="Georgia" w:eastAsia="Times New Roman" w:hAnsi="Georgia"/>
          <w:color w:val="000000" w:themeColor="text1"/>
          <w:lang w:eastAsia="it-IT"/>
        </w:rPr>
        <w:t>and the contiguous Garrison development – located in the south-eastern borough of Shoeburyness – are two of the main flood risk areas of the low-lying Southend-on-Sea. For this reason, they are the object of the proposed design.</w:t>
      </w:r>
    </w:p>
    <w:p w14:paraId="24DF2EAD" w14:textId="77777777" w:rsidR="00FD08AC" w:rsidRPr="008D67DF" w:rsidRDefault="00FD08AC" w:rsidP="00F73F8E">
      <w:pPr>
        <w:adjustRightInd w:val="0"/>
        <w:snapToGrid w:val="0"/>
        <w:spacing w:line="228" w:lineRule="auto"/>
        <w:ind w:left="2608"/>
        <w:rPr>
          <w:rFonts w:ascii="Georgia" w:eastAsia="Times New Roman" w:hAnsi="Georgia"/>
          <w:color w:val="000000" w:themeColor="text1"/>
          <w:sz w:val="21"/>
          <w:szCs w:val="21"/>
          <w:lang w:eastAsia="it-IT"/>
        </w:rPr>
      </w:pPr>
    </w:p>
    <w:p w14:paraId="15FA2107" w14:textId="74378F2C" w:rsidR="00280806" w:rsidRDefault="00280806"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 xml:space="preserve">Four strategies are identified in the aim to meet some major urban challenges: (i) the </w:t>
      </w:r>
      <w:r w:rsidRPr="008D67DF">
        <w:rPr>
          <w:rFonts w:ascii="Georgia" w:eastAsia="Times New Roman" w:hAnsi="Georgia"/>
          <w:i/>
          <w:iCs/>
          <w:color w:val="000000" w:themeColor="text1"/>
          <w:lang w:eastAsia="it-IT"/>
        </w:rPr>
        <w:t>topo-strategy</w:t>
      </w:r>
      <w:r w:rsidRPr="008D67DF">
        <w:rPr>
          <w:rFonts w:ascii="Georgia" w:eastAsia="Times New Roman" w:hAnsi="Georgia"/>
          <w:color w:val="000000" w:themeColor="text1"/>
          <w:lang w:eastAsia="it-IT"/>
        </w:rPr>
        <w:t>, which focuses on place-specific water management strategies in relation to the inherited urban structure (density and typology) and soil type (e.g.</w:t>
      </w:r>
      <w:r w:rsidR="00441284">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rainwater infiltration in the high ground’s permeable soils, seawater retention in the low-lying impervious soils); (ii) the </w:t>
      </w:r>
      <w:r w:rsidRPr="008D67DF">
        <w:rPr>
          <w:rFonts w:ascii="Georgia" w:eastAsia="Times New Roman" w:hAnsi="Georgia"/>
          <w:i/>
          <w:iCs/>
          <w:color w:val="000000" w:themeColor="text1"/>
          <w:lang w:eastAsia="it-IT"/>
        </w:rPr>
        <w:t xml:space="preserve">eco-strategy, </w:t>
      </w:r>
      <w:r w:rsidRPr="008D67DF">
        <w:rPr>
          <w:rFonts w:ascii="Georgia" w:eastAsia="Times New Roman" w:hAnsi="Georgia"/>
          <w:color w:val="000000" w:themeColor="text1"/>
          <w:lang w:eastAsia="it-IT"/>
        </w:rPr>
        <w:t xml:space="preserve">that relies on the existing blue and green networks to reinforce their role of landscape connections and improvement of water and soil quality; (iii) the </w:t>
      </w:r>
      <w:r w:rsidRPr="008D67DF">
        <w:rPr>
          <w:rFonts w:ascii="Georgia" w:eastAsia="Times New Roman" w:hAnsi="Georgia"/>
          <w:i/>
          <w:iCs/>
          <w:color w:val="000000" w:themeColor="text1"/>
          <w:lang w:eastAsia="it-IT"/>
        </w:rPr>
        <w:t xml:space="preserve">accessibility-strategy </w:t>
      </w:r>
      <w:r w:rsidRPr="008D67DF">
        <w:rPr>
          <w:rFonts w:ascii="Georgia" w:eastAsia="Times New Roman" w:hAnsi="Georgia"/>
          <w:color w:val="000000" w:themeColor="text1"/>
          <w:lang w:eastAsia="it-IT"/>
        </w:rPr>
        <w:t xml:space="preserve">that mainly focuses on giving priority to the active mobility (pedestrian and cycle) to provide widespread access to the seafront; </w:t>
      </w:r>
      <w:r w:rsidR="00441284">
        <w:rPr>
          <w:rFonts w:ascii="Georgia" w:eastAsia="Times New Roman" w:hAnsi="Georgia"/>
          <w:color w:val="000000" w:themeColor="text1"/>
          <w:lang w:eastAsia="it-IT"/>
        </w:rPr>
        <w:t xml:space="preserve">and </w:t>
      </w:r>
      <w:r w:rsidRPr="008D67DF">
        <w:rPr>
          <w:rFonts w:ascii="Georgia" w:eastAsia="Times New Roman" w:hAnsi="Georgia"/>
          <w:color w:val="000000" w:themeColor="text1"/>
          <w:lang w:eastAsia="it-IT"/>
        </w:rPr>
        <w:t xml:space="preserve">(iv) the </w:t>
      </w:r>
      <w:r w:rsidRPr="008D67DF">
        <w:rPr>
          <w:rFonts w:ascii="Georgia" w:eastAsia="Times New Roman" w:hAnsi="Georgia"/>
          <w:i/>
          <w:iCs/>
          <w:color w:val="000000" w:themeColor="text1"/>
          <w:lang w:eastAsia="it-IT"/>
        </w:rPr>
        <w:t xml:space="preserve">longue-durée-strategy </w:t>
      </w:r>
      <w:r w:rsidRPr="008D67DF">
        <w:rPr>
          <w:rFonts w:ascii="Georgia" w:eastAsia="Times New Roman" w:hAnsi="Georgia"/>
          <w:color w:val="000000" w:themeColor="text1"/>
          <w:lang w:eastAsia="it-IT"/>
        </w:rPr>
        <w:t>which places greater emphasis in research, protection</w:t>
      </w:r>
      <w:r w:rsidR="00441284">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and preservation of the local cultural heritage. </w:t>
      </w:r>
    </w:p>
    <w:p w14:paraId="127C735D" w14:textId="77777777" w:rsidR="00441284" w:rsidRPr="008D67DF" w:rsidRDefault="00441284" w:rsidP="00F73F8E">
      <w:pPr>
        <w:adjustRightInd w:val="0"/>
        <w:snapToGrid w:val="0"/>
        <w:spacing w:line="228" w:lineRule="auto"/>
        <w:ind w:left="2608"/>
        <w:rPr>
          <w:rFonts w:ascii="Georgia" w:eastAsia="Times New Roman" w:hAnsi="Georgia"/>
          <w:color w:val="000000" w:themeColor="text1"/>
          <w:sz w:val="21"/>
          <w:szCs w:val="21"/>
          <w:lang w:eastAsia="it-IT"/>
        </w:rPr>
      </w:pPr>
    </w:p>
    <w:p w14:paraId="37D1CE2E" w14:textId="3E0A3BF2" w:rsidR="00280806" w:rsidRPr="008D67DF" w:rsidRDefault="00280806" w:rsidP="00F73F8E">
      <w:pPr>
        <w:adjustRightInd w:val="0"/>
        <w:snapToGrid w:val="0"/>
        <w:spacing w:line="228" w:lineRule="auto"/>
        <w:ind w:left="2608"/>
        <w:rPr>
          <w:rFonts w:ascii="Georgia" w:eastAsia="Times New Roman" w:hAnsi="Georgia"/>
          <w:color w:val="000000" w:themeColor="text1"/>
          <w:sz w:val="21"/>
          <w:szCs w:val="21"/>
          <w:lang w:eastAsia="it-IT"/>
        </w:rPr>
      </w:pPr>
      <w:r w:rsidRPr="008D67DF">
        <w:rPr>
          <w:rFonts w:ascii="Georgia" w:eastAsia="Times New Roman" w:hAnsi="Georgia"/>
          <w:color w:val="000000" w:themeColor="text1"/>
          <w:lang w:eastAsia="it-IT"/>
        </w:rPr>
        <w:t xml:space="preserve">In line with the work for the other project study of Vlissingen (NL), it is proposed to accept water overtopping and build a secondary defense line along the existing margin between the open and built-up areas. In such a way, the area is adapted to function as a retention basin for excess water in the case of extreme events, while the existing and enhanced </w:t>
      </w:r>
      <w:r w:rsidRPr="008D67DF">
        <w:rPr>
          <w:rFonts w:ascii="Georgia" w:eastAsia="Times New Roman" w:hAnsi="Georgia"/>
          <w:color w:val="000000" w:themeColor="text1"/>
          <w:lang w:eastAsia="it-IT"/>
        </w:rPr>
        <w:lastRenderedPageBreak/>
        <w:t>drainage network is used to drain the area at the end of the storm. At the basis of this idea is the principle of building a new embankment that can serve both as protection, leisure space</w:t>
      </w:r>
      <w:r w:rsidR="00E741D0">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and connection, while the new urban development inside the area is designed to be flood-proofed (e.g.</w:t>
      </w:r>
      <w:r w:rsidR="00E741D0">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by being raised on piles, or by giving ground floors to functions such as car parks).</w:t>
      </w:r>
    </w:p>
    <w:p w14:paraId="1E9D4A48" w14:textId="77777777" w:rsidR="00280806" w:rsidRPr="00CE2BA8" w:rsidRDefault="00280806" w:rsidP="0029420B">
      <w:pPr>
        <w:pStyle w:val="MDPI31text"/>
        <w:rPr>
          <w:rFonts w:ascii="Georgia" w:eastAsiaTheme="minorEastAsia" w:hAnsi="Georgia" w:cs="Arial"/>
        </w:rPr>
      </w:pPr>
    </w:p>
    <w:p w14:paraId="520B711B" w14:textId="67F02B28" w:rsidR="00280806" w:rsidRPr="00CE2BA8" w:rsidRDefault="003E281F" w:rsidP="00280806">
      <w:pPr>
        <w:pStyle w:val="MDPI31text"/>
        <w:ind w:left="0" w:firstLine="0"/>
        <w:rPr>
          <w:rFonts w:ascii="Georgia" w:eastAsiaTheme="minorEastAsia" w:hAnsi="Georgia" w:cs="Arial"/>
        </w:rPr>
      </w:pPr>
      <w:r>
        <w:rPr>
          <w:rFonts w:ascii="Georgia" w:eastAsiaTheme="minorEastAsia" w:hAnsi="Georgia" w:cs="Arial"/>
          <w:noProof/>
          <w:snapToGrid/>
          <w:lang w:val="en-GB" w:eastAsia="en-GB" w:bidi="ar-SA"/>
        </w:rPr>
        <w:drawing>
          <wp:inline distT="0" distB="0" distL="0" distR="0" wp14:anchorId="03B4829D" wp14:editId="2BF9C6DF">
            <wp:extent cx="6645910" cy="4293235"/>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4293235"/>
                    </a:xfrm>
                    <a:prstGeom prst="rect">
                      <a:avLst/>
                    </a:prstGeom>
                  </pic:spPr>
                </pic:pic>
              </a:graphicData>
            </a:graphic>
          </wp:inline>
        </w:drawing>
      </w:r>
    </w:p>
    <w:p w14:paraId="176C152E" w14:textId="284F2D9C" w:rsidR="008E324C" w:rsidRPr="003E281F" w:rsidRDefault="00280806" w:rsidP="00F73F8E">
      <w:pPr>
        <w:adjustRightInd w:val="0"/>
        <w:snapToGrid w:val="0"/>
        <w:spacing w:line="228" w:lineRule="auto"/>
        <w:ind w:left="2608"/>
        <w:rPr>
          <w:rFonts w:ascii="Georgia" w:eastAsia="Times New Roman" w:hAnsi="Georgia"/>
          <w:color w:val="000000" w:themeColor="text1"/>
          <w:sz w:val="18"/>
          <w:szCs w:val="18"/>
          <w:lang w:eastAsia="it-IT"/>
        </w:rPr>
      </w:pPr>
      <w:r w:rsidRPr="00CE2BA8">
        <w:rPr>
          <w:rFonts w:ascii="Georgia" w:eastAsiaTheme="minorEastAsia" w:hAnsi="Georgia" w:cs="Arial"/>
          <w:sz w:val="18"/>
          <w:szCs w:val="18"/>
        </w:rPr>
        <w:t xml:space="preserve">Figure 2. </w:t>
      </w:r>
      <w:r w:rsidRPr="008D67DF">
        <w:rPr>
          <w:rFonts w:ascii="Georgia" w:eastAsia="Times New Roman" w:hAnsi="Georgia"/>
          <w:color w:val="000000" w:themeColor="text1"/>
          <w:sz w:val="18"/>
          <w:szCs w:val="18"/>
          <w:lang w:eastAsia="it-IT"/>
        </w:rPr>
        <w:t>Making space for water. Spatial vision for Southend-on-sea. Drawn by A. Bortolotti and L. Iuorio.</w:t>
      </w:r>
      <w:r w:rsidRPr="00CE2BA8">
        <w:rPr>
          <w:rFonts w:ascii="Georgia" w:eastAsia="Times New Roman" w:hAnsi="Georgia"/>
          <w:color w:val="000000" w:themeColor="text1"/>
          <w:sz w:val="18"/>
          <w:szCs w:val="18"/>
          <w:lang w:eastAsia="it-IT"/>
        </w:rPr>
        <w:t xml:space="preserve"> </w:t>
      </w:r>
      <w:r w:rsidRPr="008D67DF">
        <w:rPr>
          <w:rFonts w:ascii="Georgia" w:eastAsia="Times New Roman" w:hAnsi="Georgia"/>
          <w:color w:val="000000" w:themeColor="text1"/>
          <w:sz w:val="18"/>
          <w:szCs w:val="18"/>
          <w:lang w:eastAsia="it-IT"/>
        </w:rPr>
        <w:t>The strategy has been developed within the Sarcc project, TU Delft team: F. Hooimeijer, D. Wuthrich, Q. Ke, A. Bortolotti, L. Iuorio.</w:t>
      </w:r>
    </w:p>
    <w:p w14:paraId="46D3756E" w14:textId="2DFE7F72" w:rsidR="008E324C" w:rsidRPr="00CE2BA8" w:rsidRDefault="008E324C" w:rsidP="008E324C">
      <w:pPr>
        <w:pStyle w:val="MDPI21heading1"/>
        <w:rPr>
          <w:rFonts w:ascii="Georgia" w:eastAsiaTheme="minorEastAsia" w:hAnsi="Georgia" w:cs="Arial"/>
        </w:rPr>
      </w:pPr>
      <w:r w:rsidRPr="00CE2BA8">
        <w:rPr>
          <w:rFonts w:ascii="Georgia" w:eastAsiaTheme="minorEastAsia" w:hAnsi="Georgia" w:cs="Arial"/>
        </w:rPr>
        <w:t>4. Discussion</w:t>
      </w:r>
    </w:p>
    <w:p w14:paraId="60A5B4A9" w14:textId="25CCD1E5" w:rsidR="008E324C" w:rsidRDefault="008E324C"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 xml:space="preserve">Fitting into a 2 km by 2 km frame, we have </w:t>
      </w:r>
      <w:r w:rsidR="00E741D0">
        <w:rPr>
          <w:rFonts w:ascii="Georgia" w:eastAsia="Times New Roman" w:hAnsi="Georgia"/>
          <w:color w:val="000000" w:themeColor="text1"/>
          <w:lang w:eastAsia="it-IT"/>
        </w:rPr>
        <w:t>expanded</w:t>
      </w:r>
      <w:r w:rsidR="00E741D0" w:rsidRPr="008D67DF">
        <w:rPr>
          <w:rFonts w:ascii="Georgia" w:eastAsia="Times New Roman" w:hAnsi="Georgia"/>
          <w:color w:val="000000" w:themeColor="text1"/>
          <w:lang w:eastAsia="it-IT"/>
        </w:rPr>
        <w:t xml:space="preserve"> </w:t>
      </w:r>
      <w:r w:rsidRPr="008D67DF">
        <w:rPr>
          <w:rFonts w:ascii="Georgia" w:eastAsia="Times New Roman" w:hAnsi="Georgia"/>
          <w:color w:val="000000" w:themeColor="text1"/>
          <w:lang w:eastAsia="it-IT"/>
        </w:rPr>
        <w:t>the analysis and developed a vision for these urban areas with the aim to meet the objective of better integrating flood defence with new developments</w:t>
      </w:r>
      <w:r w:rsidR="00E741D0">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as well enhancing public spaces and recreational function. Instead of heightening the existing primary defense line, the resulting spatial scenarios recombine existing landscape features</w:t>
      </w:r>
      <w:r w:rsidR="00E741D0">
        <w:rPr>
          <w:rFonts w:ascii="Georgia" w:eastAsia="Times New Roman" w:hAnsi="Georgia"/>
          <w:color w:val="000000" w:themeColor="text1"/>
          <w:lang w:eastAsia="it-IT"/>
        </w:rPr>
        <w:t xml:space="preserve"> </w:t>
      </w:r>
      <w:r w:rsidRPr="008D67DF">
        <w:rPr>
          <w:rFonts w:ascii="Georgia" w:eastAsia="Times New Roman" w:hAnsi="Georgia"/>
          <w:color w:val="000000" w:themeColor="text1"/>
          <w:lang w:eastAsia="it-IT"/>
        </w:rPr>
        <w:t>–</w:t>
      </w:r>
      <w:r w:rsidR="00E741D0">
        <w:rPr>
          <w:rFonts w:ascii="Georgia" w:eastAsia="Times New Roman" w:hAnsi="Georgia"/>
          <w:color w:val="000000" w:themeColor="text1"/>
          <w:lang w:eastAsia="it-IT"/>
        </w:rPr>
        <w:t xml:space="preserve"> </w:t>
      </w:r>
      <w:r w:rsidR="00D57C8F">
        <w:rPr>
          <w:rFonts w:ascii="Georgia" w:eastAsia="Times New Roman" w:hAnsi="Georgia"/>
          <w:color w:val="000000" w:themeColor="text1"/>
          <w:lang w:eastAsia="it-IT"/>
        </w:rPr>
        <w:t>dyke</w:t>
      </w:r>
      <w:r w:rsidRPr="008D67DF">
        <w:rPr>
          <w:rFonts w:ascii="Georgia" w:eastAsia="Times New Roman" w:hAnsi="Georgia"/>
          <w:color w:val="000000" w:themeColor="text1"/>
          <w:lang w:eastAsia="it-IT"/>
        </w:rPr>
        <w:t>s, embankments, ditches, new buildings and roads – in a way to make the pilots prone to stand a flood event in 2100 by reducing the consequence</w:t>
      </w:r>
      <w:r w:rsidR="00F10AB3">
        <w:rPr>
          <w:rFonts w:ascii="Georgia" w:eastAsia="Times New Roman" w:hAnsi="Georgia"/>
          <w:color w:val="000000" w:themeColor="text1"/>
          <w:lang w:eastAsia="it-IT"/>
        </w:rPr>
        <w:t>s</w:t>
      </w:r>
      <w:r w:rsidRPr="008D67DF">
        <w:rPr>
          <w:rFonts w:ascii="Georgia" w:eastAsia="Times New Roman" w:hAnsi="Georgia"/>
          <w:color w:val="000000" w:themeColor="text1"/>
          <w:lang w:eastAsia="it-IT"/>
        </w:rPr>
        <w:t>. </w:t>
      </w:r>
    </w:p>
    <w:p w14:paraId="59852741" w14:textId="77777777" w:rsidR="00E741D0" w:rsidRPr="008D67DF" w:rsidRDefault="00E741D0" w:rsidP="00F73F8E">
      <w:pPr>
        <w:adjustRightInd w:val="0"/>
        <w:snapToGrid w:val="0"/>
        <w:spacing w:line="228" w:lineRule="auto"/>
        <w:ind w:left="2608"/>
        <w:rPr>
          <w:rFonts w:ascii="Georgia" w:eastAsia="Times New Roman" w:hAnsi="Georgia"/>
          <w:color w:val="000000" w:themeColor="text1"/>
          <w:lang w:eastAsia="it-IT"/>
        </w:rPr>
      </w:pPr>
    </w:p>
    <w:p w14:paraId="50109547" w14:textId="3547DA27" w:rsidR="008E324C" w:rsidRDefault="008E324C"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 xml:space="preserve">The two new waterfronts have many common aspects; in both cases, the </w:t>
      </w:r>
      <w:r w:rsidR="00D57C8F">
        <w:rPr>
          <w:rFonts w:ascii="Georgia" w:eastAsia="Times New Roman" w:hAnsi="Georgia"/>
          <w:color w:val="000000" w:themeColor="text1"/>
          <w:lang w:eastAsia="it-IT"/>
        </w:rPr>
        <w:t>dyke</w:t>
      </w:r>
      <w:r w:rsidRPr="008D67DF">
        <w:rPr>
          <w:rFonts w:ascii="Georgia" w:eastAsia="Times New Roman" w:hAnsi="Georgia"/>
          <w:color w:val="000000" w:themeColor="text1"/>
          <w:lang w:eastAsia="it-IT"/>
        </w:rPr>
        <w:t xml:space="preserve"> shapes the city as a fundamental part of it but represents only an element of the complex and broader territorial design. In contrast, the storage areas – where water, once overtopped the </w:t>
      </w:r>
      <w:r w:rsidR="00D57C8F">
        <w:rPr>
          <w:rFonts w:ascii="Georgia" w:eastAsia="Times New Roman" w:hAnsi="Georgia"/>
          <w:color w:val="000000" w:themeColor="text1"/>
          <w:lang w:eastAsia="it-IT"/>
        </w:rPr>
        <w:t>dyke</w:t>
      </w:r>
      <w:r w:rsidRPr="008D67DF">
        <w:rPr>
          <w:rFonts w:ascii="Georgia" w:eastAsia="Times New Roman" w:hAnsi="Georgia"/>
          <w:color w:val="000000" w:themeColor="text1"/>
          <w:lang w:eastAsia="it-IT"/>
        </w:rPr>
        <w:t xml:space="preserve">, can be collected in – are an active part of the urban environment; the seasonal controlled floods change the configuration of the open spaces adapting urban fabric to the storm events. The design and </w:t>
      </w:r>
      <w:r w:rsidR="00F10AB3" w:rsidRPr="008D67DF">
        <w:rPr>
          <w:rFonts w:ascii="Georgia" w:eastAsia="Times New Roman" w:hAnsi="Georgia"/>
          <w:color w:val="000000" w:themeColor="text1"/>
          <w:lang w:eastAsia="it-IT"/>
        </w:rPr>
        <w:t>reali</w:t>
      </w:r>
      <w:r w:rsidR="00F10AB3">
        <w:rPr>
          <w:rFonts w:ascii="Georgia" w:eastAsia="Times New Roman" w:hAnsi="Georgia"/>
          <w:color w:val="000000" w:themeColor="text1"/>
          <w:lang w:eastAsia="it-IT"/>
        </w:rPr>
        <w:t>s</w:t>
      </w:r>
      <w:r w:rsidR="00F10AB3" w:rsidRPr="008D67DF">
        <w:rPr>
          <w:rFonts w:ascii="Georgia" w:eastAsia="Times New Roman" w:hAnsi="Georgia"/>
          <w:color w:val="000000" w:themeColor="text1"/>
          <w:lang w:eastAsia="it-IT"/>
        </w:rPr>
        <w:t xml:space="preserve">ation </w:t>
      </w:r>
      <w:r w:rsidRPr="008D67DF">
        <w:rPr>
          <w:rFonts w:ascii="Georgia" w:eastAsia="Times New Roman" w:hAnsi="Georgia"/>
          <w:color w:val="000000" w:themeColor="text1"/>
          <w:lang w:eastAsia="it-IT"/>
        </w:rPr>
        <w:t>of floodable parks, moreover, give the opportunity to implement new leisure areas, public spaces</w:t>
      </w:r>
      <w:r w:rsidR="00F10AB3">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and waterproof housing developments. Coastal water infrastructures are not detached from the urban background and they are also the way to support the objective of making more space for water and living more closely with it. </w:t>
      </w:r>
    </w:p>
    <w:p w14:paraId="643FBEDB" w14:textId="77777777" w:rsidR="00E741D0" w:rsidRPr="008D67DF" w:rsidRDefault="00E741D0" w:rsidP="00F73F8E">
      <w:pPr>
        <w:adjustRightInd w:val="0"/>
        <w:snapToGrid w:val="0"/>
        <w:spacing w:line="228" w:lineRule="auto"/>
        <w:ind w:left="2608"/>
        <w:rPr>
          <w:rFonts w:ascii="Georgia" w:eastAsia="Times New Roman" w:hAnsi="Georgia"/>
          <w:color w:val="000000" w:themeColor="text1"/>
          <w:lang w:eastAsia="it-IT"/>
        </w:rPr>
      </w:pPr>
    </w:p>
    <w:p w14:paraId="273BB57D" w14:textId="09505A67" w:rsidR="008E324C" w:rsidRDefault="008E324C"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 xml:space="preserve">In the last two centuries, dealing with water has meant “protection” (Priest et al., 2016) and so far the study concerning sea level rise has been confined to the point of view of the engineering domains. This attitude neglected the potential role of spatial design </w:t>
      </w:r>
      <w:r w:rsidRPr="008D67DF">
        <w:rPr>
          <w:rFonts w:ascii="Georgia" w:eastAsia="Times New Roman" w:hAnsi="Georgia"/>
          <w:color w:val="000000" w:themeColor="text1"/>
          <w:lang w:eastAsia="it-IT"/>
        </w:rPr>
        <w:lastRenderedPageBreak/>
        <w:t>disciplines (architecture, landscape</w:t>
      </w:r>
      <w:r w:rsidR="00F10AB3">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and urban design) and </w:t>
      </w:r>
      <w:r w:rsidR="00F10AB3" w:rsidRPr="008D67DF">
        <w:rPr>
          <w:rFonts w:ascii="Georgia" w:eastAsia="Times New Roman" w:hAnsi="Georgia"/>
          <w:color w:val="000000" w:themeColor="text1"/>
          <w:lang w:eastAsia="it-IT"/>
        </w:rPr>
        <w:t>conceptuali</w:t>
      </w:r>
      <w:r w:rsidR="00F10AB3">
        <w:rPr>
          <w:rFonts w:ascii="Georgia" w:eastAsia="Times New Roman" w:hAnsi="Georgia"/>
          <w:color w:val="000000" w:themeColor="text1"/>
          <w:lang w:eastAsia="it-IT"/>
        </w:rPr>
        <w:t>s</w:t>
      </w:r>
      <w:r w:rsidR="00F10AB3" w:rsidRPr="008D67DF">
        <w:rPr>
          <w:rFonts w:ascii="Georgia" w:eastAsia="Times New Roman" w:hAnsi="Georgia"/>
          <w:color w:val="000000" w:themeColor="text1"/>
          <w:lang w:eastAsia="it-IT"/>
        </w:rPr>
        <w:t xml:space="preserve">ed </w:t>
      </w:r>
      <w:r w:rsidRPr="008D67DF">
        <w:rPr>
          <w:rFonts w:ascii="Georgia" w:eastAsia="Times New Roman" w:hAnsi="Georgia"/>
          <w:color w:val="000000" w:themeColor="text1"/>
          <w:lang w:eastAsia="it-IT"/>
        </w:rPr>
        <w:t>the problem from a single perspective. The two project cases presented in this paper combine hydraulic, historical</w:t>
      </w:r>
      <w:r w:rsidR="00F10AB3">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and spatial knowledge to support the need for a paradigm shift in the engineering-based probability approach to flood risk management. Designing with water </w:t>
      </w:r>
      <w:r w:rsidR="00830F87" w:rsidRPr="008D67DF">
        <w:rPr>
          <w:rFonts w:ascii="Georgia" w:eastAsia="Times New Roman" w:hAnsi="Georgia"/>
          <w:color w:val="000000" w:themeColor="text1"/>
          <w:lang w:eastAsia="it-IT"/>
        </w:rPr>
        <w:t xml:space="preserve">also </w:t>
      </w:r>
      <w:r w:rsidRPr="008D67DF">
        <w:rPr>
          <w:rFonts w:ascii="Georgia" w:eastAsia="Times New Roman" w:hAnsi="Georgia"/>
          <w:color w:val="000000" w:themeColor="text1"/>
          <w:lang w:eastAsia="it-IT"/>
        </w:rPr>
        <w:t xml:space="preserve">comes to terms with the spatial form of the cultural landscapes and the technical construction of </w:t>
      </w:r>
      <w:r w:rsidR="00830F87" w:rsidRPr="008D67DF">
        <w:rPr>
          <w:rFonts w:ascii="Georgia" w:eastAsia="Times New Roman" w:hAnsi="Georgia"/>
          <w:color w:val="000000" w:themeColor="text1"/>
          <w:lang w:eastAsia="it-IT"/>
        </w:rPr>
        <w:t>urbani</w:t>
      </w:r>
      <w:r w:rsidR="00830F87">
        <w:rPr>
          <w:rFonts w:ascii="Georgia" w:eastAsia="Times New Roman" w:hAnsi="Georgia"/>
          <w:color w:val="000000" w:themeColor="text1"/>
          <w:lang w:eastAsia="it-IT"/>
        </w:rPr>
        <w:t>s</w:t>
      </w:r>
      <w:r w:rsidR="00830F87" w:rsidRPr="008D67DF">
        <w:rPr>
          <w:rFonts w:ascii="Georgia" w:eastAsia="Times New Roman" w:hAnsi="Georgia"/>
          <w:color w:val="000000" w:themeColor="text1"/>
          <w:lang w:eastAsia="it-IT"/>
        </w:rPr>
        <w:t xml:space="preserve">ed </w:t>
      </w:r>
      <w:r w:rsidRPr="008D67DF">
        <w:rPr>
          <w:rFonts w:ascii="Georgia" w:eastAsia="Times New Roman" w:hAnsi="Georgia"/>
          <w:color w:val="000000" w:themeColor="text1"/>
          <w:lang w:eastAsia="it-IT"/>
        </w:rPr>
        <w:t>areas. Innovation is achieved not only in reducing the probabilities</w:t>
      </w:r>
      <w:r w:rsidR="00830F87">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but also the consequences of flood risk. Working on the consequences of the risk means to involve the spatial dimension of territory as a palimpsest  (Corboz, 1985) and rearticulate the relation between hydraulic engineering and urban planning to better design its transformation. </w:t>
      </w:r>
    </w:p>
    <w:p w14:paraId="66CFEB83" w14:textId="77777777" w:rsidR="00F10AB3" w:rsidRPr="008D67DF" w:rsidRDefault="00F10AB3" w:rsidP="00F73F8E">
      <w:pPr>
        <w:adjustRightInd w:val="0"/>
        <w:snapToGrid w:val="0"/>
        <w:spacing w:line="228" w:lineRule="auto"/>
        <w:ind w:left="2608"/>
        <w:rPr>
          <w:rFonts w:ascii="Georgia" w:eastAsia="Times New Roman" w:hAnsi="Georgia"/>
          <w:color w:val="000000" w:themeColor="text1"/>
          <w:lang w:eastAsia="it-IT"/>
        </w:rPr>
      </w:pPr>
    </w:p>
    <w:p w14:paraId="38AE3714" w14:textId="0FFCEA6A" w:rsidR="008E324C" w:rsidRDefault="008E324C"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In both cases, the historized urban landscape has played a pivotal role to further design – through an interdisciplinary lens – the water defense system. Indeed, the projects deal with the big physical inheritance of the coastal built environment demonstrating how changes in building and planning infrastructures by specialists may also impact the attitude of perceiving and experiencing cities, landscape</w:t>
      </w:r>
      <w:r w:rsidR="00830F87">
        <w:rPr>
          <w:rFonts w:ascii="Georgia" w:eastAsia="Times New Roman" w:hAnsi="Georgia"/>
          <w:color w:val="000000" w:themeColor="text1"/>
          <w:lang w:eastAsia="it-IT"/>
        </w:rPr>
        <w:t>,</w:t>
      </w:r>
      <w:r w:rsidRPr="008D67DF">
        <w:rPr>
          <w:rFonts w:ascii="Georgia" w:eastAsia="Times New Roman" w:hAnsi="Georgia"/>
          <w:color w:val="000000" w:themeColor="text1"/>
          <w:lang w:eastAsia="it-IT"/>
        </w:rPr>
        <w:t xml:space="preserve"> and places by citizens. </w:t>
      </w:r>
    </w:p>
    <w:p w14:paraId="74B98E17" w14:textId="77777777" w:rsidR="00830F87" w:rsidRPr="008D67DF" w:rsidRDefault="00830F87" w:rsidP="00F73F8E">
      <w:pPr>
        <w:adjustRightInd w:val="0"/>
        <w:snapToGrid w:val="0"/>
        <w:spacing w:line="228" w:lineRule="auto"/>
        <w:ind w:left="2608"/>
        <w:rPr>
          <w:rFonts w:ascii="Georgia" w:eastAsia="Times New Roman" w:hAnsi="Georgia"/>
          <w:color w:val="000000" w:themeColor="text1"/>
          <w:lang w:eastAsia="it-IT"/>
        </w:rPr>
      </w:pPr>
    </w:p>
    <w:p w14:paraId="78B49819" w14:textId="433BDE97" w:rsidR="003E281F" w:rsidRPr="003E281F" w:rsidRDefault="008E324C"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The Vlissingen and Southend-on-sea cases show that flood defense infrastructures can be imagined and developed within a spatial approach, that they can be physical manufactures integrated into landscape and they qualitatively affect urban development also the way people interact with water through them. </w:t>
      </w:r>
    </w:p>
    <w:p w14:paraId="336200A5" w14:textId="38F4219E" w:rsidR="008E324C" w:rsidRPr="00CE2BA8" w:rsidRDefault="008E324C" w:rsidP="008E324C">
      <w:pPr>
        <w:pStyle w:val="MDPI21heading1"/>
        <w:rPr>
          <w:rFonts w:ascii="Georgia" w:eastAsiaTheme="minorEastAsia" w:hAnsi="Georgia" w:cs="Arial"/>
          <w:szCs w:val="20"/>
        </w:rPr>
      </w:pPr>
      <w:r w:rsidRPr="00CE2BA8">
        <w:rPr>
          <w:rFonts w:ascii="Georgia" w:eastAsiaTheme="minorEastAsia" w:hAnsi="Georgia" w:cs="Arial"/>
          <w:szCs w:val="20"/>
        </w:rPr>
        <w:t>5. Conclusion</w:t>
      </w:r>
    </w:p>
    <w:p w14:paraId="06CE0963" w14:textId="77777777" w:rsidR="008E324C" w:rsidRDefault="008E324C"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This paper aims to enlighten new possible synergies between scientific domains through the role of integrated design. Many authors have pointed out the potential role of integrated and systemic design to explore and tackle the spatial challenge of climate change in its complexity (Berger, 2009; Belanger, 2016; Corner, 2006 &amp; 2014). </w:t>
      </w:r>
    </w:p>
    <w:p w14:paraId="75775450" w14:textId="77777777" w:rsidR="00830F87" w:rsidRPr="008D67DF" w:rsidRDefault="00830F87" w:rsidP="00F73F8E">
      <w:pPr>
        <w:adjustRightInd w:val="0"/>
        <w:snapToGrid w:val="0"/>
        <w:spacing w:line="228" w:lineRule="auto"/>
        <w:ind w:left="2608"/>
        <w:rPr>
          <w:rFonts w:ascii="Georgia" w:eastAsia="Times New Roman" w:hAnsi="Georgia"/>
          <w:color w:val="000000" w:themeColor="text1"/>
          <w:lang w:eastAsia="it-IT"/>
        </w:rPr>
      </w:pPr>
    </w:p>
    <w:p w14:paraId="294ABF15" w14:textId="77777777" w:rsidR="008E324C" w:rsidRDefault="008E324C"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Spatial design integrates social, cultural, economic, and political perspectives with natural site conditions and man-made construction to plan for sustainable urban development. Historically, the role of the designer has been related to the capacity of handling multifaceted and complex problems; today, in the light of the multiple and transcalar issues posed by climate change, there is the need to restore and reclaim this peculiar expertise. </w:t>
      </w:r>
    </w:p>
    <w:p w14:paraId="0D8D014B" w14:textId="77777777" w:rsidR="00830F87" w:rsidRPr="008D67DF" w:rsidRDefault="00830F87" w:rsidP="00F73F8E">
      <w:pPr>
        <w:adjustRightInd w:val="0"/>
        <w:snapToGrid w:val="0"/>
        <w:spacing w:line="228" w:lineRule="auto"/>
        <w:ind w:left="2608"/>
        <w:rPr>
          <w:rFonts w:ascii="Georgia" w:eastAsia="Times New Roman" w:hAnsi="Georgia"/>
          <w:color w:val="000000" w:themeColor="text1"/>
          <w:lang w:eastAsia="it-IT"/>
        </w:rPr>
      </w:pPr>
    </w:p>
    <w:p w14:paraId="3391513C" w14:textId="6AA8D724" w:rsidR="008E324C" w:rsidRPr="008D67DF" w:rsidRDefault="008E324C" w:rsidP="00F73F8E">
      <w:pPr>
        <w:adjustRightInd w:val="0"/>
        <w:snapToGrid w:val="0"/>
        <w:spacing w:line="228" w:lineRule="auto"/>
        <w:ind w:left="2608"/>
        <w:rPr>
          <w:rFonts w:ascii="Georgia" w:eastAsia="Times New Roman" w:hAnsi="Georgia"/>
          <w:color w:val="000000" w:themeColor="text1"/>
          <w:lang w:eastAsia="it-IT"/>
        </w:rPr>
      </w:pPr>
      <w:r w:rsidRPr="008D67DF">
        <w:rPr>
          <w:rFonts w:ascii="Georgia" w:eastAsia="Times New Roman" w:hAnsi="Georgia"/>
          <w:color w:val="000000" w:themeColor="text1"/>
          <w:lang w:eastAsia="it-IT"/>
        </w:rPr>
        <w:t xml:space="preserve">Urban design, water management, and hydraulic engineering are the disciplines which perform as the main drivers to look at the coastal </w:t>
      </w:r>
      <w:r w:rsidR="007A0F62" w:rsidRPr="008D67DF">
        <w:rPr>
          <w:rFonts w:ascii="Georgia" w:eastAsia="Times New Roman" w:hAnsi="Georgia"/>
          <w:color w:val="000000" w:themeColor="text1"/>
          <w:lang w:eastAsia="it-IT"/>
        </w:rPr>
        <w:t>urbani</w:t>
      </w:r>
      <w:r w:rsidR="007A0F62">
        <w:rPr>
          <w:rFonts w:ascii="Georgia" w:eastAsia="Times New Roman" w:hAnsi="Georgia"/>
          <w:color w:val="000000" w:themeColor="text1"/>
          <w:lang w:eastAsia="it-IT"/>
        </w:rPr>
        <w:t>s</w:t>
      </w:r>
      <w:r w:rsidR="007A0F62" w:rsidRPr="008D67DF">
        <w:rPr>
          <w:rFonts w:ascii="Georgia" w:eastAsia="Times New Roman" w:hAnsi="Georgia"/>
          <w:color w:val="000000" w:themeColor="text1"/>
          <w:lang w:eastAsia="it-IT"/>
        </w:rPr>
        <w:t xml:space="preserve">ation </w:t>
      </w:r>
      <w:r w:rsidRPr="008D67DF">
        <w:rPr>
          <w:rFonts w:ascii="Georgia" w:eastAsia="Times New Roman" w:hAnsi="Georgia"/>
          <w:color w:val="000000" w:themeColor="text1"/>
          <w:lang w:eastAsia="it-IT"/>
        </w:rPr>
        <w:t>in relation to the sea level rise challenges in its multilayered aspects, both technical and conceptual.</w:t>
      </w:r>
      <w:r w:rsidRPr="008D67DF">
        <w:rPr>
          <w:rFonts w:ascii="Georgia" w:eastAsia="Times New Roman" w:hAnsi="Georgia"/>
          <w:i/>
          <w:iCs/>
          <w:color w:val="000000" w:themeColor="text1"/>
          <w:lang w:eastAsia="it-IT"/>
        </w:rPr>
        <w:t xml:space="preserve"> </w:t>
      </w:r>
      <w:r w:rsidRPr="008D67DF">
        <w:rPr>
          <w:rFonts w:ascii="Georgia" w:eastAsia="Times New Roman" w:hAnsi="Georgia"/>
          <w:color w:val="000000" w:themeColor="text1"/>
          <w:lang w:eastAsia="it-IT"/>
        </w:rPr>
        <w:t>In the aim to develop an innovative systemic awareness, a shift of the way we do research and projects on water seems to be crucial. Specific attention should be paid to the integrated design process; integrated design is a comprehensive and holistic approach to the design which brings together specialisms usually considered separately. New research may establish experimental methodologies, as well as new conceptual frameworks and innovative design approaches to find a common fertile ground and push forward the research of spatial solutions for climate adaptation.</w:t>
      </w:r>
    </w:p>
    <w:p w14:paraId="528A46A6" w14:textId="77777777" w:rsidR="001872F2" w:rsidRPr="00CE2BA8" w:rsidRDefault="001872F2" w:rsidP="001872F2">
      <w:pPr>
        <w:pStyle w:val="MDPI62BackMatter"/>
        <w:ind w:left="0"/>
        <w:rPr>
          <w:rFonts w:ascii="Georgia" w:eastAsiaTheme="minorEastAsia" w:hAnsi="Georgia" w:cs="Arial"/>
        </w:rPr>
      </w:pPr>
    </w:p>
    <w:p w14:paraId="4D50C4E7" w14:textId="3EFA7CB1" w:rsidR="004F2BEA" w:rsidRPr="00CE2BA8" w:rsidRDefault="00583714" w:rsidP="00F73F8E">
      <w:pPr>
        <w:pStyle w:val="MDPI62BackMatter"/>
        <w:rPr>
          <w:rFonts w:ascii="Georgia" w:eastAsiaTheme="minorEastAsia" w:hAnsi="Georgia" w:cs="Arial"/>
        </w:rPr>
      </w:pPr>
      <w:r w:rsidRPr="00CE2BA8">
        <w:rPr>
          <w:rFonts w:ascii="Georgia" w:eastAsiaTheme="minorEastAsia" w:hAnsi="Georgia" w:cs="Arial"/>
          <w:b/>
        </w:rPr>
        <w:t>Contributor statement</w:t>
      </w:r>
      <w:r w:rsidR="00A86E9F" w:rsidRPr="00CE2BA8">
        <w:rPr>
          <w:rFonts w:ascii="Georgia" w:eastAsiaTheme="minorEastAsia" w:hAnsi="Georgia" w:cs="Arial"/>
        </w:rPr>
        <w:t xml:space="preserve"> </w:t>
      </w:r>
    </w:p>
    <w:p w14:paraId="7D05FC21" w14:textId="75AC2E64" w:rsidR="002E41C4" w:rsidRPr="00CE2BA8" w:rsidRDefault="002E41C4" w:rsidP="00F73F8E">
      <w:pPr>
        <w:autoSpaceDE w:val="0"/>
        <w:autoSpaceDN w:val="0"/>
        <w:adjustRightInd w:val="0"/>
        <w:snapToGrid w:val="0"/>
        <w:spacing w:line="228" w:lineRule="auto"/>
        <w:ind w:left="2608"/>
        <w:rPr>
          <w:rFonts w:ascii="Georgia" w:hAnsi="Georgia"/>
          <w:noProof w:val="0"/>
          <w:color w:val="auto"/>
          <w:sz w:val="18"/>
          <w:szCs w:val="18"/>
        </w:rPr>
      </w:pPr>
      <w:r w:rsidRPr="00CE2BA8">
        <w:rPr>
          <w:rFonts w:ascii="Georgia" w:hAnsi="Georgia"/>
          <w:noProof w:val="0"/>
          <w:color w:val="auto"/>
          <w:sz w:val="18"/>
          <w:szCs w:val="18"/>
        </w:rPr>
        <w:t xml:space="preserve">Author Contributions: </w:t>
      </w:r>
      <w:proofErr w:type="spellStart"/>
      <w:r w:rsidR="00A70B26" w:rsidRPr="00CE2BA8">
        <w:rPr>
          <w:rFonts w:ascii="Georgia" w:hAnsi="Georgia"/>
          <w:noProof w:val="0"/>
          <w:color w:val="auto"/>
          <w:sz w:val="18"/>
          <w:szCs w:val="18"/>
        </w:rPr>
        <w:t>Conceptuali</w:t>
      </w:r>
      <w:r w:rsidR="00A70B26">
        <w:rPr>
          <w:rFonts w:ascii="Georgia" w:hAnsi="Georgia"/>
          <w:noProof w:val="0"/>
          <w:color w:val="auto"/>
          <w:sz w:val="18"/>
          <w:szCs w:val="18"/>
        </w:rPr>
        <w:t>s</w:t>
      </w:r>
      <w:r w:rsidR="00A70B26" w:rsidRPr="00CE2BA8">
        <w:rPr>
          <w:rFonts w:ascii="Georgia" w:hAnsi="Georgia"/>
          <w:noProof w:val="0"/>
          <w:color w:val="auto"/>
          <w:sz w:val="18"/>
          <w:szCs w:val="18"/>
        </w:rPr>
        <w:t>ation</w:t>
      </w:r>
      <w:proofErr w:type="spellEnd"/>
      <w:r w:rsidRPr="00CE2BA8">
        <w:rPr>
          <w:rFonts w:ascii="Georgia" w:hAnsi="Georgia"/>
          <w:noProof w:val="0"/>
          <w:color w:val="auto"/>
          <w:sz w:val="18"/>
          <w:szCs w:val="18"/>
        </w:rPr>
        <w:t xml:space="preserve">, L.I, A.B; methodology, L.I, A.B; software, L.I, A.B; validation, L.I, A.B; formal analysis, L.I, A.B; investigation, L.I, A.B; resources, L.I, A.B; data curation, L.I, A.B; writing—original draft preparation, L.I, A.B; writing—review and editing, L.I, A.B; </w:t>
      </w:r>
      <w:proofErr w:type="spellStart"/>
      <w:r w:rsidR="009C75B4" w:rsidRPr="00CE2BA8">
        <w:rPr>
          <w:rFonts w:ascii="Georgia" w:hAnsi="Georgia"/>
          <w:noProof w:val="0"/>
          <w:color w:val="auto"/>
          <w:sz w:val="18"/>
          <w:szCs w:val="18"/>
        </w:rPr>
        <w:t>visuali</w:t>
      </w:r>
      <w:r w:rsidR="009C75B4">
        <w:rPr>
          <w:rFonts w:ascii="Georgia" w:hAnsi="Georgia"/>
          <w:noProof w:val="0"/>
          <w:color w:val="auto"/>
          <w:sz w:val="18"/>
          <w:szCs w:val="18"/>
        </w:rPr>
        <w:t>s</w:t>
      </w:r>
      <w:r w:rsidR="009C75B4" w:rsidRPr="00CE2BA8">
        <w:rPr>
          <w:rFonts w:ascii="Georgia" w:hAnsi="Georgia"/>
          <w:noProof w:val="0"/>
          <w:color w:val="auto"/>
          <w:sz w:val="18"/>
          <w:szCs w:val="18"/>
        </w:rPr>
        <w:t>ation</w:t>
      </w:r>
      <w:proofErr w:type="spellEnd"/>
      <w:r w:rsidRPr="00CE2BA8">
        <w:rPr>
          <w:rFonts w:ascii="Georgia" w:hAnsi="Georgia"/>
          <w:noProof w:val="0"/>
          <w:color w:val="auto"/>
          <w:sz w:val="18"/>
          <w:szCs w:val="18"/>
        </w:rPr>
        <w:t>, L.I, A.B; L.I, A.B. All authors have read and agreed to the published version of the manuscript.</w:t>
      </w:r>
    </w:p>
    <w:p w14:paraId="34A323E9" w14:textId="77777777" w:rsidR="002E41C4" w:rsidRPr="00CE2BA8" w:rsidRDefault="002E41C4" w:rsidP="002E41C4">
      <w:pPr>
        <w:autoSpaceDE w:val="0"/>
        <w:autoSpaceDN w:val="0"/>
        <w:adjustRightInd w:val="0"/>
        <w:spacing w:line="240" w:lineRule="auto"/>
        <w:ind w:left="2694"/>
        <w:jc w:val="left"/>
        <w:rPr>
          <w:rFonts w:ascii="Georgia" w:eastAsiaTheme="minorEastAsia" w:hAnsi="Georgia" w:cs="Arial"/>
          <w:b/>
        </w:rPr>
      </w:pPr>
    </w:p>
    <w:p w14:paraId="32AE7646" w14:textId="6B3A3F81" w:rsidR="002E41C4" w:rsidRPr="00CE2BA8" w:rsidRDefault="002E41C4" w:rsidP="00F22D7A">
      <w:pPr>
        <w:autoSpaceDE w:val="0"/>
        <w:autoSpaceDN w:val="0"/>
        <w:adjustRightInd w:val="0"/>
        <w:snapToGrid w:val="0"/>
        <w:spacing w:line="228" w:lineRule="auto"/>
        <w:ind w:left="2608"/>
        <w:jc w:val="left"/>
        <w:rPr>
          <w:rFonts w:ascii="Georgia" w:hAnsi="Georgia"/>
          <w:noProof w:val="0"/>
          <w:color w:val="auto"/>
          <w:sz w:val="16"/>
          <w:szCs w:val="16"/>
        </w:rPr>
      </w:pPr>
      <w:r w:rsidRPr="00CE2BA8">
        <w:rPr>
          <w:rFonts w:ascii="Georgia" w:eastAsiaTheme="minorEastAsia" w:hAnsi="Georgia" w:cs="Arial"/>
          <w:b/>
          <w:sz w:val="18"/>
          <w:szCs w:val="18"/>
        </w:rPr>
        <w:t>Acknowledgments</w:t>
      </w:r>
    </w:p>
    <w:p w14:paraId="5369759E" w14:textId="2FB5BE03" w:rsidR="00AB6271" w:rsidRDefault="002E41C4" w:rsidP="00F22D7A">
      <w:pPr>
        <w:autoSpaceDE w:val="0"/>
        <w:autoSpaceDN w:val="0"/>
        <w:adjustRightInd w:val="0"/>
        <w:snapToGrid w:val="0"/>
        <w:spacing w:line="228" w:lineRule="auto"/>
        <w:ind w:left="2608"/>
        <w:rPr>
          <w:rFonts w:ascii="Georgia" w:eastAsia="Times New Roman" w:hAnsi="Georgia"/>
          <w:color w:val="000000" w:themeColor="text1"/>
          <w:sz w:val="18"/>
          <w:szCs w:val="18"/>
          <w:lang w:eastAsia="it-IT"/>
        </w:rPr>
      </w:pPr>
      <w:r w:rsidRPr="00CE2BA8">
        <w:rPr>
          <w:rFonts w:ascii="Georgia" w:eastAsiaTheme="minorEastAsia" w:hAnsi="Georgia" w:cs="Arial"/>
          <w:sz w:val="18"/>
          <w:szCs w:val="18"/>
        </w:rPr>
        <w:t xml:space="preserve">The Interreg SARCC project is </w:t>
      </w:r>
      <w:r w:rsidRPr="008D67DF">
        <w:rPr>
          <w:rFonts w:ascii="Georgia" w:eastAsia="Times New Roman" w:hAnsi="Georgia"/>
          <w:color w:val="000000" w:themeColor="text1"/>
          <w:sz w:val="18"/>
          <w:szCs w:val="18"/>
          <w:lang w:eastAsia="it-IT"/>
        </w:rPr>
        <w:t>coordinated by the municipality of Southend-On-Sea</w:t>
      </w:r>
      <w:r w:rsidR="00CF7BB1">
        <w:rPr>
          <w:rFonts w:ascii="Georgia" w:eastAsia="Times New Roman" w:hAnsi="Georgia"/>
          <w:color w:val="000000" w:themeColor="text1"/>
          <w:sz w:val="18"/>
          <w:szCs w:val="18"/>
          <w:lang w:eastAsia="it-IT"/>
        </w:rPr>
        <w:t xml:space="preserve"> (UK)</w:t>
      </w:r>
      <w:r w:rsidRPr="008D67DF">
        <w:rPr>
          <w:rFonts w:ascii="Georgia" w:eastAsia="Times New Roman" w:hAnsi="Georgia"/>
          <w:color w:val="000000" w:themeColor="text1"/>
          <w:sz w:val="18"/>
          <w:szCs w:val="18"/>
          <w:lang w:eastAsia="it-IT"/>
        </w:rPr>
        <w:t xml:space="preserve"> in partnership with </w:t>
      </w:r>
      <w:r w:rsidR="00AB6271" w:rsidRPr="00CE2BA8">
        <w:rPr>
          <w:rFonts w:ascii="Georgia" w:eastAsia="Times New Roman" w:hAnsi="Georgia"/>
          <w:color w:val="000000" w:themeColor="text1"/>
          <w:sz w:val="18"/>
          <w:szCs w:val="18"/>
          <w:lang w:eastAsia="it-IT"/>
        </w:rPr>
        <w:t>Marine Archaelogical Trust (UK), Municipality of Blankenberge</w:t>
      </w:r>
      <w:r w:rsidR="007A0F62">
        <w:rPr>
          <w:rFonts w:ascii="Georgia" w:eastAsia="Times New Roman" w:hAnsi="Georgia"/>
          <w:color w:val="000000" w:themeColor="text1"/>
          <w:sz w:val="18"/>
          <w:szCs w:val="18"/>
          <w:lang w:eastAsia="it-IT"/>
        </w:rPr>
        <w:t xml:space="preserve"> </w:t>
      </w:r>
      <w:r w:rsidR="00AB6271" w:rsidRPr="00CE2BA8">
        <w:rPr>
          <w:rFonts w:ascii="Georgia" w:eastAsia="Times New Roman" w:hAnsi="Georgia"/>
          <w:color w:val="000000" w:themeColor="text1"/>
          <w:sz w:val="18"/>
          <w:szCs w:val="18"/>
          <w:lang w:eastAsia="it-IT"/>
        </w:rPr>
        <w:t>(BE), City of Gravelines</w:t>
      </w:r>
      <w:r w:rsidR="00CF7BB1">
        <w:rPr>
          <w:rFonts w:ascii="Georgia" w:eastAsia="Times New Roman" w:hAnsi="Georgia"/>
          <w:color w:val="000000" w:themeColor="text1"/>
          <w:sz w:val="18"/>
          <w:szCs w:val="18"/>
          <w:lang w:eastAsia="it-IT"/>
        </w:rPr>
        <w:t xml:space="preserve"> </w:t>
      </w:r>
      <w:r w:rsidR="00AB6271" w:rsidRPr="00CE2BA8">
        <w:rPr>
          <w:rFonts w:ascii="Georgia" w:eastAsia="Times New Roman" w:hAnsi="Georgia"/>
          <w:color w:val="000000" w:themeColor="text1"/>
          <w:sz w:val="18"/>
          <w:szCs w:val="18"/>
          <w:lang w:eastAsia="it-IT"/>
        </w:rPr>
        <w:t xml:space="preserve">(FR), </w:t>
      </w:r>
      <w:r w:rsidRPr="008D67DF">
        <w:rPr>
          <w:rFonts w:ascii="Georgia" w:eastAsia="Times New Roman" w:hAnsi="Georgia"/>
          <w:color w:val="000000" w:themeColor="text1"/>
          <w:sz w:val="18"/>
          <w:szCs w:val="18"/>
          <w:lang w:eastAsia="it-IT"/>
        </w:rPr>
        <w:t xml:space="preserve">TU Delft </w:t>
      </w:r>
      <w:r w:rsidR="00AB6271" w:rsidRPr="00CE2BA8">
        <w:rPr>
          <w:rFonts w:ascii="Georgia" w:eastAsia="Times New Roman" w:hAnsi="Georgia"/>
          <w:color w:val="000000" w:themeColor="text1"/>
          <w:sz w:val="18"/>
          <w:szCs w:val="18"/>
          <w:lang w:eastAsia="it-IT"/>
        </w:rPr>
        <w:t>University (NL), Agency for Maritime and Coastal Services (BE), City of Oostend (BE), Vives University of Applied Sciences (BE), Environmental Agency (UK), Municipality of Vlissingen (NL), Exo Environmental Ltd (UK), Flemish Government (BE), Town of Middelkerke (BE), HZ University of Applied Sciences (NL).</w:t>
      </w:r>
    </w:p>
    <w:p w14:paraId="6A4746DD" w14:textId="77777777" w:rsidR="007A0F62" w:rsidRPr="00CE2BA8" w:rsidRDefault="007A0F62" w:rsidP="00F22D7A">
      <w:pPr>
        <w:autoSpaceDE w:val="0"/>
        <w:autoSpaceDN w:val="0"/>
        <w:adjustRightInd w:val="0"/>
        <w:snapToGrid w:val="0"/>
        <w:spacing w:line="228" w:lineRule="auto"/>
        <w:ind w:left="2608"/>
        <w:rPr>
          <w:rFonts w:ascii="Georgia" w:eastAsia="Times New Roman" w:hAnsi="Georgia"/>
          <w:color w:val="000000" w:themeColor="text1"/>
          <w:sz w:val="18"/>
          <w:szCs w:val="18"/>
          <w:lang w:eastAsia="it-IT"/>
        </w:rPr>
      </w:pPr>
    </w:p>
    <w:p w14:paraId="48A668DE" w14:textId="7E022094" w:rsidR="001872F2" w:rsidRPr="00CF7BB1" w:rsidRDefault="002E41C4" w:rsidP="00F22D7A">
      <w:pPr>
        <w:autoSpaceDE w:val="0"/>
        <w:autoSpaceDN w:val="0"/>
        <w:adjustRightInd w:val="0"/>
        <w:snapToGrid w:val="0"/>
        <w:spacing w:line="228" w:lineRule="auto"/>
        <w:ind w:left="2608"/>
        <w:rPr>
          <w:rFonts w:ascii="Georgia" w:eastAsia="Times New Roman" w:hAnsi="Georgia"/>
          <w:color w:val="000000" w:themeColor="text1"/>
          <w:sz w:val="18"/>
          <w:szCs w:val="18"/>
          <w:lang w:eastAsia="it-IT"/>
        </w:rPr>
      </w:pPr>
      <w:r w:rsidRPr="00CE2BA8">
        <w:rPr>
          <w:rFonts w:ascii="Georgia" w:hAnsi="Georgia"/>
          <w:color w:val="000000" w:themeColor="text1"/>
          <w:sz w:val="18"/>
          <w:szCs w:val="18"/>
          <w:lang w:eastAsia="it-IT"/>
        </w:rPr>
        <w:t xml:space="preserve">The </w:t>
      </w:r>
      <w:r w:rsidRPr="008D67DF">
        <w:rPr>
          <w:rFonts w:ascii="Georgia" w:eastAsia="Times New Roman" w:hAnsi="Georgia"/>
          <w:color w:val="000000" w:themeColor="text1"/>
          <w:sz w:val="18"/>
          <w:szCs w:val="18"/>
          <w:lang w:eastAsia="it-IT"/>
        </w:rPr>
        <w:t>TU Delft tea</w:t>
      </w:r>
      <w:r w:rsidRPr="00CE2BA8">
        <w:rPr>
          <w:rFonts w:ascii="Georgia" w:eastAsia="Times New Roman" w:hAnsi="Georgia"/>
          <w:color w:val="000000" w:themeColor="text1"/>
          <w:sz w:val="18"/>
          <w:szCs w:val="18"/>
          <w:lang w:eastAsia="it-IT"/>
        </w:rPr>
        <w:t>m:</w:t>
      </w:r>
      <w:r w:rsidRPr="008D67DF">
        <w:rPr>
          <w:rFonts w:ascii="Georgia" w:eastAsia="Times New Roman" w:hAnsi="Georgia"/>
          <w:color w:val="000000" w:themeColor="text1"/>
          <w:sz w:val="18"/>
          <w:szCs w:val="18"/>
          <w:lang w:eastAsia="it-IT"/>
        </w:rPr>
        <w:t xml:space="preserve"> F. Hooimeijer, D. Wuthrich, J. Bricker, A. Diaz, Q. Ke, A. Bortolotti, L. Iuorio.</w:t>
      </w:r>
    </w:p>
    <w:p w14:paraId="071E4E01" w14:textId="77777777" w:rsidR="00A86E9F" w:rsidRPr="00CE2BA8" w:rsidRDefault="00A86E9F" w:rsidP="000855EA">
      <w:pPr>
        <w:pStyle w:val="MDPI21heading1"/>
        <w:ind w:left="0"/>
        <w:rPr>
          <w:rFonts w:ascii="Georgia" w:eastAsiaTheme="minorEastAsia" w:hAnsi="Georgia" w:cs="Arial"/>
        </w:rPr>
      </w:pPr>
      <w:r w:rsidRPr="00CE2BA8">
        <w:rPr>
          <w:rFonts w:ascii="Georgia" w:eastAsiaTheme="minorEastAsia" w:hAnsi="Georgia" w:cs="Arial"/>
        </w:rPr>
        <w:lastRenderedPageBreak/>
        <w:t>References</w:t>
      </w:r>
    </w:p>
    <w:p w14:paraId="3D6234B3" w14:textId="473036A7" w:rsidR="00CE2BA8" w:rsidRPr="00CE2BA8" w:rsidRDefault="00CE2BA8" w:rsidP="00F22D7A">
      <w:pPr>
        <w:pStyle w:val="ListParagraph"/>
        <w:numPr>
          <w:ilvl w:val="0"/>
          <w:numId w:val="4"/>
        </w:numPr>
        <w:adjustRightInd w:val="0"/>
        <w:snapToGrid w:val="0"/>
        <w:spacing w:line="228" w:lineRule="auto"/>
        <w:ind w:left="425" w:hanging="425"/>
        <w:contextualSpacing w:val="0"/>
        <w:rPr>
          <w:rFonts w:ascii="Georgia" w:eastAsia="Times New Roman" w:hAnsi="Georgia"/>
          <w:color w:val="000000" w:themeColor="text1"/>
          <w:sz w:val="18"/>
          <w:szCs w:val="18"/>
          <w:lang w:eastAsia="it-IT"/>
        </w:rPr>
      </w:pPr>
      <w:r w:rsidRPr="00CE2BA8">
        <w:rPr>
          <w:rFonts w:ascii="Georgia" w:eastAsia="Times New Roman" w:hAnsi="Georgia"/>
          <w:color w:val="000000" w:themeColor="text1"/>
          <w:sz w:val="18"/>
          <w:szCs w:val="18"/>
          <w:lang w:eastAsia="it-IT"/>
        </w:rPr>
        <w:t xml:space="preserve">Belanger, P. (2016). </w:t>
      </w:r>
      <w:r w:rsidRPr="00CE2BA8">
        <w:rPr>
          <w:rFonts w:ascii="Georgia" w:eastAsia="Times New Roman" w:hAnsi="Georgia"/>
          <w:i/>
          <w:iCs/>
          <w:color w:val="000000" w:themeColor="text1"/>
          <w:sz w:val="18"/>
          <w:szCs w:val="18"/>
          <w:lang w:eastAsia="it-IT"/>
        </w:rPr>
        <w:t xml:space="preserve">Landscape as </w:t>
      </w:r>
      <w:r w:rsidR="007A0F62" w:rsidRPr="00CE2BA8">
        <w:rPr>
          <w:rFonts w:ascii="Georgia" w:eastAsia="Times New Roman" w:hAnsi="Georgia"/>
          <w:i/>
          <w:iCs/>
          <w:color w:val="000000" w:themeColor="text1"/>
          <w:sz w:val="18"/>
          <w:szCs w:val="18"/>
          <w:lang w:eastAsia="it-IT"/>
        </w:rPr>
        <w:t xml:space="preserve">Infrastructure. </w:t>
      </w:r>
      <w:r w:rsidRPr="00CE2BA8">
        <w:rPr>
          <w:rFonts w:ascii="Georgia" w:eastAsia="Times New Roman" w:hAnsi="Georgia"/>
          <w:i/>
          <w:iCs/>
          <w:color w:val="000000" w:themeColor="text1"/>
          <w:sz w:val="18"/>
          <w:szCs w:val="18"/>
          <w:lang w:eastAsia="it-IT"/>
        </w:rPr>
        <w:t xml:space="preserve">A </w:t>
      </w:r>
      <w:r w:rsidR="007A0F62" w:rsidRPr="00CE2BA8">
        <w:rPr>
          <w:rFonts w:ascii="Georgia" w:eastAsia="Times New Roman" w:hAnsi="Georgia"/>
          <w:i/>
          <w:iCs/>
          <w:color w:val="000000" w:themeColor="text1"/>
          <w:sz w:val="18"/>
          <w:szCs w:val="18"/>
          <w:lang w:eastAsia="it-IT"/>
        </w:rPr>
        <w:t>Base Primer</w:t>
      </w:r>
      <w:r w:rsidRPr="00CE2BA8">
        <w:rPr>
          <w:rFonts w:ascii="Georgia" w:eastAsia="Times New Roman" w:hAnsi="Georgia"/>
          <w:color w:val="000000" w:themeColor="text1"/>
          <w:sz w:val="18"/>
          <w:szCs w:val="18"/>
          <w:lang w:eastAsia="it-IT"/>
        </w:rPr>
        <w:t>. London: Routledge</w:t>
      </w:r>
    </w:p>
    <w:p w14:paraId="7B8C9A74" w14:textId="77777777" w:rsidR="00CE2BA8" w:rsidRPr="00CE2BA8" w:rsidRDefault="00CE2BA8" w:rsidP="00F22D7A">
      <w:pPr>
        <w:pStyle w:val="ListParagraph"/>
        <w:numPr>
          <w:ilvl w:val="0"/>
          <w:numId w:val="4"/>
        </w:numPr>
        <w:adjustRightInd w:val="0"/>
        <w:snapToGrid w:val="0"/>
        <w:spacing w:line="228" w:lineRule="auto"/>
        <w:ind w:left="425" w:hanging="425"/>
        <w:contextualSpacing w:val="0"/>
        <w:rPr>
          <w:rFonts w:ascii="Georgia" w:eastAsia="Times New Roman" w:hAnsi="Georgia"/>
          <w:color w:val="000000" w:themeColor="text1"/>
          <w:sz w:val="18"/>
          <w:szCs w:val="18"/>
          <w:lang w:eastAsia="it-IT"/>
        </w:rPr>
      </w:pPr>
      <w:r w:rsidRPr="00CE2BA8">
        <w:rPr>
          <w:rFonts w:ascii="Georgia" w:eastAsia="Times New Roman" w:hAnsi="Georgia"/>
          <w:color w:val="000000" w:themeColor="text1"/>
          <w:sz w:val="18"/>
          <w:szCs w:val="18"/>
          <w:lang w:eastAsia="it-IT"/>
        </w:rPr>
        <w:t xml:space="preserve">Berger, A. (2009). </w:t>
      </w:r>
      <w:r w:rsidRPr="00CE2BA8">
        <w:rPr>
          <w:rFonts w:ascii="Georgia" w:eastAsia="Times New Roman" w:hAnsi="Georgia"/>
          <w:i/>
          <w:iCs/>
          <w:color w:val="000000" w:themeColor="text1"/>
          <w:sz w:val="18"/>
          <w:szCs w:val="18"/>
          <w:lang w:eastAsia="it-IT"/>
        </w:rPr>
        <w:t xml:space="preserve">Systemic Design can Change the World. </w:t>
      </w:r>
      <w:r w:rsidRPr="00CE2BA8">
        <w:rPr>
          <w:rFonts w:ascii="Georgia" w:eastAsia="Times New Roman" w:hAnsi="Georgia"/>
          <w:color w:val="000000" w:themeColor="text1"/>
          <w:sz w:val="18"/>
          <w:szCs w:val="18"/>
          <w:lang w:eastAsia="it-IT"/>
        </w:rPr>
        <w:t>New York: SUN</w:t>
      </w:r>
    </w:p>
    <w:p w14:paraId="5C0E55C4" w14:textId="77777777" w:rsidR="00CE2BA8" w:rsidRPr="00CE2BA8" w:rsidRDefault="00CE2BA8" w:rsidP="00F22D7A">
      <w:pPr>
        <w:pStyle w:val="ListParagraph"/>
        <w:numPr>
          <w:ilvl w:val="0"/>
          <w:numId w:val="4"/>
        </w:numPr>
        <w:adjustRightInd w:val="0"/>
        <w:snapToGrid w:val="0"/>
        <w:spacing w:line="228" w:lineRule="auto"/>
        <w:ind w:left="425" w:hanging="425"/>
        <w:contextualSpacing w:val="0"/>
        <w:rPr>
          <w:rFonts w:ascii="Georgia" w:eastAsia="Times New Roman" w:hAnsi="Georgia"/>
          <w:color w:val="000000" w:themeColor="text1"/>
          <w:sz w:val="18"/>
          <w:szCs w:val="18"/>
          <w:lang w:eastAsia="it-IT"/>
        </w:rPr>
      </w:pPr>
      <w:r w:rsidRPr="00CE2BA8">
        <w:rPr>
          <w:rFonts w:ascii="Georgia" w:eastAsia="Times New Roman" w:hAnsi="Georgia"/>
          <w:color w:val="000000" w:themeColor="text1"/>
          <w:sz w:val="18"/>
          <w:szCs w:val="18"/>
          <w:lang w:val="it-IT" w:eastAsia="it-IT"/>
        </w:rPr>
        <w:t xml:space="preserve">Corboz, A. (1985).  Il Territorio come Palinsesto, </w:t>
      </w:r>
      <w:r w:rsidRPr="00CE2BA8">
        <w:rPr>
          <w:rFonts w:ascii="Georgia" w:eastAsia="Times New Roman" w:hAnsi="Georgia"/>
          <w:i/>
          <w:iCs/>
          <w:color w:val="000000" w:themeColor="text1"/>
          <w:sz w:val="18"/>
          <w:szCs w:val="18"/>
          <w:lang w:val="it-IT" w:eastAsia="it-IT"/>
        </w:rPr>
        <w:t>Casabella, 516</w:t>
      </w:r>
      <w:r w:rsidRPr="00CE2BA8">
        <w:rPr>
          <w:rFonts w:ascii="Georgia" w:eastAsia="Times New Roman" w:hAnsi="Georgia"/>
          <w:color w:val="000000" w:themeColor="text1"/>
          <w:sz w:val="18"/>
          <w:szCs w:val="18"/>
          <w:lang w:val="it-IT" w:eastAsia="it-IT"/>
        </w:rPr>
        <w:t xml:space="preserve">. </w:t>
      </w:r>
      <w:r w:rsidRPr="00CE2BA8">
        <w:rPr>
          <w:rFonts w:ascii="Georgia" w:eastAsia="Times New Roman" w:hAnsi="Georgia"/>
          <w:color w:val="000000" w:themeColor="text1"/>
          <w:sz w:val="18"/>
          <w:szCs w:val="18"/>
          <w:lang w:eastAsia="it-IT"/>
        </w:rPr>
        <w:t>Milano: Electa</w:t>
      </w:r>
    </w:p>
    <w:p w14:paraId="2CFD2356" w14:textId="77777777" w:rsidR="00CE2BA8" w:rsidRPr="00CE2BA8" w:rsidRDefault="00CE2BA8" w:rsidP="00F22D7A">
      <w:pPr>
        <w:pStyle w:val="ListParagraph"/>
        <w:numPr>
          <w:ilvl w:val="0"/>
          <w:numId w:val="4"/>
        </w:numPr>
        <w:adjustRightInd w:val="0"/>
        <w:snapToGrid w:val="0"/>
        <w:spacing w:line="228" w:lineRule="auto"/>
        <w:ind w:left="425" w:hanging="425"/>
        <w:contextualSpacing w:val="0"/>
        <w:rPr>
          <w:rFonts w:ascii="Georgia" w:eastAsia="Times New Roman" w:hAnsi="Georgia"/>
          <w:color w:val="000000" w:themeColor="text1"/>
          <w:sz w:val="18"/>
          <w:szCs w:val="18"/>
          <w:lang w:eastAsia="it-IT"/>
        </w:rPr>
      </w:pPr>
      <w:r w:rsidRPr="00CE2BA8">
        <w:rPr>
          <w:rFonts w:ascii="Georgia" w:eastAsia="Times New Roman" w:hAnsi="Georgia"/>
          <w:color w:val="000000" w:themeColor="text1"/>
          <w:sz w:val="18"/>
          <w:szCs w:val="18"/>
          <w:lang w:eastAsia="it-IT"/>
        </w:rPr>
        <w:t xml:space="preserve">Corner, J. (2006). Terra Fluxus. In C., Waldheim (Ed.). </w:t>
      </w:r>
      <w:r w:rsidRPr="00CE2BA8">
        <w:rPr>
          <w:rFonts w:ascii="Georgia" w:eastAsia="Times New Roman" w:hAnsi="Georgia"/>
          <w:i/>
          <w:iCs/>
          <w:color w:val="000000" w:themeColor="text1"/>
          <w:sz w:val="18"/>
          <w:szCs w:val="18"/>
          <w:lang w:eastAsia="it-IT"/>
        </w:rPr>
        <w:t>The Landscape Urbanism Reader</w:t>
      </w:r>
      <w:r w:rsidRPr="00CE2BA8">
        <w:rPr>
          <w:rFonts w:ascii="Georgia" w:eastAsia="Times New Roman" w:hAnsi="Georgia"/>
          <w:color w:val="000000" w:themeColor="text1"/>
          <w:sz w:val="18"/>
          <w:szCs w:val="18"/>
          <w:lang w:eastAsia="it-IT"/>
        </w:rPr>
        <w:t>, (pp. 21–33). New York: Princeton Architectural Press</w:t>
      </w:r>
    </w:p>
    <w:p w14:paraId="064159A3" w14:textId="77777777" w:rsidR="00CE2BA8" w:rsidRPr="00CE2BA8" w:rsidRDefault="00CE2BA8" w:rsidP="00F22D7A">
      <w:pPr>
        <w:pStyle w:val="ListParagraph"/>
        <w:numPr>
          <w:ilvl w:val="0"/>
          <w:numId w:val="4"/>
        </w:numPr>
        <w:adjustRightInd w:val="0"/>
        <w:snapToGrid w:val="0"/>
        <w:spacing w:line="228" w:lineRule="auto"/>
        <w:ind w:left="425" w:hanging="425"/>
        <w:contextualSpacing w:val="0"/>
        <w:rPr>
          <w:rFonts w:ascii="Georgia" w:eastAsia="Times New Roman" w:hAnsi="Georgia"/>
          <w:color w:val="000000" w:themeColor="text1"/>
          <w:sz w:val="18"/>
          <w:szCs w:val="18"/>
          <w:lang w:eastAsia="it-IT"/>
        </w:rPr>
      </w:pPr>
      <w:r w:rsidRPr="00CE2BA8">
        <w:rPr>
          <w:rFonts w:ascii="Georgia" w:eastAsia="Times New Roman" w:hAnsi="Georgia"/>
          <w:color w:val="000000" w:themeColor="text1"/>
          <w:sz w:val="18"/>
          <w:szCs w:val="18"/>
          <w:lang w:eastAsia="it-IT"/>
        </w:rPr>
        <w:t xml:space="preserve">Corner, J. (2014). Recovering Landscape as a Critical Cultural Practice. In J., Corner, A., Bick Hirsch (Eds.). </w:t>
      </w:r>
      <w:r w:rsidRPr="00CE2BA8">
        <w:rPr>
          <w:rFonts w:ascii="Georgia" w:eastAsia="Times New Roman" w:hAnsi="Georgia"/>
          <w:i/>
          <w:iCs/>
          <w:color w:val="000000" w:themeColor="text1"/>
          <w:sz w:val="18"/>
          <w:szCs w:val="18"/>
          <w:lang w:eastAsia="it-IT"/>
        </w:rPr>
        <w:t>The Landscape Imagination</w:t>
      </w:r>
      <w:r w:rsidRPr="00CE2BA8">
        <w:rPr>
          <w:rFonts w:ascii="Georgia" w:eastAsia="Times New Roman" w:hAnsi="Georgia"/>
          <w:color w:val="000000" w:themeColor="text1"/>
          <w:sz w:val="18"/>
          <w:szCs w:val="18"/>
          <w:lang w:eastAsia="it-IT"/>
        </w:rPr>
        <w:t>. New York: Princeton Architectural Press</w:t>
      </w:r>
    </w:p>
    <w:p w14:paraId="141868F5" w14:textId="30D97D03" w:rsidR="00CE2BA8" w:rsidRPr="00CE2BA8" w:rsidRDefault="00CE2BA8" w:rsidP="00F22D7A">
      <w:pPr>
        <w:pStyle w:val="ListParagraph"/>
        <w:numPr>
          <w:ilvl w:val="0"/>
          <w:numId w:val="4"/>
        </w:numPr>
        <w:adjustRightInd w:val="0"/>
        <w:snapToGrid w:val="0"/>
        <w:spacing w:line="228" w:lineRule="auto"/>
        <w:ind w:left="425" w:hanging="425"/>
        <w:contextualSpacing w:val="0"/>
        <w:rPr>
          <w:rFonts w:ascii="Georgia" w:eastAsia="Times New Roman" w:hAnsi="Georgia"/>
          <w:color w:val="000000" w:themeColor="text1"/>
          <w:sz w:val="18"/>
          <w:szCs w:val="18"/>
          <w:lang w:eastAsia="it-IT"/>
        </w:rPr>
      </w:pPr>
      <w:r w:rsidRPr="00CE2BA8">
        <w:rPr>
          <w:rFonts w:ascii="Georgia" w:eastAsia="Times New Roman" w:hAnsi="Georgia"/>
          <w:color w:val="000000" w:themeColor="text1"/>
          <w:sz w:val="18"/>
          <w:szCs w:val="18"/>
          <w:lang w:eastAsia="it-IT"/>
        </w:rPr>
        <w:t xml:space="preserve">Davoudi, S., Crawford, J., Mehmood, A. (2009). </w:t>
      </w:r>
      <w:r w:rsidRPr="00CE2BA8">
        <w:rPr>
          <w:rFonts w:ascii="Georgia" w:eastAsia="Times New Roman" w:hAnsi="Georgia"/>
          <w:i/>
          <w:iCs/>
          <w:color w:val="000000" w:themeColor="text1"/>
          <w:sz w:val="18"/>
          <w:szCs w:val="18"/>
          <w:lang w:eastAsia="it-IT"/>
        </w:rPr>
        <w:t xml:space="preserve">Planning for </w:t>
      </w:r>
      <w:r w:rsidR="00767062" w:rsidRPr="00CE2BA8">
        <w:rPr>
          <w:rFonts w:ascii="Georgia" w:eastAsia="Times New Roman" w:hAnsi="Georgia"/>
          <w:i/>
          <w:iCs/>
          <w:color w:val="000000" w:themeColor="text1"/>
          <w:sz w:val="18"/>
          <w:szCs w:val="18"/>
          <w:lang w:eastAsia="it-IT"/>
        </w:rPr>
        <w:t>Climate Change: Strategies</w:t>
      </w:r>
      <w:r w:rsidRPr="00CE2BA8">
        <w:rPr>
          <w:rFonts w:ascii="Georgia" w:eastAsia="Times New Roman" w:hAnsi="Georgia"/>
          <w:i/>
          <w:iCs/>
          <w:color w:val="000000" w:themeColor="text1"/>
          <w:sz w:val="18"/>
          <w:szCs w:val="18"/>
          <w:lang w:eastAsia="it-IT"/>
        </w:rPr>
        <w:t xml:space="preserve"> for </w:t>
      </w:r>
      <w:r w:rsidR="00767062" w:rsidRPr="00CE2BA8">
        <w:rPr>
          <w:rFonts w:ascii="Georgia" w:eastAsia="Times New Roman" w:hAnsi="Georgia"/>
          <w:i/>
          <w:iCs/>
          <w:color w:val="000000" w:themeColor="text1"/>
          <w:sz w:val="18"/>
          <w:szCs w:val="18"/>
          <w:lang w:eastAsia="it-IT"/>
        </w:rPr>
        <w:t xml:space="preserve">Mitigation </w:t>
      </w:r>
      <w:r w:rsidRPr="00CE2BA8">
        <w:rPr>
          <w:rFonts w:ascii="Georgia" w:eastAsia="Times New Roman" w:hAnsi="Georgia"/>
          <w:i/>
          <w:iCs/>
          <w:color w:val="000000" w:themeColor="text1"/>
          <w:sz w:val="18"/>
          <w:szCs w:val="18"/>
          <w:lang w:eastAsia="it-IT"/>
        </w:rPr>
        <w:t xml:space="preserve">and </w:t>
      </w:r>
      <w:r w:rsidR="00767062" w:rsidRPr="00CE2BA8">
        <w:rPr>
          <w:rFonts w:ascii="Georgia" w:eastAsia="Times New Roman" w:hAnsi="Georgia"/>
          <w:i/>
          <w:iCs/>
          <w:color w:val="000000" w:themeColor="text1"/>
          <w:sz w:val="18"/>
          <w:szCs w:val="18"/>
          <w:lang w:eastAsia="it-IT"/>
        </w:rPr>
        <w:t xml:space="preserve">Adaptation </w:t>
      </w:r>
      <w:r w:rsidRPr="00CE2BA8">
        <w:rPr>
          <w:rFonts w:ascii="Georgia" w:eastAsia="Times New Roman" w:hAnsi="Georgia"/>
          <w:i/>
          <w:iCs/>
          <w:color w:val="000000" w:themeColor="text1"/>
          <w:sz w:val="18"/>
          <w:szCs w:val="18"/>
          <w:lang w:eastAsia="it-IT"/>
        </w:rPr>
        <w:t xml:space="preserve">for </w:t>
      </w:r>
      <w:r w:rsidR="00767062" w:rsidRPr="00CE2BA8">
        <w:rPr>
          <w:rFonts w:ascii="Georgia" w:eastAsia="Times New Roman" w:hAnsi="Georgia"/>
          <w:i/>
          <w:iCs/>
          <w:color w:val="000000" w:themeColor="text1"/>
          <w:sz w:val="18"/>
          <w:szCs w:val="18"/>
          <w:lang w:eastAsia="it-IT"/>
        </w:rPr>
        <w:t>Spatial Planners</w:t>
      </w:r>
      <w:r w:rsidRPr="00CE2BA8">
        <w:rPr>
          <w:rFonts w:ascii="Georgia" w:eastAsia="Times New Roman" w:hAnsi="Georgia"/>
          <w:i/>
          <w:iCs/>
          <w:color w:val="000000" w:themeColor="text1"/>
          <w:sz w:val="18"/>
          <w:szCs w:val="18"/>
          <w:lang w:eastAsia="it-IT"/>
        </w:rPr>
        <w:t xml:space="preserve">. </w:t>
      </w:r>
      <w:r w:rsidRPr="00CE2BA8">
        <w:rPr>
          <w:rFonts w:ascii="Georgia" w:eastAsia="Times New Roman" w:hAnsi="Georgia"/>
          <w:color w:val="000000" w:themeColor="text1"/>
          <w:sz w:val="18"/>
          <w:szCs w:val="18"/>
          <w:lang w:eastAsia="it-IT"/>
        </w:rPr>
        <w:t>London: Earthscan</w:t>
      </w:r>
    </w:p>
    <w:p w14:paraId="077F2EF6" w14:textId="697CB227" w:rsidR="00CE2BA8" w:rsidRPr="00CE2BA8" w:rsidRDefault="00CE2BA8" w:rsidP="00F22D7A">
      <w:pPr>
        <w:pStyle w:val="ListParagraph"/>
        <w:numPr>
          <w:ilvl w:val="0"/>
          <w:numId w:val="4"/>
        </w:numPr>
        <w:adjustRightInd w:val="0"/>
        <w:snapToGrid w:val="0"/>
        <w:spacing w:line="228" w:lineRule="auto"/>
        <w:ind w:left="425" w:hanging="425"/>
        <w:contextualSpacing w:val="0"/>
        <w:rPr>
          <w:rFonts w:ascii="Georgia" w:eastAsia="Times New Roman" w:hAnsi="Georgia"/>
          <w:color w:val="000000" w:themeColor="text1"/>
          <w:sz w:val="18"/>
          <w:szCs w:val="18"/>
          <w:lang w:eastAsia="it-IT"/>
        </w:rPr>
      </w:pPr>
      <w:r w:rsidRPr="00CE2BA8">
        <w:rPr>
          <w:rFonts w:ascii="Georgia" w:eastAsia="Times New Roman" w:hAnsi="Georgia"/>
          <w:color w:val="000000" w:themeColor="text1"/>
          <w:sz w:val="18"/>
          <w:szCs w:val="18"/>
          <w:lang w:eastAsia="it-IT"/>
        </w:rPr>
        <w:t xml:space="preserve">Foster, N.M., Hudson, M.D, Bray, S. and Nicholls, R.J. (2013). Intertidal </w:t>
      </w:r>
      <w:r w:rsidR="00767062" w:rsidRPr="00CE2BA8">
        <w:rPr>
          <w:rFonts w:ascii="Georgia" w:eastAsia="Times New Roman" w:hAnsi="Georgia"/>
          <w:color w:val="000000" w:themeColor="text1"/>
          <w:sz w:val="18"/>
          <w:szCs w:val="18"/>
          <w:lang w:eastAsia="it-IT"/>
        </w:rPr>
        <w:t>Mudflat</w:t>
      </w:r>
      <w:r w:rsidRPr="00CE2BA8">
        <w:rPr>
          <w:rFonts w:ascii="Georgia" w:eastAsia="Times New Roman" w:hAnsi="Georgia"/>
          <w:color w:val="000000" w:themeColor="text1"/>
          <w:sz w:val="18"/>
          <w:szCs w:val="18"/>
          <w:lang w:eastAsia="it-IT"/>
        </w:rPr>
        <w:t xml:space="preserve"> and </w:t>
      </w:r>
      <w:r w:rsidR="00767062" w:rsidRPr="00CE2BA8">
        <w:rPr>
          <w:rFonts w:ascii="Georgia" w:eastAsia="Times New Roman" w:hAnsi="Georgia"/>
          <w:color w:val="000000" w:themeColor="text1"/>
          <w:sz w:val="18"/>
          <w:szCs w:val="18"/>
          <w:lang w:eastAsia="it-IT"/>
        </w:rPr>
        <w:t xml:space="preserve">Saltmarsh Conservation </w:t>
      </w:r>
      <w:r w:rsidRPr="00CE2BA8">
        <w:rPr>
          <w:rFonts w:ascii="Georgia" w:eastAsia="Times New Roman" w:hAnsi="Georgia"/>
          <w:color w:val="000000" w:themeColor="text1"/>
          <w:sz w:val="18"/>
          <w:szCs w:val="18"/>
          <w:lang w:eastAsia="it-IT"/>
        </w:rPr>
        <w:t xml:space="preserve">and </w:t>
      </w:r>
      <w:r w:rsidR="00767062" w:rsidRPr="00CE2BA8">
        <w:rPr>
          <w:rFonts w:ascii="Georgia" w:eastAsia="Times New Roman" w:hAnsi="Georgia"/>
          <w:color w:val="000000" w:themeColor="text1"/>
          <w:sz w:val="18"/>
          <w:szCs w:val="18"/>
          <w:lang w:eastAsia="it-IT"/>
        </w:rPr>
        <w:t xml:space="preserve">Sustainable Use </w:t>
      </w:r>
      <w:r w:rsidRPr="00CE2BA8">
        <w:rPr>
          <w:rFonts w:ascii="Georgia" w:eastAsia="Times New Roman" w:hAnsi="Georgia"/>
          <w:color w:val="000000" w:themeColor="text1"/>
          <w:sz w:val="18"/>
          <w:szCs w:val="18"/>
          <w:lang w:eastAsia="it-IT"/>
        </w:rPr>
        <w:t xml:space="preserve">in the UK. A </w:t>
      </w:r>
      <w:r w:rsidR="00767062" w:rsidRPr="00CE2BA8">
        <w:rPr>
          <w:rFonts w:ascii="Georgia" w:eastAsia="Times New Roman" w:hAnsi="Georgia"/>
          <w:color w:val="000000" w:themeColor="text1"/>
          <w:sz w:val="18"/>
          <w:szCs w:val="18"/>
          <w:lang w:eastAsia="it-IT"/>
        </w:rPr>
        <w:t xml:space="preserve">Review. </w:t>
      </w:r>
      <w:r w:rsidRPr="00CE2BA8">
        <w:rPr>
          <w:rFonts w:ascii="Georgia" w:eastAsia="Times New Roman" w:hAnsi="Georgia"/>
          <w:i/>
          <w:iCs/>
          <w:color w:val="000000" w:themeColor="text1"/>
          <w:sz w:val="18"/>
          <w:szCs w:val="18"/>
          <w:lang w:eastAsia="it-IT"/>
        </w:rPr>
        <w:t>Journal of Environmental Management, 126</w:t>
      </w:r>
      <w:r w:rsidRPr="00CE2BA8">
        <w:rPr>
          <w:rFonts w:ascii="Georgia" w:eastAsia="Times New Roman" w:hAnsi="Georgia"/>
          <w:color w:val="000000" w:themeColor="text1"/>
          <w:sz w:val="18"/>
          <w:szCs w:val="18"/>
          <w:lang w:eastAsia="it-IT"/>
        </w:rPr>
        <w:t>, 96</w:t>
      </w:r>
      <w:r w:rsidR="00767062">
        <w:rPr>
          <w:rFonts w:ascii="Georgia" w:eastAsia="Times New Roman" w:hAnsi="Georgia"/>
          <w:color w:val="000000" w:themeColor="text1"/>
          <w:sz w:val="18"/>
          <w:szCs w:val="18"/>
          <w:lang w:eastAsia="it-IT"/>
        </w:rPr>
        <w:t>–</w:t>
      </w:r>
      <w:r w:rsidRPr="00CE2BA8">
        <w:rPr>
          <w:rFonts w:ascii="Georgia" w:eastAsia="Times New Roman" w:hAnsi="Georgia"/>
          <w:color w:val="000000" w:themeColor="text1"/>
          <w:sz w:val="18"/>
          <w:szCs w:val="18"/>
          <w:lang w:eastAsia="it-IT"/>
        </w:rPr>
        <w:t>104</w:t>
      </w:r>
    </w:p>
    <w:p w14:paraId="3539506F" w14:textId="6FCB7DDF" w:rsidR="00CE2BA8" w:rsidRPr="00CE2BA8" w:rsidRDefault="00CE2BA8" w:rsidP="00F22D7A">
      <w:pPr>
        <w:pStyle w:val="ListParagraph"/>
        <w:numPr>
          <w:ilvl w:val="0"/>
          <w:numId w:val="4"/>
        </w:numPr>
        <w:adjustRightInd w:val="0"/>
        <w:snapToGrid w:val="0"/>
        <w:spacing w:line="228" w:lineRule="auto"/>
        <w:ind w:left="425" w:hanging="425"/>
        <w:contextualSpacing w:val="0"/>
        <w:rPr>
          <w:rFonts w:ascii="Georgia" w:eastAsia="Times New Roman" w:hAnsi="Georgia"/>
          <w:color w:val="000000" w:themeColor="text1"/>
          <w:sz w:val="18"/>
          <w:szCs w:val="18"/>
          <w:lang w:eastAsia="it-IT"/>
        </w:rPr>
      </w:pPr>
      <w:r w:rsidRPr="00CE2BA8">
        <w:rPr>
          <w:rFonts w:ascii="Georgia" w:eastAsia="Times New Roman" w:hAnsi="Georgia"/>
          <w:color w:val="000000" w:themeColor="text1"/>
          <w:sz w:val="18"/>
          <w:szCs w:val="18"/>
          <w:lang w:eastAsia="it-IT"/>
        </w:rPr>
        <w:t xml:space="preserve">Hooimeijer, F.L. (2014). </w:t>
      </w:r>
      <w:r w:rsidRPr="00CE2BA8">
        <w:rPr>
          <w:rFonts w:ascii="Georgia" w:eastAsia="Times New Roman" w:hAnsi="Georgia"/>
          <w:i/>
          <w:iCs/>
          <w:color w:val="000000" w:themeColor="text1"/>
          <w:sz w:val="18"/>
          <w:szCs w:val="18"/>
          <w:lang w:eastAsia="it-IT"/>
        </w:rPr>
        <w:t xml:space="preserve">The </w:t>
      </w:r>
      <w:r w:rsidR="004D617E" w:rsidRPr="00CE2BA8">
        <w:rPr>
          <w:rFonts w:ascii="Georgia" w:eastAsia="Times New Roman" w:hAnsi="Georgia"/>
          <w:i/>
          <w:iCs/>
          <w:color w:val="000000" w:themeColor="text1"/>
          <w:sz w:val="18"/>
          <w:szCs w:val="18"/>
          <w:lang w:eastAsia="it-IT"/>
        </w:rPr>
        <w:t xml:space="preserve">Making of Polder Cities. </w:t>
      </w:r>
      <w:r w:rsidRPr="00CE2BA8">
        <w:rPr>
          <w:rFonts w:ascii="Georgia" w:eastAsia="Times New Roman" w:hAnsi="Georgia"/>
          <w:i/>
          <w:iCs/>
          <w:color w:val="000000" w:themeColor="text1"/>
          <w:sz w:val="18"/>
          <w:szCs w:val="18"/>
          <w:lang w:eastAsia="it-IT"/>
        </w:rPr>
        <w:t xml:space="preserve">A </w:t>
      </w:r>
      <w:r w:rsidR="004D617E" w:rsidRPr="00CE2BA8">
        <w:rPr>
          <w:rFonts w:ascii="Georgia" w:eastAsia="Times New Roman" w:hAnsi="Georgia"/>
          <w:i/>
          <w:iCs/>
          <w:color w:val="000000" w:themeColor="text1"/>
          <w:sz w:val="18"/>
          <w:szCs w:val="18"/>
          <w:lang w:eastAsia="it-IT"/>
        </w:rPr>
        <w:t xml:space="preserve">Fine </w:t>
      </w:r>
      <w:r w:rsidRPr="00CE2BA8">
        <w:rPr>
          <w:rFonts w:ascii="Georgia" w:eastAsia="Times New Roman" w:hAnsi="Georgia"/>
          <w:i/>
          <w:iCs/>
          <w:color w:val="000000" w:themeColor="text1"/>
          <w:sz w:val="18"/>
          <w:szCs w:val="18"/>
          <w:lang w:eastAsia="it-IT"/>
        </w:rPr>
        <w:t>Dutch Tradition</w:t>
      </w:r>
      <w:r w:rsidRPr="00CE2BA8">
        <w:rPr>
          <w:rFonts w:ascii="Georgia" w:eastAsia="Times New Roman" w:hAnsi="Georgia"/>
          <w:color w:val="000000" w:themeColor="text1"/>
          <w:sz w:val="18"/>
          <w:szCs w:val="18"/>
          <w:lang w:eastAsia="it-IT"/>
        </w:rPr>
        <w:t>. Rotterdam: Jap Sam Publishers </w:t>
      </w:r>
    </w:p>
    <w:p w14:paraId="72CF8D96" w14:textId="595847CB" w:rsidR="00CE2BA8" w:rsidRPr="00CE2BA8" w:rsidRDefault="00CE2BA8" w:rsidP="00F22D7A">
      <w:pPr>
        <w:pStyle w:val="ListParagraph"/>
        <w:numPr>
          <w:ilvl w:val="0"/>
          <w:numId w:val="4"/>
        </w:numPr>
        <w:adjustRightInd w:val="0"/>
        <w:snapToGrid w:val="0"/>
        <w:spacing w:line="228" w:lineRule="auto"/>
        <w:ind w:left="425" w:hanging="425"/>
        <w:contextualSpacing w:val="0"/>
        <w:rPr>
          <w:rFonts w:ascii="Georgia" w:eastAsia="Times New Roman" w:hAnsi="Georgia"/>
          <w:color w:val="000000" w:themeColor="text1"/>
          <w:sz w:val="18"/>
          <w:szCs w:val="18"/>
          <w:lang w:eastAsia="it-IT"/>
        </w:rPr>
      </w:pPr>
      <w:r w:rsidRPr="00CE2BA8">
        <w:rPr>
          <w:rFonts w:ascii="Georgia" w:eastAsia="Times New Roman" w:hAnsi="Georgia"/>
          <w:color w:val="000000" w:themeColor="text1"/>
          <w:sz w:val="18"/>
          <w:szCs w:val="18"/>
          <w:lang w:eastAsia="it-IT"/>
        </w:rPr>
        <w:t xml:space="preserve">IPCC (2019). </w:t>
      </w:r>
      <w:r w:rsidRPr="00CE2BA8">
        <w:rPr>
          <w:rFonts w:ascii="Georgia" w:eastAsia="Times New Roman" w:hAnsi="Georgia"/>
          <w:i/>
          <w:iCs/>
          <w:color w:val="000000" w:themeColor="text1"/>
          <w:sz w:val="18"/>
          <w:szCs w:val="18"/>
          <w:lang w:eastAsia="it-IT"/>
        </w:rPr>
        <w:t xml:space="preserve">Special Report on the </w:t>
      </w:r>
      <w:r w:rsidR="004D617E" w:rsidRPr="00CE2BA8">
        <w:rPr>
          <w:rFonts w:ascii="Georgia" w:eastAsia="Times New Roman" w:hAnsi="Georgia"/>
          <w:i/>
          <w:iCs/>
          <w:color w:val="000000" w:themeColor="text1"/>
          <w:sz w:val="18"/>
          <w:szCs w:val="18"/>
          <w:lang w:eastAsia="it-IT"/>
        </w:rPr>
        <w:t xml:space="preserve">Ocean </w:t>
      </w:r>
      <w:r w:rsidRPr="00CE2BA8">
        <w:rPr>
          <w:rFonts w:ascii="Georgia" w:eastAsia="Times New Roman" w:hAnsi="Georgia"/>
          <w:i/>
          <w:iCs/>
          <w:color w:val="000000" w:themeColor="text1"/>
          <w:sz w:val="18"/>
          <w:szCs w:val="18"/>
          <w:lang w:eastAsia="it-IT"/>
        </w:rPr>
        <w:t xml:space="preserve">and </w:t>
      </w:r>
      <w:r w:rsidR="004D617E" w:rsidRPr="00CE2BA8">
        <w:rPr>
          <w:rFonts w:ascii="Georgia" w:eastAsia="Times New Roman" w:hAnsi="Georgia"/>
          <w:i/>
          <w:iCs/>
          <w:color w:val="000000" w:themeColor="text1"/>
          <w:sz w:val="18"/>
          <w:szCs w:val="18"/>
          <w:lang w:eastAsia="it-IT"/>
        </w:rPr>
        <w:t xml:space="preserve">Cryosphere </w:t>
      </w:r>
      <w:r w:rsidRPr="00CE2BA8">
        <w:rPr>
          <w:rFonts w:ascii="Georgia" w:eastAsia="Times New Roman" w:hAnsi="Georgia"/>
          <w:i/>
          <w:iCs/>
          <w:color w:val="000000" w:themeColor="text1"/>
          <w:sz w:val="18"/>
          <w:szCs w:val="18"/>
          <w:lang w:eastAsia="it-IT"/>
        </w:rPr>
        <w:t xml:space="preserve">in a </w:t>
      </w:r>
      <w:r w:rsidR="004D617E" w:rsidRPr="00CE2BA8">
        <w:rPr>
          <w:rFonts w:ascii="Georgia" w:eastAsia="Times New Roman" w:hAnsi="Georgia"/>
          <w:i/>
          <w:iCs/>
          <w:color w:val="000000" w:themeColor="text1"/>
          <w:sz w:val="18"/>
          <w:szCs w:val="18"/>
          <w:lang w:eastAsia="it-IT"/>
        </w:rPr>
        <w:t>Changing Climate</w:t>
      </w:r>
    </w:p>
    <w:p w14:paraId="1F77967A" w14:textId="6CA8CFF1" w:rsidR="00CE2BA8" w:rsidRPr="00CE2BA8" w:rsidRDefault="00CE2BA8" w:rsidP="00F22D7A">
      <w:pPr>
        <w:pStyle w:val="ListParagraph"/>
        <w:numPr>
          <w:ilvl w:val="0"/>
          <w:numId w:val="4"/>
        </w:numPr>
        <w:adjustRightInd w:val="0"/>
        <w:snapToGrid w:val="0"/>
        <w:spacing w:line="228" w:lineRule="auto"/>
        <w:ind w:left="425" w:hanging="425"/>
        <w:contextualSpacing w:val="0"/>
        <w:rPr>
          <w:rFonts w:ascii="Georgia" w:eastAsia="Times New Roman" w:hAnsi="Georgia"/>
          <w:color w:val="000000" w:themeColor="text1"/>
          <w:sz w:val="18"/>
          <w:szCs w:val="18"/>
          <w:lang w:eastAsia="it-IT"/>
        </w:rPr>
      </w:pPr>
      <w:r w:rsidRPr="002E05B7">
        <w:rPr>
          <w:rFonts w:ascii="Georgia" w:eastAsia="Times New Roman" w:hAnsi="Georgia"/>
          <w:color w:val="000000" w:themeColor="text1"/>
          <w:sz w:val="18"/>
          <w:szCs w:val="18"/>
          <w:lang w:val="nl-NL" w:eastAsia="it-IT"/>
        </w:rPr>
        <w:t xml:space="preserve">Nillesen, A.L., Kok, M. (2015). </w:t>
      </w:r>
      <w:r w:rsidRPr="00CE2BA8">
        <w:rPr>
          <w:rFonts w:ascii="Georgia" w:eastAsia="Times New Roman" w:hAnsi="Georgia"/>
          <w:color w:val="000000" w:themeColor="text1"/>
          <w:sz w:val="18"/>
          <w:szCs w:val="18"/>
          <w:lang w:eastAsia="it-IT"/>
        </w:rPr>
        <w:t xml:space="preserve">An </w:t>
      </w:r>
      <w:r w:rsidR="004D617E" w:rsidRPr="00CE2BA8">
        <w:rPr>
          <w:rFonts w:ascii="Georgia" w:eastAsia="Times New Roman" w:hAnsi="Georgia"/>
          <w:color w:val="000000" w:themeColor="text1"/>
          <w:sz w:val="18"/>
          <w:szCs w:val="18"/>
          <w:lang w:eastAsia="it-IT"/>
        </w:rPr>
        <w:t xml:space="preserve">Integrated Approach to Flood Risk Management </w:t>
      </w:r>
      <w:r w:rsidRPr="00CE2BA8">
        <w:rPr>
          <w:rFonts w:ascii="Georgia" w:eastAsia="Times New Roman" w:hAnsi="Georgia"/>
          <w:color w:val="000000" w:themeColor="text1"/>
          <w:sz w:val="18"/>
          <w:szCs w:val="18"/>
          <w:lang w:eastAsia="it-IT"/>
        </w:rPr>
        <w:t xml:space="preserve">and </w:t>
      </w:r>
      <w:r w:rsidR="004D617E" w:rsidRPr="00CE2BA8">
        <w:rPr>
          <w:rFonts w:ascii="Georgia" w:eastAsia="Times New Roman" w:hAnsi="Georgia"/>
          <w:color w:val="000000" w:themeColor="text1"/>
          <w:sz w:val="18"/>
          <w:szCs w:val="18"/>
          <w:lang w:eastAsia="it-IT"/>
        </w:rPr>
        <w:t xml:space="preserve">Spatial Quality </w:t>
      </w:r>
      <w:r w:rsidRPr="00CE2BA8">
        <w:rPr>
          <w:rFonts w:ascii="Georgia" w:eastAsia="Times New Roman" w:hAnsi="Georgia"/>
          <w:color w:val="000000" w:themeColor="text1"/>
          <w:sz w:val="18"/>
          <w:szCs w:val="18"/>
          <w:lang w:eastAsia="it-IT"/>
        </w:rPr>
        <w:t xml:space="preserve">for a Netherlands’ </w:t>
      </w:r>
      <w:r w:rsidR="002A14A0" w:rsidRPr="00CE2BA8">
        <w:rPr>
          <w:rFonts w:ascii="Georgia" w:eastAsia="Times New Roman" w:hAnsi="Georgia"/>
          <w:color w:val="000000" w:themeColor="text1"/>
          <w:sz w:val="18"/>
          <w:szCs w:val="18"/>
          <w:lang w:eastAsia="it-IT"/>
        </w:rPr>
        <w:t>River Polder Area</w:t>
      </w:r>
      <w:r w:rsidRPr="00CE2BA8">
        <w:rPr>
          <w:rFonts w:ascii="Georgia" w:eastAsia="Times New Roman" w:hAnsi="Georgia"/>
          <w:color w:val="000000" w:themeColor="text1"/>
          <w:sz w:val="18"/>
          <w:szCs w:val="18"/>
          <w:lang w:eastAsia="it-IT"/>
        </w:rPr>
        <w:t xml:space="preserve">. </w:t>
      </w:r>
      <w:r w:rsidRPr="00CE2BA8">
        <w:rPr>
          <w:rFonts w:ascii="Georgia" w:eastAsia="Times New Roman" w:hAnsi="Georgia"/>
          <w:i/>
          <w:iCs/>
          <w:color w:val="000000" w:themeColor="text1"/>
          <w:sz w:val="18"/>
          <w:szCs w:val="18"/>
          <w:lang w:eastAsia="it-IT"/>
        </w:rPr>
        <w:t>Mitigation and Adaptation Strategies for Global Change, 20</w:t>
      </w:r>
      <w:r w:rsidRPr="00CE2BA8">
        <w:rPr>
          <w:rFonts w:ascii="Georgia" w:eastAsia="Times New Roman" w:hAnsi="Georgia"/>
          <w:color w:val="000000" w:themeColor="text1"/>
          <w:sz w:val="18"/>
          <w:szCs w:val="18"/>
          <w:lang w:eastAsia="it-IT"/>
        </w:rPr>
        <w:t>(6), 949</w:t>
      </w:r>
      <w:r w:rsidR="002A14A0">
        <w:rPr>
          <w:rFonts w:ascii="Georgia" w:eastAsia="Times New Roman" w:hAnsi="Georgia"/>
          <w:color w:val="000000" w:themeColor="text1"/>
          <w:sz w:val="18"/>
          <w:szCs w:val="18"/>
          <w:lang w:eastAsia="it-IT"/>
        </w:rPr>
        <w:t>–</w:t>
      </w:r>
      <w:r w:rsidRPr="00CE2BA8">
        <w:rPr>
          <w:rFonts w:ascii="Georgia" w:eastAsia="Times New Roman" w:hAnsi="Georgia"/>
          <w:color w:val="000000" w:themeColor="text1"/>
          <w:sz w:val="18"/>
          <w:szCs w:val="18"/>
          <w:lang w:eastAsia="it-IT"/>
        </w:rPr>
        <w:t>966</w:t>
      </w:r>
    </w:p>
    <w:p w14:paraId="49D477D9" w14:textId="65788B5C" w:rsidR="00CE2BA8" w:rsidRPr="00CE2BA8" w:rsidRDefault="00CE2BA8" w:rsidP="00F22D7A">
      <w:pPr>
        <w:pStyle w:val="ListParagraph"/>
        <w:numPr>
          <w:ilvl w:val="0"/>
          <w:numId w:val="4"/>
        </w:numPr>
        <w:adjustRightInd w:val="0"/>
        <w:snapToGrid w:val="0"/>
        <w:spacing w:line="228" w:lineRule="auto"/>
        <w:ind w:left="425" w:hanging="425"/>
        <w:contextualSpacing w:val="0"/>
        <w:rPr>
          <w:rFonts w:ascii="Georgia" w:eastAsia="Times New Roman" w:hAnsi="Georgia"/>
          <w:color w:val="000000" w:themeColor="text1"/>
          <w:sz w:val="18"/>
          <w:szCs w:val="18"/>
          <w:lang w:eastAsia="it-IT"/>
        </w:rPr>
      </w:pPr>
      <w:r w:rsidRPr="002E05B7">
        <w:rPr>
          <w:rFonts w:ascii="Georgia" w:eastAsia="Times New Roman" w:hAnsi="Georgia"/>
          <w:color w:val="000000" w:themeColor="text1"/>
          <w:sz w:val="18"/>
          <w:szCs w:val="18"/>
          <w:lang w:val="nl-NL" w:eastAsia="it-IT"/>
        </w:rPr>
        <w:t xml:space="preserve">Priest, S. J., Suykens, C., Rijswick, H.F.M.W. Van, Schellenberger, T., Goytia, S., Kundzewicz, Z. W. (2016). </w:t>
      </w:r>
      <w:r w:rsidRPr="00CE2BA8">
        <w:rPr>
          <w:rFonts w:ascii="Georgia" w:eastAsia="Times New Roman" w:hAnsi="Georgia"/>
          <w:color w:val="000000" w:themeColor="text1"/>
          <w:sz w:val="18"/>
          <w:szCs w:val="18"/>
          <w:lang w:eastAsia="it-IT"/>
        </w:rPr>
        <w:t xml:space="preserve">The European Union </w:t>
      </w:r>
      <w:r w:rsidR="002A14A0" w:rsidRPr="00CE2BA8">
        <w:rPr>
          <w:rFonts w:ascii="Georgia" w:eastAsia="Times New Roman" w:hAnsi="Georgia"/>
          <w:color w:val="000000" w:themeColor="text1"/>
          <w:sz w:val="18"/>
          <w:szCs w:val="18"/>
          <w:lang w:eastAsia="it-IT"/>
        </w:rPr>
        <w:t>Approach to Flood Risk Management and Improving Societal Resilience</w:t>
      </w:r>
      <w:r w:rsidRPr="00CE2BA8">
        <w:rPr>
          <w:rFonts w:ascii="Georgia" w:eastAsia="Times New Roman" w:hAnsi="Georgia"/>
          <w:color w:val="000000" w:themeColor="text1"/>
          <w:sz w:val="18"/>
          <w:szCs w:val="18"/>
          <w:lang w:eastAsia="it-IT"/>
        </w:rPr>
        <w:t xml:space="preserve">. Lessons from the </w:t>
      </w:r>
      <w:r w:rsidR="002A14A0" w:rsidRPr="00CE2BA8">
        <w:rPr>
          <w:rFonts w:ascii="Georgia" w:eastAsia="Times New Roman" w:hAnsi="Georgia"/>
          <w:color w:val="000000" w:themeColor="text1"/>
          <w:sz w:val="18"/>
          <w:szCs w:val="18"/>
          <w:lang w:eastAsia="it-IT"/>
        </w:rPr>
        <w:t xml:space="preserve">Implementation </w:t>
      </w:r>
      <w:r w:rsidRPr="00CE2BA8">
        <w:rPr>
          <w:rFonts w:ascii="Georgia" w:eastAsia="Times New Roman" w:hAnsi="Georgia"/>
          <w:color w:val="000000" w:themeColor="text1"/>
          <w:sz w:val="18"/>
          <w:szCs w:val="18"/>
          <w:lang w:eastAsia="it-IT"/>
        </w:rPr>
        <w:t xml:space="preserve">of the Floods Directive in </w:t>
      </w:r>
      <w:r w:rsidR="002A14A0" w:rsidRPr="00CE2BA8">
        <w:rPr>
          <w:rFonts w:ascii="Georgia" w:eastAsia="Times New Roman" w:hAnsi="Georgia"/>
          <w:color w:val="000000" w:themeColor="text1"/>
          <w:sz w:val="18"/>
          <w:szCs w:val="18"/>
          <w:lang w:eastAsia="it-IT"/>
        </w:rPr>
        <w:t xml:space="preserve">Six </w:t>
      </w:r>
      <w:r w:rsidRPr="00CE2BA8">
        <w:rPr>
          <w:rFonts w:ascii="Georgia" w:eastAsia="Times New Roman" w:hAnsi="Georgia"/>
          <w:color w:val="000000" w:themeColor="text1"/>
          <w:sz w:val="18"/>
          <w:szCs w:val="18"/>
          <w:lang w:eastAsia="it-IT"/>
        </w:rPr>
        <w:t xml:space="preserve">European </w:t>
      </w:r>
      <w:r w:rsidR="002A14A0" w:rsidRPr="00CE2BA8">
        <w:rPr>
          <w:rFonts w:ascii="Georgia" w:eastAsia="Times New Roman" w:hAnsi="Georgia"/>
          <w:color w:val="000000" w:themeColor="text1"/>
          <w:sz w:val="18"/>
          <w:szCs w:val="18"/>
          <w:lang w:eastAsia="it-IT"/>
        </w:rPr>
        <w:t>Countries</w:t>
      </w:r>
      <w:r w:rsidRPr="00CE2BA8">
        <w:rPr>
          <w:rFonts w:ascii="Georgia" w:eastAsia="Times New Roman" w:hAnsi="Georgia"/>
          <w:color w:val="000000" w:themeColor="text1"/>
          <w:sz w:val="18"/>
          <w:szCs w:val="18"/>
          <w:lang w:eastAsia="it-IT"/>
        </w:rPr>
        <w:t xml:space="preserve">. </w:t>
      </w:r>
      <w:r w:rsidRPr="00CE2BA8">
        <w:rPr>
          <w:rFonts w:ascii="Georgia" w:eastAsia="Times New Roman" w:hAnsi="Georgia"/>
          <w:i/>
          <w:iCs/>
          <w:color w:val="000000" w:themeColor="text1"/>
          <w:sz w:val="18"/>
          <w:szCs w:val="18"/>
          <w:lang w:eastAsia="it-IT"/>
        </w:rPr>
        <w:t>Ecology and Society, 21</w:t>
      </w:r>
      <w:r w:rsidRPr="00CE2BA8">
        <w:rPr>
          <w:rFonts w:ascii="Georgia" w:eastAsia="Times New Roman" w:hAnsi="Georgia"/>
          <w:color w:val="000000" w:themeColor="text1"/>
          <w:sz w:val="18"/>
          <w:szCs w:val="18"/>
          <w:lang w:eastAsia="it-IT"/>
        </w:rPr>
        <w:t>(4)</w:t>
      </w:r>
    </w:p>
    <w:p w14:paraId="77069C24" w14:textId="3F83B766" w:rsidR="00CE2BA8" w:rsidRPr="00CE2BA8" w:rsidRDefault="00CE2BA8" w:rsidP="00F22D7A">
      <w:pPr>
        <w:pStyle w:val="ListParagraph"/>
        <w:numPr>
          <w:ilvl w:val="0"/>
          <w:numId w:val="4"/>
        </w:numPr>
        <w:adjustRightInd w:val="0"/>
        <w:snapToGrid w:val="0"/>
        <w:spacing w:line="228" w:lineRule="auto"/>
        <w:ind w:left="425" w:hanging="425"/>
        <w:contextualSpacing w:val="0"/>
        <w:rPr>
          <w:rFonts w:ascii="Georgia" w:eastAsia="Times New Roman" w:hAnsi="Georgia"/>
          <w:color w:val="000000" w:themeColor="text1"/>
          <w:sz w:val="18"/>
          <w:szCs w:val="18"/>
          <w:lang w:eastAsia="it-IT"/>
        </w:rPr>
      </w:pPr>
      <w:r w:rsidRPr="00CE2BA8">
        <w:rPr>
          <w:rFonts w:ascii="Georgia" w:eastAsia="Times New Roman" w:hAnsi="Georgia"/>
          <w:color w:val="000000" w:themeColor="text1"/>
          <w:sz w:val="18"/>
          <w:szCs w:val="18"/>
          <w:lang w:eastAsia="it-IT"/>
        </w:rPr>
        <w:t>Southend-on-sea (2021). New Local Plan. Retrieved from https://localplan.southend.gov.uk</w:t>
      </w:r>
    </w:p>
    <w:p w14:paraId="53A108E3" w14:textId="76110313" w:rsidR="00CE2BA8" w:rsidRPr="00CE2BA8" w:rsidRDefault="00CE2BA8" w:rsidP="00F22D7A">
      <w:pPr>
        <w:pStyle w:val="ListParagraph"/>
        <w:numPr>
          <w:ilvl w:val="0"/>
          <w:numId w:val="4"/>
        </w:numPr>
        <w:adjustRightInd w:val="0"/>
        <w:snapToGrid w:val="0"/>
        <w:spacing w:line="228" w:lineRule="auto"/>
        <w:ind w:left="425" w:hanging="425"/>
        <w:contextualSpacing w:val="0"/>
        <w:rPr>
          <w:rFonts w:ascii="Georgia" w:eastAsia="Times New Roman" w:hAnsi="Georgia"/>
          <w:color w:val="000000" w:themeColor="text1"/>
          <w:sz w:val="18"/>
          <w:szCs w:val="18"/>
          <w:lang w:eastAsia="it-IT"/>
        </w:rPr>
      </w:pPr>
      <w:r w:rsidRPr="00CE2BA8">
        <w:rPr>
          <w:rFonts w:ascii="Georgia" w:eastAsia="Times New Roman" w:hAnsi="Georgia"/>
          <w:color w:val="000000" w:themeColor="text1"/>
          <w:sz w:val="18"/>
          <w:szCs w:val="18"/>
          <w:lang w:eastAsia="it-IT"/>
        </w:rPr>
        <w:t xml:space="preserve">Thames Estuary 2100 (2012). Managing </w:t>
      </w:r>
      <w:r w:rsidR="002A14A0" w:rsidRPr="00CE2BA8">
        <w:rPr>
          <w:rFonts w:ascii="Georgia" w:eastAsia="Times New Roman" w:hAnsi="Georgia"/>
          <w:color w:val="000000" w:themeColor="text1"/>
          <w:sz w:val="18"/>
          <w:szCs w:val="18"/>
          <w:lang w:eastAsia="it-IT"/>
        </w:rPr>
        <w:t xml:space="preserve">Flood Risk </w:t>
      </w:r>
      <w:r w:rsidRPr="00CE2BA8">
        <w:rPr>
          <w:rFonts w:ascii="Georgia" w:eastAsia="Times New Roman" w:hAnsi="Georgia"/>
          <w:color w:val="000000" w:themeColor="text1"/>
          <w:sz w:val="18"/>
          <w:szCs w:val="18"/>
          <w:lang w:eastAsia="it-IT"/>
        </w:rPr>
        <w:t xml:space="preserve">through London and the Thames </w:t>
      </w:r>
      <w:r w:rsidR="002A14A0" w:rsidRPr="00CE2BA8">
        <w:rPr>
          <w:rFonts w:ascii="Georgia" w:eastAsia="Times New Roman" w:hAnsi="Georgia"/>
          <w:color w:val="000000" w:themeColor="text1"/>
          <w:sz w:val="18"/>
          <w:szCs w:val="18"/>
          <w:lang w:eastAsia="it-IT"/>
        </w:rPr>
        <w:t>Estuary</w:t>
      </w:r>
      <w:r w:rsidRPr="00CE2BA8">
        <w:rPr>
          <w:rFonts w:ascii="Georgia" w:eastAsia="Times New Roman" w:hAnsi="Georgia"/>
          <w:color w:val="000000" w:themeColor="text1"/>
          <w:sz w:val="18"/>
          <w:szCs w:val="18"/>
          <w:lang w:eastAsia="it-IT"/>
        </w:rPr>
        <w:t>. London</w:t>
      </w:r>
    </w:p>
    <w:p w14:paraId="63DED763" w14:textId="77777777" w:rsidR="00CE2BA8" w:rsidRPr="00CE2BA8" w:rsidRDefault="00CE2BA8" w:rsidP="00F22D7A">
      <w:pPr>
        <w:pStyle w:val="ListParagraph"/>
        <w:numPr>
          <w:ilvl w:val="0"/>
          <w:numId w:val="4"/>
        </w:numPr>
        <w:adjustRightInd w:val="0"/>
        <w:snapToGrid w:val="0"/>
        <w:spacing w:line="228" w:lineRule="auto"/>
        <w:ind w:left="425" w:hanging="425"/>
        <w:contextualSpacing w:val="0"/>
        <w:rPr>
          <w:rFonts w:ascii="Georgia" w:eastAsia="Times New Roman" w:hAnsi="Georgia"/>
          <w:color w:val="000000" w:themeColor="text1"/>
          <w:sz w:val="18"/>
          <w:szCs w:val="18"/>
          <w:lang w:eastAsia="it-IT"/>
        </w:rPr>
      </w:pPr>
      <w:r w:rsidRPr="00CE2BA8">
        <w:rPr>
          <w:rFonts w:ascii="Georgia" w:eastAsia="Times New Roman" w:hAnsi="Georgia"/>
          <w:color w:val="000000" w:themeColor="text1"/>
          <w:sz w:val="18"/>
          <w:szCs w:val="18"/>
          <w:lang w:eastAsia="it-IT"/>
        </w:rPr>
        <w:t>Thomas, K. (2014). Managed Realignment in the UK. The Role of the Environment Agency.</w:t>
      </w:r>
    </w:p>
    <w:p w14:paraId="76F9D285" w14:textId="233E3B2D" w:rsidR="00CE2BA8" w:rsidRPr="00CE2BA8" w:rsidRDefault="00CE2BA8" w:rsidP="00F22D7A">
      <w:pPr>
        <w:pStyle w:val="ListParagraph"/>
        <w:numPr>
          <w:ilvl w:val="0"/>
          <w:numId w:val="4"/>
        </w:numPr>
        <w:adjustRightInd w:val="0"/>
        <w:snapToGrid w:val="0"/>
        <w:spacing w:line="228" w:lineRule="auto"/>
        <w:ind w:left="425" w:hanging="425"/>
        <w:contextualSpacing w:val="0"/>
        <w:rPr>
          <w:rFonts w:ascii="Georgia" w:eastAsia="Times New Roman" w:hAnsi="Georgia"/>
          <w:color w:val="000000" w:themeColor="text1"/>
          <w:sz w:val="18"/>
          <w:szCs w:val="18"/>
          <w:lang w:eastAsia="it-IT"/>
        </w:rPr>
      </w:pPr>
      <w:r w:rsidRPr="00CE2BA8">
        <w:rPr>
          <w:rFonts w:ascii="Georgia" w:eastAsia="Times New Roman" w:hAnsi="Georgia"/>
          <w:color w:val="000000" w:themeColor="text1"/>
          <w:sz w:val="18"/>
          <w:szCs w:val="18"/>
          <w:lang w:eastAsia="it-IT"/>
        </w:rPr>
        <w:t xml:space="preserve">In L.S., Esteves (ed.). </w:t>
      </w:r>
      <w:r w:rsidRPr="00CE2BA8">
        <w:rPr>
          <w:rFonts w:ascii="Georgia" w:eastAsia="Times New Roman" w:hAnsi="Georgia"/>
          <w:i/>
          <w:iCs/>
          <w:color w:val="000000" w:themeColor="text1"/>
          <w:sz w:val="18"/>
          <w:szCs w:val="18"/>
          <w:lang w:eastAsia="it-IT"/>
        </w:rPr>
        <w:t xml:space="preserve">Managed </w:t>
      </w:r>
      <w:r w:rsidR="002A14A0" w:rsidRPr="00CE2BA8">
        <w:rPr>
          <w:rFonts w:ascii="Georgia" w:eastAsia="Times New Roman" w:hAnsi="Georgia"/>
          <w:i/>
          <w:iCs/>
          <w:color w:val="000000" w:themeColor="text1"/>
          <w:sz w:val="18"/>
          <w:szCs w:val="18"/>
          <w:lang w:eastAsia="it-IT"/>
        </w:rPr>
        <w:t xml:space="preserve">Realignment. </w:t>
      </w:r>
      <w:r w:rsidRPr="00CE2BA8">
        <w:rPr>
          <w:rFonts w:ascii="Georgia" w:eastAsia="Times New Roman" w:hAnsi="Georgia"/>
          <w:i/>
          <w:iCs/>
          <w:color w:val="000000" w:themeColor="text1"/>
          <w:sz w:val="18"/>
          <w:szCs w:val="18"/>
          <w:lang w:eastAsia="it-IT"/>
        </w:rPr>
        <w:t xml:space="preserve">A </w:t>
      </w:r>
      <w:r w:rsidR="002A14A0" w:rsidRPr="00CE2BA8">
        <w:rPr>
          <w:rFonts w:ascii="Georgia" w:eastAsia="Times New Roman" w:hAnsi="Georgia"/>
          <w:i/>
          <w:iCs/>
          <w:color w:val="000000" w:themeColor="text1"/>
          <w:sz w:val="18"/>
          <w:szCs w:val="18"/>
          <w:lang w:eastAsia="it-IT"/>
        </w:rPr>
        <w:t>Viable Long-Term Coastal Management Strategy</w:t>
      </w:r>
      <w:r w:rsidRPr="00CE2BA8">
        <w:rPr>
          <w:rFonts w:ascii="Georgia" w:eastAsia="Times New Roman" w:hAnsi="Georgia"/>
          <w:i/>
          <w:iCs/>
          <w:color w:val="000000" w:themeColor="text1"/>
          <w:sz w:val="18"/>
          <w:szCs w:val="18"/>
          <w:lang w:eastAsia="it-IT"/>
        </w:rPr>
        <w:t>?</w:t>
      </w:r>
      <w:r w:rsidRPr="00CE2BA8">
        <w:rPr>
          <w:rFonts w:ascii="Georgia" w:eastAsia="Times New Roman" w:hAnsi="Georgia"/>
          <w:color w:val="000000" w:themeColor="text1"/>
          <w:sz w:val="18"/>
          <w:szCs w:val="18"/>
          <w:lang w:eastAsia="it-IT"/>
        </w:rPr>
        <w:t>, (pp. 83</w:t>
      </w:r>
      <w:r w:rsidR="00A70B26">
        <w:rPr>
          <w:rFonts w:ascii="Georgia" w:eastAsia="Times New Roman" w:hAnsi="Georgia"/>
          <w:color w:val="000000" w:themeColor="text1"/>
          <w:sz w:val="18"/>
          <w:szCs w:val="18"/>
          <w:lang w:eastAsia="it-IT"/>
        </w:rPr>
        <w:t>–</w:t>
      </w:r>
      <w:r w:rsidRPr="00CE2BA8">
        <w:rPr>
          <w:rFonts w:ascii="Georgia" w:eastAsia="Times New Roman" w:hAnsi="Georgia"/>
          <w:color w:val="000000" w:themeColor="text1"/>
          <w:sz w:val="18"/>
          <w:szCs w:val="18"/>
          <w:lang w:eastAsia="it-IT"/>
        </w:rPr>
        <w:t>94). Amsterdam: Springer</w:t>
      </w:r>
    </w:p>
    <w:p w14:paraId="690E252F" w14:textId="77777777" w:rsidR="00CE2BA8" w:rsidRPr="00CE2BA8" w:rsidRDefault="00CE2BA8" w:rsidP="00F22D7A">
      <w:pPr>
        <w:pStyle w:val="ListParagraph"/>
        <w:numPr>
          <w:ilvl w:val="0"/>
          <w:numId w:val="4"/>
        </w:numPr>
        <w:adjustRightInd w:val="0"/>
        <w:snapToGrid w:val="0"/>
        <w:spacing w:line="228" w:lineRule="auto"/>
        <w:ind w:left="425" w:hanging="425"/>
        <w:contextualSpacing w:val="0"/>
        <w:rPr>
          <w:rFonts w:ascii="Georgia" w:eastAsia="Times New Roman" w:hAnsi="Georgia"/>
          <w:color w:val="000000" w:themeColor="text1"/>
          <w:sz w:val="18"/>
          <w:szCs w:val="18"/>
          <w:lang w:eastAsia="it-IT"/>
        </w:rPr>
      </w:pPr>
      <w:r w:rsidRPr="002E05B7">
        <w:rPr>
          <w:rFonts w:ascii="Georgia" w:eastAsia="Times New Roman" w:hAnsi="Georgia"/>
          <w:color w:val="000000" w:themeColor="text1"/>
          <w:sz w:val="18"/>
          <w:szCs w:val="18"/>
          <w:lang w:val="nl-NL" w:eastAsia="it-IT"/>
        </w:rPr>
        <w:t xml:space="preserve">Van der Woud, A. (1987). Het lege land, de ruimtelijke orde van Nederland 1798 - 1848. </w:t>
      </w:r>
      <w:r w:rsidRPr="00CE2BA8">
        <w:rPr>
          <w:rFonts w:ascii="Georgia" w:eastAsia="Times New Roman" w:hAnsi="Georgia"/>
          <w:color w:val="000000" w:themeColor="text1"/>
          <w:sz w:val="18"/>
          <w:szCs w:val="18"/>
          <w:lang w:eastAsia="it-IT"/>
        </w:rPr>
        <w:t>Amsterdam: Meulenhof</w:t>
      </w:r>
    </w:p>
    <w:p w14:paraId="5EB5796D" w14:textId="70D6BF3D" w:rsidR="00CE2BA8" w:rsidRPr="00CE2BA8" w:rsidRDefault="00CE2BA8" w:rsidP="00F22D7A">
      <w:pPr>
        <w:pStyle w:val="ListParagraph"/>
        <w:numPr>
          <w:ilvl w:val="0"/>
          <w:numId w:val="4"/>
        </w:numPr>
        <w:adjustRightInd w:val="0"/>
        <w:snapToGrid w:val="0"/>
        <w:spacing w:line="228" w:lineRule="auto"/>
        <w:ind w:left="425" w:hanging="425"/>
        <w:contextualSpacing w:val="0"/>
        <w:rPr>
          <w:rFonts w:ascii="Georgia" w:eastAsia="Times New Roman" w:hAnsi="Georgia"/>
          <w:color w:val="000000" w:themeColor="text1"/>
          <w:sz w:val="18"/>
          <w:szCs w:val="18"/>
          <w:lang w:eastAsia="it-IT"/>
        </w:rPr>
      </w:pPr>
      <w:r w:rsidRPr="002E05B7">
        <w:rPr>
          <w:rFonts w:ascii="Georgia" w:eastAsia="Times New Roman" w:hAnsi="Georgia"/>
          <w:color w:val="000000" w:themeColor="text1"/>
          <w:sz w:val="18"/>
          <w:szCs w:val="18"/>
          <w:lang w:val="nl-NL" w:eastAsia="it-IT"/>
        </w:rPr>
        <w:t xml:space="preserve">Van Loon-Steensma, J.M., Kok, M. (2016).  </w:t>
      </w:r>
      <w:r w:rsidRPr="00CE2BA8">
        <w:rPr>
          <w:rFonts w:ascii="Georgia" w:eastAsia="Times New Roman" w:hAnsi="Georgia"/>
          <w:color w:val="000000" w:themeColor="text1"/>
          <w:sz w:val="18"/>
          <w:szCs w:val="18"/>
          <w:lang w:eastAsia="it-IT"/>
        </w:rPr>
        <w:t xml:space="preserve">Risk </w:t>
      </w:r>
      <w:r w:rsidR="00A70B26" w:rsidRPr="00CE2BA8">
        <w:rPr>
          <w:rFonts w:ascii="Georgia" w:eastAsia="Times New Roman" w:hAnsi="Georgia"/>
          <w:color w:val="000000" w:themeColor="text1"/>
          <w:sz w:val="18"/>
          <w:szCs w:val="18"/>
          <w:lang w:eastAsia="it-IT"/>
        </w:rPr>
        <w:t>Reduction by Combining Nature Values with Flood Protection</w:t>
      </w:r>
      <w:r w:rsidRPr="00CE2BA8">
        <w:rPr>
          <w:rFonts w:ascii="Georgia" w:eastAsia="Times New Roman" w:hAnsi="Georgia"/>
          <w:color w:val="000000" w:themeColor="text1"/>
          <w:sz w:val="18"/>
          <w:szCs w:val="18"/>
          <w:lang w:eastAsia="it-IT"/>
        </w:rPr>
        <w:t xml:space="preserve">?. </w:t>
      </w:r>
      <w:r w:rsidRPr="00CE2BA8">
        <w:rPr>
          <w:rFonts w:ascii="Georgia" w:eastAsia="Times New Roman" w:hAnsi="Georgia"/>
          <w:i/>
          <w:iCs/>
          <w:color w:val="000000" w:themeColor="text1"/>
          <w:sz w:val="18"/>
          <w:szCs w:val="18"/>
          <w:lang w:eastAsia="it-IT"/>
        </w:rPr>
        <w:t>E3S Web Conference, 7</w:t>
      </w:r>
    </w:p>
    <w:p w14:paraId="73004660" w14:textId="2570F31C" w:rsidR="00CE2BA8" w:rsidRPr="00CE2BA8" w:rsidRDefault="00CE2BA8" w:rsidP="00F22D7A">
      <w:pPr>
        <w:pStyle w:val="ListParagraph"/>
        <w:numPr>
          <w:ilvl w:val="0"/>
          <w:numId w:val="4"/>
        </w:numPr>
        <w:adjustRightInd w:val="0"/>
        <w:snapToGrid w:val="0"/>
        <w:spacing w:line="228" w:lineRule="auto"/>
        <w:ind w:left="425" w:hanging="425"/>
        <w:contextualSpacing w:val="0"/>
        <w:rPr>
          <w:rFonts w:ascii="Georgia" w:eastAsia="Times New Roman" w:hAnsi="Georgia"/>
          <w:color w:val="000000" w:themeColor="text1"/>
          <w:sz w:val="18"/>
          <w:szCs w:val="18"/>
          <w:lang w:eastAsia="it-IT"/>
        </w:rPr>
      </w:pPr>
      <w:r w:rsidRPr="00CE2BA8">
        <w:rPr>
          <w:rFonts w:ascii="Georgia" w:eastAsia="Times New Roman" w:hAnsi="Georgia"/>
          <w:color w:val="000000" w:themeColor="text1"/>
          <w:sz w:val="18"/>
          <w:szCs w:val="18"/>
          <w:lang w:val="it-IT" w:eastAsia="it-IT"/>
        </w:rPr>
        <w:t xml:space="preserve">Van Loon-Steensma, J., Vellinga, P. (2019). </w:t>
      </w:r>
      <w:r w:rsidRPr="00CE2BA8">
        <w:rPr>
          <w:rFonts w:ascii="Georgia" w:eastAsia="Times New Roman" w:hAnsi="Georgia"/>
          <w:color w:val="000000" w:themeColor="text1"/>
          <w:sz w:val="18"/>
          <w:szCs w:val="18"/>
          <w:lang w:eastAsia="it-IT"/>
        </w:rPr>
        <w:t>How ‘</w:t>
      </w:r>
      <w:r w:rsidR="00A70B26" w:rsidRPr="00CE2BA8">
        <w:rPr>
          <w:rFonts w:ascii="Georgia" w:eastAsia="Times New Roman" w:hAnsi="Georgia"/>
          <w:color w:val="000000" w:themeColor="text1"/>
          <w:sz w:val="18"/>
          <w:szCs w:val="18"/>
          <w:lang w:eastAsia="it-IT"/>
        </w:rPr>
        <w:t xml:space="preserve">Wide Green </w:t>
      </w:r>
      <w:r w:rsidR="00A70B26">
        <w:rPr>
          <w:rFonts w:ascii="Georgia" w:eastAsia="Times New Roman" w:hAnsi="Georgia"/>
          <w:color w:val="000000" w:themeColor="text1"/>
          <w:sz w:val="18"/>
          <w:szCs w:val="18"/>
          <w:lang w:eastAsia="it-IT"/>
        </w:rPr>
        <w:t>Dyke</w:t>
      </w:r>
      <w:r w:rsidR="00A70B26" w:rsidRPr="00CE2BA8">
        <w:rPr>
          <w:rFonts w:ascii="Georgia" w:eastAsia="Times New Roman" w:hAnsi="Georgia"/>
          <w:color w:val="000000" w:themeColor="text1"/>
          <w:sz w:val="18"/>
          <w:szCs w:val="18"/>
          <w:lang w:eastAsia="it-IT"/>
        </w:rPr>
        <w:t xml:space="preserve">s’ Were Reintroduced </w:t>
      </w:r>
      <w:r w:rsidRPr="00CE2BA8">
        <w:rPr>
          <w:rFonts w:ascii="Georgia" w:eastAsia="Times New Roman" w:hAnsi="Georgia"/>
          <w:color w:val="000000" w:themeColor="text1"/>
          <w:sz w:val="18"/>
          <w:szCs w:val="18"/>
          <w:lang w:eastAsia="it-IT"/>
        </w:rPr>
        <w:t>in The Netherlands</w:t>
      </w:r>
      <w:r w:rsidR="00A70B26" w:rsidRPr="00CE2BA8">
        <w:rPr>
          <w:rFonts w:ascii="Georgia" w:eastAsia="Times New Roman" w:hAnsi="Georgia"/>
          <w:color w:val="000000" w:themeColor="text1"/>
          <w:sz w:val="18"/>
          <w:szCs w:val="18"/>
          <w:lang w:eastAsia="it-IT"/>
        </w:rPr>
        <w:t xml:space="preserve">: A Case Study </w:t>
      </w:r>
      <w:r w:rsidRPr="00CE2BA8">
        <w:rPr>
          <w:rFonts w:ascii="Georgia" w:eastAsia="Times New Roman" w:hAnsi="Georgia"/>
          <w:color w:val="000000" w:themeColor="text1"/>
          <w:sz w:val="18"/>
          <w:szCs w:val="18"/>
          <w:lang w:eastAsia="it-IT"/>
        </w:rPr>
        <w:t xml:space="preserve">of the </w:t>
      </w:r>
      <w:r w:rsidR="00A70B26" w:rsidRPr="00CE2BA8">
        <w:rPr>
          <w:rFonts w:ascii="Georgia" w:eastAsia="Times New Roman" w:hAnsi="Georgia"/>
          <w:color w:val="000000" w:themeColor="text1"/>
          <w:sz w:val="18"/>
          <w:szCs w:val="18"/>
          <w:lang w:eastAsia="it-IT"/>
        </w:rPr>
        <w:t>Uptake of an Innovative Measure in Long-Term Strategic Delta Planning</w:t>
      </w:r>
      <w:r w:rsidRPr="00CE2BA8">
        <w:rPr>
          <w:rFonts w:ascii="Georgia" w:eastAsia="Times New Roman" w:hAnsi="Georgia"/>
          <w:color w:val="000000" w:themeColor="text1"/>
          <w:sz w:val="18"/>
          <w:szCs w:val="18"/>
          <w:lang w:eastAsia="it-IT"/>
        </w:rPr>
        <w:t xml:space="preserve">. </w:t>
      </w:r>
      <w:r w:rsidRPr="00CE2BA8">
        <w:rPr>
          <w:rFonts w:ascii="Georgia" w:eastAsia="Times New Roman" w:hAnsi="Georgia"/>
          <w:i/>
          <w:iCs/>
          <w:color w:val="000000" w:themeColor="text1"/>
          <w:sz w:val="18"/>
          <w:szCs w:val="18"/>
          <w:lang w:eastAsia="it-IT"/>
        </w:rPr>
        <w:t>Journal of Environmental Planning and Management, 62</w:t>
      </w:r>
      <w:r w:rsidRPr="00CE2BA8">
        <w:rPr>
          <w:rFonts w:ascii="Georgia" w:eastAsia="Times New Roman" w:hAnsi="Georgia"/>
          <w:color w:val="000000" w:themeColor="text1"/>
          <w:sz w:val="18"/>
          <w:szCs w:val="18"/>
          <w:lang w:eastAsia="it-IT"/>
        </w:rPr>
        <w:t>(9). London: Routledge</w:t>
      </w:r>
    </w:p>
    <w:p w14:paraId="6C98D3C6" w14:textId="77777777" w:rsidR="00CE2BA8" w:rsidRPr="00CE2BA8" w:rsidRDefault="00CE2BA8" w:rsidP="00F22D7A">
      <w:pPr>
        <w:pStyle w:val="ListParagraph"/>
        <w:numPr>
          <w:ilvl w:val="0"/>
          <w:numId w:val="4"/>
        </w:numPr>
        <w:adjustRightInd w:val="0"/>
        <w:snapToGrid w:val="0"/>
        <w:spacing w:line="228" w:lineRule="auto"/>
        <w:ind w:left="425" w:hanging="425"/>
        <w:contextualSpacing w:val="0"/>
        <w:rPr>
          <w:rFonts w:ascii="Georgia" w:eastAsia="Times New Roman" w:hAnsi="Georgia"/>
          <w:color w:val="000000" w:themeColor="text1"/>
          <w:sz w:val="18"/>
          <w:szCs w:val="18"/>
          <w:lang w:eastAsia="it-IT"/>
        </w:rPr>
      </w:pPr>
      <w:r w:rsidRPr="002E05B7">
        <w:rPr>
          <w:rFonts w:ascii="Georgia" w:eastAsia="Times New Roman" w:hAnsi="Georgia"/>
          <w:color w:val="000000" w:themeColor="text1"/>
          <w:sz w:val="18"/>
          <w:szCs w:val="18"/>
          <w:lang w:val="nl-NL" w:eastAsia="it-IT"/>
        </w:rPr>
        <w:t xml:space="preserve">Vlissingen &amp; Ma.an (2010). Structuurvisie Vlissingen Stad aan Zee - een Zee aan Ruimte. </w:t>
      </w:r>
      <w:r w:rsidRPr="00CE2BA8">
        <w:rPr>
          <w:rFonts w:ascii="Georgia" w:eastAsia="Times New Roman" w:hAnsi="Georgia"/>
          <w:color w:val="000000" w:themeColor="text1"/>
          <w:sz w:val="18"/>
          <w:szCs w:val="18"/>
          <w:lang w:eastAsia="it-IT"/>
        </w:rPr>
        <w:t>Vlissingen </w:t>
      </w:r>
    </w:p>
    <w:p w14:paraId="484FEDCA" w14:textId="1682C63B" w:rsidR="00CE2BA8" w:rsidRDefault="00CE2BA8" w:rsidP="00CE2BA8">
      <w:pPr>
        <w:pStyle w:val="MDPI71References"/>
        <w:numPr>
          <w:ilvl w:val="0"/>
          <w:numId w:val="0"/>
        </w:numPr>
        <w:ind w:left="425" w:hanging="425"/>
        <w:rPr>
          <w:rFonts w:ascii="Georgia" w:eastAsiaTheme="minorEastAsia" w:hAnsi="Georgia" w:cs="Arial"/>
        </w:rPr>
      </w:pPr>
    </w:p>
    <w:p w14:paraId="0E27B00A" w14:textId="77777777" w:rsidR="00A86E9F" w:rsidRPr="00CE2BA8" w:rsidRDefault="00A86E9F" w:rsidP="00CE2BA8">
      <w:pPr>
        <w:pStyle w:val="MDPI71References"/>
        <w:numPr>
          <w:ilvl w:val="0"/>
          <w:numId w:val="0"/>
        </w:numPr>
        <w:rPr>
          <w:rFonts w:ascii="Georgia" w:eastAsiaTheme="minorEastAsia" w:hAnsi="Georgia" w:cs="Arial"/>
          <w:highlight w:val="yellow"/>
        </w:rPr>
      </w:pPr>
    </w:p>
    <w:sectPr w:rsidR="00A86E9F" w:rsidRPr="00CE2BA8" w:rsidSect="000C1BF3">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6FAB" w14:textId="77777777" w:rsidR="008704CB" w:rsidRDefault="008704CB">
      <w:pPr>
        <w:spacing w:line="240" w:lineRule="auto"/>
      </w:pPr>
      <w:r>
        <w:separator/>
      </w:r>
    </w:p>
  </w:endnote>
  <w:endnote w:type="continuationSeparator" w:id="0">
    <w:p w14:paraId="1F5ED689" w14:textId="77777777" w:rsidR="008704CB" w:rsidRDefault="00870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98A2" w14:textId="77777777" w:rsidR="002E05B7" w:rsidRDefault="002E0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C415" w14:textId="77777777" w:rsidR="002E05B7" w:rsidRDefault="002E0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4110ABA3" w:rsidR="00C45F1E" w:rsidRPr="008B308E" w:rsidRDefault="00165C16" w:rsidP="00BA570C">
    <w:pPr>
      <w:pStyle w:val="MDPIfooterfirstpage"/>
      <w:tabs>
        <w:tab w:val="clear" w:pos="8845"/>
        <w:tab w:val="right" w:pos="10466"/>
      </w:tabs>
      <w:spacing w:line="240" w:lineRule="auto"/>
      <w:jc w:val="both"/>
      <w:rPr>
        <w:lang w:val="fr-CH"/>
      </w:rPr>
    </w:pPr>
    <w:r w:rsidRPr="002E05B7">
      <w:rPr>
        <w:bCs/>
        <w:iCs/>
        <w:szCs w:val="16"/>
      </w:rPr>
      <w:t xml:space="preserve">DOI: </w:t>
    </w:r>
    <w:r w:rsidR="00281E5B" w:rsidRPr="002E05B7">
      <w:rPr>
        <w:bCs/>
        <w:iCs/>
        <w:szCs w:val="16"/>
      </w:rPr>
      <w:t>https://doi.org</w:t>
    </w:r>
    <w:r w:rsidR="00281E5B" w:rsidRPr="00F34258">
      <w:rPr>
        <w:bCs/>
        <w:iCs/>
        <w:szCs w:val="16"/>
        <w:highlight w:val="lightGray"/>
      </w:rPr>
      <w:t>/</w:t>
    </w:r>
    <w:r w:rsidR="002E05B7" w:rsidRPr="002E05B7">
      <w:rPr>
        <w:bCs/>
        <w:iCs/>
        <w:szCs w:val="16"/>
      </w:rPr>
      <w:t>10.24404/616051311d74bb0008d549ca</w:t>
    </w:r>
    <w:r w:rsidR="00BA570C"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1BB1" w14:textId="77777777" w:rsidR="008704CB" w:rsidRDefault="008704CB">
      <w:pPr>
        <w:spacing w:line="240" w:lineRule="auto"/>
      </w:pPr>
      <w:r>
        <w:separator/>
      </w:r>
    </w:p>
  </w:footnote>
  <w:footnote w:type="continuationSeparator" w:id="0">
    <w:p w14:paraId="5BBC560D" w14:textId="77777777" w:rsidR="008704CB" w:rsidRDefault="008704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Default="00C45F1E" w:rsidP="00C45F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18A53BBA"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F06266">
      <w:rPr>
        <w:sz w:val="16"/>
      </w:rPr>
      <w:t>10</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F06266">
      <w:rPr>
        <w:sz w:val="16"/>
      </w:rPr>
      <w:t>10</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812"/>
      <w:gridCol w:w="4675"/>
      <w:gridCol w:w="20"/>
    </w:tblGrid>
    <w:tr w:rsidR="00281E5B" w:rsidRPr="00BA570C" w14:paraId="6257ADAD" w14:textId="77777777" w:rsidTr="177542A6">
      <w:trPr>
        <w:trHeight w:val="686"/>
      </w:trPr>
      <w:tc>
        <w:tcPr>
          <w:tcW w:w="5812" w:type="dxa"/>
          <w:shd w:val="clear" w:color="auto" w:fill="auto"/>
          <w:vAlign w:val="center"/>
        </w:tcPr>
        <w:p w14:paraId="0DFAE634" w14:textId="77777777" w:rsidR="00281E5B" w:rsidRPr="00401235" w:rsidRDefault="177542A6" w:rsidP="00BA570C">
          <w:pPr>
            <w:pStyle w:val="Header"/>
            <w:pBdr>
              <w:bottom w:val="none" w:sz="0" w:space="0" w:color="auto"/>
            </w:pBdr>
            <w:jc w:val="left"/>
            <w:rPr>
              <w:rFonts w:eastAsia="DengXian"/>
              <w:b/>
              <w:bCs/>
            </w:rPr>
          </w:pPr>
          <w:r>
            <w:rPr>
              <w:lang w:val="en-GB" w:eastAsia="en-GB"/>
            </w:rPr>
            <w:drawing>
              <wp:inline distT="0" distB="0" distL="0" distR="0" wp14:anchorId="1F2289C4" wp14:editId="7179243F">
                <wp:extent cx="451796" cy="739302"/>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451796" cy="739302"/>
                        </a:xfrm>
                        <a:prstGeom prst="rect">
                          <a:avLst/>
                        </a:prstGeom>
                      </pic:spPr>
                    </pic:pic>
                  </a:graphicData>
                </a:graphic>
              </wp:inline>
            </w:drawing>
          </w:r>
          <w:r w:rsidRPr="177542A6">
            <w:rPr>
              <w:rFonts w:eastAsia="DengXian"/>
              <w:b/>
              <w:bCs/>
            </w:rPr>
            <w:t xml:space="preserve"> </w:t>
          </w:r>
          <w:r>
            <w:rPr>
              <w:lang w:val="en-GB" w:eastAsia="en-GB"/>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4675" w:type="dxa"/>
          <w:shd w:val="clear" w:color="auto" w:fill="auto"/>
          <w:vAlign w:val="center"/>
        </w:tcPr>
        <w:p w14:paraId="6F7545D6" w14:textId="77777777" w:rsidR="004752C1" w:rsidRPr="005C6417" w:rsidRDefault="00206552" w:rsidP="00206552">
          <w:pPr>
            <w:pStyle w:val="paragraph"/>
            <w:spacing w:before="0" w:beforeAutospacing="0" w:after="0" w:afterAutospacing="0"/>
            <w:jc w:val="right"/>
            <w:textAlignment w:val="baseline"/>
            <w:rPr>
              <w:rStyle w:val="normaltextrun"/>
              <w:rFonts w:ascii="Georgia" w:hAnsi="Georgia" w:cs="Arial"/>
              <w:bCs/>
              <w:sz w:val="20"/>
              <w:szCs w:val="20"/>
            </w:rPr>
          </w:pPr>
          <w:r w:rsidRPr="005C6417">
            <w:rPr>
              <w:rStyle w:val="normaltextrun"/>
              <w:rFonts w:ascii="Georgia" w:hAnsi="Georgia" w:cs="Arial"/>
              <w:b/>
              <w:bCs/>
              <w:sz w:val="20"/>
              <w:szCs w:val="20"/>
            </w:rPr>
            <w:t>From dichotomies to dialogues</w:t>
          </w:r>
          <w:r w:rsidR="004752C1" w:rsidRPr="005C6417">
            <w:rPr>
              <w:rStyle w:val="normaltextrun"/>
              <w:rFonts w:ascii="Georgia" w:hAnsi="Georgia" w:cs="Arial"/>
              <w:bCs/>
              <w:sz w:val="20"/>
              <w:szCs w:val="20"/>
            </w:rPr>
            <w:t xml:space="preserve"> -</w:t>
          </w:r>
          <w:r w:rsidRPr="005C6417">
            <w:rPr>
              <w:rStyle w:val="normaltextrun"/>
              <w:rFonts w:ascii="Georgia" w:hAnsi="Georgia" w:cs="Arial"/>
              <w:bCs/>
              <w:sz w:val="20"/>
              <w:szCs w:val="20"/>
            </w:rPr>
            <w:t xml:space="preserve"> </w:t>
          </w:r>
        </w:p>
        <w:p w14:paraId="1D950D47" w14:textId="77777777" w:rsidR="00206552" w:rsidRPr="005C6417" w:rsidRDefault="00206552" w:rsidP="00206552">
          <w:pPr>
            <w:pStyle w:val="paragraph"/>
            <w:spacing w:before="0" w:beforeAutospacing="0" w:after="0" w:afterAutospacing="0"/>
            <w:jc w:val="right"/>
            <w:textAlignment w:val="baseline"/>
            <w:rPr>
              <w:rFonts w:ascii="Georgia" w:hAnsi="Georgia" w:cs="Arial"/>
              <w:sz w:val="20"/>
              <w:szCs w:val="20"/>
            </w:rPr>
          </w:pPr>
          <w:r w:rsidRPr="005C6417">
            <w:rPr>
              <w:rStyle w:val="normaltextrun"/>
              <w:rFonts w:ascii="Georgia" w:hAnsi="Georgia" w:cs="Arial"/>
              <w:bCs/>
              <w:sz w:val="20"/>
              <w:szCs w:val="20"/>
            </w:rPr>
            <w:t xml:space="preserve"> connecting discourses for a sustainable urbanism</w:t>
          </w:r>
          <w:r w:rsidRPr="005C6417">
            <w:rPr>
              <w:rStyle w:val="eop"/>
              <w:rFonts w:ascii="Georgia" w:hAnsi="Georgia" w:cs="Arial"/>
              <w:sz w:val="20"/>
              <w:szCs w:val="20"/>
            </w:rPr>
            <w:t> </w:t>
          </w:r>
        </w:p>
        <w:p w14:paraId="049F31CB" w14:textId="77777777" w:rsidR="005C6417" w:rsidRDefault="005C6417" w:rsidP="004752C1">
          <w:pPr>
            <w:pStyle w:val="paragraph"/>
            <w:spacing w:before="0" w:beforeAutospacing="0" w:after="0" w:afterAutospacing="0"/>
            <w:jc w:val="right"/>
            <w:textAlignment w:val="baseline"/>
            <w:rPr>
              <w:rStyle w:val="normaltextrun"/>
              <w:rFonts w:ascii="Georgia" w:hAnsi="Georgia" w:cs="Arial"/>
              <w:iCs/>
              <w:sz w:val="16"/>
              <w:szCs w:val="16"/>
              <w:lang w:val="en-GB"/>
            </w:rPr>
          </w:pPr>
        </w:p>
        <w:p w14:paraId="67B70C56" w14:textId="77777777" w:rsidR="00281E5B" w:rsidRPr="004752C1" w:rsidRDefault="00206552" w:rsidP="004752C1">
          <w:pPr>
            <w:pStyle w:val="paragraph"/>
            <w:spacing w:before="0" w:beforeAutospacing="0" w:after="0" w:afterAutospacing="0"/>
            <w:jc w:val="right"/>
            <w:textAlignment w:val="baseline"/>
            <w:rPr>
              <w:rFonts w:ascii="Palatino Linotype" w:hAnsi="Palatino Linotype" w:cs="Segoe UI"/>
              <w:sz w:val="16"/>
              <w:szCs w:val="16"/>
            </w:rPr>
          </w:pPr>
          <w:r w:rsidRPr="005C6417">
            <w:rPr>
              <w:rStyle w:val="normaltextrun"/>
              <w:rFonts w:ascii="Georgia" w:hAnsi="Georgia" w:cs="Arial"/>
              <w:iCs/>
              <w:sz w:val="16"/>
              <w:szCs w:val="16"/>
              <w:lang w:val="en-GB"/>
            </w:rPr>
            <w:t>The 14th conference of the International Forum on Urbanism (</w:t>
          </w:r>
          <w:proofErr w:type="spellStart"/>
          <w:r w:rsidRPr="005C6417">
            <w:rPr>
              <w:rStyle w:val="normaltextrun"/>
              <w:rFonts w:ascii="Georgia" w:hAnsi="Georgia" w:cs="Arial"/>
              <w:iCs/>
              <w:sz w:val="16"/>
              <w:szCs w:val="16"/>
              <w:lang w:val="en-GB"/>
            </w:rPr>
            <w:t>IFoU</w:t>
          </w:r>
          <w:proofErr w:type="spellEnd"/>
          <w:r w:rsidRPr="005C6417">
            <w:rPr>
              <w:rStyle w:val="normaltextrun"/>
              <w:rFonts w:ascii="Georgia" w:hAnsi="Georgia" w:cs="Arial"/>
              <w:iCs/>
              <w:sz w:val="16"/>
              <w:szCs w:val="16"/>
              <w:lang w:val="en-GB"/>
            </w:rPr>
            <w:t>), 25-27 November 2021</w:t>
          </w:r>
          <w:r w:rsidRPr="004752C1">
            <w:rPr>
              <w:rStyle w:val="eop"/>
              <w:rFonts w:ascii="Palatino Linotype" w:hAnsi="Palatino Linotype" w:cs="Calibri"/>
              <w:sz w:val="16"/>
              <w:szCs w:val="16"/>
            </w:rPr>
            <w:t> </w:t>
          </w:r>
        </w:p>
      </w:tc>
      <w:tc>
        <w:tcPr>
          <w:tcW w:w="20" w:type="dxa"/>
          <w:shd w:val="clear" w:color="auto" w:fill="auto"/>
          <w:vAlign w:val="center"/>
        </w:tcPr>
        <w:p w14:paraId="53128261" w14:textId="77777777" w:rsidR="00281E5B" w:rsidRPr="00401235" w:rsidRDefault="00281E5B" w:rsidP="00BA570C">
          <w:pPr>
            <w:pStyle w:val="Header"/>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443694344">
    <w:abstractNumId w:val="3"/>
  </w:num>
  <w:num w:numId="2" w16cid:durableId="1661545787">
    <w:abstractNumId w:val="5"/>
  </w:num>
  <w:num w:numId="3" w16cid:durableId="202909650">
    <w:abstractNumId w:val="2"/>
  </w:num>
  <w:num w:numId="4" w16cid:durableId="84572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0953673">
    <w:abstractNumId w:val="4"/>
  </w:num>
  <w:num w:numId="6" w16cid:durableId="1795251874">
    <w:abstractNumId w:val="7"/>
  </w:num>
  <w:num w:numId="7" w16cid:durableId="951784473">
    <w:abstractNumId w:val="1"/>
  </w:num>
  <w:num w:numId="8" w16cid:durableId="953639457">
    <w:abstractNumId w:val="7"/>
  </w:num>
  <w:num w:numId="9" w16cid:durableId="756906746">
    <w:abstractNumId w:val="1"/>
  </w:num>
  <w:num w:numId="10" w16cid:durableId="1731264908">
    <w:abstractNumId w:val="7"/>
  </w:num>
  <w:num w:numId="11" w16cid:durableId="984815496">
    <w:abstractNumId w:val="1"/>
  </w:num>
  <w:num w:numId="12" w16cid:durableId="236549407">
    <w:abstractNumId w:val="9"/>
  </w:num>
  <w:num w:numId="13" w16cid:durableId="669720141">
    <w:abstractNumId w:val="7"/>
  </w:num>
  <w:num w:numId="14" w16cid:durableId="456141824">
    <w:abstractNumId w:val="1"/>
  </w:num>
  <w:num w:numId="15" w16cid:durableId="395200442">
    <w:abstractNumId w:val="0"/>
  </w:num>
  <w:num w:numId="16" w16cid:durableId="2025935129">
    <w:abstractNumId w:val="6"/>
  </w:num>
  <w:num w:numId="17" w16cid:durableId="1107122438">
    <w:abstractNumId w:val="8"/>
  </w:num>
  <w:num w:numId="18" w16cid:durableId="618417939">
    <w:abstractNumId w:val="0"/>
  </w:num>
  <w:num w:numId="19" w16cid:durableId="1929576600">
    <w:abstractNumId w:val="0"/>
  </w:num>
  <w:num w:numId="20" w16cid:durableId="80415316">
    <w:abstractNumId w:val="0"/>
  </w:num>
  <w:num w:numId="21" w16cid:durableId="254480257">
    <w:abstractNumId w:val="0"/>
  </w:num>
  <w:num w:numId="22" w16cid:durableId="973222130">
    <w:abstractNumId w:val="0"/>
  </w:num>
  <w:num w:numId="23" w16cid:durableId="99152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hyphenationZone w:val="283"/>
  <w:doNotHyphenateCaps/>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142CA"/>
    <w:rsid w:val="00020CE2"/>
    <w:rsid w:val="00032E45"/>
    <w:rsid w:val="00037AE6"/>
    <w:rsid w:val="00051876"/>
    <w:rsid w:val="00064772"/>
    <w:rsid w:val="00071218"/>
    <w:rsid w:val="00080EFC"/>
    <w:rsid w:val="000855EA"/>
    <w:rsid w:val="000925CA"/>
    <w:rsid w:val="00093E7F"/>
    <w:rsid w:val="000A6CC6"/>
    <w:rsid w:val="000C1BF3"/>
    <w:rsid w:val="00104D24"/>
    <w:rsid w:val="00114997"/>
    <w:rsid w:val="0014459E"/>
    <w:rsid w:val="00165C16"/>
    <w:rsid w:val="001664C3"/>
    <w:rsid w:val="00173D3A"/>
    <w:rsid w:val="00174FB3"/>
    <w:rsid w:val="00185980"/>
    <w:rsid w:val="001872F2"/>
    <w:rsid w:val="001A1BB3"/>
    <w:rsid w:val="001A27B2"/>
    <w:rsid w:val="001A57BF"/>
    <w:rsid w:val="001B38D4"/>
    <w:rsid w:val="001C7DC1"/>
    <w:rsid w:val="001D057B"/>
    <w:rsid w:val="001E2AEB"/>
    <w:rsid w:val="001E5B15"/>
    <w:rsid w:val="001F3B5C"/>
    <w:rsid w:val="00204327"/>
    <w:rsid w:val="00206552"/>
    <w:rsid w:val="002101BE"/>
    <w:rsid w:val="002175AE"/>
    <w:rsid w:val="0022638C"/>
    <w:rsid w:val="002266AA"/>
    <w:rsid w:val="002316BB"/>
    <w:rsid w:val="00247D4E"/>
    <w:rsid w:val="00253CA3"/>
    <w:rsid w:val="00256E65"/>
    <w:rsid w:val="00280806"/>
    <w:rsid w:val="00281485"/>
    <w:rsid w:val="00281E5B"/>
    <w:rsid w:val="00284135"/>
    <w:rsid w:val="00291EF1"/>
    <w:rsid w:val="0029420B"/>
    <w:rsid w:val="002A1066"/>
    <w:rsid w:val="002A14A0"/>
    <w:rsid w:val="002D650D"/>
    <w:rsid w:val="002E05B7"/>
    <w:rsid w:val="002E41C4"/>
    <w:rsid w:val="002E57DB"/>
    <w:rsid w:val="002E5B86"/>
    <w:rsid w:val="002F1BFE"/>
    <w:rsid w:val="00316C89"/>
    <w:rsid w:val="00326141"/>
    <w:rsid w:val="00330A75"/>
    <w:rsid w:val="003337EA"/>
    <w:rsid w:val="00334369"/>
    <w:rsid w:val="003350E9"/>
    <w:rsid w:val="00337833"/>
    <w:rsid w:val="00352240"/>
    <w:rsid w:val="00354A5A"/>
    <w:rsid w:val="003D1D40"/>
    <w:rsid w:val="003D60EE"/>
    <w:rsid w:val="003E281F"/>
    <w:rsid w:val="003E61CD"/>
    <w:rsid w:val="003E7640"/>
    <w:rsid w:val="003F4EFE"/>
    <w:rsid w:val="003F6C3A"/>
    <w:rsid w:val="0040015C"/>
    <w:rsid w:val="00401235"/>
    <w:rsid w:val="00401D30"/>
    <w:rsid w:val="00406D5D"/>
    <w:rsid w:val="0041133D"/>
    <w:rsid w:val="004215E7"/>
    <w:rsid w:val="00425371"/>
    <w:rsid w:val="00427ECD"/>
    <w:rsid w:val="00431D81"/>
    <w:rsid w:val="00441284"/>
    <w:rsid w:val="00454A78"/>
    <w:rsid w:val="004752C1"/>
    <w:rsid w:val="0048108F"/>
    <w:rsid w:val="004B0B17"/>
    <w:rsid w:val="004B16EC"/>
    <w:rsid w:val="004B4287"/>
    <w:rsid w:val="004C25D1"/>
    <w:rsid w:val="004C3F57"/>
    <w:rsid w:val="004C46B1"/>
    <w:rsid w:val="004D617E"/>
    <w:rsid w:val="004E0F98"/>
    <w:rsid w:val="004E12C0"/>
    <w:rsid w:val="004E21A1"/>
    <w:rsid w:val="004E7F6B"/>
    <w:rsid w:val="004F0E02"/>
    <w:rsid w:val="004F2BEA"/>
    <w:rsid w:val="00500437"/>
    <w:rsid w:val="005028E5"/>
    <w:rsid w:val="00502EEE"/>
    <w:rsid w:val="00511E44"/>
    <w:rsid w:val="005327C9"/>
    <w:rsid w:val="005539D4"/>
    <w:rsid w:val="005660F6"/>
    <w:rsid w:val="00583714"/>
    <w:rsid w:val="005C6417"/>
    <w:rsid w:val="005D13A9"/>
    <w:rsid w:val="005D3043"/>
    <w:rsid w:val="005E0240"/>
    <w:rsid w:val="005E14E8"/>
    <w:rsid w:val="005E1CAB"/>
    <w:rsid w:val="00604EDE"/>
    <w:rsid w:val="00607F24"/>
    <w:rsid w:val="006204BC"/>
    <w:rsid w:val="00632077"/>
    <w:rsid w:val="006429BB"/>
    <w:rsid w:val="00662513"/>
    <w:rsid w:val="0066370A"/>
    <w:rsid w:val="006744FB"/>
    <w:rsid w:val="006777A9"/>
    <w:rsid w:val="006851B3"/>
    <w:rsid w:val="00692393"/>
    <w:rsid w:val="006A7FF4"/>
    <w:rsid w:val="006C716D"/>
    <w:rsid w:val="006E142A"/>
    <w:rsid w:val="006F74F4"/>
    <w:rsid w:val="00726439"/>
    <w:rsid w:val="00740B6F"/>
    <w:rsid w:val="007413C0"/>
    <w:rsid w:val="00747129"/>
    <w:rsid w:val="0075329A"/>
    <w:rsid w:val="0075794E"/>
    <w:rsid w:val="007628E6"/>
    <w:rsid w:val="0076686D"/>
    <w:rsid w:val="00767062"/>
    <w:rsid w:val="007674BF"/>
    <w:rsid w:val="00770948"/>
    <w:rsid w:val="0077402B"/>
    <w:rsid w:val="007A0F62"/>
    <w:rsid w:val="007A108C"/>
    <w:rsid w:val="007A283C"/>
    <w:rsid w:val="007A2999"/>
    <w:rsid w:val="007D2775"/>
    <w:rsid w:val="007E1AD0"/>
    <w:rsid w:val="007E5740"/>
    <w:rsid w:val="007F5B95"/>
    <w:rsid w:val="00822B3D"/>
    <w:rsid w:val="00830F87"/>
    <w:rsid w:val="00832857"/>
    <w:rsid w:val="00840934"/>
    <w:rsid w:val="00841933"/>
    <w:rsid w:val="008473BB"/>
    <w:rsid w:val="008523BB"/>
    <w:rsid w:val="008704CB"/>
    <w:rsid w:val="008838CF"/>
    <w:rsid w:val="0089344C"/>
    <w:rsid w:val="008946FE"/>
    <w:rsid w:val="008B5125"/>
    <w:rsid w:val="008E324C"/>
    <w:rsid w:val="008F446B"/>
    <w:rsid w:val="00933E2C"/>
    <w:rsid w:val="00956613"/>
    <w:rsid w:val="00964A28"/>
    <w:rsid w:val="009700AD"/>
    <w:rsid w:val="00982453"/>
    <w:rsid w:val="00993A21"/>
    <w:rsid w:val="009B11CB"/>
    <w:rsid w:val="009B16DB"/>
    <w:rsid w:val="009B7A35"/>
    <w:rsid w:val="009C75B4"/>
    <w:rsid w:val="009D0DA8"/>
    <w:rsid w:val="009D5560"/>
    <w:rsid w:val="009E7E90"/>
    <w:rsid w:val="009F70E6"/>
    <w:rsid w:val="00A04FD6"/>
    <w:rsid w:val="00A0751C"/>
    <w:rsid w:val="00A36565"/>
    <w:rsid w:val="00A40EDD"/>
    <w:rsid w:val="00A52DE0"/>
    <w:rsid w:val="00A65307"/>
    <w:rsid w:val="00A70B08"/>
    <w:rsid w:val="00A70B26"/>
    <w:rsid w:val="00A80C0A"/>
    <w:rsid w:val="00A86E9F"/>
    <w:rsid w:val="00AA684A"/>
    <w:rsid w:val="00AB6271"/>
    <w:rsid w:val="00AE752A"/>
    <w:rsid w:val="00AF0644"/>
    <w:rsid w:val="00AF5A91"/>
    <w:rsid w:val="00B00AFB"/>
    <w:rsid w:val="00B21347"/>
    <w:rsid w:val="00B43474"/>
    <w:rsid w:val="00B471AF"/>
    <w:rsid w:val="00B4734C"/>
    <w:rsid w:val="00B84F5A"/>
    <w:rsid w:val="00B850EB"/>
    <w:rsid w:val="00BA570C"/>
    <w:rsid w:val="00BB5981"/>
    <w:rsid w:val="00BC5801"/>
    <w:rsid w:val="00BD2405"/>
    <w:rsid w:val="00BD5735"/>
    <w:rsid w:val="00BD5BEB"/>
    <w:rsid w:val="00BE0791"/>
    <w:rsid w:val="00C02A07"/>
    <w:rsid w:val="00C036E8"/>
    <w:rsid w:val="00C0462B"/>
    <w:rsid w:val="00C43255"/>
    <w:rsid w:val="00C45F1E"/>
    <w:rsid w:val="00C600B5"/>
    <w:rsid w:val="00C63FCD"/>
    <w:rsid w:val="00C7753A"/>
    <w:rsid w:val="00C8316E"/>
    <w:rsid w:val="00C90EAB"/>
    <w:rsid w:val="00C90F92"/>
    <w:rsid w:val="00C9601A"/>
    <w:rsid w:val="00CA6896"/>
    <w:rsid w:val="00CD3203"/>
    <w:rsid w:val="00CE1104"/>
    <w:rsid w:val="00CE2BA8"/>
    <w:rsid w:val="00CE7302"/>
    <w:rsid w:val="00CF7BB1"/>
    <w:rsid w:val="00D07230"/>
    <w:rsid w:val="00D223A8"/>
    <w:rsid w:val="00D2684C"/>
    <w:rsid w:val="00D26E27"/>
    <w:rsid w:val="00D32E9B"/>
    <w:rsid w:val="00D45B62"/>
    <w:rsid w:val="00D57C8F"/>
    <w:rsid w:val="00D92691"/>
    <w:rsid w:val="00D94EAA"/>
    <w:rsid w:val="00D94F8A"/>
    <w:rsid w:val="00DB04E8"/>
    <w:rsid w:val="00DC0733"/>
    <w:rsid w:val="00DC1B34"/>
    <w:rsid w:val="00DC426C"/>
    <w:rsid w:val="00DC5535"/>
    <w:rsid w:val="00DE6258"/>
    <w:rsid w:val="00E034CE"/>
    <w:rsid w:val="00E11356"/>
    <w:rsid w:val="00E16B0D"/>
    <w:rsid w:val="00E22508"/>
    <w:rsid w:val="00E30E54"/>
    <w:rsid w:val="00E656B6"/>
    <w:rsid w:val="00E70428"/>
    <w:rsid w:val="00E741D0"/>
    <w:rsid w:val="00E867E3"/>
    <w:rsid w:val="00E943BD"/>
    <w:rsid w:val="00E94AAD"/>
    <w:rsid w:val="00EA77BB"/>
    <w:rsid w:val="00EB4061"/>
    <w:rsid w:val="00EF7C2A"/>
    <w:rsid w:val="00F06266"/>
    <w:rsid w:val="00F10AB3"/>
    <w:rsid w:val="00F22D7A"/>
    <w:rsid w:val="00F25D88"/>
    <w:rsid w:val="00F34258"/>
    <w:rsid w:val="00F528DD"/>
    <w:rsid w:val="00F577FD"/>
    <w:rsid w:val="00F57906"/>
    <w:rsid w:val="00F658F9"/>
    <w:rsid w:val="00F73F8E"/>
    <w:rsid w:val="00F822A1"/>
    <w:rsid w:val="00F833F8"/>
    <w:rsid w:val="00F9599C"/>
    <w:rsid w:val="00FA564D"/>
    <w:rsid w:val="00FD00D8"/>
    <w:rsid w:val="00FD08AC"/>
    <w:rsid w:val="00FE6213"/>
    <w:rsid w:val="00FF00B3"/>
    <w:rsid w:val="00FF1890"/>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1C4"/>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86E9F"/>
    <w:rPr>
      <w:rFonts w:cs="Tahoma"/>
      <w:szCs w:val="18"/>
    </w:rPr>
  </w:style>
  <w:style w:type="character" w:customStyle="1" w:styleId="BalloonTextChar">
    <w:name w:val="Balloon Text Char"/>
    <w:link w:val="BalloonText"/>
    <w:uiPriority w:val="99"/>
    <w:rsid w:val="00A86E9F"/>
    <w:rPr>
      <w:rFonts w:ascii="Palatino Linotype" w:hAnsi="Palatino Linotype" w:cs="Tahoma"/>
      <w:noProof/>
      <w:color w:val="000000"/>
      <w:szCs w:val="18"/>
    </w:rPr>
  </w:style>
  <w:style w:type="character" w:styleId="LineNumber">
    <w:name w:val="line number"/>
    <w:uiPriority w:val="99"/>
    <w:rsid w:val="00AF0644"/>
    <w:rPr>
      <w:rFonts w:ascii="Palatino Linotype" w:hAnsi="Palatino Linotype"/>
      <w:sz w:val="16"/>
    </w:rPr>
  </w:style>
  <w:style w:type="table" w:customStyle="1" w:styleId="MDPI41threelinetable">
    <w:name w:val="MDPI_4.1_three_line_table"/>
    <w:basedOn w:val="TableNorma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Footer">
    <w:name w:val="footer"/>
    <w:basedOn w:val="Normal"/>
    <w:link w:val="FooterChar"/>
    <w:uiPriority w:val="99"/>
    <w:rsid w:val="00A86E9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86E9F"/>
    <w:rPr>
      <w:rFonts w:ascii="Palatino Linotype" w:hAnsi="Palatino Linotype"/>
      <w:noProof/>
      <w:color w:val="000000"/>
      <w:szCs w:val="18"/>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phy">
    <w:name w:val="Bibliography"/>
    <w:basedOn w:val="Normal"/>
    <w:next w:val="Normal"/>
    <w:uiPriority w:val="37"/>
    <w:semiHidden/>
    <w:unhideWhenUsed/>
    <w:rsid w:val="00A86E9F"/>
  </w:style>
  <w:style w:type="paragraph" w:styleId="BodyText">
    <w:name w:val="Body Text"/>
    <w:link w:val="BodyTextChar"/>
    <w:rsid w:val="00A86E9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86E9F"/>
    <w:rPr>
      <w:rFonts w:ascii="Palatino Linotype" w:hAnsi="Palatino Linotype"/>
      <w:color w:val="000000"/>
      <w:sz w:val="24"/>
      <w:lang w:eastAsia="de-DE"/>
    </w:rPr>
  </w:style>
  <w:style w:type="character" w:styleId="CommentReference">
    <w:name w:val="annotation reference"/>
    <w:rsid w:val="00A86E9F"/>
    <w:rPr>
      <w:sz w:val="21"/>
      <w:szCs w:val="21"/>
    </w:rPr>
  </w:style>
  <w:style w:type="paragraph" w:styleId="CommentText">
    <w:name w:val="annotation text"/>
    <w:basedOn w:val="Normal"/>
    <w:link w:val="CommentTextChar"/>
    <w:rsid w:val="00A86E9F"/>
  </w:style>
  <w:style w:type="character" w:customStyle="1" w:styleId="CommentTextChar">
    <w:name w:val="Comment Text Char"/>
    <w:link w:val="CommentText"/>
    <w:rsid w:val="00A86E9F"/>
    <w:rPr>
      <w:rFonts w:ascii="Palatino Linotype" w:hAnsi="Palatino Linotype"/>
      <w:noProof/>
      <w:color w:val="000000"/>
    </w:rPr>
  </w:style>
  <w:style w:type="paragraph" w:styleId="CommentSubject">
    <w:name w:val="annotation subject"/>
    <w:basedOn w:val="CommentText"/>
    <w:next w:val="CommentText"/>
    <w:link w:val="CommentSubjectChar"/>
    <w:rsid w:val="00A86E9F"/>
    <w:rPr>
      <w:b/>
      <w:bCs/>
    </w:rPr>
  </w:style>
  <w:style w:type="character" w:customStyle="1" w:styleId="CommentSubjectChar">
    <w:name w:val="Comment Subject Char"/>
    <w:link w:val="CommentSubject"/>
    <w:rsid w:val="00A86E9F"/>
    <w:rPr>
      <w:rFonts w:ascii="Palatino Linotype" w:hAnsi="Palatino Linotype"/>
      <w:b/>
      <w:bCs/>
      <w:noProof/>
      <w:color w:val="000000"/>
    </w:rPr>
  </w:style>
  <w:style w:type="character" w:styleId="EndnoteReference">
    <w:name w:val="endnote reference"/>
    <w:rsid w:val="00A86E9F"/>
    <w:rPr>
      <w:vertAlign w:val="superscript"/>
    </w:rPr>
  </w:style>
  <w:style w:type="paragraph" w:styleId="EndnoteText">
    <w:name w:val="endnote text"/>
    <w:basedOn w:val="Normal"/>
    <w:link w:val="EndnoteTextChar"/>
    <w:semiHidden/>
    <w:unhideWhenUsed/>
    <w:rsid w:val="00A86E9F"/>
    <w:pPr>
      <w:spacing w:line="240" w:lineRule="auto"/>
    </w:pPr>
  </w:style>
  <w:style w:type="character" w:customStyle="1" w:styleId="EndnoteTextChar">
    <w:name w:val="Endnote Text Char"/>
    <w:link w:val="EndnoteText"/>
    <w:semiHidden/>
    <w:rsid w:val="00A86E9F"/>
    <w:rPr>
      <w:rFonts w:ascii="Palatino Linotype" w:hAnsi="Palatino Linotype"/>
      <w:noProof/>
      <w:color w:val="000000"/>
    </w:rPr>
  </w:style>
  <w:style w:type="character" w:styleId="FollowedHyperlink">
    <w:name w:val="FollowedHyperlink"/>
    <w:rsid w:val="00A86E9F"/>
    <w:rPr>
      <w:color w:val="954F72"/>
      <w:u w:val="single"/>
    </w:rPr>
  </w:style>
  <w:style w:type="paragraph" w:styleId="FootnoteText">
    <w:name w:val="footnote text"/>
    <w:basedOn w:val="Normal"/>
    <w:link w:val="FootnoteTextChar"/>
    <w:semiHidden/>
    <w:unhideWhenUsed/>
    <w:rsid w:val="00A86E9F"/>
    <w:pPr>
      <w:spacing w:line="240" w:lineRule="auto"/>
    </w:pPr>
  </w:style>
  <w:style w:type="character" w:customStyle="1" w:styleId="FootnoteTextChar">
    <w:name w:val="Footnote Text Char"/>
    <w:link w:val="FootnoteText"/>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customStyle="1" w:styleId="MsoFootnoteText0">
    <w:name w:val="MsoFootnoteText"/>
    <w:basedOn w:val="NormalWeb"/>
    <w:qFormat/>
    <w:rsid w:val="00A86E9F"/>
    <w:rPr>
      <w:rFonts w:ascii="Times New Roman" w:hAnsi="Times New Roman"/>
    </w:rPr>
  </w:style>
  <w:style w:type="character" w:styleId="PageNumber">
    <w:name w:val="page number"/>
    <w:rsid w:val="00A86E9F"/>
  </w:style>
  <w:style w:type="character" w:styleId="PlaceholderText">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Normal"/>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DefaultParagraphFont"/>
    <w:rsid w:val="00206552"/>
  </w:style>
  <w:style w:type="character" w:customStyle="1" w:styleId="eop">
    <w:name w:val="eop"/>
    <w:basedOn w:val="DefaultParagraphFont"/>
    <w:rsid w:val="00206552"/>
  </w:style>
  <w:style w:type="paragraph" w:customStyle="1" w:styleId="References">
    <w:name w:val="References"/>
    <w:basedOn w:val="Normal"/>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Emphasis">
    <w:name w:val="Emphasis"/>
    <w:basedOn w:val="DefaultParagraphFont"/>
    <w:uiPriority w:val="20"/>
    <w:qFormat/>
    <w:rsid w:val="00FD00D8"/>
    <w:rPr>
      <w:i/>
      <w:iCs/>
    </w:rPr>
  </w:style>
  <w:style w:type="paragraph" w:styleId="ListParagraph">
    <w:name w:val="List Paragraph"/>
    <w:basedOn w:val="Normal"/>
    <w:uiPriority w:val="34"/>
    <w:qFormat/>
    <w:rsid w:val="00FD0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34591994">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534388613">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808286467">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063868911">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Een nieuw document maken." ma:contentTypeScope="" ma:versionID="a611fbad6a3e6898c7c686fe5ddce655">
  <xsd:schema xmlns:xsd="http://www.w3.org/2001/XMLSchema" xmlns:xs="http://www.w3.org/2001/XMLSchema" xmlns:p="http://schemas.microsoft.com/office/2006/metadata/properties" xmlns:ns2="67c15d2d-f8be-4a85-8e2d-170f51619020" targetNamespace="http://schemas.microsoft.com/office/2006/metadata/properties" ma:root="true" ma:fieldsID="6ec584802752a0f28f5cb5d65caa1ad5"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4B605-5C0F-4CAC-9CC1-24D3B1CA7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3.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3599</Words>
  <Characters>21380</Characters>
  <Application>Microsoft Office Word</Application>
  <DocSecurity>0</DocSecurity>
  <Lines>362</Lines>
  <Paragraphs>122</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Type of the Paper (Article</vt:lpstr>
      <vt:lpstr>Type of the Paper (Article</vt:lpstr>
      <vt:lpstr>Type of the Paper (Article</vt:lpstr>
    </vt:vector>
  </TitlesOfParts>
  <Company/>
  <LinksUpToDate>false</LinksUpToDate>
  <CharactersWithSpaces>24857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Lei Qu - BK</cp:lastModifiedBy>
  <cp:revision>4</cp:revision>
  <cp:lastPrinted>2022-06-02T08:18:00Z</cp:lastPrinted>
  <dcterms:created xsi:type="dcterms:W3CDTF">2022-07-07T15:12:00Z</dcterms:created>
  <dcterms:modified xsi:type="dcterms:W3CDTF">2022-11-28T14:53:00Z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