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D9F1" w14:textId="77777777" w:rsidR="00D3584B" w:rsidRDefault="00457FFB">
      <w:pPr>
        <w:pBdr>
          <w:top w:val="nil"/>
          <w:left w:val="nil"/>
          <w:bottom w:val="nil"/>
          <w:right w:val="nil"/>
          <w:between w:val="nil"/>
        </w:pBdr>
        <w:spacing w:before="240" w:line="240" w:lineRule="auto"/>
        <w:jc w:val="left"/>
        <w:rPr>
          <w:rFonts w:ascii="Georgia" w:eastAsia="Georgia" w:hAnsi="Georgia" w:cs="Georgia"/>
          <w:sz w:val="18"/>
          <w:szCs w:val="18"/>
        </w:rPr>
      </w:pPr>
      <w:r>
        <w:rPr>
          <w:rFonts w:ascii="Georgia" w:eastAsia="Georgia" w:hAnsi="Georgia" w:cs="Georgia"/>
          <w:sz w:val="18"/>
          <w:szCs w:val="18"/>
        </w:rPr>
        <w:t>Type of the Paper: Full Paper</w:t>
      </w:r>
    </w:p>
    <w:p w14:paraId="1715C92C" w14:textId="77777777" w:rsidR="00D3584B" w:rsidRDefault="00457FFB">
      <w:pPr>
        <w:pBdr>
          <w:top w:val="nil"/>
          <w:left w:val="nil"/>
          <w:bottom w:val="nil"/>
          <w:right w:val="nil"/>
          <w:between w:val="nil"/>
        </w:pBdr>
        <w:spacing w:before="240" w:line="240" w:lineRule="auto"/>
        <w:jc w:val="left"/>
        <w:rPr>
          <w:rFonts w:ascii="Georgia" w:eastAsia="Georgia" w:hAnsi="Georgia" w:cs="Georgia"/>
        </w:rPr>
      </w:pPr>
      <w:r>
        <w:rPr>
          <w:rFonts w:ascii="Georgia" w:eastAsia="Georgia" w:hAnsi="Georgia" w:cs="Georgia"/>
        </w:rPr>
        <w:t>Track title: Future-proofing</w:t>
      </w:r>
    </w:p>
    <w:p w14:paraId="39D34F90" w14:textId="77777777" w:rsidR="00D3584B" w:rsidRDefault="00D3584B">
      <w:pPr>
        <w:rPr>
          <w:rFonts w:ascii="Georgia" w:eastAsia="Georgia" w:hAnsi="Georgia" w:cs="Georgia"/>
        </w:rPr>
      </w:pPr>
    </w:p>
    <w:p w14:paraId="7AA01216" w14:textId="77777777" w:rsidR="00D3584B" w:rsidRDefault="00457FFB">
      <w:pPr>
        <w:pBdr>
          <w:top w:val="nil"/>
          <w:left w:val="nil"/>
          <w:bottom w:val="nil"/>
          <w:right w:val="nil"/>
          <w:between w:val="nil"/>
        </w:pBdr>
        <w:spacing w:after="360" w:line="240" w:lineRule="auto"/>
        <w:jc w:val="left"/>
        <w:rPr>
          <w:rFonts w:ascii="Georgia" w:eastAsia="Georgia" w:hAnsi="Georgia" w:cs="Georgia"/>
          <w:sz w:val="36"/>
          <w:szCs w:val="36"/>
        </w:rPr>
      </w:pPr>
      <w:r>
        <w:rPr>
          <w:rFonts w:ascii="Georgia" w:eastAsia="Georgia" w:hAnsi="Georgia" w:cs="Georgia"/>
          <w:sz w:val="36"/>
          <w:szCs w:val="36"/>
        </w:rPr>
        <w:t>Learning from Person-Centred Care Model in Belgian Elderly Care Homes during first wave of Covid-19</w:t>
      </w:r>
    </w:p>
    <w:p w14:paraId="69E2E0D5" w14:textId="77777777" w:rsidR="00D3584B" w:rsidRPr="00BD5EA1" w:rsidRDefault="00457FFB">
      <w:pPr>
        <w:pBdr>
          <w:top w:val="nil"/>
          <w:left w:val="nil"/>
          <w:bottom w:val="nil"/>
          <w:right w:val="nil"/>
          <w:between w:val="nil"/>
        </w:pBdr>
        <w:spacing w:after="360" w:line="240" w:lineRule="auto"/>
        <w:jc w:val="left"/>
        <w:rPr>
          <w:rFonts w:ascii="Georgia" w:eastAsia="Georgia" w:hAnsi="Georgia" w:cs="Georgia"/>
        </w:rPr>
      </w:pPr>
      <w:r w:rsidRPr="00BD5EA1">
        <w:rPr>
          <w:rFonts w:ascii="Georgia" w:eastAsia="Georgia" w:hAnsi="Georgia" w:cs="Georgia"/>
        </w:rPr>
        <w:t xml:space="preserve">Elisa Pozo-Menéndez </w:t>
      </w:r>
      <w:r w:rsidRPr="00BD5EA1">
        <w:rPr>
          <w:rFonts w:ascii="Georgia" w:eastAsia="Georgia" w:hAnsi="Georgia" w:cs="Georgia"/>
          <w:vertAlign w:val="superscript"/>
        </w:rPr>
        <w:t>1,</w:t>
      </w:r>
      <w:r w:rsidRPr="00BD5EA1">
        <w:rPr>
          <w:rFonts w:ascii="Georgia" w:eastAsia="Georgia" w:hAnsi="Georgia" w:cs="Georgia"/>
        </w:rPr>
        <w:t xml:space="preserve">*, Laura Cambra-Rufino </w:t>
      </w:r>
      <w:r w:rsidRPr="00BD5EA1">
        <w:rPr>
          <w:rFonts w:ascii="Georgia" w:eastAsia="Georgia" w:hAnsi="Georgia" w:cs="Georgia"/>
          <w:vertAlign w:val="superscript"/>
        </w:rPr>
        <w:t xml:space="preserve">2 </w:t>
      </w:r>
    </w:p>
    <w:p w14:paraId="3FD83B8C" w14:textId="77777777" w:rsidR="00D3584B" w:rsidRPr="00BD5EA1" w:rsidRDefault="00457FFB">
      <w:pPr>
        <w:pBdr>
          <w:top w:val="nil"/>
          <w:left w:val="nil"/>
          <w:bottom w:val="nil"/>
          <w:right w:val="nil"/>
          <w:between w:val="nil"/>
        </w:pBdr>
        <w:spacing w:line="240" w:lineRule="auto"/>
        <w:ind w:left="2806" w:hanging="198"/>
        <w:jc w:val="left"/>
        <w:rPr>
          <w:rFonts w:ascii="Georgia" w:eastAsia="Georgia" w:hAnsi="Georgia" w:cs="Georgia"/>
          <w:sz w:val="16"/>
          <w:szCs w:val="16"/>
        </w:rPr>
      </w:pPr>
      <w:r w:rsidRPr="00BD5EA1">
        <w:rPr>
          <w:rFonts w:ascii="Georgia" w:eastAsia="Georgia" w:hAnsi="Georgia" w:cs="Georgia"/>
          <w:sz w:val="16"/>
          <w:szCs w:val="16"/>
          <w:vertAlign w:val="superscript"/>
        </w:rPr>
        <w:t>1</w:t>
      </w:r>
      <w:r w:rsidRPr="00BD5EA1">
        <w:rPr>
          <w:rFonts w:ascii="Georgia" w:eastAsia="Georgia" w:hAnsi="Georgia" w:cs="Georgia"/>
          <w:sz w:val="16"/>
          <w:szCs w:val="16"/>
        </w:rPr>
        <w:tab/>
      </w:r>
      <w:r w:rsidR="00980AB7" w:rsidRPr="00BD5EA1">
        <w:rPr>
          <w:rFonts w:ascii="Georgia" w:eastAsia="Georgia" w:hAnsi="Georgia" w:cs="Georgia"/>
          <w:sz w:val="16"/>
          <w:szCs w:val="16"/>
        </w:rPr>
        <w:t xml:space="preserve">Instituto Matia; </w:t>
      </w:r>
      <w:r w:rsidRPr="00BD5EA1">
        <w:rPr>
          <w:rFonts w:ascii="Georgia" w:eastAsia="Georgia" w:hAnsi="Georgia" w:cs="Georgia"/>
          <w:sz w:val="16"/>
          <w:szCs w:val="16"/>
        </w:rPr>
        <w:t xml:space="preserve">Universidad Politécnica de Madrid; </w:t>
      </w:r>
      <w:r w:rsidR="00980AB7" w:rsidRPr="00BD5EA1">
        <w:rPr>
          <w:rFonts w:ascii="Georgia" w:eastAsia="Georgia" w:hAnsi="Georgia" w:cs="Georgia"/>
          <w:sz w:val="16"/>
          <w:szCs w:val="16"/>
        </w:rPr>
        <w:t>e.pozo@upm.es</w:t>
      </w:r>
      <w:r w:rsidRPr="00BD5EA1">
        <w:rPr>
          <w:rFonts w:ascii="Georgia" w:eastAsia="Georgia" w:hAnsi="Georgia" w:cs="Georgia"/>
          <w:sz w:val="16"/>
          <w:szCs w:val="16"/>
        </w:rPr>
        <w:t>; ORCID ID 0000-0001-5420-7849</w:t>
      </w:r>
    </w:p>
    <w:p w14:paraId="65714079" w14:textId="77777777" w:rsidR="00D3584B" w:rsidRPr="00BD5EA1" w:rsidRDefault="00457FFB">
      <w:pPr>
        <w:pBdr>
          <w:top w:val="nil"/>
          <w:left w:val="nil"/>
          <w:bottom w:val="nil"/>
          <w:right w:val="nil"/>
          <w:between w:val="nil"/>
        </w:pBdr>
        <w:spacing w:line="240" w:lineRule="auto"/>
        <w:ind w:left="2806" w:hanging="198"/>
        <w:jc w:val="left"/>
        <w:rPr>
          <w:rFonts w:ascii="Georgia" w:eastAsia="Georgia" w:hAnsi="Georgia" w:cs="Georgia"/>
          <w:sz w:val="16"/>
          <w:szCs w:val="16"/>
        </w:rPr>
      </w:pPr>
      <w:r w:rsidRPr="00BD5EA1">
        <w:rPr>
          <w:rFonts w:ascii="Georgia" w:eastAsia="Georgia" w:hAnsi="Georgia" w:cs="Georgia"/>
          <w:sz w:val="16"/>
          <w:szCs w:val="16"/>
          <w:vertAlign w:val="superscript"/>
        </w:rPr>
        <w:t>2</w:t>
      </w:r>
      <w:r w:rsidRPr="00BD5EA1">
        <w:rPr>
          <w:rFonts w:ascii="Georgia" w:eastAsia="Georgia" w:hAnsi="Georgia" w:cs="Georgia"/>
          <w:sz w:val="16"/>
          <w:szCs w:val="16"/>
        </w:rPr>
        <w:tab/>
        <w:t xml:space="preserve">Universidad Politécnica de Madrid; laura.cambra.rufino@upm.es; ORCID ID 0000-0002-3450-152X </w:t>
      </w:r>
    </w:p>
    <w:p w14:paraId="44C36143" w14:textId="77777777" w:rsidR="00D3584B" w:rsidRDefault="00457FFB">
      <w:pPr>
        <w:pBdr>
          <w:top w:val="nil"/>
          <w:left w:val="nil"/>
          <w:bottom w:val="nil"/>
          <w:right w:val="nil"/>
          <w:between w:val="nil"/>
        </w:pBdr>
        <w:spacing w:line="240" w:lineRule="auto"/>
        <w:ind w:left="2806" w:hanging="198"/>
        <w:jc w:val="left"/>
        <w:rPr>
          <w:rFonts w:ascii="Georgia" w:eastAsia="Georgia" w:hAnsi="Georgia" w:cs="Georgia"/>
          <w:sz w:val="16"/>
          <w:szCs w:val="16"/>
        </w:rPr>
      </w:pPr>
      <w:r>
        <w:rPr>
          <w:rFonts w:ascii="Georgia" w:eastAsia="Georgia" w:hAnsi="Georgia" w:cs="Georgia"/>
          <w:sz w:val="16"/>
          <w:szCs w:val="16"/>
        </w:rPr>
        <w:t>*</w:t>
      </w:r>
      <w:r>
        <w:rPr>
          <w:sz w:val="16"/>
          <w:szCs w:val="16"/>
        </w:rPr>
        <w:tab/>
      </w:r>
      <w:r>
        <w:rPr>
          <w:rFonts w:ascii="Georgia" w:eastAsia="Georgia" w:hAnsi="Georgia" w:cs="Georgia"/>
          <w:sz w:val="16"/>
          <w:szCs w:val="16"/>
        </w:rPr>
        <w:t xml:space="preserve">Use * to indicate the corresponding author. </w:t>
      </w:r>
    </w:p>
    <w:p w14:paraId="1677121F" w14:textId="77777777" w:rsidR="008B649C" w:rsidRDefault="008B649C">
      <w:pPr>
        <w:pBdr>
          <w:top w:val="nil"/>
          <w:left w:val="nil"/>
          <w:bottom w:val="nil"/>
          <w:right w:val="nil"/>
          <w:between w:val="nil"/>
        </w:pBdr>
        <w:spacing w:line="240" w:lineRule="auto"/>
        <w:ind w:left="2806" w:hanging="198"/>
        <w:jc w:val="left"/>
        <w:rPr>
          <w:rFonts w:ascii="Georgia" w:eastAsia="Georgia" w:hAnsi="Georgia" w:cs="Georgia"/>
          <w:sz w:val="16"/>
          <w:szCs w:val="16"/>
        </w:rPr>
      </w:pPr>
    </w:p>
    <w:tbl>
      <w:tblPr>
        <w:tblStyle w:val="a"/>
        <w:tblpPr w:leftFromText="141" w:rightFromText="141" w:vertAnchor="text" w:horzAnchor="margin" w:tblpY="246"/>
        <w:tblW w:w="2080" w:type="dxa"/>
        <w:tblInd w:w="0" w:type="dxa"/>
        <w:tblLayout w:type="fixed"/>
        <w:tblLook w:val="0400" w:firstRow="0" w:lastRow="0" w:firstColumn="0" w:lastColumn="0" w:noHBand="0" w:noVBand="1"/>
      </w:tblPr>
      <w:tblGrid>
        <w:gridCol w:w="2080"/>
      </w:tblGrid>
      <w:tr w:rsidR="008B649C" w14:paraId="47E028E6" w14:textId="77777777" w:rsidTr="008B649C">
        <w:trPr>
          <w:trHeight w:val="3468"/>
        </w:trPr>
        <w:tc>
          <w:tcPr>
            <w:tcW w:w="2080" w:type="dxa"/>
            <w:shd w:val="clear" w:color="auto" w:fill="auto"/>
          </w:tcPr>
          <w:p w14:paraId="426BD8BE" w14:textId="3B861F02" w:rsidR="008B649C" w:rsidRDefault="008B649C" w:rsidP="008B649C">
            <w:pPr>
              <w:spacing w:line="240" w:lineRule="auto"/>
              <w:jc w:val="left"/>
              <w:rPr>
                <w:rFonts w:ascii="Georgia" w:eastAsia="Georgia" w:hAnsi="Georgia" w:cs="Georgia"/>
                <w:b/>
                <w:sz w:val="14"/>
                <w:szCs w:val="14"/>
              </w:rPr>
            </w:pPr>
            <w:r>
              <w:rPr>
                <w:rFonts w:ascii="Georgia" w:eastAsia="Georgia" w:hAnsi="Georgia" w:cs="Georgia"/>
                <w:b/>
                <w:sz w:val="14"/>
                <w:szCs w:val="14"/>
              </w:rPr>
              <w:t xml:space="preserve">Names of the Topic editors: </w:t>
            </w:r>
            <w:r w:rsidR="00A55449">
              <w:rPr>
                <w:rFonts w:ascii="Georgia" w:eastAsia="Georgia" w:hAnsi="Georgia" w:cs="Georgia"/>
                <w:b/>
                <w:sz w:val="14"/>
                <w:szCs w:val="14"/>
              </w:rPr>
              <w:br/>
            </w:r>
            <w:r w:rsidR="00A55449" w:rsidRPr="00A55449">
              <w:rPr>
                <w:rFonts w:ascii="Georgia" w:eastAsia="Georgia" w:hAnsi="Georgia" w:cs="Georgia"/>
                <w:bCs/>
                <w:sz w:val="14"/>
                <w:szCs w:val="14"/>
              </w:rPr>
              <w:t>Clarine van Oel</w:t>
            </w:r>
          </w:p>
          <w:p w14:paraId="3E66CE29" w14:textId="77777777" w:rsidR="008B649C" w:rsidRDefault="008B649C" w:rsidP="008B649C">
            <w:pPr>
              <w:spacing w:line="240" w:lineRule="auto"/>
              <w:jc w:val="left"/>
              <w:rPr>
                <w:rFonts w:ascii="Georgia" w:eastAsia="Georgia" w:hAnsi="Georgia" w:cs="Georgia"/>
                <w:sz w:val="14"/>
                <w:szCs w:val="14"/>
              </w:rPr>
            </w:pPr>
          </w:p>
          <w:p w14:paraId="584C3095" w14:textId="77777777" w:rsidR="008B649C" w:rsidRDefault="008B649C" w:rsidP="008B649C">
            <w:pPr>
              <w:spacing w:line="240" w:lineRule="auto"/>
              <w:jc w:val="left"/>
              <w:rPr>
                <w:rFonts w:ascii="Georgia" w:eastAsia="Georgia" w:hAnsi="Georgia" w:cs="Georgia"/>
                <w:sz w:val="14"/>
                <w:szCs w:val="14"/>
              </w:rPr>
            </w:pPr>
          </w:p>
          <w:p w14:paraId="7DF0A2D6" w14:textId="77777777" w:rsidR="008B649C" w:rsidRDefault="008B649C" w:rsidP="008B649C">
            <w:pPr>
              <w:spacing w:line="240" w:lineRule="auto"/>
              <w:jc w:val="left"/>
              <w:rPr>
                <w:rFonts w:ascii="Georgia" w:eastAsia="Georgia" w:hAnsi="Georgia" w:cs="Georgia"/>
                <w:sz w:val="14"/>
                <w:szCs w:val="14"/>
              </w:rPr>
            </w:pPr>
            <w:r>
              <w:rPr>
                <w:rFonts w:ascii="Georgia" w:eastAsia="Georgia" w:hAnsi="Georgia" w:cs="Georgia"/>
                <w:b/>
                <w:sz w:val="14"/>
                <w:szCs w:val="14"/>
              </w:rPr>
              <w:t>Journal:</w:t>
            </w:r>
            <w:r>
              <w:rPr>
                <w:rFonts w:ascii="Georgia" w:eastAsia="Georgia" w:hAnsi="Georgia" w:cs="Georgia"/>
                <w:sz w:val="14"/>
                <w:szCs w:val="14"/>
              </w:rPr>
              <w:t xml:space="preserve"> The Evolving Scholar</w:t>
            </w:r>
            <w:r w:rsidR="003542E1">
              <w:rPr>
                <w:rFonts w:ascii="Georgia" w:eastAsia="Georgia" w:hAnsi="Georgia" w:cs="Georgia"/>
                <w:sz w:val="14"/>
                <w:szCs w:val="14"/>
              </w:rPr>
              <w:br/>
            </w:r>
          </w:p>
          <w:p w14:paraId="13A3DC5D" w14:textId="77777777" w:rsidR="008B649C" w:rsidRDefault="008B649C" w:rsidP="008B649C">
            <w:pPr>
              <w:pBdr>
                <w:top w:val="nil"/>
                <w:left w:val="nil"/>
                <w:bottom w:val="nil"/>
                <w:right w:val="nil"/>
                <w:between w:val="nil"/>
              </w:pBdr>
              <w:spacing w:line="240" w:lineRule="auto"/>
              <w:ind w:right="113"/>
              <w:jc w:val="left"/>
              <w:rPr>
                <w:rFonts w:ascii="Georgia" w:eastAsia="Georgia" w:hAnsi="Georgia" w:cs="Georgia"/>
                <w:sz w:val="14"/>
                <w:szCs w:val="14"/>
              </w:rPr>
            </w:pPr>
            <w:r>
              <w:rPr>
                <w:rFonts w:ascii="Georgia" w:eastAsia="Georgia" w:hAnsi="Georgia" w:cs="Georgia"/>
                <w:b/>
                <w:sz w:val="14"/>
                <w:szCs w:val="14"/>
              </w:rPr>
              <w:t>DOI:</w:t>
            </w:r>
            <w:r w:rsidR="003542E1" w:rsidRPr="003542E1">
              <w:rPr>
                <w:rFonts w:ascii="Georgia" w:eastAsia="Georgia" w:hAnsi="Georgia" w:cs="Georgia"/>
                <w:sz w:val="14"/>
                <w:szCs w:val="14"/>
              </w:rPr>
              <w:t>10.24404/621a7fe744d0d84e988ca513</w:t>
            </w:r>
          </w:p>
          <w:p w14:paraId="10498F90" w14:textId="77777777" w:rsidR="008B649C" w:rsidRDefault="008B649C" w:rsidP="008B649C">
            <w:pPr>
              <w:pBdr>
                <w:top w:val="nil"/>
                <w:left w:val="nil"/>
                <w:bottom w:val="nil"/>
                <w:right w:val="nil"/>
                <w:between w:val="nil"/>
              </w:pBdr>
              <w:spacing w:line="240" w:lineRule="auto"/>
              <w:ind w:right="113"/>
              <w:jc w:val="left"/>
              <w:rPr>
                <w:rFonts w:ascii="Georgia" w:eastAsia="Georgia" w:hAnsi="Georgia" w:cs="Georgia"/>
                <w:b/>
                <w:sz w:val="14"/>
                <w:szCs w:val="14"/>
              </w:rPr>
            </w:pPr>
          </w:p>
          <w:p w14:paraId="71154E7E" w14:textId="73E563B5" w:rsidR="008B649C" w:rsidRDefault="008B649C" w:rsidP="008B649C">
            <w:pPr>
              <w:pBdr>
                <w:top w:val="nil"/>
                <w:left w:val="nil"/>
                <w:bottom w:val="nil"/>
                <w:right w:val="nil"/>
                <w:between w:val="nil"/>
              </w:pBdr>
              <w:spacing w:line="240" w:lineRule="auto"/>
              <w:ind w:right="113"/>
              <w:jc w:val="left"/>
              <w:rPr>
                <w:rFonts w:ascii="Georgia" w:eastAsia="Georgia" w:hAnsi="Georgia" w:cs="Georgia"/>
                <w:sz w:val="14"/>
                <w:szCs w:val="14"/>
              </w:rPr>
            </w:pPr>
            <w:r>
              <w:rPr>
                <w:rFonts w:ascii="Georgia" w:eastAsia="Georgia" w:hAnsi="Georgia" w:cs="Georgia"/>
                <w:b/>
                <w:sz w:val="14"/>
                <w:szCs w:val="14"/>
              </w:rPr>
              <w:t>Submitted:</w:t>
            </w:r>
            <w:r w:rsidR="00A55449">
              <w:rPr>
                <w:rFonts w:ascii="Georgia" w:eastAsia="Georgia" w:hAnsi="Georgia" w:cs="Georgia"/>
                <w:b/>
                <w:sz w:val="14"/>
                <w:szCs w:val="14"/>
              </w:rPr>
              <w:t xml:space="preserve"> </w:t>
            </w:r>
            <w:r w:rsidR="00A55449">
              <w:rPr>
                <w:rFonts w:ascii="Georgia" w:eastAsia="Georgia" w:hAnsi="Georgia" w:cs="Georgia"/>
                <w:sz w:val="14"/>
                <w:szCs w:val="14"/>
              </w:rPr>
              <w:t>26 Feb</w:t>
            </w:r>
            <w:r w:rsidR="003542E1" w:rsidRPr="003542E1">
              <w:rPr>
                <w:rFonts w:ascii="Georgia" w:eastAsia="Georgia" w:hAnsi="Georgia" w:cs="Georgia"/>
                <w:sz w:val="14"/>
                <w:szCs w:val="14"/>
              </w:rPr>
              <w:t xml:space="preserve"> 2022</w:t>
            </w:r>
          </w:p>
          <w:p w14:paraId="5971270A" w14:textId="52E8B8BF" w:rsidR="008B649C" w:rsidRDefault="00A55449" w:rsidP="008B649C">
            <w:pPr>
              <w:pBdr>
                <w:top w:val="nil"/>
                <w:left w:val="nil"/>
                <w:bottom w:val="nil"/>
                <w:right w:val="nil"/>
                <w:between w:val="nil"/>
              </w:pBdr>
              <w:spacing w:line="240" w:lineRule="auto"/>
              <w:ind w:right="113"/>
              <w:jc w:val="left"/>
              <w:rPr>
                <w:rFonts w:ascii="Georgia" w:eastAsia="Georgia" w:hAnsi="Georgia" w:cs="Georgia"/>
                <w:sz w:val="14"/>
                <w:szCs w:val="14"/>
              </w:rPr>
            </w:pPr>
            <w:r>
              <w:rPr>
                <w:rFonts w:ascii="Georgia" w:eastAsia="Georgia" w:hAnsi="Georgia" w:cs="Georgia"/>
                <w:b/>
                <w:sz w:val="14"/>
                <w:szCs w:val="14"/>
              </w:rPr>
              <w:t xml:space="preserve">Revised: </w:t>
            </w:r>
            <w:r w:rsidRPr="00A55449">
              <w:rPr>
                <w:rFonts w:ascii="Georgia" w:eastAsia="Georgia" w:hAnsi="Georgia" w:cs="Georgia"/>
                <w:bCs/>
                <w:sz w:val="14"/>
                <w:szCs w:val="14"/>
              </w:rPr>
              <w:t>14 Jun 2022</w:t>
            </w:r>
          </w:p>
          <w:p w14:paraId="64F3A0CB" w14:textId="48C25F73" w:rsidR="008B649C" w:rsidRPr="00BD5EA1" w:rsidRDefault="00A55449" w:rsidP="008B649C">
            <w:pPr>
              <w:pBdr>
                <w:top w:val="nil"/>
                <w:left w:val="nil"/>
                <w:bottom w:val="nil"/>
                <w:right w:val="nil"/>
                <w:between w:val="nil"/>
              </w:pBdr>
              <w:spacing w:after="240" w:line="240" w:lineRule="auto"/>
              <w:ind w:right="113"/>
              <w:jc w:val="left"/>
              <w:rPr>
                <w:rFonts w:ascii="Georgia" w:eastAsia="Georgia" w:hAnsi="Georgia" w:cs="Georgia"/>
                <w:sz w:val="14"/>
                <w:szCs w:val="14"/>
                <w:lang w:val="es-ES"/>
              </w:rPr>
            </w:pPr>
            <w:r>
              <w:rPr>
                <w:rFonts w:ascii="Georgia" w:eastAsia="Georgia" w:hAnsi="Georgia" w:cs="Georgia"/>
                <w:b/>
                <w:sz w:val="14"/>
                <w:szCs w:val="14"/>
                <w:lang w:val="es-ES"/>
              </w:rPr>
              <w:t xml:space="preserve">Accepted: </w:t>
            </w:r>
            <w:r w:rsidRPr="00A55449">
              <w:rPr>
                <w:rFonts w:ascii="Georgia" w:eastAsia="Georgia" w:hAnsi="Georgia" w:cs="Georgia"/>
                <w:bCs/>
                <w:sz w:val="14"/>
                <w:szCs w:val="14"/>
                <w:lang w:val="es-ES"/>
              </w:rPr>
              <w:t>14 Jun 2022</w:t>
            </w:r>
          </w:p>
          <w:p w14:paraId="716C76BE" w14:textId="100BD890" w:rsidR="008B649C" w:rsidRDefault="008B649C" w:rsidP="008B649C">
            <w:pPr>
              <w:pBdr>
                <w:top w:val="nil"/>
                <w:left w:val="nil"/>
                <w:bottom w:val="nil"/>
                <w:right w:val="nil"/>
                <w:between w:val="nil"/>
              </w:pBdr>
              <w:spacing w:line="240" w:lineRule="auto"/>
              <w:jc w:val="left"/>
              <w:rPr>
                <w:rFonts w:ascii="Georgia" w:eastAsia="Georgia" w:hAnsi="Georgia" w:cs="Georgia"/>
                <w:sz w:val="14"/>
                <w:szCs w:val="14"/>
              </w:rPr>
            </w:pPr>
            <w:r w:rsidRPr="00BD5EA1">
              <w:rPr>
                <w:rFonts w:ascii="Georgia" w:eastAsia="Georgia" w:hAnsi="Georgia" w:cs="Georgia"/>
                <w:b/>
                <w:sz w:val="14"/>
                <w:szCs w:val="14"/>
                <w:lang w:val="es-ES"/>
              </w:rPr>
              <w:t>Citation:</w:t>
            </w:r>
            <w:r w:rsidR="003542E1" w:rsidRPr="00BD5EA1">
              <w:rPr>
                <w:rFonts w:ascii="Georgia" w:eastAsia="Georgia" w:hAnsi="Georgia" w:cs="Georgia"/>
                <w:sz w:val="14"/>
                <w:szCs w:val="14"/>
                <w:lang w:val="es-ES"/>
              </w:rPr>
              <w:t xml:space="preserve">Pozo Menendez, E. &amp; Cambra Rufino, L. (2022). </w:t>
            </w:r>
            <w:r w:rsidR="003542E1" w:rsidRPr="003542E1">
              <w:rPr>
                <w:rFonts w:ascii="Georgia" w:eastAsia="Georgia" w:hAnsi="Georgia" w:cs="Georgia"/>
                <w:sz w:val="14"/>
                <w:szCs w:val="14"/>
              </w:rPr>
              <w:t>Learning from Person-Centred Care Model in Belgian Elderly Care Homes during first wave of Covid-19. The Evolving Scholar | ARCH22.</w:t>
            </w:r>
          </w:p>
          <w:p w14:paraId="69143F8C" w14:textId="77777777" w:rsidR="008B649C" w:rsidRDefault="008B649C" w:rsidP="008B649C">
            <w:pPr>
              <w:pBdr>
                <w:top w:val="nil"/>
                <w:left w:val="nil"/>
                <w:bottom w:val="nil"/>
                <w:right w:val="nil"/>
                <w:between w:val="nil"/>
              </w:pBdr>
              <w:spacing w:line="240" w:lineRule="auto"/>
              <w:jc w:val="left"/>
              <w:rPr>
                <w:rFonts w:ascii="Georgia" w:eastAsia="Georgia" w:hAnsi="Georgia" w:cs="Georgia"/>
                <w:sz w:val="14"/>
                <w:szCs w:val="14"/>
              </w:rPr>
            </w:pPr>
          </w:p>
          <w:p w14:paraId="48D6C6AF" w14:textId="77777777" w:rsidR="008B649C" w:rsidRDefault="008B649C" w:rsidP="008B649C">
            <w:pPr>
              <w:pBdr>
                <w:top w:val="nil"/>
                <w:left w:val="nil"/>
                <w:bottom w:val="nil"/>
                <w:right w:val="nil"/>
                <w:between w:val="nil"/>
              </w:pBdr>
              <w:spacing w:line="240" w:lineRule="auto"/>
              <w:jc w:val="left"/>
              <w:rPr>
                <w:rFonts w:ascii="Georgia" w:eastAsia="Georgia" w:hAnsi="Georgia" w:cs="Georgia"/>
                <w:sz w:val="14"/>
                <w:szCs w:val="14"/>
              </w:rPr>
            </w:pPr>
          </w:p>
          <w:p w14:paraId="729105D5" w14:textId="77777777" w:rsidR="008B649C" w:rsidRDefault="008B649C" w:rsidP="008B649C">
            <w:pPr>
              <w:pBdr>
                <w:top w:val="nil"/>
                <w:left w:val="nil"/>
                <w:bottom w:val="nil"/>
                <w:right w:val="nil"/>
                <w:between w:val="nil"/>
              </w:pBdr>
              <w:spacing w:line="240" w:lineRule="auto"/>
              <w:jc w:val="left"/>
              <w:rPr>
                <w:rFonts w:ascii="Georgia" w:eastAsia="Georgia" w:hAnsi="Georgia" w:cs="Georgia"/>
                <w:sz w:val="14"/>
                <w:szCs w:val="14"/>
              </w:rPr>
            </w:pPr>
            <w:r>
              <w:rPr>
                <w:rFonts w:ascii="Georgia" w:eastAsia="Georgia" w:hAnsi="Georgia" w:cs="Georgia"/>
                <w:sz w:val="14"/>
                <w:szCs w:val="14"/>
              </w:rPr>
              <w:t>This work is licensed under a Creative Commons Attribution BY license (CC BY).</w:t>
            </w:r>
          </w:p>
          <w:p w14:paraId="4099A98D" w14:textId="77777777" w:rsidR="008B649C" w:rsidRDefault="008B649C" w:rsidP="008B649C">
            <w:pPr>
              <w:pBdr>
                <w:top w:val="nil"/>
                <w:left w:val="nil"/>
                <w:bottom w:val="nil"/>
                <w:right w:val="nil"/>
                <w:between w:val="nil"/>
              </w:pBdr>
              <w:spacing w:line="240" w:lineRule="auto"/>
              <w:jc w:val="left"/>
              <w:rPr>
                <w:rFonts w:ascii="Georgia" w:eastAsia="Georgia" w:hAnsi="Georgia" w:cs="Georgia"/>
                <w:sz w:val="14"/>
                <w:szCs w:val="14"/>
              </w:rPr>
            </w:pPr>
          </w:p>
          <w:p w14:paraId="620A52B9" w14:textId="0F014222" w:rsidR="008B649C" w:rsidRDefault="008B649C" w:rsidP="008B649C">
            <w:pPr>
              <w:pBdr>
                <w:top w:val="nil"/>
                <w:left w:val="nil"/>
                <w:bottom w:val="nil"/>
                <w:right w:val="nil"/>
                <w:between w:val="nil"/>
              </w:pBdr>
              <w:spacing w:line="240" w:lineRule="auto"/>
              <w:jc w:val="left"/>
              <w:rPr>
                <w:rFonts w:ascii="Georgia" w:eastAsia="Georgia" w:hAnsi="Georgia" w:cs="Georgia"/>
                <w:sz w:val="14"/>
                <w:szCs w:val="14"/>
              </w:rPr>
            </w:pPr>
            <w:r>
              <w:rPr>
                <w:rFonts w:ascii="Georgia" w:eastAsia="Georgia" w:hAnsi="Georgia" w:cs="Georgia"/>
                <w:sz w:val="14"/>
                <w:szCs w:val="14"/>
              </w:rPr>
              <w:t xml:space="preserve">© 2022 </w:t>
            </w:r>
            <w:r w:rsidR="003542E1" w:rsidRPr="003542E1">
              <w:rPr>
                <w:rFonts w:ascii="Georgia" w:eastAsia="Georgia" w:hAnsi="Georgia" w:cs="Georgia"/>
                <w:sz w:val="14"/>
                <w:szCs w:val="14"/>
              </w:rPr>
              <w:t>Pozo Menendez, E. &amp; Cambra Rufino, L.</w:t>
            </w:r>
            <w:r>
              <w:rPr>
                <w:rFonts w:ascii="Georgia" w:eastAsia="Georgia" w:hAnsi="Georgia" w:cs="Georgia"/>
                <w:sz w:val="14"/>
                <w:szCs w:val="14"/>
              </w:rPr>
              <w:t xml:space="preserve"> published by TU Delft OPEN on behalf of the authors.</w:t>
            </w:r>
          </w:p>
          <w:p w14:paraId="41146E81" w14:textId="77777777" w:rsidR="008B649C" w:rsidRDefault="008B649C" w:rsidP="008B649C">
            <w:pPr>
              <w:spacing w:before="60"/>
              <w:ind w:right="113"/>
              <w:rPr>
                <w:rFonts w:ascii="Georgia" w:eastAsia="Georgia" w:hAnsi="Georgia" w:cs="Georgia"/>
                <w:sz w:val="14"/>
                <w:szCs w:val="14"/>
              </w:rPr>
            </w:pPr>
          </w:p>
        </w:tc>
      </w:tr>
    </w:tbl>
    <w:p w14:paraId="7D8DD7D1" w14:textId="77777777" w:rsidR="008B649C" w:rsidRDefault="008B649C" w:rsidP="008B649C">
      <w:pPr>
        <w:pBdr>
          <w:top w:val="nil"/>
          <w:left w:val="nil"/>
          <w:bottom w:val="nil"/>
          <w:right w:val="nil"/>
          <w:between w:val="nil"/>
        </w:pBdr>
        <w:spacing w:before="240" w:line="240" w:lineRule="auto"/>
        <w:ind w:left="2608"/>
        <w:rPr>
          <w:rFonts w:ascii="Georgia" w:eastAsia="Georgia" w:hAnsi="Georgia" w:cs="Georgia"/>
          <w:sz w:val="18"/>
          <w:szCs w:val="18"/>
        </w:rPr>
      </w:pPr>
      <w:r>
        <w:rPr>
          <w:rFonts w:ascii="Georgia" w:eastAsia="Georgia" w:hAnsi="Georgia" w:cs="Georgia"/>
          <w:b/>
          <w:sz w:val="18"/>
          <w:szCs w:val="18"/>
        </w:rPr>
        <w:t>Abstract:</w:t>
      </w:r>
      <w:r>
        <w:rPr>
          <w:rFonts w:ascii="Georgia" w:eastAsia="Georgia" w:hAnsi="Georgia" w:cs="Georgia"/>
          <w:sz w:val="18"/>
          <w:szCs w:val="18"/>
        </w:rPr>
        <w:t xml:space="preserve"> The Covid-19 pandemic revealed the crisis of the care sector for a global ageing population. Most of the countries across Europe were strongly impacted by the pandemics and one of the most vulnerable groups was the senior population, especially those who lived in care-homes. Since 2000, healthy ageing and the person-centred care model have become relevant concepts in the health sector. The application of the person-centred care model to the built environment requires the adaptation of building regulations and urban planning for providing a home-like environment. The current study was placed in Belgium for being a country where small-scale care facilities were widely implemented. The aim of this study was to analyse different domains of elderly care-homes in Belgium through a survey to question their relationship with the impact of the first wave of Covid-19. The results of the ten care-homes that responded to the survey showed a high implantation of the person-centred care model. Regarding Covid-19 infections, 5 out of 10 of the care homes had infected residents and only 2 of them had residents that passed away due to the infection. These two care homes were in the top three of the care homes with more residents. Moreover, several environmental and management aspects such as small-scaled units, individual bedrooms, outdoor access, and fixed staff for each unit were measures already implemented in the care homes and later recommended by authorities during the pandemic. Further research might investigate whether these aspects could influence the resilience of the care homes if compared with the number of infections in other care homes where those measures were still unimplemented. </w:t>
      </w:r>
    </w:p>
    <w:p w14:paraId="459D6C14" w14:textId="77777777" w:rsidR="00D3584B" w:rsidRDefault="00457FFB" w:rsidP="008B649C">
      <w:pPr>
        <w:pBdr>
          <w:top w:val="nil"/>
          <w:left w:val="nil"/>
          <w:bottom w:val="nil"/>
          <w:right w:val="nil"/>
          <w:between w:val="nil"/>
        </w:pBdr>
        <w:spacing w:before="240" w:line="240" w:lineRule="auto"/>
        <w:ind w:left="2608"/>
        <w:rPr>
          <w:rFonts w:ascii="Georgia" w:eastAsia="Georgia" w:hAnsi="Georgia" w:cs="Georgia"/>
          <w:sz w:val="18"/>
          <w:szCs w:val="18"/>
        </w:rPr>
      </w:pPr>
      <w:r>
        <w:rPr>
          <w:rFonts w:ascii="Georgia" w:eastAsia="Georgia" w:hAnsi="Georgia" w:cs="Georgia"/>
          <w:b/>
          <w:sz w:val="18"/>
          <w:szCs w:val="18"/>
        </w:rPr>
        <w:t>Keywords:</w:t>
      </w:r>
      <w:r>
        <w:rPr>
          <w:rFonts w:ascii="Georgia" w:eastAsia="Georgia" w:hAnsi="Georgia" w:cs="Georgia"/>
          <w:sz w:val="18"/>
          <w:szCs w:val="18"/>
        </w:rPr>
        <w:t xml:space="preserve"> Person-Centred Care; Design; Care Management; Pandemics; Long-term care homes.</w:t>
      </w:r>
    </w:p>
    <w:p w14:paraId="43481E8C" w14:textId="77777777" w:rsidR="00D3584B" w:rsidRDefault="00457FFB" w:rsidP="008B649C">
      <w:pPr>
        <w:pBdr>
          <w:top w:val="nil"/>
          <w:left w:val="nil"/>
          <w:bottom w:val="nil"/>
          <w:right w:val="nil"/>
          <w:between w:val="nil"/>
        </w:pBdr>
        <w:spacing w:before="240" w:after="60" w:line="228" w:lineRule="auto"/>
        <w:ind w:left="2608"/>
        <w:jc w:val="left"/>
        <w:rPr>
          <w:rFonts w:ascii="Georgia" w:eastAsia="Georgia" w:hAnsi="Georgia" w:cs="Georgia"/>
          <w:b/>
        </w:rPr>
      </w:pPr>
      <w:r>
        <w:rPr>
          <w:rFonts w:ascii="Georgia" w:eastAsia="Georgia" w:hAnsi="Georgia" w:cs="Georgia"/>
          <w:b/>
        </w:rPr>
        <w:t>1. Introduction</w:t>
      </w:r>
    </w:p>
    <w:p w14:paraId="40C8AE30" w14:textId="77777777" w:rsidR="00D3584B" w:rsidRDefault="00457FFB" w:rsidP="008B649C">
      <w:pPr>
        <w:pBdr>
          <w:top w:val="nil"/>
          <w:left w:val="nil"/>
          <w:bottom w:val="nil"/>
          <w:right w:val="nil"/>
          <w:between w:val="nil"/>
        </w:pBdr>
        <w:spacing w:line="228" w:lineRule="auto"/>
        <w:ind w:left="2608" w:firstLine="425"/>
        <w:rPr>
          <w:rFonts w:ascii="Georgia" w:eastAsia="Georgia" w:hAnsi="Georgia" w:cs="Georgia"/>
        </w:rPr>
      </w:pPr>
      <w:bookmarkStart w:id="0" w:name="_heading=h.gjdgxs" w:colFirst="0" w:colLast="0"/>
      <w:bookmarkEnd w:id="0"/>
      <w:r>
        <w:rPr>
          <w:rFonts w:ascii="Georgia" w:eastAsia="Georgia" w:hAnsi="Georgia" w:cs="Georgia"/>
        </w:rPr>
        <w:t xml:space="preserve">Demographic ageing is a shared trend all over the world, where countries with higher incomes are already facing more than 20% share of their population aged 65 and older (UN, 2019). As the world’s population is becoming more urbanised, societies are facing important challenges where ageing, environmental sustainability and health play a major role (Lehr, 2008; UN-Habitat, 2016). According to the World Health Organisation (Chan, 2017), health in the elderly is influenced by multiple factors where the living environment and the individual lifestyle play a significant role (Barton and Grant, 2006; EEA, 2019; WHO, 2019). Public policies need to understand the close relationship between population ageing and urban transformation, and the importance of creating supportive urban communities (Buffel and Phillipson, 2016; van Hoof et al., 2020). </w:t>
      </w:r>
    </w:p>
    <w:p w14:paraId="6DCF2C4B" w14:textId="77777777" w:rsidR="00D3584B" w:rsidRDefault="00457FFB">
      <w:pPr>
        <w:pBdr>
          <w:top w:val="nil"/>
          <w:left w:val="nil"/>
          <w:bottom w:val="nil"/>
          <w:right w:val="nil"/>
          <w:between w:val="nil"/>
        </w:pBdr>
        <w:spacing w:line="228" w:lineRule="auto"/>
        <w:ind w:left="2694" w:firstLine="510"/>
        <w:rPr>
          <w:rFonts w:ascii="Georgia" w:eastAsia="Georgia" w:hAnsi="Georgia" w:cs="Georgia"/>
        </w:rPr>
      </w:pPr>
      <w:bookmarkStart w:id="1" w:name="_heading=h.30j0zll" w:colFirst="0" w:colLast="0"/>
      <w:bookmarkEnd w:id="1"/>
      <w:r>
        <w:rPr>
          <w:rFonts w:ascii="Georgia" w:eastAsia="Georgia" w:hAnsi="Georgia" w:cs="Georgia"/>
        </w:rPr>
        <w:t xml:space="preserve">Long-term care systems are unprepared to meet the needs of the ageing population, because urban environments and housing alternatives are not satisfying the needs of these citizens (WHO, 2007). Institutional care home models have historically been characterised by low privacy, rigidity of schedules for daily life activities, lack of residents’ participation, and the promotion of dependency (Sancho Castiello, 2020). However, these kinds of institutional buildings were conceived for a minor share of the population which needed extra care services. This situation makes them seem obsolete in the current scenario. </w:t>
      </w:r>
    </w:p>
    <w:p w14:paraId="3FE336AD" w14:textId="77777777" w:rsidR="00D3584B" w:rsidRDefault="00457FFB">
      <w:pPr>
        <w:pBdr>
          <w:top w:val="nil"/>
          <w:left w:val="nil"/>
          <w:bottom w:val="nil"/>
          <w:right w:val="nil"/>
          <w:between w:val="nil"/>
        </w:pBdr>
        <w:spacing w:line="228" w:lineRule="auto"/>
        <w:ind w:left="2608" w:firstLine="425"/>
        <w:rPr>
          <w:rFonts w:ascii="Georgia" w:eastAsia="Georgia" w:hAnsi="Georgia" w:cs="Georgia"/>
        </w:rPr>
      </w:pPr>
      <w:bookmarkStart w:id="2" w:name="_heading=h.1fob9te" w:colFirst="0" w:colLast="0"/>
      <w:bookmarkEnd w:id="2"/>
      <w:r>
        <w:rPr>
          <w:rFonts w:ascii="Georgia" w:eastAsia="Georgia" w:hAnsi="Georgia" w:cs="Georgia"/>
        </w:rPr>
        <w:t xml:space="preserve">Active and healthy ageing is a concept that focuses on improving quality of life and long-term autonomy for older adults (WHO, 2002). The improvement of healthcare, coordination and planning are important objectives of caring for the elderly, especially </w:t>
      </w:r>
      <w:r>
        <w:rPr>
          <w:rFonts w:ascii="Georgia" w:eastAsia="Georgia" w:hAnsi="Georgia" w:cs="Georgia"/>
        </w:rPr>
        <w:lastRenderedPageBreak/>
        <w:t xml:space="preserve">those with multiple chronic conditions and/or functional limitations (Goodwin, 2016).  Since 2000, healthy ageing and the person-centred care model have become relevant concepts in the health sector, including public health promotion and prevention, social and care services and patients’ care (HIN, 2014). The person-centred care approach emerges as the model that can satisfy people’s needs and desires (Brooker, 2013; Martínez Rodríguez, 2016; Rodríguez Rodríguez et al., 2017; Kitwood, 2019). This model applies on environmental and architectural design as well as on quality of services and care attention (such as flexibility of uses and paces, and a close relationship between residents and staff, many times referred to as a convivial or familiar unit). The application of the person-centred care model to the built environment requires the adaptation of building regulations and urban planning in order to provide a small-scaled and home-like environment. Several features become relevant in these small-scale care facilities such as the proximity to the person’s community or neighbourhood, the building layout, the contact with nature and outdoors, the room configuration or the common spaces (Rijnaard et al., 2016; Joseph, Choi and Quan, 2016; Marquadt, Bueter and Motzek, 2014). </w:t>
      </w:r>
    </w:p>
    <w:p w14:paraId="0AB56763" w14:textId="77777777" w:rsidR="00D3584B" w:rsidRDefault="00457FFB">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There are multiple solutions regarding residential and care services adapted to cultural backgrounds and social care systems. In Europe, these kinds of long-term care centres are usually reserved for high-dependent profiles, commonly associated with dementia or major disabilities. However, the situation varies tremendously between different countries and local contexts. </w:t>
      </w:r>
    </w:p>
    <w:p w14:paraId="6C4C00F4" w14:textId="77777777" w:rsidR="00D3584B" w:rsidRDefault="00457FFB">
      <w:pPr>
        <w:pBdr>
          <w:top w:val="nil"/>
          <w:left w:val="nil"/>
          <w:bottom w:val="nil"/>
          <w:right w:val="nil"/>
          <w:between w:val="nil"/>
        </w:pBdr>
        <w:spacing w:line="228" w:lineRule="auto"/>
        <w:ind w:left="2608" w:firstLine="425"/>
        <w:rPr>
          <w:rFonts w:ascii="Georgia" w:eastAsia="Georgia" w:hAnsi="Georgia" w:cs="Georgia"/>
          <w:b/>
        </w:rPr>
      </w:pPr>
      <w:bookmarkStart w:id="3" w:name="_heading=h.3znysh7" w:colFirst="0" w:colLast="0"/>
      <w:bookmarkEnd w:id="3"/>
      <w:r>
        <w:rPr>
          <w:rFonts w:ascii="Georgia" w:eastAsia="Georgia" w:hAnsi="Georgia" w:cs="Georgia"/>
        </w:rPr>
        <w:t xml:space="preserve">The Covid-19 emergency has revealed the crisis of the care sector (Hupkau and Petrongolo, 2020) and has emphasised the need for research on the built environment of elderly care homes and its relationship with infection control (Stall et al., 2020; Allen and Marr, 2020; Wang, 2020). During the first wave of Covid-19 (first semester 2020), elderly care homes reported more than 50% of deaths in Europe (Kluge, 2020) and factors that have influenced this drama need to be further studied. There are multiple factors that were related with the high mortality rates in care homes in Europe during the first wave of Covid-19 in the beginning of 2020. Some of them are the contagiousness of the new virus, the decisions made by directors and staff, health authorities’ recommendations, hygienic and test protocols, group size of residents, design of the living environment and spatial organisation, movement restriction or the isolation protocols. However, there were some parameters in spatial design, provision and quality of services and care management that might improve the resilience of the care homes to cope with the pandemics’ situation. </w:t>
      </w:r>
    </w:p>
    <w:p w14:paraId="3ACD6F20" w14:textId="77777777" w:rsidR="00D3584B" w:rsidRDefault="00457FFB">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Thus, the aim of this study is to analyse different domains of elderly care homes in Belgium to question their relationship with the impact of the  first wave of Covid-19.</w:t>
      </w:r>
    </w:p>
    <w:p w14:paraId="762CFA69" w14:textId="77777777" w:rsidR="00D3584B" w:rsidRDefault="00457FFB">
      <w:pPr>
        <w:pBdr>
          <w:top w:val="nil"/>
          <w:left w:val="nil"/>
          <w:bottom w:val="nil"/>
          <w:right w:val="nil"/>
          <w:between w:val="nil"/>
        </w:pBdr>
        <w:spacing w:before="240" w:after="60" w:line="228" w:lineRule="auto"/>
        <w:ind w:left="2608"/>
        <w:jc w:val="left"/>
        <w:rPr>
          <w:rFonts w:ascii="Georgia" w:eastAsia="Georgia" w:hAnsi="Georgia" w:cs="Georgia"/>
          <w:b/>
        </w:rPr>
      </w:pPr>
      <w:r>
        <w:rPr>
          <w:rFonts w:ascii="Georgia" w:eastAsia="Georgia" w:hAnsi="Georgia" w:cs="Georgia"/>
          <w:b/>
        </w:rPr>
        <w:t>2. Methods</w:t>
      </w:r>
    </w:p>
    <w:p w14:paraId="368F7B8A" w14:textId="77777777" w:rsidR="00D3584B" w:rsidRDefault="00457FFB">
      <w:pPr>
        <w:pBdr>
          <w:top w:val="nil"/>
          <w:left w:val="nil"/>
          <w:bottom w:val="nil"/>
          <w:right w:val="nil"/>
          <w:between w:val="nil"/>
        </w:pBdr>
        <w:spacing w:line="228" w:lineRule="auto"/>
        <w:ind w:left="2608" w:firstLine="425"/>
        <w:rPr>
          <w:rFonts w:ascii="Georgia" w:eastAsia="Georgia" w:hAnsi="Georgia" w:cs="Georgia"/>
        </w:rPr>
      </w:pPr>
      <w:bookmarkStart w:id="4" w:name="_heading=h.2et92p0" w:colFirst="0" w:colLast="0"/>
      <w:bookmarkEnd w:id="4"/>
      <w:r>
        <w:rPr>
          <w:rFonts w:ascii="Georgia" w:eastAsia="Georgia" w:hAnsi="Georgia" w:cs="Georgia"/>
        </w:rPr>
        <w:t>Survey research was proposed to learn about the relationship between the care facilities and the Covid-19 health emergency. The study was placed in Belgium for being a country where small-scale care facilities are widely implemented. The survey was delivered through the Flemish Network of Small-Scale Normalised Living (KGW) and the W13 group in South-West Flanders. Both networks group person-centred care model professionals and best-practice on health and social care across the Belgian Flemish region. The survey was launched on 18</w:t>
      </w:r>
      <w:r>
        <w:rPr>
          <w:rFonts w:ascii="Georgia" w:eastAsia="Georgia" w:hAnsi="Georgia" w:cs="Georgia"/>
          <w:vertAlign w:val="superscript"/>
        </w:rPr>
        <w:t>th</w:t>
      </w:r>
      <w:r>
        <w:rPr>
          <w:rFonts w:ascii="Georgia" w:eastAsia="Georgia" w:hAnsi="Georgia" w:cs="Georgia"/>
        </w:rPr>
        <w:t xml:space="preserve"> May 2020 and closed on 10</w:t>
      </w:r>
      <w:r>
        <w:rPr>
          <w:rFonts w:ascii="Georgia" w:eastAsia="Georgia" w:hAnsi="Georgia" w:cs="Georgia"/>
          <w:vertAlign w:val="superscript"/>
        </w:rPr>
        <w:t>th</w:t>
      </w:r>
      <w:r>
        <w:rPr>
          <w:rFonts w:ascii="Georgia" w:eastAsia="Georgia" w:hAnsi="Georgia" w:cs="Georgia"/>
        </w:rPr>
        <w:t xml:space="preserve"> June 2020. The respondents were either the directors of the care homes or the staff member appointed by them.</w:t>
      </w:r>
    </w:p>
    <w:p w14:paraId="39833E77" w14:textId="77777777" w:rsidR="00D3584B" w:rsidRDefault="00457FFB">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The design of the survey was structured on a yes/no questionnaire considering several domains applicable at a small-scale care facility. Those domains included general information regarding the care home, the care model, environmental features and management aspects. Impact of Covid-19 in these care homes was included to address the main question of the research. </w:t>
      </w:r>
    </w:p>
    <w:p w14:paraId="7B003331" w14:textId="77777777" w:rsidR="00D3584B" w:rsidRDefault="00457FFB">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The survey items, for the first four domains, were selected from literature on care homes that applied the person-centred care model (Day, Carreon and Stump, 2000; Blackman, van Schaik and Martyr, 2007; Fleming and Purandare, 2010; The King’s Fund, 2014; Martínez Rodríguez, 2016; Ma et al., 2017) and complemented by consultancy of an expert on the topic. Several references were consulted to analyse the specificities of each care home, combining design of the building, management and integrated care model (Davis, Fleming and Marshall, 2016). With regards to the built environment, indicators that analyse the quality of life in residents such as contact with nature, arrangement of outdoor spaces, stimulating views and adequate indoor lighting, which have been exhaustively analysed in past research (Fleming and Purandare, 2010; Milaneschi et al., 2015; DEEP, 2020; Zeisel et al., 2003; Barrett, Sharma and Zeisel, </w:t>
      </w:r>
      <w:r>
        <w:rPr>
          <w:rFonts w:ascii="Georgia" w:eastAsia="Georgia" w:hAnsi="Georgia" w:cs="Georgia"/>
        </w:rPr>
        <w:lastRenderedPageBreak/>
        <w:t>2019) were thoroughly chose and partially included. Finally, several items collected specific data about Covid-19 incidence numbers, during the first wave of pandemics.</w:t>
      </w:r>
    </w:p>
    <w:p w14:paraId="51B8E871" w14:textId="77777777" w:rsidR="00D3584B" w:rsidRDefault="00457FFB">
      <w:pPr>
        <w:pBdr>
          <w:top w:val="nil"/>
          <w:left w:val="nil"/>
          <w:bottom w:val="nil"/>
          <w:right w:val="nil"/>
          <w:between w:val="nil"/>
        </w:pBdr>
        <w:spacing w:before="240" w:after="60" w:line="228" w:lineRule="auto"/>
        <w:ind w:left="2608"/>
        <w:jc w:val="left"/>
        <w:rPr>
          <w:rFonts w:ascii="Georgia" w:eastAsia="Georgia" w:hAnsi="Georgia" w:cs="Georgia"/>
          <w:b/>
        </w:rPr>
      </w:pPr>
      <w:r>
        <w:rPr>
          <w:rFonts w:ascii="Georgia" w:eastAsia="Georgia" w:hAnsi="Georgia" w:cs="Georgia"/>
          <w:b/>
        </w:rPr>
        <w:t>3. Results</w:t>
      </w:r>
    </w:p>
    <w:p w14:paraId="3DBA2AD1" w14:textId="77777777" w:rsidR="00D3584B" w:rsidRDefault="00457FFB">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The survey was sent to care homes from the KGW network and completed by care homes from the W13 group. A total of ten responses were received, six of them from the KGW network, which entailed a response rate of 35%. Figure 1 illustrates the exterior appearance of the elderly care homes as well as their geographical location.</w:t>
      </w:r>
    </w:p>
    <w:p w14:paraId="2A095FC1" w14:textId="77777777" w:rsidR="00D3584B" w:rsidRDefault="00D3584B">
      <w:pPr>
        <w:pBdr>
          <w:top w:val="nil"/>
          <w:left w:val="nil"/>
          <w:bottom w:val="nil"/>
          <w:right w:val="nil"/>
          <w:between w:val="nil"/>
        </w:pBdr>
        <w:spacing w:line="228" w:lineRule="auto"/>
        <w:rPr>
          <w:rFonts w:ascii="Georgia" w:eastAsia="Georgia" w:hAnsi="Georgia" w:cs="Georgia"/>
        </w:rPr>
      </w:pPr>
    </w:p>
    <w:p w14:paraId="44AB420F" w14:textId="77777777" w:rsidR="00D3584B" w:rsidRDefault="00BD5EA1">
      <w:pPr>
        <w:pBdr>
          <w:top w:val="nil"/>
          <w:left w:val="nil"/>
          <w:bottom w:val="nil"/>
          <w:right w:val="nil"/>
          <w:between w:val="nil"/>
        </w:pBdr>
        <w:spacing w:line="228" w:lineRule="auto"/>
        <w:ind w:left="2608" w:firstLine="425"/>
        <w:rPr>
          <w:rFonts w:ascii="Georgia" w:eastAsia="Georgia" w:hAnsi="Georgia" w:cs="Georgia"/>
        </w:rPr>
      </w:pPr>
      <w:r w:rsidRPr="00BD5EA1">
        <w:rPr>
          <w:rFonts w:ascii="Georgia" w:eastAsia="Georgia" w:hAnsi="Georgia" w:cs="Georgia"/>
        </w:rPr>
        <w:drawing>
          <wp:inline distT="0" distB="0" distL="0" distR="0" wp14:anchorId="73DE84FA" wp14:editId="3AA05CB6">
            <wp:extent cx="4542964" cy="7199123"/>
            <wp:effectExtent l="19050" t="0" r="0" b="0"/>
            <wp:docPr id="2" name="image3.jpg" descr="Dibujo de ingenierí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Dibujo de ingeniería&#10;&#10;Descripción generada automáticamente con confianza media"/>
                    <pic:cNvPicPr preferRelativeResize="0"/>
                  </pic:nvPicPr>
                  <pic:blipFill>
                    <a:blip r:embed="rId8"/>
                    <a:srcRect l="9109" t="20478" r="23056" b="6787"/>
                    <a:stretch>
                      <a:fillRect/>
                    </a:stretch>
                  </pic:blipFill>
                  <pic:spPr>
                    <a:xfrm>
                      <a:off x="0" y="0"/>
                      <a:ext cx="4539635" cy="7193848"/>
                    </a:xfrm>
                    <a:prstGeom prst="rect">
                      <a:avLst/>
                    </a:prstGeom>
                    <a:ln/>
                  </pic:spPr>
                </pic:pic>
              </a:graphicData>
            </a:graphic>
          </wp:inline>
        </w:drawing>
      </w:r>
    </w:p>
    <w:p w14:paraId="79121635" w14:textId="77777777" w:rsidR="00D3584B" w:rsidRDefault="00457FFB">
      <w:pPr>
        <w:pBdr>
          <w:top w:val="nil"/>
          <w:left w:val="nil"/>
          <w:bottom w:val="nil"/>
          <w:right w:val="nil"/>
          <w:between w:val="nil"/>
        </w:pBdr>
        <w:spacing w:before="120" w:after="240" w:line="228" w:lineRule="auto"/>
        <w:ind w:left="2608"/>
        <w:jc w:val="left"/>
        <w:rPr>
          <w:rFonts w:ascii="Georgia" w:eastAsia="Georgia" w:hAnsi="Georgia" w:cs="Georgia"/>
          <w:sz w:val="18"/>
          <w:szCs w:val="18"/>
        </w:rPr>
      </w:pPr>
      <w:r>
        <w:rPr>
          <w:rFonts w:ascii="Georgia" w:eastAsia="Georgia" w:hAnsi="Georgia" w:cs="Georgia"/>
          <w:sz w:val="18"/>
          <w:szCs w:val="18"/>
        </w:rPr>
        <w:t>Figure 1. External view and elderly care home’s location.</w:t>
      </w:r>
      <w:r w:rsidR="00BD5EA1">
        <w:rPr>
          <w:rFonts w:ascii="Georgia" w:eastAsia="Georgia" w:hAnsi="Georgia" w:cs="Georgia"/>
          <w:sz w:val="18"/>
          <w:szCs w:val="18"/>
        </w:rPr>
        <w:t xml:space="preserve"> Care home</w:t>
      </w:r>
      <w:r w:rsidR="0010227C">
        <w:rPr>
          <w:rFonts w:ascii="Georgia" w:eastAsia="Georgia" w:hAnsi="Georgia" w:cs="Georgia"/>
          <w:sz w:val="18"/>
          <w:szCs w:val="18"/>
        </w:rPr>
        <w:t>s</w:t>
      </w:r>
      <w:r w:rsidR="00BD5EA1">
        <w:rPr>
          <w:rFonts w:ascii="Georgia" w:eastAsia="Georgia" w:hAnsi="Georgia" w:cs="Georgia"/>
          <w:sz w:val="18"/>
          <w:szCs w:val="18"/>
        </w:rPr>
        <w:t>’</w:t>
      </w:r>
      <w:r w:rsidR="0010227C">
        <w:rPr>
          <w:rFonts w:ascii="Georgia" w:eastAsia="Georgia" w:hAnsi="Georgia" w:cs="Georgia"/>
          <w:sz w:val="18"/>
          <w:szCs w:val="18"/>
        </w:rPr>
        <w:t xml:space="preserve"> identification</w:t>
      </w:r>
      <w:r w:rsidR="00BD5EA1">
        <w:rPr>
          <w:rFonts w:ascii="Georgia" w:eastAsia="Georgia" w:hAnsi="Georgia" w:cs="Georgia"/>
          <w:sz w:val="18"/>
          <w:szCs w:val="18"/>
        </w:rPr>
        <w:t xml:space="preserve"> </w:t>
      </w:r>
      <w:r w:rsidR="0020427C">
        <w:rPr>
          <w:rFonts w:ascii="Georgia" w:eastAsia="Georgia" w:hAnsi="Georgia" w:cs="Georgia"/>
          <w:sz w:val="18"/>
          <w:szCs w:val="18"/>
        </w:rPr>
        <w:t xml:space="preserve">was </w:t>
      </w:r>
      <w:r w:rsidR="0010227C">
        <w:rPr>
          <w:rFonts w:ascii="Georgia" w:eastAsia="Georgia" w:hAnsi="Georgia" w:cs="Georgia"/>
          <w:sz w:val="18"/>
          <w:szCs w:val="18"/>
        </w:rPr>
        <w:t>published with permission.</w:t>
      </w:r>
    </w:p>
    <w:p w14:paraId="45EAEA83" w14:textId="77777777" w:rsidR="00D3584B" w:rsidRDefault="00457FFB">
      <w:pPr>
        <w:pBdr>
          <w:top w:val="nil"/>
          <w:left w:val="nil"/>
          <w:bottom w:val="nil"/>
          <w:right w:val="nil"/>
          <w:between w:val="nil"/>
        </w:pBdr>
        <w:spacing w:before="120" w:after="240" w:line="228" w:lineRule="auto"/>
        <w:ind w:left="2608"/>
        <w:jc w:val="left"/>
        <w:rPr>
          <w:rFonts w:ascii="Georgia" w:eastAsia="Georgia" w:hAnsi="Georgia" w:cs="Georgia"/>
          <w:sz w:val="18"/>
          <w:szCs w:val="18"/>
        </w:rPr>
      </w:pPr>
      <w:r>
        <w:rPr>
          <w:rFonts w:ascii="Georgia" w:eastAsia="Georgia" w:hAnsi="Georgia" w:cs="Georgia"/>
          <w:sz w:val="18"/>
          <w:szCs w:val="18"/>
        </w:rPr>
        <w:lastRenderedPageBreak/>
        <w:t xml:space="preserve">The survey gathered information from five domains: 1) general information, 2) care model, 3) environmental aspects, 4) management aspects and 5) rates of infections and epidemics). The main data is shown </w:t>
      </w:r>
      <w:r w:rsidR="0020427C">
        <w:rPr>
          <w:rFonts w:ascii="Georgia" w:eastAsia="Georgia" w:hAnsi="Georgia" w:cs="Georgia"/>
          <w:sz w:val="18"/>
          <w:szCs w:val="18"/>
        </w:rPr>
        <w:t>in</w:t>
      </w:r>
      <w:r>
        <w:rPr>
          <w:rFonts w:ascii="Georgia" w:eastAsia="Georgia" w:hAnsi="Georgia" w:cs="Georgia"/>
          <w:sz w:val="18"/>
          <w:szCs w:val="18"/>
        </w:rPr>
        <w:t xml:space="preserve">Table 1. </w:t>
      </w:r>
    </w:p>
    <w:p w14:paraId="603375C9" w14:textId="77777777" w:rsidR="00D3584B" w:rsidRDefault="00457FFB">
      <w:pPr>
        <w:pBdr>
          <w:top w:val="nil"/>
          <w:left w:val="nil"/>
          <w:bottom w:val="nil"/>
          <w:right w:val="nil"/>
          <w:between w:val="nil"/>
        </w:pBdr>
        <w:spacing w:before="240" w:after="120" w:line="228" w:lineRule="auto"/>
        <w:ind w:left="2608"/>
        <w:jc w:val="left"/>
        <w:rPr>
          <w:rFonts w:ascii="Georgia" w:eastAsia="Georgia" w:hAnsi="Georgia" w:cs="Georgia"/>
          <w:sz w:val="18"/>
          <w:szCs w:val="18"/>
        </w:rPr>
      </w:pPr>
      <w:r>
        <w:rPr>
          <w:rFonts w:ascii="Georgia" w:eastAsia="Georgia" w:hAnsi="Georgia" w:cs="Georgia"/>
          <w:sz w:val="18"/>
          <w:szCs w:val="18"/>
        </w:rPr>
        <w:t>Table 1. Survey results.</w:t>
      </w:r>
    </w:p>
    <w:tbl>
      <w:tblPr>
        <w:tblStyle w:val="a0"/>
        <w:tblW w:w="8222" w:type="dxa"/>
        <w:jc w:val="center"/>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510"/>
        <w:gridCol w:w="510"/>
        <w:gridCol w:w="510"/>
        <w:gridCol w:w="510"/>
        <w:gridCol w:w="510"/>
        <w:gridCol w:w="510"/>
        <w:gridCol w:w="510"/>
        <w:gridCol w:w="510"/>
        <w:gridCol w:w="510"/>
        <w:gridCol w:w="513"/>
      </w:tblGrid>
      <w:tr w:rsidR="00D3584B" w14:paraId="6E708357" w14:textId="77777777" w:rsidTr="0023759B">
        <w:trPr>
          <w:cantSplit/>
          <w:trHeight w:val="1176"/>
          <w:jc w:val="center"/>
        </w:trPr>
        <w:tc>
          <w:tcPr>
            <w:tcW w:w="3119" w:type="dxa"/>
            <w:tcBorders>
              <w:top w:val="nil"/>
              <w:left w:val="nil"/>
            </w:tcBorders>
            <w:shd w:val="clear" w:color="auto" w:fill="auto"/>
          </w:tcPr>
          <w:p w14:paraId="313A83D3" w14:textId="77777777" w:rsidR="00D3584B" w:rsidRDefault="00D3584B">
            <w:pPr>
              <w:ind w:left="113" w:right="113"/>
              <w:jc w:val="left"/>
              <w:rPr>
                <w:rFonts w:ascii="Georgia" w:eastAsia="Georgia" w:hAnsi="Georgia" w:cs="Georgia"/>
                <w:sz w:val="18"/>
                <w:szCs w:val="18"/>
              </w:rPr>
            </w:pPr>
          </w:p>
        </w:tc>
        <w:tc>
          <w:tcPr>
            <w:tcW w:w="510" w:type="dxa"/>
            <w:tcBorders>
              <w:top w:val="nil"/>
            </w:tcBorders>
            <w:shd w:val="clear" w:color="auto" w:fill="auto"/>
            <w:textDirection w:val="btLr"/>
          </w:tcPr>
          <w:p w14:paraId="2CE00D65"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A. Huis Perrekes</w:t>
            </w:r>
          </w:p>
        </w:tc>
        <w:tc>
          <w:tcPr>
            <w:tcW w:w="510" w:type="dxa"/>
            <w:tcBorders>
              <w:top w:val="nil"/>
            </w:tcBorders>
            <w:shd w:val="clear" w:color="auto" w:fill="auto"/>
            <w:textDirection w:val="btLr"/>
          </w:tcPr>
          <w:p w14:paraId="2A6EAA11"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B1. Regina Coeli</w:t>
            </w:r>
          </w:p>
        </w:tc>
        <w:tc>
          <w:tcPr>
            <w:tcW w:w="510" w:type="dxa"/>
            <w:tcBorders>
              <w:top w:val="nil"/>
            </w:tcBorders>
            <w:shd w:val="clear" w:color="auto" w:fill="auto"/>
            <w:textDirection w:val="btLr"/>
          </w:tcPr>
          <w:p w14:paraId="727F27DD"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B2. Regina Coeli</w:t>
            </w:r>
          </w:p>
        </w:tc>
        <w:tc>
          <w:tcPr>
            <w:tcW w:w="510" w:type="dxa"/>
            <w:tcBorders>
              <w:top w:val="nil"/>
            </w:tcBorders>
            <w:shd w:val="clear" w:color="auto" w:fill="auto"/>
            <w:textDirection w:val="btLr"/>
          </w:tcPr>
          <w:p w14:paraId="13293363"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C. WZC Ter Kerselaere</w:t>
            </w:r>
          </w:p>
        </w:tc>
        <w:tc>
          <w:tcPr>
            <w:tcW w:w="510" w:type="dxa"/>
            <w:tcBorders>
              <w:top w:val="nil"/>
            </w:tcBorders>
            <w:shd w:val="clear" w:color="auto" w:fill="auto"/>
            <w:textDirection w:val="btLr"/>
          </w:tcPr>
          <w:p w14:paraId="2EA5183C"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D. WZC De Weister</w:t>
            </w:r>
          </w:p>
        </w:tc>
        <w:tc>
          <w:tcPr>
            <w:tcW w:w="510" w:type="dxa"/>
            <w:tcBorders>
              <w:top w:val="nil"/>
            </w:tcBorders>
            <w:shd w:val="clear" w:color="auto" w:fill="auto"/>
            <w:textDirection w:val="btLr"/>
          </w:tcPr>
          <w:p w14:paraId="0E9F8347"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E. WZC De Zon</w:t>
            </w:r>
          </w:p>
        </w:tc>
        <w:tc>
          <w:tcPr>
            <w:tcW w:w="510" w:type="dxa"/>
            <w:tcBorders>
              <w:top w:val="nil"/>
            </w:tcBorders>
            <w:shd w:val="clear" w:color="auto" w:fill="auto"/>
            <w:textDirection w:val="btLr"/>
          </w:tcPr>
          <w:p w14:paraId="187BE73A"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F. WZC Wingerd</w:t>
            </w:r>
          </w:p>
        </w:tc>
        <w:tc>
          <w:tcPr>
            <w:tcW w:w="510" w:type="dxa"/>
            <w:tcBorders>
              <w:top w:val="nil"/>
            </w:tcBorders>
            <w:shd w:val="clear" w:color="auto" w:fill="auto"/>
            <w:textDirection w:val="btLr"/>
          </w:tcPr>
          <w:p w14:paraId="64626AE5"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G. Biezenheem</w:t>
            </w:r>
          </w:p>
        </w:tc>
        <w:tc>
          <w:tcPr>
            <w:tcW w:w="510" w:type="dxa"/>
            <w:tcBorders>
              <w:top w:val="nil"/>
            </w:tcBorders>
            <w:shd w:val="clear" w:color="auto" w:fill="auto"/>
            <w:textDirection w:val="btLr"/>
          </w:tcPr>
          <w:p w14:paraId="2EABB054"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H. St. Jozef</w:t>
            </w:r>
          </w:p>
        </w:tc>
        <w:tc>
          <w:tcPr>
            <w:tcW w:w="513" w:type="dxa"/>
            <w:tcBorders>
              <w:top w:val="nil"/>
              <w:right w:val="nil"/>
            </w:tcBorders>
            <w:shd w:val="clear" w:color="auto" w:fill="auto"/>
            <w:textDirection w:val="btLr"/>
          </w:tcPr>
          <w:p w14:paraId="0B9857E4"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I. WZC H-Hart</w:t>
            </w:r>
          </w:p>
        </w:tc>
      </w:tr>
      <w:tr w:rsidR="00D3584B" w14:paraId="55BFCE77" w14:textId="77777777" w:rsidTr="0023759B">
        <w:trPr>
          <w:trHeight w:val="276"/>
          <w:jc w:val="center"/>
        </w:trPr>
        <w:tc>
          <w:tcPr>
            <w:tcW w:w="8222" w:type="dxa"/>
            <w:gridSpan w:val="11"/>
            <w:tcBorders>
              <w:left w:val="nil"/>
              <w:right w:val="nil"/>
            </w:tcBorders>
            <w:shd w:val="clear" w:color="auto" w:fill="auto"/>
          </w:tcPr>
          <w:p w14:paraId="6D6BA5AD"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1. General information</w:t>
            </w:r>
          </w:p>
        </w:tc>
      </w:tr>
      <w:tr w:rsidR="00D3584B" w14:paraId="1BDDACD8" w14:textId="77777777" w:rsidTr="0023759B">
        <w:trPr>
          <w:jc w:val="center"/>
        </w:trPr>
        <w:tc>
          <w:tcPr>
            <w:tcW w:w="3119" w:type="dxa"/>
            <w:tcBorders>
              <w:left w:val="nil"/>
            </w:tcBorders>
            <w:shd w:val="clear" w:color="auto" w:fill="auto"/>
          </w:tcPr>
          <w:p w14:paraId="3A60855F"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Number of residents</w:t>
            </w:r>
          </w:p>
        </w:tc>
        <w:tc>
          <w:tcPr>
            <w:tcW w:w="510" w:type="dxa"/>
            <w:shd w:val="clear" w:color="auto" w:fill="auto"/>
          </w:tcPr>
          <w:p w14:paraId="23E954B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64</w:t>
            </w:r>
          </w:p>
        </w:tc>
        <w:tc>
          <w:tcPr>
            <w:tcW w:w="510" w:type="dxa"/>
            <w:shd w:val="clear" w:color="auto" w:fill="auto"/>
          </w:tcPr>
          <w:p w14:paraId="4962F99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66</w:t>
            </w:r>
          </w:p>
        </w:tc>
        <w:tc>
          <w:tcPr>
            <w:tcW w:w="510" w:type="dxa"/>
            <w:shd w:val="clear" w:color="auto" w:fill="auto"/>
          </w:tcPr>
          <w:p w14:paraId="750D25C3"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24</w:t>
            </w:r>
          </w:p>
        </w:tc>
        <w:tc>
          <w:tcPr>
            <w:tcW w:w="510" w:type="dxa"/>
            <w:shd w:val="clear" w:color="auto" w:fill="auto"/>
          </w:tcPr>
          <w:p w14:paraId="146E8DDF"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117</w:t>
            </w:r>
          </w:p>
        </w:tc>
        <w:tc>
          <w:tcPr>
            <w:tcW w:w="510" w:type="dxa"/>
            <w:shd w:val="clear" w:color="auto" w:fill="auto"/>
          </w:tcPr>
          <w:p w14:paraId="70456A5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43</w:t>
            </w:r>
          </w:p>
        </w:tc>
        <w:tc>
          <w:tcPr>
            <w:tcW w:w="510" w:type="dxa"/>
            <w:shd w:val="clear" w:color="auto" w:fill="auto"/>
          </w:tcPr>
          <w:p w14:paraId="320E877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43</w:t>
            </w:r>
          </w:p>
        </w:tc>
        <w:tc>
          <w:tcPr>
            <w:tcW w:w="510" w:type="dxa"/>
            <w:shd w:val="clear" w:color="auto" w:fill="auto"/>
          </w:tcPr>
          <w:p w14:paraId="7270C39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147</w:t>
            </w:r>
          </w:p>
        </w:tc>
        <w:tc>
          <w:tcPr>
            <w:tcW w:w="510" w:type="dxa"/>
            <w:shd w:val="clear" w:color="auto" w:fill="auto"/>
          </w:tcPr>
          <w:p w14:paraId="6B0D4BE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96</w:t>
            </w:r>
          </w:p>
        </w:tc>
        <w:tc>
          <w:tcPr>
            <w:tcW w:w="510" w:type="dxa"/>
            <w:shd w:val="clear" w:color="auto" w:fill="auto"/>
          </w:tcPr>
          <w:p w14:paraId="7824DBAA"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132</w:t>
            </w:r>
          </w:p>
        </w:tc>
        <w:tc>
          <w:tcPr>
            <w:tcW w:w="513" w:type="dxa"/>
            <w:tcBorders>
              <w:right w:val="nil"/>
            </w:tcBorders>
            <w:shd w:val="clear" w:color="auto" w:fill="auto"/>
          </w:tcPr>
          <w:p w14:paraId="390BFC5F"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207</w:t>
            </w:r>
          </w:p>
        </w:tc>
      </w:tr>
      <w:tr w:rsidR="00D3584B" w14:paraId="0A3B2F8C" w14:textId="77777777" w:rsidTr="0023759B">
        <w:trPr>
          <w:jc w:val="center"/>
        </w:trPr>
        <w:tc>
          <w:tcPr>
            <w:tcW w:w="3119" w:type="dxa"/>
            <w:tcBorders>
              <w:left w:val="nil"/>
            </w:tcBorders>
            <w:shd w:val="clear" w:color="auto" w:fill="auto"/>
          </w:tcPr>
          <w:p w14:paraId="223C9644"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Average age</w:t>
            </w:r>
          </w:p>
        </w:tc>
        <w:tc>
          <w:tcPr>
            <w:tcW w:w="510" w:type="dxa"/>
            <w:shd w:val="clear" w:color="auto" w:fill="auto"/>
          </w:tcPr>
          <w:p w14:paraId="095D603C"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79</w:t>
            </w:r>
          </w:p>
        </w:tc>
        <w:tc>
          <w:tcPr>
            <w:tcW w:w="510" w:type="dxa"/>
            <w:shd w:val="clear" w:color="auto" w:fill="auto"/>
          </w:tcPr>
          <w:p w14:paraId="5E4193B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85</w:t>
            </w:r>
          </w:p>
        </w:tc>
        <w:tc>
          <w:tcPr>
            <w:tcW w:w="510" w:type="dxa"/>
            <w:shd w:val="clear" w:color="auto" w:fill="auto"/>
          </w:tcPr>
          <w:p w14:paraId="14CDD7D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85</w:t>
            </w:r>
          </w:p>
        </w:tc>
        <w:tc>
          <w:tcPr>
            <w:tcW w:w="510" w:type="dxa"/>
            <w:shd w:val="clear" w:color="auto" w:fill="auto"/>
          </w:tcPr>
          <w:p w14:paraId="37DDF13A"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83</w:t>
            </w:r>
          </w:p>
        </w:tc>
        <w:tc>
          <w:tcPr>
            <w:tcW w:w="510" w:type="dxa"/>
            <w:shd w:val="clear" w:color="auto" w:fill="auto"/>
          </w:tcPr>
          <w:p w14:paraId="587C18A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85</w:t>
            </w:r>
          </w:p>
        </w:tc>
        <w:tc>
          <w:tcPr>
            <w:tcW w:w="510" w:type="dxa"/>
            <w:shd w:val="clear" w:color="auto" w:fill="auto"/>
          </w:tcPr>
          <w:p w14:paraId="2BCAD60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82</w:t>
            </w:r>
          </w:p>
        </w:tc>
        <w:tc>
          <w:tcPr>
            <w:tcW w:w="510" w:type="dxa"/>
            <w:shd w:val="clear" w:color="auto" w:fill="auto"/>
          </w:tcPr>
          <w:p w14:paraId="1F817AB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82</w:t>
            </w:r>
          </w:p>
        </w:tc>
        <w:tc>
          <w:tcPr>
            <w:tcW w:w="510" w:type="dxa"/>
            <w:shd w:val="clear" w:color="auto" w:fill="auto"/>
          </w:tcPr>
          <w:p w14:paraId="454DDD2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87</w:t>
            </w:r>
          </w:p>
        </w:tc>
        <w:tc>
          <w:tcPr>
            <w:tcW w:w="510" w:type="dxa"/>
            <w:shd w:val="clear" w:color="auto" w:fill="auto"/>
          </w:tcPr>
          <w:p w14:paraId="572AFC9C"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80</w:t>
            </w:r>
          </w:p>
        </w:tc>
        <w:tc>
          <w:tcPr>
            <w:tcW w:w="513" w:type="dxa"/>
            <w:tcBorders>
              <w:right w:val="nil"/>
            </w:tcBorders>
            <w:shd w:val="clear" w:color="auto" w:fill="auto"/>
          </w:tcPr>
          <w:p w14:paraId="2729D0C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88</w:t>
            </w:r>
          </w:p>
        </w:tc>
      </w:tr>
      <w:tr w:rsidR="00D3584B" w14:paraId="6E5BADE1" w14:textId="77777777" w:rsidTr="0023759B">
        <w:trPr>
          <w:jc w:val="center"/>
        </w:trPr>
        <w:tc>
          <w:tcPr>
            <w:tcW w:w="3119" w:type="dxa"/>
            <w:tcBorders>
              <w:left w:val="nil"/>
            </w:tcBorders>
            <w:shd w:val="clear" w:color="auto" w:fill="auto"/>
          </w:tcPr>
          <w:p w14:paraId="1B9BCBC1"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Average life expectancy in the centre (years)</w:t>
            </w:r>
          </w:p>
        </w:tc>
        <w:tc>
          <w:tcPr>
            <w:tcW w:w="510" w:type="dxa"/>
            <w:shd w:val="clear" w:color="auto" w:fill="auto"/>
          </w:tcPr>
          <w:p w14:paraId="42E45FF0"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1,7</w:t>
            </w:r>
          </w:p>
        </w:tc>
        <w:tc>
          <w:tcPr>
            <w:tcW w:w="510" w:type="dxa"/>
            <w:shd w:val="clear" w:color="auto" w:fill="auto"/>
          </w:tcPr>
          <w:p w14:paraId="4E415633"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2,5</w:t>
            </w:r>
          </w:p>
        </w:tc>
        <w:tc>
          <w:tcPr>
            <w:tcW w:w="510" w:type="dxa"/>
            <w:shd w:val="clear" w:color="auto" w:fill="auto"/>
          </w:tcPr>
          <w:p w14:paraId="3B94BE7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2,5</w:t>
            </w:r>
          </w:p>
        </w:tc>
        <w:tc>
          <w:tcPr>
            <w:tcW w:w="510" w:type="dxa"/>
            <w:shd w:val="clear" w:color="auto" w:fill="auto"/>
          </w:tcPr>
          <w:p w14:paraId="545BB033"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2,8</w:t>
            </w:r>
          </w:p>
        </w:tc>
        <w:tc>
          <w:tcPr>
            <w:tcW w:w="510" w:type="dxa"/>
            <w:shd w:val="clear" w:color="auto" w:fill="auto"/>
          </w:tcPr>
          <w:p w14:paraId="5C836D9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3</w:t>
            </w:r>
          </w:p>
        </w:tc>
        <w:tc>
          <w:tcPr>
            <w:tcW w:w="510" w:type="dxa"/>
            <w:shd w:val="clear" w:color="auto" w:fill="auto"/>
          </w:tcPr>
          <w:p w14:paraId="39111F1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3</w:t>
            </w:r>
          </w:p>
        </w:tc>
        <w:tc>
          <w:tcPr>
            <w:tcW w:w="510" w:type="dxa"/>
            <w:shd w:val="clear" w:color="auto" w:fill="auto"/>
          </w:tcPr>
          <w:p w14:paraId="60E377C5"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2,5</w:t>
            </w:r>
          </w:p>
        </w:tc>
        <w:tc>
          <w:tcPr>
            <w:tcW w:w="510" w:type="dxa"/>
            <w:shd w:val="clear" w:color="auto" w:fill="auto"/>
          </w:tcPr>
          <w:p w14:paraId="1176B16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3,7</w:t>
            </w:r>
          </w:p>
        </w:tc>
        <w:tc>
          <w:tcPr>
            <w:tcW w:w="510" w:type="dxa"/>
            <w:shd w:val="clear" w:color="auto" w:fill="auto"/>
          </w:tcPr>
          <w:p w14:paraId="1180D1C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4,4</w:t>
            </w:r>
          </w:p>
        </w:tc>
        <w:tc>
          <w:tcPr>
            <w:tcW w:w="513" w:type="dxa"/>
            <w:tcBorders>
              <w:right w:val="nil"/>
            </w:tcBorders>
            <w:shd w:val="clear" w:color="auto" w:fill="auto"/>
          </w:tcPr>
          <w:p w14:paraId="15FB8CF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3,6</w:t>
            </w:r>
          </w:p>
        </w:tc>
      </w:tr>
      <w:tr w:rsidR="00D3584B" w14:paraId="4EDF83B6" w14:textId="77777777" w:rsidTr="0023759B">
        <w:trPr>
          <w:trHeight w:val="130"/>
          <w:jc w:val="center"/>
        </w:trPr>
        <w:tc>
          <w:tcPr>
            <w:tcW w:w="8222" w:type="dxa"/>
            <w:gridSpan w:val="11"/>
            <w:tcBorders>
              <w:left w:val="nil"/>
              <w:right w:val="nil"/>
            </w:tcBorders>
            <w:shd w:val="clear" w:color="auto" w:fill="auto"/>
          </w:tcPr>
          <w:p w14:paraId="4E2A7BE3"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2. Care model</w:t>
            </w:r>
          </w:p>
        </w:tc>
      </w:tr>
      <w:tr w:rsidR="00D3584B" w14:paraId="4FC84713" w14:textId="77777777" w:rsidTr="0023759B">
        <w:trPr>
          <w:jc w:val="center"/>
        </w:trPr>
        <w:tc>
          <w:tcPr>
            <w:tcW w:w="3119" w:type="dxa"/>
            <w:tcBorders>
              <w:left w:val="nil"/>
            </w:tcBorders>
            <w:shd w:val="clear" w:color="auto" w:fill="auto"/>
          </w:tcPr>
          <w:p w14:paraId="6FCCCB8F"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 xml:space="preserve">The centres apply the principles of the Person-Centred Approach. Care is based on necessities, desires and preferences of the person. </w:t>
            </w:r>
          </w:p>
        </w:tc>
        <w:tc>
          <w:tcPr>
            <w:tcW w:w="510" w:type="dxa"/>
            <w:shd w:val="clear" w:color="auto" w:fill="auto"/>
          </w:tcPr>
          <w:p w14:paraId="1EAA231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0011D440"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7083E04"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240041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0CE97EEF"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74B7607A"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9FD175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D762C1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798752DC"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5782CB90"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r>
      <w:tr w:rsidR="00D3584B" w14:paraId="6C26749B" w14:textId="77777777" w:rsidTr="0023759B">
        <w:trPr>
          <w:jc w:val="center"/>
        </w:trPr>
        <w:tc>
          <w:tcPr>
            <w:tcW w:w="3119" w:type="dxa"/>
            <w:tcBorders>
              <w:left w:val="nil"/>
            </w:tcBorders>
            <w:shd w:val="clear" w:color="auto" w:fill="auto"/>
          </w:tcPr>
          <w:p w14:paraId="515B9618"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 xml:space="preserve">Professionals participate in the care services according to their competencies. </w:t>
            </w:r>
          </w:p>
        </w:tc>
        <w:tc>
          <w:tcPr>
            <w:tcW w:w="510" w:type="dxa"/>
            <w:shd w:val="clear" w:color="auto" w:fill="auto"/>
          </w:tcPr>
          <w:p w14:paraId="4199E9AA"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 xml:space="preserve">Y </w:t>
            </w:r>
            <w:r>
              <w:rPr>
                <w:rFonts w:ascii="Georgia" w:eastAsia="Georgia" w:hAnsi="Georgia" w:cs="Georgia"/>
                <w:sz w:val="18"/>
                <w:szCs w:val="18"/>
                <w:vertAlign w:val="superscript"/>
              </w:rPr>
              <w:t>a</w:t>
            </w:r>
          </w:p>
        </w:tc>
        <w:tc>
          <w:tcPr>
            <w:tcW w:w="510" w:type="dxa"/>
            <w:shd w:val="clear" w:color="auto" w:fill="auto"/>
          </w:tcPr>
          <w:p w14:paraId="48A5FB85"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2AEF23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C8ED3B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 xml:space="preserve">Y </w:t>
            </w:r>
            <w:r>
              <w:rPr>
                <w:rFonts w:ascii="Georgia" w:eastAsia="Georgia" w:hAnsi="Georgia" w:cs="Georgia"/>
                <w:sz w:val="18"/>
                <w:szCs w:val="18"/>
                <w:vertAlign w:val="superscript"/>
              </w:rPr>
              <w:t>a</w:t>
            </w:r>
          </w:p>
        </w:tc>
        <w:tc>
          <w:tcPr>
            <w:tcW w:w="510" w:type="dxa"/>
            <w:shd w:val="clear" w:color="auto" w:fill="auto"/>
          </w:tcPr>
          <w:p w14:paraId="7E5DD67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 xml:space="preserve">Y </w:t>
            </w:r>
            <w:r>
              <w:rPr>
                <w:rFonts w:ascii="Georgia" w:eastAsia="Georgia" w:hAnsi="Georgia" w:cs="Georgia"/>
                <w:sz w:val="18"/>
                <w:szCs w:val="18"/>
                <w:vertAlign w:val="superscript"/>
              </w:rPr>
              <w:t>a</w:t>
            </w:r>
          </w:p>
        </w:tc>
        <w:tc>
          <w:tcPr>
            <w:tcW w:w="510" w:type="dxa"/>
            <w:shd w:val="clear" w:color="auto" w:fill="auto"/>
          </w:tcPr>
          <w:p w14:paraId="70FAA1FF"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 xml:space="preserve">Y </w:t>
            </w:r>
            <w:r>
              <w:rPr>
                <w:rFonts w:ascii="Georgia" w:eastAsia="Georgia" w:hAnsi="Georgia" w:cs="Georgia"/>
                <w:sz w:val="18"/>
                <w:szCs w:val="18"/>
                <w:vertAlign w:val="superscript"/>
              </w:rPr>
              <w:t>a</w:t>
            </w:r>
          </w:p>
        </w:tc>
        <w:tc>
          <w:tcPr>
            <w:tcW w:w="510" w:type="dxa"/>
            <w:shd w:val="clear" w:color="auto" w:fill="auto"/>
          </w:tcPr>
          <w:p w14:paraId="5A25A82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 xml:space="preserve">Y </w:t>
            </w:r>
            <w:r>
              <w:rPr>
                <w:rFonts w:ascii="Georgia" w:eastAsia="Georgia" w:hAnsi="Georgia" w:cs="Georgia"/>
                <w:sz w:val="18"/>
                <w:szCs w:val="18"/>
                <w:vertAlign w:val="superscript"/>
              </w:rPr>
              <w:t>b</w:t>
            </w:r>
          </w:p>
        </w:tc>
        <w:tc>
          <w:tcPr>
            <w:tcW w:w="510" w:type="dxa"/>
            <w:shd w:val="clear" w:color="auto" w:fill="auto"/>
          </w:tcPr>
          <w:p w14:paraId="71B0A50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0B7D49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47644135"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r>
      <w:tr w:rsidR="00D3584B" w14:paraId="21031C92" w14:textId="77777777" w:rsidTr="0023759B">
        <w:trPr>
          <w:jc w:val="center"/>
        </w:trPr>
        <w:tc>
          <w:tcPr>
            <w:tcW w:w="3119" w:type="dxa"/>
            <w:tcBorders>
              <w:left w:val="nil"/>
            </w:tcBorders>
            <w:shd w:val="clear" w:color="auto" w:fill="auto"/>
          </w:tcPr>
          <w:p w14:paraId="1A543CCC"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 xml:space="preserve">There are reference professionals that coordinate and are in charge of the well-being of one or more older persons. </w:t>
            </w:r>
          </w:p>
        </w:tc>
        <w:tc>
          <w:tcPr>
            <w:tcW w:w="510" w:type="dxa"/>
            <w:shd w:val="clear" w:color="auto" w:fill="auto"/>
          </w:tcPr>
          <w:p w14:paraId="2CAD138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06D335C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FC3DAC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7ADE8CD" w14:textId="77777777" w:rsidR="00D3584B" w:rsidRDefault="00457FFB" w:rsidP="0023759B">
            <w:pPr>
              <w:ind w:left="708" w:hanging="708"/>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75C8E3E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6DBF02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E99F7D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3C5D8D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81D3D0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54BAE57F"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r>
      <w:tr w:rsidR="00D3584B" w14:paraId="4036AA17" w14:textId="77777777" w:rsidTr="0023759B">
        <w:trPr>
          <w:jc w:val="center"/>
        </w:trPr>
        <w:tc>
          <w:tcPr>
            <w:tcW w:w="3119" w:type="dxa"/>
            <w:tcBorders>
              <w:left w:val="nil"/>
            </w:tcBorders>
            <w:shd w:val="clear" w:color="auto" w:fill="auto"/>
          </w:tcPr>
          <w:p w14:paraId="0F6BC1F1"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 xml:space="preserve">The persons and their relatives are actively engaged in the definition and development of the care and life plan. </w:t>
            </w:r>
          </w:p>
        </w:tc>
        <w:tc>
          <w:tcPr>
            <w:tcW w:w="510" w:type="dxa"/>
            <w:shd w:val="clear" w:color="auto" w:fill="auto"/>
          </w:tcPr>
          <w:p w14:paraId="33FBF72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446046F"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D25120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231927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02CD169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10E817D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2E65D8F"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A9FFD0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w:t>
            </w:r>
          </w:p>
        </w:tc>
        <w:tc>
          <w:tcPr>
            <w:tcW w:w="510" w:type="dxa"/>
            <w:shd w:val="clear" w:color="auto" w:fill="auto"/>
          </w:tcPr>
          <w:p w14:paraId="76BA093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w:t>
            </w:r>
          </w:p>
        </w:tc>
        <w:tc>
          <w:tcPr>
            <w:tcW w:w="513" w:type="dxa"/>
            <w:tcBorders>
              <w:right w:val="nil"/>
            </w:tcBorders>
            <w:shd w:val="clear" w:color="auto" w:fill="auto"/>
          </w:tcPr>
          <w:p w14:paraId="59FFAA57" w14:textId="77777777" w:rsidR="00D3584B" w:rsidRDefault="00457FFB" w:rsidP="0023759B">
            <w:pPr>
              <w:rPr>
                <w:rFonts w:ascii="Georgia" w:eastAsia="Georgia" w:hAnsi="Georgia" w:cs="Georgia"/>
                <w:sz w:val="18"/>
                <w:szCs w:val="18"/>
                <w:vertAlign w:val="superscript"/>
              </w:rPr>
            </w:pPr>
            <w:r>
              <w:rPr>
                <w:rFonts w:ascii="Georgia" w:eastAsia="Georgia" w:hAnsi="Georgia" w:cs="Georgia"/>
                <w:sz w:val="18"/>
                <w:szCs w:val="18"/>
              </w:rPr>
              <w:t>±</w:t>
            </w:r>
            <w:r>
              <w:rPr>
                <w:rFonts w:ascii="Georgia" w:eastAsia="Georgia" w:hAnsi="Georgia" w:cs="Georgia"/>
                <w:sz w:val="18"/>
                <w:szCs w:val="18"/>
                <w:vertAlign w:val="superscript"/>
              </w:rPr>
              <w:t>c</w:t>
            </w:r>
          </w:p>
        </w:tc>
      </w:tr>
      <w:tr w:rsidR="00D3584B" w14:paraId="77FD429A" w14:textId="77777777" w:rsidTr="0023759B">
        <w:trPr>
          <w:trHeight w:val="147"/>
          <w:jc w:val="center"/>
        </w:trPr>
        <w:tc>
          <w:tcPr>
            <w:tcW w:w="8222" w:type="dxa"/>
            <w:gridSpan w:val="11"/>
            <w:tcBorders>
              <w:left w:val="nil"/>
              <w:right w:val="nil"/>
            </w:tcBorders>
            <w:shd w:val="clear" w:color="auto" w:fill="auto"/>
          </w:tcPr>
          <w:p w14:paraId="0C281012"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3. Environmental aspects</w:t>
            </w:r>
          </w:p>
        </w:tc>
      </w:tr>
      <w:tr w:rsidR="00D3584B" w14:paraId="4A563C76" w14:textId="77777777" w:rsidTr="0023759B">
        <w:trPr>
          <w:jc w:val="center"/>
        </w:trPr>
        <w:tc>
          <w:tcPr>
            <w:tcW w:w="3119" w:type="dxa"/>
            <w:tcBorders>
              <w:left w:val="nil"/>
            </w:tcBorders>
            <w:shd w:val="clear" w:color="auto" w:fill="auto"/>
          </w:tcPr>
          <w:p w14:paraId="49F0F366"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 xml:space="preserve">Common spaces (daily use): dining rooms, activity halls, living rooms, etc. More than 15 people capacity. </w:t>
            </w:r>
          </w:p>
        </w:tc>
        <w:tc>
          <w:tcPr>
            <w:tcW w:w="510" w:type="dxa"/>
            <w:shd w:val="clear" w:color="auto" w:fill="auto"/>
          </w:tcPr>
          <w:p w14:paraId="3BB667CC"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5FB8CB7C"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F632DBC"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ADE6F6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32645753"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E76D8A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0616B4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745D9E5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690731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2E9CA44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r>
      <w:tr w:rsidR="00D3584B" w14:paraId="6D08DDAE" w14:textId="77777777" w:rsidTr="0023759B">
        <w:trPr>
          <w:jc w:val="center"/>
        </w:trPr>
        <w:tc>
          <w:tcPr>
            <w:tcW w:w="3119" w:type="dxa"/>
            <w:tcBorders>
              <w:left w:val="nil"/>
            </w:tcBorders>
            <w:shd w:val="clear" w:color="auto" w:fill="auto"/>
          </w:tcPr>
          <w:p w14:paraId="695A5574"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Domestic (home-like) spaces: dining room, kitchen, living room) in each unit.</w:t>
            </w:r>
          </w:p>
        </w:tc>
        <w:tc>
          <w:tcPr>
            <w:tcW w:w="510" w:type="dxa"/>
            <w:shd w:val="clear" w:color="auto" w:fill="auto"/>
          </w:tcPr>
          <w:p w14:paraId="498D342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915D2E5"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5486D2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2690B32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1835E9A3"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750DF7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499BC7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8E0BC3C"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0A225D0"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07915224"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r>
      <w:tr w:rsidR="00D3584B" w14:paraId="3D38C078" w14:textId="77777777" w:rsidTr="0023759B">
        <w:trPr>
          <w:jc w:val="center"/>
        </w:trPr>
        <w:tc>
          <w:tcPr>
            <w:tcW w:w="3119" w:type="dxa"/>
            <w:tcBorders>
              <w:left w:val="nil"/>
            </w:tcBorders>
            <w:shd w:val="clear" w:color="auto" w:fill="auto"/>
          </w:tcPr>
          <w:p w14:paraId="082D5BAB"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Availability of kitchen and domestic equipment (accessible by and for residents).</w:t>
            </w:r>
          </w:p>
        </w:tc>
        <w:tc>
          <w:tcPr>
            <w:tcW w:w="510" w:type="dxa"/>
            <w:shd w:val="clear" w:color="auto" w:fill="auto"/>
          </w:tcPr>
          <w:p w14:paraId="4F22618C"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75051B10"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5FEC218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00CF4DD4"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BE97550"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64659DA"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3F1D2B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F2E1984"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16959EA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04F4C51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r>
      <w:tr w:rsidR="00D3584B" w14:paraId="195DD78F" w14:textId="77777777" w:rsidTr="0023759B">
        <w:trPr>
          <w:trHeight w:val="437"/>
          <w:jc w:val="center"/>
        </w:trPr>
        <w:tc>
          <w:tcPr>
            <w:tcW w:w="3119" w:type="dxa"/>
            <w:tcBorders>
              <w:left w:val="nil"/>
            </w:tcBorders>
            <w:shd w:val="clear" w:color="auto" w:fill="auto"/>
          </w:tcPr>
          <w:p w14:paraId="453C8446"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Possibility that people decorate and personalise their rooms/homes.</w:t>
            </w:r>
          </w:p>
        </w:tc>
        <w:tc>
          <w:tcPr>
            <w:tcW w:w="510" w:type="dxa"/>
            <w:shd w:val="clear" w:color="auto" w:fill="auto"/>
          </w:tcPr>
          <w:p w14:paraId="3DAB529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708D1B10"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70542055"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6694FE4"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712AD72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138C367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0512BB5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AAABED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3683910"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1061F76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r>
      <w:tr w:rsidR="00D3584B" w14:paraId="75307C3F" w14:textId="77777777" w:rsidTr="0023759B">
        <w:trPr>
          <w:trHeight w:val="293"/>
          <w:jc w:val="center"/>
        </w:trPr>
        <w:tc>
          <w:tcPr>
            <w:tcW w:w="3119" w:type="dxa"/>
            <w:tcBorders>
              <w:left w:val="nil"/>
            </w:tcBorders>
            <w:shd w:val="clear" w:color="auto" w:fill="auto"/>
          </w:tcPr>
          <w:p w14:paraId="40233CF3"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 xml:space="preserve">Individual rooms by default </w:t>
            </w:r>
          </w:p>
        </w:tc>
        <w:tc>
          <w:tcPr>
            <w:tcW w:w="510" w:type="dxa"/>
            <w:shd w:val="clear" w:color="auto" w:fill="auto"/>
          </w:tcPr>
          <w:p w14:paraId="22E6125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F5B5CB0"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1EFFC327" w14:textId="77777777" w:rsidR="00D3584B" w:rsidRDefault="00457FFB" w:rsidP="0023759B">
            <w:pPr>
              <w:rPr>
                <w:rFonts w:ascii="Georgia" w:eastAsia="Georgia" w:hAnsi="Georgia" w:cs="Georgia"/>
                <w:sz w:val="18"/>
                <w:szCs w:val="18"/>
                <w:vertAlign w:val="superscript"/>
              </w:rPr>
            </w:pPr>
            <w:r>
              <w:rPr>
                <w:rFonts w:ascii="Georgia" w:eastAsia="Georgia" w:hAnsi="Georgia" w:cs="Georgia"/>
                <w:sz w:val="18"/>
                <w:szCs w:val="18"/>
              </w:rPr>
              <w:t>Y</w:t>
            </w:r>
            <w:r>
              <w:rPr>
                <w:rFonts w:ascii="Georgia" w:eastAsia="Georgia" w:hAnsi="Georgia" w:cs="Georgia"/>
                <w:sz w:val="18"/>
                <w:szCs w:val="18"/>
                <w:vertAlign w:val="superscript"/>
              </w:rPr>
              <w:t>d</w:t>
            </w:r>
          </w:p>
        </w:tc>
        <w:tc>
          <w:tcPr>
            <w:tcW w:w="510" w:type="dxa"/>
            <w:shd w:val="clear" w:color="auto" w:fill="auto"/>
          </w:tcPr>
          <w:p w14:paraId="54EE625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583FA62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1CD529D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8B3D003"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53FDCE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5E0B682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76A6B9B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r>
              <w:rPr>
                <w:rFonts w:ascii="Georgia" w:eastAsia="Georgia" w:hAnsi="Georgia" w:cs="Georgia"/>
                <w:sz w:val="18"/>
                <w:szCs w:val="18"/>
                <w:vertAlign w:val="superscript"/>
              </w:rPr>
              <w:t>e</w:t>
            </w:r>
          </w:p>
        </w:tc>
      </w:tr>
      <w:tr w:rsidR="00D3584B" w14:paraId="4E65CE09" w14:textId="77777777" w:rsidTr="0023759B">
        <w:trPr>
          <w:jc w:val="center"/>
        </w:trPr>
        <w:tc>
          <w:tcPr>
            <w:tcW w:w="3119" w:type="dxa"/>
            <w:tcBorders>
              <w:left w:val="nil"/>
            </w:tcBorders>
            <w:shd w:val="clear" w:color="auto" w:fill="auto"/>
          </w:tcPr>
          <w:p w14:paraId="601B6F00"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Views, access and contact with outdoor spaces (and gardens/nature).</w:t>
            </w:r>
          </w:p>
        </w:tc>
        <w:tc>
          <w:tcPr>
            <w:tcW w:w="510" w:type="dxa"/>
            <w:shd w:val="clear" w:color="auto" w:fill="auto"/>
          </w:tcPr>
          <w:p w14:paraId="177E456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239DB5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0A128D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1A7D64F"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ED55C4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1A41155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DDD4BE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DB5C2D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00FFCD55"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7074DD9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r>
      <w:tr w:rsidR="00D3584B" w14:paraId="0DE60A7D" w14:textId="77777777" w:rsidTr="0023759B">
        <w:trPr>
          <w:jc w:val="center"/>
        </w:trPr>
        <w:tc>
          <w:tcPr>
            <w:tcW w:w="3119" w:type="dxa"/>
            <w:tcBorders>
              <w:left w:val="nil"/>
            </w:tcBorders>
            <w:shd w:val="clear" w:color="auto" w:fill="auto"/>
          </w:tcPr>
          <w:p w14:paraId="329E0F1B"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 xml:space="preserve">Availability of spaces and programs open to community (cafes, restaurants, event or dancing hall, etc.) </w:t>
            </w:r>
          </w:p>
        </w:tc>
        <w:tc>
          <w:tcPr>
            <w:tcW w:w="510" w:type="dxa"/>
            <w:shd w:val="clear" w:color="auto" w:fill="auto"/>
          </w:tcPr>
          <w:p w14:paraId="74B63E7F"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0E88771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44E597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CCA2FF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39E465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09FD089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B4051CA"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7D8E9BA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2F65DBC"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2076F01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r>
      <w:tr w:rsidR="00D3584B" w14:paraId="53557880" w14:textId="77777777" w:rsidTr="0023759B">
        <w:trPr>
          <w:trHeight w:val="153"/>
          <w:jc w:val="center"/>
        </w:trPr>
        <w:tc>
          <w:tcPr>
            <w:tcW w:w="8222" w:type="dxa"/>
            <w:gridSpan w:val="11"/>
            <w:tcBorders>
              <w:left w:val="nil"/>
              <w:right w:val="nil"/>
            </w:tcBorders>
            <w:shd w:val="clear" w:color="auto" w:fill="auto"/>
          </w:tcPr>
          <w:p w14:paraId="4D2D063F"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4. Management aspects</w:t>
            </w:r>
          </w:p>
        </w:tc>
      </w:tr>
      <w:tr w:rsidR="00D3584B" w14:paraId="0BAF6845" w14:textId="77777777" w:rsidTr="0023759B">
        <w:trPr>
          <w:jc w:val="center"/>
        </w:trPr>
        <w:tc>
          <w:tcPr>
            <w:tcW w:w="3119" w:type="dxa"/>
            <w:tcBorders>
              <w:left w:val="nil"/>
            </w:tcBorders>
            <w:shd w:val="clear" w:color="auto" w:fill="auto"/>
          </w:tcPr>
          <w:p w14:paraId="10FCA9A2"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 xml:space="preserve">The organisation of the centre considers small-size units for the management. </w:t>
            </w:r>
          </w:p>
        </w:tc>
        <w:tc>
          <w:tcPr>
            <w:tcW w:w="510" w:type="dxa"/>
            <w:shd w:val="clear" w:color="auto" w:fill="auto"/>
          </w:tcPr>
          <w:p w14:paraId="48046B3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C92F69F"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5D0C2E7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75E887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0A6B1F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560573E5"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A3BF00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5873521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5B20521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01FAC04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r>
      <w:tr w:rsidR="00D3584B" w14:paraId="782EC10E" w14:textId="77777777" w:rsidTr="0023759B">
        <w:trPr>
          <w:jc w:val="center"/>
        </w:trPr>
        <w:tc>
          <w:tcPr>
            <w:tcW w:w="3119" w:type="dxa"/>
            <w:tcBorders>
              <w:left w:val="nil"/>
            </w:tcBorders>
            <w:shd w:val="clear" w:color="auto" w:fill="auto"/>
          </w:tcPr>
          <w:p w14:paraId="633FD7F0"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 xml:space="preserve">The management is general, with all </w:t>
            </w:r>
            <w:r>
              <w:rPr>
                <w:rFonts w:ascii="Georgia" w:eastAsia="Georgia" w:hAnsi="Georgia" w:cs="Georgia"/>
                <w:sz w:val="18"/>
                <w:szCs w:val="18"/>
              </w:rPr>
              <w:lastRenderedPageBreak/>
              <w:t>the professionals/care workers for the whole centre.</w:t>
            </w:r>
          </w:p>
        </w:tc>
        <w:tc>
          <w:tcPr>
            <w:tcW w:w="510" w:type="dxa"/>
            <w:shd w:val="clear" w:color="auto" w:fill="auto"/>
          </w:tcPr>
          <w:p w14:paraId="234BFDDA"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lastRenderedPageBreak/>
              <w:t>Y</w:t>
            </w:r>
          </w:p>
        </w:tc>
        <w:tc>
          <w:tcPr>
            <w:tcW w:w="510" w:type="dxa"/>
            <w:shd w:val="clear" w:color="auto" w:fill="auto"/>
          </w:tcPr>
          <w:p w14:paraId="35565F6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D979A2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C01EE43"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011E523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0345B61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4677895"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3089C48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044684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4B618B6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r>
      <w:tr w:rsidR="00D3584B" w14:paraId="68DC1573" w14:textId="77777777" w:rsidTr="0023759B">
        <w:trPr>
          <w:cantSplit/>
          <w:trHeight w:val="1272"/>
          <w:jc w:val="center"/>
        </w:trPr>
        <w:tc>
          <w:tcPr>
            <w:tcW w:w="3119" w:type="dxa"/>
            <w:tcBorders>
              <w:top w:val="nil"/>
              <w:left w:val="nil"/>
            </w:tcBorders>
            <w:shd w:val="clear" w:color="auto" w:fill="auto"/>
          </w:tcPr>
          <w:p w14:paraId="34B1202F" w14:textId="77777777" w:rsidR="00D3584B" w:rsidRDefault="00D3584B">
            <w:pPr>
              <w:ind w:left="113" w:right="113"/>
              <w:jc w:val="left"/>
              <w:rPr>
                <w:rFonts w:ascii="Georgia" w:eastAsia="Georgia" w:hAnsi="Georgia" w:cs="Georgia"/>
                <w:sz w:val="18"/>
                <w:szCs w:val="18"/>
              </w:rPr>
            </w:pPr>
          </w:p>
        </w:tc>
        <w:tc>
          <w:tcPr>
            <w:tcW w:w="510" w:type="dxa"/>
            <w:tcBorders>
              <w:top w:val="nil"/>
            </w:tcBorders>
            <w:shd w:val="clear" w:color="auto" w:fill="auto"/>
            <w:textDirection w:val="btLr"/>
          </w:tcPr>
          <w:p w14:paraId="0A2C8CB6"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A. Huis Perrekes</w:t>
            </w:r>
          </w:p>
        </w:tc>
        <w:tc>
          <w:tcPr>
            <w:tcW w:w="510" w:type="dxa"/>
            <w:tcBorders>
              <w:top w:val="nil"/>
            </w:tcBorders>
            <w:shd w:val="clear" w:color="auto" w:fill="auto"/>
            <w:textDirection w:val="btLr"/>
          </w:tcPr>
          <w:p w14:paraId="6A1EC93A"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B1. Regina Coeli</w:t>
            </w:r>
          </w:p>
        </w:tc>
        <w:tc>
          <w:tcPr>
            <w:tcW w:w="510" w:type="dxa"/>
            <w:tcBorders>
              <w:top w:val="nil"/>
            </w:tcBorders>
            <w:shd w:val="clear" w:color="auto" w:fill="auto"/>
            <w:textDirection w:val="btLr"/>
          </w:tcPr>
          <w:p w14:paraId="3A1AAF3B"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B2. Regina Coeli</w:t>
            </w:r>
          </w:p>
        </w:tc>
        <w:tc>
          <w:tcPr>
            <w:tcW w:w="510" w:type="dxa"/>
            <w:tcBorders>
              <w:top w:val="nil"/>
            </w:tcBorders>
            <w:shd w:val="clear" w:color="auto" w:fill="auto"/>
            <w:textDirection w:val="btLr"/>
          </w:tcPr>
          <w:p w14:paraId="2CC13942"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C. WZC Ter Kerselaere</w:t>
            </w:r>
          </w:p>
        </w:tc>
        <w:tc>
          <w:tcPr>
            <w:tcW w:w="510" w:type="dxa"/>
            <w:tcBorders>
              <w:top w:val="nil"/>
            </w:tcBorders>
            <w:shd w:val="clear" w:color="auto" w:fill="auto"/>
            <w:textDirection w:val="btLr"/>
          </w:tcPr>
          <w:p w14:paraId="0BBE761E"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D. WZC De Weister</w:t>
            </w:r>
          </w:p>
        </w:tc>
        <w:tc>
          <w:tcPr>
            <w:tcW w:w="510" w:type="dxa"/>
            <w:tcBorders>
              <w:top w:val="nil"/>
            </w:tcBorders>
            <w:shd w:val="clear" w:color="auto" w:fill="auto"/>
            <w:textDirection w:val="btLr"/>
          </w:tcPr>
          <w:p w14:paraId="24C607E9"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E. WZC De Zon</w:t>
            </w:r>
          </w:p>
        </w:tc>
        <w:tc>
          <w:tcPr>
            <w:tcW w:w="510" w:type="dxa"/>
            <w:tcBorders>
              <w:top w:val="nil"/>
            </w:tcBorders>
            <w:shd w:val="clear" w:color="auto" w:fill="auto"/>
            <w:textDirection w:val="btLr"/>
          </w:tcPr>
          <w:p w14:paraId="5C2A3329"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F. WZC Wingerd</w:t>
            </w:r>
          </w:p>
        </w:tc>
        <w:tc>
          <w:tcPr>
            <w:tcW w:w="510" w:type="dxa"/>
            <w:tcBorders>
              <w:top w:val="nil"/>
            </w:tcBorders>
            <w:shd w:val="clear" w:color="auto" w:fill="auto"/>
            <w:textDirection w:val="btLr"/>
          </w:tcPr>
          <w:p w14:paraId="59F98A9A"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G. Biezenheem</w:t>
            </w:r>
          </w:p>
        </w:tc>
        <w:tc>
          <w:tcPr>
            <w:tcW w:w="510" w:type="dxa"/>
            <w:tcBorders>
              <w:top w:val="nil"/>
            </w:tcBorders>
            <w:shd w:val="clear" w:color="auto" w:fill="auto"/>
            <w:textDirection w:val="btLr"/>
          </w:tcPr>
          <w:p w14:paraId="55472690"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H. St. Jozef</w:t>
            </w:r>
          </w:p>
        </w:tc>
        <w:tc>
          <w:tcPr>
            <w:tcW w:w="513" w:type="dxa"/>
            <w:tcBorders>
              <w:top w:val="nil"/>
              <w:right w:val="nil"/>
            </w:tcBorders>
            <w:shd w:val="clear" w:color="auto" w:fill="auto"/>
            <w:textDirection w:val="btLr"/>
          </w:tcPr>
          <w:p w14:paraId="259F3C61" w14:textId="77777777" w:rsidR="00D3584B" w:rsidRDefault="00457FFB">
            <w:pPr>
              <w:ind w:left="113" w:right="113"/>
              <w:jc w:val="left"/>
              <w:rPr>
                <w:rFonts w:ascii="Georgia" w:eastAsia="Georgia" w:hAnsi="Georgia" w:cs="Georgia"/>
                <w:sz w:val="18"/>
                <w:szCs w:val="18"/>
              </w:rPr>
            </w:pPr>
            <w:r>
              <w:rPr>
                <w:rFonts w:ascii="Georgia" w:eastAsia="Georgia" w:hAnsi="Georgia" w:cs="Georgia"/>
                <w:sz w:val="18"/>
                <w:szCs w:val="18"/>
              </w:rPr>
              <w:t>I. WZC H-Hart</w:t>
            </w:r>
          </w:p>
        </w:tc>
      </w:tr>
      <w:tr w:rsidR="00D3584B" w14:paraId="33EBFBA4" w14:textId="77777777" w:rsidTr="0023759B">
        <w:trPr>
          <w:jc w:val="center"/>
        </w:trPr>
        <w:tc>
          <w:tcPr>
            <w:tcW w:w="3119" w:type="dxa"/>
            <w:tcBorders>
              <w:left w:val="nil"/>
            </w:tcBorders>
            <w:shd w:val="clear" w:color="auto" w:fill="auto"/>
          </w:tcPr>
          <w:p w14:paraId="5E2FD02A"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 xml:space="preserve">Professionals and workers are steady, fixed in each unit or floor (in care homes). </w:t>
            </w:r>
          </w:p>
        </w:tc>
        <w:tc>
          <w:tcPr>
            <w:tcW w:w="510" w:type="dxa"/>
            <w:shd w:val="clear" w:color="auto" w:fill="auto"/>
          </w:tcPr>
          <w:p w14:paraId="6B51D0F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CCAA1A5"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4A811F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7EC6984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3CC002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42ED2D3"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735ACFC0"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7DE0F68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A5F7E8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7C85CBE5"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r>
      <w:tr w:rsidR="00D3584B" w14:paraId="1B82D2E4" w14:textId="77777777" w:rsidTr="0023759B">
        <w:trPr>
          <w:trHeight w:val="818"/>
          <w:jc w:val="center"/>
        </w:trPr>
        <w:tc>
          <w:tcPr>
            <w:tcW w:w="3119" w:type="dxa"/>
            <w:tcBorders>
              <w:left w:val="nil"/>
            </w:tcBorders>
            <w:shd w:val="clear" w:color="auto" w:fill="auto"/>
          </w:tcPr>
          <w:p w14:paraId="7F218855"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Average ratio of care professionals and staff by resident. Please provide the number. (All the staff working in nursing homes/number of r.)</w:t>
            </w:r>
          </w:p>
        </w:tc>
        <w:tc>
          <w:tcPr>
            <w:tcW w:w="510" w:type="dxa"/>
            <w:shd w:val="clear" w:color="auto" w:fill="auto"/>
          </w:tcPr>
          <w:p w14:paraId="44782934"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0,5</w:t>
            </w:r>
          </w:p>
        </w:tc>
        <w:tc>
          <w:tcPr>
            <w:tcW w:w="510" w:type="dxa"/>
            <w:shd w:val="clear" w:color="auto" w:fill="auto"/>
          </w:tcPr>
          <w:p w14:paraId="50D1815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0,5</w:t>
            </w:r>
          </w:p>
        </w:tc>
        <w:tc>
          <w:tcPr>
            <w:tcW w:w="510" w:type="dxa"/>
            <w:shd w:val="clear" w:color="auto" w:fill="auto"/>
          </w:tcPr>
          <w:p w14:paraId="105BAB1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0,5</w:t>
            </w:r>
          </w:p>
        </w:tc>
        <w:tc>
          <w:tcPr>
            <w:tcW w:w="510" w:type="dxa"/>
            <w:shd w:val="clear" w:color="auto" w:fill="auto"/>
          </w:tcPr>
          <w:p w14:paraId="27BF6BF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 xml:space="preserve">0,5 </w:t>
            </w:r>
            <w:r>
              <w:rPr>
                <w:rFonts w:ascii="Georgia" w:eastAsia="Georgia" w:hAnsi="Georgia" w:cs="Georgia"/>
                <w:sz w:val="18"/>
                <w:szCs w:val="18"/>
                <w:vertAlign w:val="superscript"/>
              </w:rPr>
              <w:t>f</w:t>
            </w:r>
          </w:p>
        </w:tc>
        <w:tc>
          <w:tcPr>
            <w:tcW w:w="510" w:type="dxa"/>
            <w:shd w:val="clear" w:color="auto" w:fill="auto"/>
          </w:tcPr>
          <w:p w14:paraId="759CED8A"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0,5</w:t>
            </w:r>
          </w:p>
        </w:tc>
        <w:tc>
          <w:tcPr>
            <w:tcW w:w="510" w:type="dxa"/>
            <w:shd w:val="clear" w:color="auto" w:fill="auto"/>
          </w:tcPr>
          <w:p w14:paraId="2051C40A"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 xml:space="preserve">0,5 </w:t>
            </w:r>
            <w:r>
              <w:rPr>
                <w:rFonts w:ascii="Georgia" w:eastAsia="Georgia" w:hAnsi="Georgia" w:cs="Georgia"/>
                <w:sz w:val="18"/>
                <w:szCs w:val="18"/>
                <w:vertAlign w:val="superscript"/>
              </w:rPr>
              <w:t>g</w:t>
            </w:r>
          </w:p>
        </w:tc>
        <w:tc>
          <w:tcPr>
            <w:tcW w:w="510" w:type="dxa"/>
            <w:shd w:val="clear" w:color="auto" w:fill="auto"/>
          </w:tcPr>
          <w:p w14:paraId="7BDA85A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r w:rsidR="00017466">
              <w:rPr>
                <w:rFonts w:ascii="Georgia" w:eastAsia="Georgia" w:hAnsi="Georgia" w:cs="Georgia"/>
                <w:sz w:val="18"/>
                <w:szCs w:val="18"/>
              </w:rPr>
              <w:t>5</w:t>
            </w:r>
          </w:p>
        </w:tc>
        <w:tc>
          <w:tcPr>
            <w:tcW w:w="510" w:type="dxa"/>
            <w:shd w:val="clear" w:color="auto" w:fill="auto"/>
          </w:tcPr>
          <w:p w14:paraId="09473A15"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0,7</w:t>
            </w:r>
          </w:p>
        </w:tc>
        <w:tc>
          <w:tcPr>
            <w:tcW w:w="510" w:type="dxa"/>
            <w:shd w:val="clear" w:color="auto" w:fill="auto"/>
          </w:tcPr>
          <w:p w14:paraId="0C8BF16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0,7</w:t>
            </w:r>
          </w:p>
        </w:tc>
        <w:tc>
          <w:tcPr>
            <w:tcW w:w="513" w:type="dxa"/>
            <w:tcBorders>
              <w:right w:val="nil"/>
            </w:tcBorders>
            <w:shd w:val="clear" w:color="auto" w:fill="auto"/>
          </w:tcPr>
          <w:p w14:paraId="6FB8B19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0,5</w:t>
            </w:r>
          </w:p>
        </w:tc>
      </w:tr>
      <w:tr w:rsidR="00D3584B" w14:paraId="6FF38F04" w14:textId="77777777" w:rsidTr="0023759B">
        <w:trPr>
          <w:trHeight w:val="560"/>
          <w:jc w:val="center"/>
        </w:trPr>
        <w:tc>
          <w:tcPr>
            <w:tcW w:w="3119" w:type="dxa"/>
            <w:tcBorders>
              <w:left w:val="nil"/>
            </w:tcBorders>
            <w:shd w:val="clear" w:color="auto" w:fill="auto"/>
          </w:tcPr>
          <w:p w14:paraId="04E13C3D"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There is a support and continuous training program for care professionals and staff.</w:t>
            </w:r>
          </w:p>
        </w:tc>
        <w:tc>
          <w:tcPr>
            <w:tcW w:w="510" w:type="dxa"/>
            <w:shd w:val="clear" w:color="auto" w:fill="auto"/>
          </w:tcPr>
          <w:p w14:paraId="4FD0A79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12BACF0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3A54B10"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173D608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28AD1255"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12A500F4"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5F223B5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F4BB3B4"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5639C93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3" w:type="dxa"/>
            <w:tcBorders>
              <w:right w:val="nil"/>
            </w:tcBorders>
            <w:shd w:val="clear" w:color="auto" w:fill="auto"/>
          </w:tcPr>
          <w:p w14:paraId="01E9587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r>
      <w:tr w:rsidR="00D3584B" w14:paraId="589E541B" w14:textId="77777777" w:rsidTr="0023759B">
        <w:trPr>
          <w:trHeight w:val="289"/>
          <w:jc w:val="center"/>
        </w:trPr>
        <w:tc>
          <w:tcPr>
            <w:tcW w:w="8222" w:type="dxa"/>
            <w:gridSpan w:val="11"/>
            <w:tcBorders>
              <w:left w:val="nil"/>
              <w:right w:val="nil"/>
            </w:tcBorders>
            <w:shd w:val="clear" w:color="auto" w:fill="auto"/>
          </w:tcPr>
          <w:p w14:paraId="6DC278B9" w14:textId="77777777" w:rsidR="00D3584B" w:rsidRDefault="00457FFB" w:rsidP="0023759B">
            <w:pPr>
              <w:jc w:val="left"/>
              <w:rPr>
                <w:rFonts w:ascii="Georgia" w:eastAsia="Georgia" w:hAnsi="Georgia" w:cs="Georgia"/>
                <w:sz w:val="18"/>
                <w:szCs w:val="18"/>
              </w:rPr>
            </w:pPr>
            <w:r>
              <w:rPr>
                <w:rFonts w:ascii="Georgia" w:eastAsia="Georgia" w:hAnsi="Georgia" w:cs="Georgia"/>
                <w:sz w:val="18"/>
                <w:szCs w:val="18"/>
              </w:rPr>
              <w:t>5. Rates of infections and epidemics</w:t>
            </w:r>
          </w:p>
        </w:tc>
      </w:tr>
      <w:tr w:rsidR="00D3584B" w14:paraId="43C1D189" w14:textId="77777777" w:rsidTr="0023759B">
        <w:trPr>
          <w:jc w:val="center"/>
        </w:trPr>
        <w:tc>
          <w:tcPr>
            <w:tcW w:w="3119" w:type="dxa"/>
            <w:tcBorders>
              <w:left w:val="nil"/>
            </w:tcBorders>
            <w:shd w:val="clear" w:color="auto" w:fill="auto"/>
          </w:tcPr>
          <w:p w14:paraId="4D0D763C"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N. of infections during first wave of Covid-19 (results date June 12 of 2020)</w:t>
            </w:r>
          </w:p>
        </w:tc>
        <w:tc>
          <w:tcPr>
            <w:tcW w:w="510" w:type="dxa"/>
            <w:shd w:val="clear" w:color="auto" w:fill="auto"/>
          </w:tcPr>
          <w:p w14:paraId="187DC14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p>
        </w:tc>
        <w:tc>
          <w:tcPr>
            <w:tcW w:w="510" w:type="dxa"/>
            <w:shd w:val="clear" w:color="auto" w:fill="auto"/>
          </w:tcPr>
          <w:p w14:paraId="2B6B8BD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1</w:t>
            </w:r>
          </w:p>
        </w:tc>
        <w:tc>
          <w:tcPr>
            <w:tcW w:w="510" w:type="dxa"/>
            <w:shd w:val="clear" w:color="auto" w:fill="auto"/>
          </w:tcPr>
          <w:p w14:paraId="57E09DE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p>
        </w:tc>
        <w:tc>
          <w:tcPr>
            <w:tcW w:w="510" w:type="dxa"/>
            <w:shd w:val="clear" w:color="auto" w:fill="auto"/>
          </w:tcPr>
          <w:p w14:paraId="5F16AF3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p>
        </w:tc>
        <w:tc>
          <w:tcPr>
            <w:tcW w:w="510" w:type="dxa"/>
            <w:shd w:val="clear" w:color="auto" w:fill="auto"/>
          </w:tcPr>
          <w:p w14:paraId="044C93F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r>
              <w:rPr>
                <w:rFonts w:ascii="Georgia" w:eastAsia="Georgia" w:hAnsi="Georgia" w:cs="Georgia"/>
                <w:sz w:val="18"/>
                <w:szCs w:val="18"/>
                <w:vertAlign w:val="superscript"/>
              </w:rPr>
              <w:t xml:space="preserve"> h</w:t>
            </w:r>
          </w:p>
        </w:tc>
        <w:tc>
          <w:tcPr>
            <w:tcW w:w="510" w:type="dxa"/>
            <w:shd w:val="clear" w:color="auto" w:fill="auto"/>
          </w:tcPr>
          <w:p w14:paraId="08D5536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r>
              <w:rPr>
                <w:rFonts w:ascii="Georgia" w:eastAsia="Georgia" w:hAnsi="Georgia" w:cs="Georgia"/>
                <w:sz w:val="18"/>
                <w:szCs w:val="18"/>
                <w:vertAlign w:val="superscript"/>
              </w:rPr>
              <w:t xml:space="preserve"> h</w:t>
            </w:r>
          </w:p>
        </w:tc>
        <w:tc>
          <w:tcPr>
            <w:tcW w:w="510" w:type="dxa"/>
            <w:shd w:val="clear" w:color="auto" w:fill="auto"/>
          </w:tcPr>
          <w:p w14:paraId="7AED8D1A"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21</w:t>
            </w:r>
          </w:p>
        </w:tc>
        <w:tc>
          <w:tcPr>
            <w:tcW w:w="510" w:type="dxa"/>
            <w:shd w:val="clear" w:color="auto" w:fill="auto"/>
          </w:tcPr>
          <w:p w14:paraId="064B13D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1</w:t>
            </w:r>
          </w:p>
        </w:tc>
        <w:tc>
          <w:tcPr>
            <w:tcW w:w="510" w:type="dxa"/>
            <w:shd w:val="clear" w:color="auto" w:fill="auto"/>
          </w:tcPr>
          <w:p w14:paraId="0945AAA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37</w:t>
            </w:r>
          </w:p>
        </w:tc>
        <w:tc>
          <w:tcPr>
            <w:tcW w:w="513" w:type="dxa"/>
            <w:tcBorders>
              <w:right w:val="nil"/>
            </w:tcBorders>
            <w:shd w:val="clear" w:color="auto" w:fill="auto"/>
          </w:tcPr>
          <w:p w14:paraId="50B17AD3"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3</w:t>
            </w:r>
          </w:p>
        </w:tc>
      </w:tr>
      <w:tr w:rsidR="00D3584B" w14:paraId="7768ECBC" w14:textId="77777777" w:rsidTr="0023759B">
        <w:trPr>
          <w:jc w:val="center"/>
        </w:trPr>
        <w:tc>
          <w:tcPr>
            <w:tcW w:w="3119" w:type="dxa"/>
            <w:tcBorders>
              <w:left w:val="nil"/>
            </w:tcBorders>
            <w:shd w:val="clear" w:color="auto" w:fill="auto"/>
          </w:tcPr>
          <w:p w14:paraId="7D904949"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N. of deceasesd due to Covid-19</w:t>
            </w:r>
          </w:p>
        </w:tc>
        <w:tc>
          <w:tcPr>
            <w:tcW w:w="510" w:type="dxa"/>
            <w:shd w:val="clear" w:color="auto" w:fill="auto"/>
          </w:tcPr>
          <w:p w14:paraId="2358718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p>
        </w:tc>
        <w:tc>
          <w:tcPr>
            <w:tcW w:w="510" w:type="dxa"/>
            <w:shd w:val="clear" w:color="auto" w:fill="auto"/>
          </w:tcPr>
          <w:p w14:paraId="13081333"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p>
        </w:tc>
        <w:tc>
          <w:tcPr>
            <w:tcW w:w="510" w:type="dxa"/>
            <w:shd w:val="clear" w:color="auto" w:fill="auto"/>
          </w:tcPr>
          <w:p w14:paraId="37D5461F"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p>
        </w:tc>
        <w:tc>
          <w:tcPr>
            <w:tcW w:w="510" w:type="dxa"/>
            <w:shd w:val="clear" w:color="auto" w:fill="auto"/>
          </w:tcPr>
          <w:p w14:paraId="0BEFEEC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p>
        </w:tc>
        <w:tc>
          <w:tcPr>
            <w:tcW w:w="510" w:type="dxa"/>
            <w:shd w:val="clear" w:color="auto" w:fill="auto"/>
          </w:tcPr>
          <w:p w14:paraId="0EA70D4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p>
        </w:tc>
        <w:tc>
          <w:tcPr>
            <w:tcW w:w="510" w:type="dxa"/>
            <w:shd w:val="clear" w:color="auto" w:fill="auto"/>
          </w:tcPr>
          <w:p w14:paraId="39B501E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p>
        </w:tc>
        <w:tc>
          <w:tcPr>
            <w:tcW w:w="510" w:type="dxa"/>
            <w:shd w:val="clear" w:color="auto" w:fill="auto"/>
          </w:tcPr>
          <w:p w14:paraId="7016119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4</w:t>
            </w:r>
          </w:p>
        </w:tc>
        <w:tc>
          <w:tcPr>
            <w:tcW w:w="510" w:type="dxa"/>
            <w:shd w:val="clear" w:color="auto" w:fill="auto"/>
          </w:tcPr>
          <w:p w14:paraId="19ACD90C"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p>
        </w:tc>
        <w:tc>
          <w:tcPr>
            <w:tcW w:w="510" w:type="dxa"/>
            <w:shd w:val="clear" w:color="auto" w:fill="auto"/>
          </w:tcPr>
          <w:p w14:paraId="170F4E18"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7</w:t>
            </w:r>
          </w:p>
        </w:tc>
        <w:tc>
          <w:tcPr>
            <w:tcW w:w="513" w:type="dxa"/>
            <w:tcBorders>
              <w:right w:val="nil"/>
            </w:tcBorders>
            <w:shd w:val="clear" w:color="auto" w:fill="auto"/>
          </w:tcPr>
          <w:p w14:paraId="4133B30E"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0</w:t>
            </w:r>
          </w:p>
        </w:tc>
      </w:tr>
      <w:tr w:rsidR="00D3584B" w14:paraId="60D1258F" w14:textId="77777777" w:rsidTr="0023759B">
        <w:trPr>
          <w:jc w:val="center"/>
        </w:trPr>
        <w:tc>
          <w:tcPr>
            <w:tcW w:w="3119" w:type="dxa"/>
            <w:tcBorders>
              <w:left w:val="nil"/>
            </w:tcBorders>
            <w:shd w:val="clear" w:color="auto" w:fill="auto"/>
          </w:tcPr>
          <w:p w14:paraId="0F4EE189"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 xml:space="preserve">Are there any updated statistics about infections /people infected in the centres? </w:t>
            </w:r>
          </w:p>
        </w:tc>
        <w:tc>
          <w:tcPr>
            <w:tcW w:w="510" w:type="dxa"/>
            <w:shd w:val="clear" w:color="auto" w:fill="auto"/>
          </w:tcPr>
          <w:p w14:paraId="602EF45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0460E14A"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13AF7707"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4D760249"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434293F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6C32743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66A06E5D"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3B6DBA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09153E6F"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3" w:type="dxa"/>
            <w:tcBorders>
              <w:right w:val="nil"/>
            </w:tcBorders>
            <w:shd w:val="clear" w:color="auto" w:fill="auto"/>
          </w:tcPr>
          <w:p w14:paraId="0F08D49C"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r>
      <w:tr w:rsidR="00D3584B" w14:paraId="1C57F1E3" w14:textId="77777777" w:rsidTr="0023759B">
        <w:trPr>
          <w:trHeight w:val="836"/>
          <w:jc w:val="center"/>
        </w:trPr>
        <w:tc>
          <w:tcPr>
            <w:tcW w:w="3119" w:type="dxa"/>
            <w:tcBorders>
              <w:left w:val="nil"/>
            </w:tcBorders>
            <w:shd w:val="clear" w:color="auto" w:fill="auto"/>
          </w:tcPr>
          <w:p w14:paraId="529AC454" w14:textId="77777777" w:rsidR="00D3584B" w:rsidRDefault="00457FFB">
            <w:pPr>
              <w:jc w:val="left"/>
              <w:rPr>
                <w:rFonts w:ascii="Georgia" w:eastAsia="Georgia" w:hAnsi="Georgia" w:cs="Georgia"/>
                <w:sz w:val="18"/>
                <w:szCs w:val="18"/>
              </w:rPr>
            </w:pPr>
            <w:r>
              <w:rPr>
                <w:rFonts w:ascii="Georgia" w:eastAsia="Georgia" w:hAnsi="Georgia" w:cs="Georgia"/>
                <w:sz w:val="18"/>
                <w:szCs w:val="18"/>
              </w:rPr>
              <w:t xml:space="preserve">Could it be possible to access/identify the number of infections and deaths in the centres? </w:t>
            </w:r>
          </w:p>
        </w:tc>
        <w:tc>
          <w:tcPr>
            <w:tcW w:w="510" w:type="dxa"/>
            <w:shd w:val="clear" w:color="auto" w:fill="auto"/>
          </w:tcPr>
          <w:p w14:paraId="166A9B24"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12CE78A4"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15F6E6C6"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3C000070"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671D9F9A"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7680CBC1"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c>
          <w:tcPr>
            <w:tcW w:w="510" w:type="dxa"/>
            <w:shd w:val="clear" w:color="auto" w:fill="auto"/>
          </w:tcPr>
          <w:p w14:paraId="4615B222"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Y</w:t>
            </w:r>
          </w:p>
        </w:tc>
        <w:tc>
          <w:tcPr>
            <w:tcW w:w="510" w:type="dxa"/>
            <w:shd w:val="clear" w:color="auto" w:fill="auto"/>
          </w:tcPr>
          <w:p w14:paraId="495FA87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 xml:space="preserve">Y </w:t>
            </w:r>
            <w:r>
              <w:rPr>
                <w:rFonts w:ascii="Georgia" w:eastAsia="Georgia" w:hAnsi="Georgia" w:cs="Georgia"/>
                <w:sz w:val="18"/>
                <w:szCs w:val="18"/>
                <w:vertAlign w:val="superscript"/>
              </w:rPr>
              <w:t>i</w:t>
            </w:r>
          </w:p>
        </w:tc>
        <w:tc>
          <w:tcPr>
            <w:tcW w:w="510" w:type="dxa"/>
            <w:shd w:val="clear" w:color="auto" w:fill="auto"/>
          </w:tcPr>
          <w:p w14:paraId="75CF4043"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 xml:space="preserve">Y </w:t>
            </w:r>
            <w:r>
              <w:rPr>
                <w:rFonts w:ascii="Georgia" w:eastAsia="Georgia" w:hAnsi="Georgia" w:cs="Georgia"/>
                <w:sz w:val="18"/>
                <w:szCs w:val="18"/>
                <w:vertAlign w:val="superscript"/>
              </w:rPr>
              <w:t>i</w:t>
            </w:r>
          </w:p>
        </w:tc>
        <w:tc>
          <w:tcPr>
            <w:tcW w:w="513" w:type="dxa"/>
            <w:tcBorders>
              <w:right w:val="nil"/>
            </w:tcBorders>
            <w:shd w:val="clear" w:color="auto" w:fill="auto"/>
          </w:tcPr>
          <w:p w14:paraId="2AE1326B" w14:textId="77777777" w:rsidR="00D3584B" w:rsidRDefault="00457FFB" w:rsidP="0023759B">
            <w:pPr>
              <w:rPr>
                <w:rFonts w:ascii="Georgia" w:eastAsia="Georgia" w:hAnsi="Georgia" w:cs="Georgia"/>
                <w:sz w:val="18"/>
                <w:szCs w:val="18"/>
              </w:rPr>
            </w:pPr>
            <w:r>
              <w:rPr>
                <w:rFonts w:ascii="Georgia" w:eastAsia="Georgia" w:hAnsi="Georgia" w:cs="Georgia"/>
                <w:sz w:val="18"/>
                <w:szCs w:val="18"/>
              </w:rPr>
              <w:t>N</w:t>
            </w:r>
          </w:p>
        </w:tc>
      </w:tr>
    </w:tbl>
    <w:p w14:paraId="74E76216" w14:textId="77777777" w:rsidR="00D3584B" w:rsidRDefault="00D3584B">
      <w:pPr>
        <w:pBdr>
          <w:top w:val="nil"/>
          <w:left w:val="nil"/>
          <w:bottom w:val="nil"/>
          <w:right w:val="nil"/>
          <w:between w:val="nil"/>
        </w:pBdr>
        <w:spacing w:line="228" w:lineRule="auto"/>
        <w:ind w:left="2608" w:firstLine="425"/>
        <w:rPr>
          <w:rFonts w:ascii="Georgia" w:eastAsia="Georgia" w:hAnsi="Georgia" w:cs="Georgia"/>
        </w:rPr>
      </w:pPr>
    </w:p>
    <w:p w14:paraId="6BAAD0EA" w14:textId="77777777" w:rsidR="00D3584B" w:rsidRDefault="00457FFB">
      <w:pPr>
        <w:pBdr>
          <w:top w:val="nil"/>
          <w:left w:val="nil"/>
          <w:bottom w:val="nil"/>
          <w:right w:val="nil"/>
          <w:between w:val="nil"/>
        </w:pBdr>
        <w:spacing w:before="240" w:after="120" w:line="228" w:lineRule="auto"/>
        <w:ind w:left="2608"/>
        <w:jc w:val="left"/>
        <w:rPr>
          <w:rFonts w:ascii="Georgia" w:eastAsia="Georgia" w:hAnsi="Georgia" w:cs="Georgia"/>
          <w:sz w:val="18"/>
          <w:szCs w:val="18"/>
        </w:rPr>
      </w:pPr>
      <w:r>
        <w:rPr>
          <w:rFonts w:ascii="Georgia" w:eastAsia="Georgia" w:hAnsi="Georgia" w:cs="Georgia"/>
          <w:sz w:val="18"/>
          <w:szCs w:val="18"/>
        </w:rPr>
        <w:t xml:space="preserve">Notes: </w:t>
      </w:r>
    </w:p>
    <w:p w14:paraId="131D82A4" w14:textId="77777777" w:rsidR="00D3584B" w:rsidRDefault="00457FFB">
      <w:pPr>
        <w:pBdr>
          <w:top w:val="nil"/>
          <w:left w:val="nil"/>
          <w:bottom w:val="nil"/>
          <w:right w:val="nil"/>
          <w:between w:val="nil"/>
        </w:pBdr>
        <w:spacing w:line="228" w:lineRule="auto"/>
        <w:ind w:left="2608"/>
        <w:jc w:val="left"/>
        <w:rPr>
          <w:rFonts w:ascii="Georgia" w:eastAsia="Georgia" w:hAnsi="Georgia" w:cs="Georgia"/>
          <w:sz w:val="18"/>
          <w:szCs w:val="18"/>
        </w:rPr>
      </w:pPr>
      <w:r>
        <w:rPr>
          <w:rFonts w:ascii="Georgia" w:eastAsia="Georgia" w:hAnsi="Georgia" w:cs="Georgia"/>
          <w:sz w:val="18"/>
          <w:szCs w:val="18"/>
        </w:rPr>
        <w:t>a. There was also task integration.</w:t>
      </w:r>
    </w:p>
    <w:p w14:paraId="6E299B20" w14:textId="77777777" w:rsidR="00D3584B" w:rsidRDefault="00457FFB">
      <w:pPr>
        <w:pBdr>
          <w:top w:val="nil"/>
          <w:left w:val="nil"/>
          <w:bottom w:val="nil"/>
          <w:right w:val="nil"/>
          <w:between w:val="nil"/>
        </w:pBdr>
        <w:spacing w:line="228" w:lineRule="auto"/>
        <w:ind w:left="2608"/>
        <w:jc w:val="left"/>
        <w:rPr>
          <w:rFonts w:ascii="Georgia" w:eastAsia="Georgia" w:hAnsi="Georgia" w:cs="Georgia"/>
          <w:sz w:val="18"/>
          <w:szCs w:val="18"/>
        </w:rPr>
      </w:pPr>
      <w:r>
        <w:rPr>
          <w:rFonts w:ascii="Georgia" w:eastAsia="Georgia" w:hAnsi="Georgia" w:cs="Georgia"/>
          <w:sz w:val="18"/>
          <w:szCs w:val="18"/>
        </w:rPr>
        <w:t>b. All professionals acted on all important domains of life. Specific competences were transmitted to colleagues.</w:t>
      </w:r>
    </w:p>
    <w:p w14:paraId="4D311AC0" w14:textId="77777777" w:rsidR="00D3584B" w:rsidRDefault="00457FFB">
      <w:pPr>
        <w:pBdr>
          <w:top w:val="nil"/>
          <w:left w:val="nil"/>
          <w:bottom w:val="nil"/>
          <w:right w:val="nil"/>
          <w:between w:val="nil"/>
        </w:pBdr>
        <w:spacing w:line="228" w:lineRule="auto"/>
        <w:ind w:left="2608"/>
        <w:jc w:val="left"/>
        <w:rPr>
          <w:rFonts w:ascii="Georgia" w:eastAsia="Georgia" w:hAnsi="Georgia" w:cs="Georgia"/>
          <w:sz w:val="18"/>
          <w:szCs w:val="18"/>
        </w:rPr>
      </w:pPr>
      <w:r>
        <w:rPr>
          <w:rFonts w:ascii="Georgia" w:eastAsia="Georgia" w:hAnsi="Georgia" w:cs="Georgia"/>
          <w:sz w:val="18"/>
          <w:szCs w:val="18"/>
        </w:rPr>
        <w:t>c. Currently shifting focus and working towards that.</w:t>
      </w:r>
    </w:p>
    <w:p w14:paraId="6FDC28F7" w14:textId="77777777" w:rsidR="00D3584B" w:rsidRDefault="00457FFB">
      <w:pPr>
        <w:pBdr>
          <w:top w:val="nil"/>
          <w:left w:val="nil"/>
          <w:bottom w:val="nil"/>
          <w:right w:val="nil"/>
          <w:between w:val="nil"/>
        </w:pBdr>
        <w:spacing w:line="228" w:lineRule="auto"/>
        <w:ind w:left="2608"/>
        <w:jc w:val="left"/>
        <w:rPr>
          <w:rFonts w:ascii="Georgia" w:eastAsia="Georgia" w:hAnsi="Georgia" w:cs="Georgia"/>
          <w:sz w:val="18"/>
          <w:szCs w:val="18"/>
        </w:rPr>
      </w:pPr>
      <w:r>
        <w:rPr>
          <w:rFonts w:ascii="Georgia" w:eastAsia="Georgia" w:hAnsi="Georgia" w:cs="Georgia"/>
          <w:sz w:val="18"/>
          <w:szCs w:val="18"/>
        </w:rPr>
        <w:t>d. Plus 8 flats for couples.</w:t>
      </w:r>
    </w:p>
    <w:p w14:paraId="6C1C772D" w14:textId="77777777" w:rsidR="00D3584B" w:rsidRDefault="00457FFB">
      <w:pPr>
        <w:pBdr>
          <w:top w:val="nil"/>
          <w:left w:val="nil"/>
          <w:bottom w:val="nil"/>
          <w:right w:val="nil"/>
          <w:between w:val="nil"/>
        </w:pBdr>
        <w:spacing w:line="228" w:lineRule="auto"/>
        <w:ind w:left="2608"/>
        <w:jc w:val="left"/>
        <w:rPr>
          <w:rFonts w:ascii="Georgia" w:eastAsia="Georgia" w:hAnsi="Georgia" w:cs="Georgia"/>
          <w:sz w:val="18"/>
          <w:szCs w:val="18"/>
        </w:rPr>
      </w:pPr>
      <w:r>
        <w:rPr>
          <w:rFonts w:ascii="Georgia" w:eastAsia="Georgia" w:hAnsi="Georgia" w:cs="Georgia"/>
          <w:sz w:val="18"/>
          <w:szCs w:val="18"/>
        </w:rPr>
        <w:t>e. More rooms are individual except for rooms designated to couples.</w:t>
      </w:r>
    </w:p>
    <w:p w14:paraId="1B14E579" w14:textId="77777777" w:rsidR="00D3584B" w:rsidRDefault="00457FFB">
      <w:pPr>
        <w:pBdr>
          <w:top w:val="nil"/>
          <w:left w:val="nil"/>
          <w:bottom w:val="nil"/>
          <w:right w:val="nil"/>
          <w:between w:val="nil"/>
        </w:pBdr>
        <w:spacing w:line="228" w:lineRule="auto"/>
        <w:ind w:left="2608"/>
        <w:jc w:val="left"/>
        <w:rPr>
          <w:rFonts w:ascii="Georgia" w:eastAsia="Georgia" w:hAnsi="Georgia" w:cs="Georgia"/>
          <w:sz w:val="18"/>
          <w:szCs w:val="18"/>
        </w:rPr>
      </w:pPr>
      <w:r>
        <w:rPr>
          <w:rFonts w:ascii="Georgia" w:eastAsia="Georgia" w:hAnsi="Georgia" w:cs="Georgia"/>
          <w:sz w:val="18"/>
          <w:szCs w:val="18"/>
        </w:rPr>
        <w:t>f. For 16 residents in the morning, 3 caregivers and 1 living assistant. In the evening 1 caregiver and 1 noun for 32 residents.</w:t>
      </w:r>
    </w:p>
    <w:p w14:paraId="0BB40AA2" w14:textId="77777777" w:rsidR="00D3584B" w:rsidRDefault="00457FFB">
      <w:pPr>
        <w:pBdr>
          <w:top w:val="nil"/>
          <w:left w:val="nil"/>
          <w:bottom w:val="nil"/>
          <w:right w:val="nil"/>
          <w:between w:val="nil"/>
        </w:pBdr>
        <w:spacing w:line="228" w:lineRule="auto"/>
        <w:ind w:left="2608"/>
        <w:jc w:val="left"/>
        <w:rPr>
          <w:rFonts w:ascii="Georgia" w:eastAsia="Georgia" w:hAnsi="Georgia" w:cs="Georgia"/>
          <w:sz w:val="18"/>
          <w:szCs w:val="18"/>
        </w:rPr>
      </w:pPr>
      <w:r>
        <w:rPr>
          <w:rFonts w:ascii="Georgia" w:eastAsia="Georgia" w:hAnsi="Georgia" w:cs="Georgia"/>
          <w:sz w:val="18"/>
          <w:szCs w:val="18"/>
        </w:rPr>
        <w:t>g. More detail about this ratio per unit: From 6.30 h until 8.30 h: 1 caregiver. From 8.30 h until 17.30 h: 2-4 caregivers + nurse + living assistant. From 17.30 until 21 h: 1 nurse.</w:t>
      </w:r>
    </w:p>
    <w:p w14:paraId="15089AC2" w14:textId="77777777" w:rsidR="00D3584B" w:rsidRDefault="00457FFB">
      <w:pPr>
        <w:pBdr>
          <w:top w:val="nil"/>
          <w:left w:val="nil"/>
          <w:bottom w:val="nil"/>
          <w:right w:val="nil"/>
          <w:between w:val="nil"/>
        </w:pBdr>
        <w:spacing w:line="228" w:lineRule="auto"/>
        <w:ind w:left="2608"/>
        <w:jc w:val="left"/>
        <w:rPr>
          <w:rFonts w:ascii="Georgia" w:eastAsia="Georgia" w:hAnsi="Georgia" w:cs="Georgia"/>
          <w:sz w:val="18"/>
          <w:szCs w:val="18"/>
        </w:rPr>
      </w:pPr>
      <w:r>
        <w:rPr>
          <w:rFonts w:ascii="Georgia" w:eastAsia="Georgia" w:hAnsi="Georgia" w:cs="Georgia"/>
          <w:sz w:val="18"/>
          <w:szCs w:val="18"/>
        </w:rPr>
        <w:t>h. They were anticipated to the protocols shared by the Belgian Government. The experience of the centre was that waiting for guidelines of the Government was a risk. Anticipation and acting proactively was the thing to do. An open and honest communication with stakeholders/families was very important.</w:t>
      </w:r>
    </w:p>
    <w:p w14:paraId="0625B6E8" w14:textId="77777777" w:rsidR="00D3584B" w:rsidRDefault="00457FFB">
      <w:pPr>
        <w:pBdr>
          <w:top w:val="nil"/>
          <w:left w:val="nil"/>
          <w:bottom w:val="nil"/>
          <w:right w:val="nil"/>
          <w:between w:val="nil"/>
        </w:pBdr>
        <w:spacing w:line="228" w:lineRule="auto"/>
        <w:ind w:left="2608"/>
        <w:jc w:val="left"/>
        <w:rPr>
          <w:rFonts w:ascii="Georgia" w:eastAsia="Georgia" w:hAnsi="Georgia" w:cs="Georgia"/>
          <w:sz w:val="18"/>
          <w:szCs w:val="18"/>
        </w:rPr>
      </w:pPr>
      <w:r>
        <w:rPr>
          <w:rFonts w:ascii="Georgia" w:eastAsia="Georgia" w:hAnsi="Georgia" w:cs="Georgia"/>
          <w:sz w:val="18"/>
          <w:szCs w:val="18"/>
        </w:rPr>
        <w:t>i. They followed the national guidelines plus additional measures. No visit for informal caregivers nor volunteers during the lockdown. Every caregiver and collaborator wore mouth masks long before it was obligatory. Collaborators who were ill from COVID-19 could not start working until they had a negative COVID test. They organised family visits in tents in the garden and in vans that had special equipment for it.</w:t>
      </w:r>
    </w:p>
    <w:p w14:paraId="6FE69F1F" w14:textId="77777777" w:rsidR="00790AA9" w:rsidRDefault="00790AA9">
      <w:pPr>
        <w:pBdr>
          <w:top w:val="nil"/>
          <w:left w:val="nil"/>
          <w:bottom w:val="nil"/>
          <w:right w:val="nil"/>
          <w:between w:val="nil"/>
        </w:pBdr>
        <w:spacing w:before="240" w:after="120" w:line="228" w:lineRule="auto"/>
        <w:jc w:val="left"/>
        <w:rPr>
          <w:rFonts w:ascii="Georgia" w:eastAsia="Georgia" w:hAnsi="Georgia" w:cs="Georgia"/>
          <w:sz w:val="18"/>
          <w:szCs w:val="18"/>
        </w:rPr>
      </w:pPr>
    </w:p>
    <w:p w14:paraId="7D7354FB" w14:textId="77777777" w:rsidR="00D3584B" w:rsidRDefault="00D3584B">
      <w:pPr>
        <w:pBdr>
          <w:top w:val="nil"/>
          <w:left w:val="nil"/>
          <w:bottom w:val="nil"/>
          <w:right w:val="nil"/>
          <w:between w:val="nil"/>
        </w:pBdr>
        <w:spacing w:before="240" w:after="120" w:line="228" w:lineRule="auto"/>
        <w:ind w:left="2608"/>
        <w:jc w:val="left"/>
        <w:rPr>
          <w:rFonts w:ascii="Georgia" w:eastAsia="Georgia" w:hAnsi="Georgia" w:cs="Georgia"/>
          <w:sz w:val="18"/>
          <w:szCs w:val="18"/>
        </w:rPr>
      </w:pPr>
    </w:p>
    <w:p w14:paraId="4C90109A" w14:textId="77777777" w:rsidR="00D3584B" w:rsidRDefault="00D3584B">
      <w:pPr>
        <w:pBdr>
          <w:top w:val="nil"/>
          <w:left w:val="nil"/>
          <w:bottom w:val="nil"/>
          <w:right w:val="nil"/>
          <w:between w:val="nil"/>
        </w:pBdr>
        <w:spacing w:before="240" w:after="120" w:line="240" w:lineRule="auto"/>
        <w:ind w:left="2608"/>
        <w:jc w:val="left"/>
        <w:rPr>
          <w:rFonts w:ascii="Georgia" w:eastAsia="Georgia" w:hAnsi="Georgia" w:cs="Georgia"/>
        </w:rPr>
      </w:pPr>
    </w:p>
    <w:p w14:paraId="4DD9C1AE" w14:textId="77777777" w:rsidR="00D3584B" w:rsidRDefault="00457FFB">
      <w:pPr>
        <w:pBdr>
          <w:top w:val="nil"/>
          <w:left w:val="nil"/>
          <w:bottom w:val="nil"/>
          <w:right w:val="nil"/>
          <w:between w:val="nil"/>
        </w:pBdr>
        <w:spacing w:before="240" w:after="60" w:line="228" w:lineRule="auto"/>
        <w:ind w:left="2608"/>
        <w:jc w:val="left"/>
        <w:rPr>
          <w:rFonts w:ascii="Georgia" w:eastAsia="Georgia" w:hAnsi="Georgia" w:cs="Georgia"/>
          <w:b/>
        </w:rPr>
      </w:pPr>
      <w:r>
        <w:br w:type="page"/>
      </w:r>
    </w:p>
    <w:p w14:paraId="35E812F8" w14:textId="77777777" w:rsidR="00D3584B" w:rsidRDefault="00457FFB">
      <w:pPr>
        <w:pBdr>
          <w:top w:val="nil"/>
          <w:left w:val="nil"/>
          <w:bottom w:val="nil"/>
          <w:right w:val="nil"/>
          <w:between w:val="nil"/>
        </w:pBdr>
        <w:spacing w:before="240" w:after="60" w:line="228" w:lineRule="auto"/>
        <w:ind w:left="2608"/>
        <w:jc w:val="left"/>
        <w:rPr>
          <w:rFonts w:ascii="Georgia" w:eastAsia="Georgia" w:hAnsi="Georgia" w:cs="Georgia"/>
          <w:b/>
        </w:rPr>
      </w:pPr>
      <w:r>
        <w:rPr>
          <w:rFonts w:ascii="Georgia" w:eastAsia="Georgia" w:hAnsi="Georgia" w:cs="Georgia"/>
          <w:b/>
        </w:rPr>
        <w:lastRenderedPageBreak/>
        <w:t>4. Discussion</w:t>
      </w:r>
    </w:p>
    <w:p w14:paraId="232C7702" w14:textId="77777777" w:rsidR="00D3584B" w:rsidRDefault="00457FFB">
      <w:pPr>
        <w:pBdr>
          <w:top w:val="nil"/>
          <w:left w:val="nil"/>
          <w:bottom w:val="nil"/>
          <w:right w:val="nil"/>
          <w:between w:val="nil"/>
        </w:pBdr>
        <w:spacing w:after="60" w:line="228" w:lineRule="auto"/>
        <w:ind w:left="2608" w:firstLine="451"/>
        <w:rPr>
          <w:rFonts w:ascii="Georgia" w:eastAsia="Georgia" w:hAnsi="Georgia" w:cs="Georgia"/>
        </w:rPr>
      </w:pPr>
      <w:r>
        <w:rPr>
          <w:rFonts w:ascii="Georgia" w:eastAsia="Georgia" w:hAnsi="Georgia" w:cs="Georgia"/>
        </w:rPr>
        <w:t xml:space="preserve">The results showed that the average age of the residents was 83,5 years and they usually shared a life expectancy of 3 years living in the care homes. The average number of persons living in a small care unit was normally 16 persons and below, except in 3 care homes (B1, G and H) which had between 22 and 40 people. Some of the care homes also offered services at lifetime homes, but this was not a common service. </w:t>
      </w:r>
    </w:p>
    <w:p w14:paraId="7BDE4311" w14:textId="77777777" w:rsidR="00D3584B" w:rsidRDefault="00457FFB">
      <w:pPr>
        <w:pBdr>
          <w:top w:val="nil"/>
          <w:left w:val="nil"/>
          <w:bottom w:val="nil"/>
          <w:right w:val="nil"/>
          <w:between w:val="nil"/>
        </w:pBdr>
        <w:spacing w:after="60" w:line="228" w:lineRule="auto"/>
        <w:ind w:left="2608" w:firstLine="451"/>
        <w:rPr>
          <w:rFonts w:ascii="Georgia" w:eastAsia="Georgia" w:hAnsi="Georgia" w:cs="Georgia"/>
        </w:rPr>
      </w:pPr>
      <w:r>
        <w:rPr>
          <w:rFonts w:ascii="Georgia" w:eastAsia="Georgia" w:hAnsi="Georgia" w:cs="Georgia"/>
        </w:rPr>
        <w:t>All the care homes surveyed shared similar characteristics as they applied the principles of the person-centred care model. Thus, in most care homes (9 out of 10) members of the staff participated in task integration, which meant that caregivers could do all kinds of tasks – not only the specific ones related to their job description – by using the competencies related to their education or expertise. For instance, a nurse could also cook meals, but he/she involved the residents in the activity too. There was an organisational model based on teams in all care homes where there were reference professionals in charge of the well-being of one or more residents. Another important characteristic in almost all respondents (7 out of 10) was that residents and their relatives were actively engaged in the definition and development of their care and life plan.</w:t>
      </w:r>
    </w:p>
    <w:p w14:paraId="18BFDDFC" w14:textId="77777777" w:rsidR="00D3584B" w:rsidRDefault="00457FFB">
      <w:pPr>
        <w:pBdr>
          <w:top w:val="nil"/>
          <w:left w:val="nil"/>
          <w:bottom w:val="nil"/>
          <w:right w:val="nil"/>
          <w:between w:val="nil"/>
        </w:pBdr>
        <w:spacing w:after="60" w:line="228" w:lineRule="auto"/>
        <w:ind w:left="2608" w:firstLine="451"/>
        <w:rPr>
          <w:rFonts w:ascii="Georgia" w:eastAsia="Georgia" w:hAnsi="Georgia" w:cs="Georgia"/>
          <w:highlight w:val="yellow"/>
        </w:rPr>
      </w:pPr>
      <w:r>
        <w:rPr>
          <w:rFonts w:ascii="Georgia" w:eastAsia="Georgia" w:hAnsi="Georgia" w:cs="Georgia"/>
        </w:rPr>
        <w:t>Regarding environmental aspects, 8 out of 10 of the surveyed care homes had daily common spaces (with a capacity of up to 15 people) in combination with smaller domestic rooms (such as a kitchen or a dining room) in each home unit. All care homes provided accessibility to the kitchen; hence the residents could take part of the cooking process and benefit from the sensory stimuli that certain activities provide. All the care homes had individual rooms and in 2 out of 10 of them there were double bedrooms for couples. In all the study cases, residents were able to decorate and personalise their rooms. Additionally, all care homes had outdoor views from the bedrooms as well as from the common spaces.</w:t>
      </w:r>
    </w:p>
    <w:p w14:paraId="13B3DB4D" w14:textId="77777777" w:rsidR="00D3584B" w:rsidRDefault="00457FFB">
      <w:pPr>
        <w:pBdr>
          <w:top w:val="nil"/>
          <w:left w:val="nil"/>
          <w:bottom w:val="nil"/>
          <w:right w:val="nil"/>
          <w:between w:val="nil"/>
        </w:pBdr>
        <w:spacing w:after="60" w:line="228" w:lineRule="auto"/>
        <w:ind w:left="2608" w:firstLine="451"/>
        <w:rPr>
          <w:rFonts w:ascii="Georgia" w:eastAsia="Georgia" w:hAnsi="Georgia" w:cs="Georgia"/>
        </w:rPr>
      </w:pPr>
      <w:r>
        <w:rPr>
          <w:rFonts w:ascii="Georgia" w:eastAsia="Georgia" w:hAnsi="Georgia" w:cs="Georgia"/>
        </w:rPr>
        <w:t xml:space="preserve">Concerning the management, 8 out of 10 of the care homes were arranged according to small-size units for its coordination. In 9 out of 10 of the care homes, staff members remained fixed for each small-size unit. In terms of the average ratio, </w:t>
      </w:r>
      <w:r w:rsidR="00017466">
        <w:rPr>
          <w:rFonts w:ascii="Georgia" w:eastAsia="Georgia" w:hAnsi="Georgia" w:cs="Georgia"/>
        </w:rPr>
        <w:t>8</w:t>
      </w:r>
      <w:r>
        <w:rPr>
          <w:rFonts w:ascii="Georgia" w:eastAsia="Georgia" w:hAnsi="Georgia" w:cs="Georgia"/>
        </w:rPr>
        <w:t xml:space="preserve"> out of 10 of the care homes had a ratio of 0,5 of staff members per resident</w:t>
      </w:r>
      <w:r w:rsidR="00017466">
        <w:rPr>
          <w:rFonts w:ascii="Georgia" w:eastAsia="Georgia" w:hAnsi="Georgia" w:cs="Georgia"/>
        </w:rPr>
        <w:t>, and</w:t>
      </w:r>
      <w:r>
        <w:rPr>
          <w:rFonts w:ascii="Georgia" w:eastAsia="Georgia" w:hAnsi="Georgia" w:cs="Georgia"/>
        </w:rPr>
        <w:t xml:space="preserve"> 2 out  of 10 had a ratio of 0,7 of staff members per resident</w:t>
      </w:r>
      <w:r w:rsidR="00017466">
        <w:rPr>
          <w:rFonts w:ascii="Georgia" w:eastAsia="Georgia" w:hAnsi="Georgia" w:cs="Georgia"/>
        </w:rPr>
        <w:t xml:space="preserve">. </w:t>
      </w:r>
      <w:r>
        <w:rPr>
          <w:rFonts w:ascii="Georgia" w:eastAsia="Georgia" w:hAnsi="Georgia" w:cs="Georgia"/>
        </w:rPr>
        <w:t>In 9 out of 10 of the care homes, staff members were offered continuous training programs to keep updated and to share knowledge on good quality of care.</w:t>
      </w:r>
    </w:p>
    <w:p w14:paraId="75F0C8C6" w14:textId="77777777" w:rsidR="00D3584B" w:rsidRDefault="00457FFB">
      <w:pPr>
        <w:pBdr>
          <w:top w:val="nil"/>
          <w:left w:val="nil"/>
          <w:bottom w:val="nil"/>
          <w:right w:val="nil"/>
          <w:between w:val="nil"/>
        </w:pBdr>
        <w:spacing w:after="60" w:line="228" w:lineRule="auto"/>
        <w:ind w:left="2608" w:firstLine="451"/>
        <w:rPr>
          <w:rFonts w:ascii="Georgia" w:eastAsia="Georgia" w:hAnsi="Georgia" w:cs="Georgia"/>
        </w:rPr>
      </w:pPr>
      <w:r>
        <w:rPr>
          <w:rFonts w:ascii="Georgia" w:eastAsia="Georgia" w:hAnsi="Georgia" w:cs="Georgia"/>
        </w:rPr>
        <w:t>Management aspects were restructured to minimise the effects of Covid-19 first wave. Hence, daily common spaces were closed and visits from relatives and volunteers were completely forbidden. In one case (care home H), while staff members were unable to perform their jobs due to their own infection, students and nurses were allowed to volunteer for providing company to infected residents. Furthermore, visits from relatives had strict measures, such as transparent barriers to separate the residents from the visitors, the security distance of 1.5 m and mask wearing. An online management tool for visit appointments was used in order to arrange time schedules (Costa, 2020). Outdoor spaces were accessible thus, residents could walk around respecting security measures.</w:t>
      </w:r>
    </w:p>
    <w:p w14:paraId="31534FCA" w14:textId="77777777" w:rsidR="00D3584B" w:rsidRDefault="00457FFB">
      <w:pPr>
        <w:pBdr>
          <w:top w:val="nil"/>
          <w:left w:val="nil"/>
          <w:bottom w:val="nil"/>
          <w:right w:val="nil"/>
          <w:between w:val="nil"/>
        </w:pBdr>
        <w:spacing w:after="60" w:line="228" w:lineRule="auto"/>
        <w:ind w:left="2608" w:firstLine="451"/>
        <w:rPr>
          <w:rFonts w:ascii="Georgia" w:eastAsia="Georgia" w:hAnsi="Georgia" w:cs="Georgia"/>
        </w:rPr>
      </w:pPr>
      <w:r>
        <w:rPr>
          <w:rFonts w:ascii="Georgia" w:eastAsia="Georgia" w:hAnsi="Georgia" w:cs="Georgia"/>
        </w:rPr>
        <w:t xml:space="preserve">In the first semester of the 2020, and due to Covid-19 first wave, 5 out of 10 of the care homes had infected residents. In 3 out of 10 of the care homes there were isolated cases (from 1 to 3 residents) and none of the residents passed away. However, the other 2 out of 10 corresponding to care homes F and H, which were 2 of the 3 most populated care homes surveyed, reported 21 and 37 infected residents from which 19 % of them passed away due to the infection. </w:t>
      </w:r>
    </w:p>
    <w:p w14:paraId="6428B599" w14:textId="77777777" w:rsidR="00D3584B" w:rsidRDefault="00457FFB">
      <w:pPr>
        <w:pBdr>
          <w:top w:val="nil"/>
          <w:left w:val="nil"/>
          <w:bottom w:val="nil"/>
          <w:right w:val="nil"/>
          <w:between w:val="nil"/>
        </w:pBdr>
        <w:spacing w:before="240" w:after="60" w:line="228" w:lineRule="auto"/>
        <w:ind w:left="2608"/>
        <w:jc w:val="left"/>
        <w:rPr>
          <w:rFonts w:ascii="Georgia" w:eastAsia="Georgia" w:hAnsi="Georgia" w:cs="Georgia"/>
          <w:b/>
        </w:rPr>
      </w:pPr>
      <w:r>
        <w:rPr>
          <w:rFonts w:ascii="Georgia" w:eastAsia="Georgia" w:hAnsi="Georgia" w:cs="Georgia"/>
          <w:b/>
        </w:rPr>
        <w:t>5. Conclusions</w:t>
      </w:r>
    </w:p>
    <w:p w14:paraId="08CB97C9" w14:textId="77777777" w:rsidR="00D3584B" w:rsidRDefault="00457FFB">
      <w:pPr>
        <w:pBdr>
          <w:top w:val="nil"/>
          <w:left w:val="nil"/>
          <w:bottom w:val="nil"/>
          <w:right w:val="nil"/>
          <w:between w:val="nil"/>
        </w:pBdr>
        <w:spacing w:after="60" w:line="228" w:lineRule="auto"/>
        <w:ind w:left="2608" w:firstLine="425"/>
        <w:rPr>
          <w:rFonts w:ascii="Georgia" w:eastAsia="Georgia" w:hAnsi="Georgia" w:cs="Georgia"/>
        </w:rPr>
      </w:pPr>
      <w:bookmarkStart w:id="5" w:name="_heading=h.tyjcwt" w:colFirst="0" w:colLast="0"/>
      <w:bookmarkEnd w:id="5"/>
      <w:r>
        <w:rPr>
          <w:rFonts w:ascii="Georgia" w:eastAsia="Georgia" w:hAnsi="Georgia" w:cs="Georgia"/>
        </w:rPr>
        <w:t xml:space="preserve">This survey study gathers information about the residents’ profile, care home typology, care model, environmental aspects, management aspects and rates of infections due to Covid-19 during the first semester of 2020 in 10 Belgian elderly care homes. Its results </w:t>
      </w:r>
      <w:r w:rsidR="00956F4B">
        <w:rPr>
          <w:rFonts w:ascii="Georgia" w:eastAsia="Georgia" w:hAnsi="Georgia" w:cs="Georgia"/>
        </w:rPr>
        <w:t>show that</w:t>
      </w:r>
      <w:r>
        <w:rPr>
          <w:rFonts w:ascii="Georgia" w:eastAsia="Georgia" w:hAnsi="Georgia" w:cs="Georgia"/>
        </w:rPr>
        <w:t xml:space="preserve"> as the only 2 care homes in which resident's deaths were registered belong to the 3 most populated care homes. There are no more relationships shown within the results of the different domains surveyed, and the sample is too small so the results cannot be extrapolated. However, it is a fact that several environmental and management aspects such as small-scaled units, individual bedrooms, outdoor access, and fixed staff for each unit were measures already implemented in the care homes and later recommended by authorities during the pandemic. These aspects could influence the resilience of the care homes if compared to the number of infections in other care homes where those measures were still unimplemented. </w:t>
      </w:r>
    </w:p>
    <w:p w14:paraId="058AAE66" w14:textId="77777777" w:rsidR="00D3584B" w:rsidRDefault="00457FFB">
      <w:pPr>
        <w:pBdr>
          <w:top w:val="nil"/>
          <w:left w:val="nil"/>
          <w:bottom w:val="nil"/>
          <w:right w:val="nil"/>
          <w:between w:val="nil"/>
        </w:pBdr>
        <w:spacing w:after="60" w:line="228" w:lineRule="auto"/>
        <w:ind w:left="2608" w:firstLine="425"/>
        <w:rPr>
          <w:rFonts w:ascii="Georgia" w:eastAsia="Georgia" w:hAnsi="Georgia" w:cs="Georgia"/>
        </w:rPr>
      </w:pPr>
      <w:r>
        <w:rPr>
          <w:rFonts w:ascii="Georgia" w:eastAsia="Georgia" w:hAnsi="Georgia" w:cs="Georgia"/>
        </w:rPr>
        <w:lastRenderedPageBreak/>
        <w:t>Further studies should shed light on the impact of the pandemic in care homes and the need for new design solutions for apartments, collective housing, and care homes to increase the possibilities for social exchange, intergenerational inclusion, and quality of life until death. Providing quality of life in later stages of life is a global topic that each society and culture is aiming to achieve. The big strike for many relatives during Covid-19 first wave was to leave people dying alone and or even being unable to meet for funerals, as stated by one resident “I would rather see my children at risk of infection than not see them. Soon I will die alone” (The, 2020).</w:t>
      </w:r>
    </w:p>
    <w:p w14:paraId="34513142" w14:textId="77777777" w:rsidR="00D3584B" w:rsidRDefault="00457FFB">
      <w:pPr>
        <w:pBdr>
          <w:top w:val="nil"/>
          <w:left w:val="nil"/>
          <w:bottom w:val="nil"/>
          <w:right w:val="nil"/>
          <w:between w:val="nil"/>
        </w:pBdr>
        <w:spacing w:after="60" w:line="228" w:lineRule="auto"/>
        <w:ind w:left="2608" w:firstLine="425"/>
        <w:rPr>
          <w:rFonts w:ascii="Georgia" w:eastAsia="Georgia" w:hAnsi="Georgia" w:cs="Georgia"/>
        </w:rPr>
      </w:pPr>
      <w:r>
        <w:rPr>
          <w:rFonts w:ascii="Georgia" w:eastAsia="Georgia" w:hAnsi="Georgia" w:cs="Georgia"/>
        </w:rPr>
        <w:t>This study has several limitations. Firstly, data collection of the care homes during the pandemics period was challenging and this had an impact on the low number of answers (n=10). Secondly, the survey items could be further studied to improve the reliability of the survey. Thirdly, lack of funding for the project made it not feasible to replicate the survey several months later to analyse the impact through time. Including additional data collection techniques such as interviews, would benefit the data available for the results. Overcoming these limitations could lead to a richer set of data from which more precise conclusions may be generated and further recommendations can be made. This will lead to more resilient care home designs, which deal with uncertain future scenarios while providing the best environment for the end of life care.</w:t>
      </w:r>
    </w:p>
    <w:p w14:paraId="29DB7F47" w14:textId="77777777" w:rsidR="00D3584B" w:rsidRDefault="00D3584B">
      <w:pPr>
        <w:pBdr>
          <w:top w:val="nil"/>
          <w:left w:val="nil"/>
          <w:bottom w:val="nil"/>
          <w:right w:val="nil"/>
          <w:between w:val="nil"/>
        </w:pBdr>
        <w:spacing w:line="228" w:lineRule="auto"/>
        <w:rPr>
          <w:rFonts w:ascii="Georgia" w:eastAsia="Georgia" w:hAnsi="Georgia" w:cs="Georgia"/>
        </w:rPr>
      </w:pPr>
    </w:p>
    <w:p w14:paraId="64AE9983" w14:textId="77777777" w:rsidR="00D3584B" w:rsidRDefault="00457FFB">
      <w:pPr>
        <w:pBdr>
          <w:top w:val="nil"/>
          <w:left w:val="nil"/>
          <w:bottom w:val="nil"/>
          <w:right w:val="nil"/>
          <w:between w:val="nil"/>
        </w:pBdr>
        <w:spacing w:after="120" w:line="228" w:lineRule="auto"/>
        <w:ind w:left="2608"/>
        <w:rPr>
          <w:rFonts w:ascii="Georgia" w:eastAsia="Georgia" w:hAnsi="Georgia" w:cs="Georgia"/>
          <w:sz w:val="18"/>
          <w:szCs w:val="18"/>
        </w:rPr>
      </w:pPr>
      <w:r>
        <w:rPr>
          <w:rFonts w:ascii="Georgia" w:eastAsia="Georgia" w:hAnsi="Georgia" w:cs="Georgia"/>
          <w:b/>
          <w:sz w:val="18"/>
          <w:szCs w:val="18"/>
        </w:rPr>
        <w:t>Contributor statement</w:t>
      </w:r>
    </w:p>
    <w:p w14:paraId="194424D0" w14:textId="77777777" w:rsidR="00D3584B" w:rsidRDefault="00457FFB">
      <w:pPr>
        <w:pBdr>
          <w:top w:val="nil"/>
          <w:left w:val="nil"/>
          <w:bottom w:val="nil"/>
          <w:right w:val="nil"/>
          <w:between w:val="nil"/>
        </w:pBdr>
        <w:spacing w:after="120" w:line="228" w:lineRule="auto"/>
        <w:ind w:left="2608"/>
        <w:rPr>
          <w:rFonts w:ascii="Georgia" w:eastAsia="Georgia" w:hAnsi="Georgia" w:cs="Georgia"/>
          <w:sz w:val="18"/>
          <w:szCs w:val="18"/>
          <w:highlight w:val="white"/>
        </w:rPr>
      </w:pPr>
      <w:r>
        <w:rPr>
          <w:rFonts w:ascii="Georgia" w:eastAsia="Georgia" w:hAnsi="Georgia" w:cs="Georgia"/>
          <w:sz w:val="18"/>
          <w:szCs w:val="18"/>
          <w:highlight w:val="white"/>
        </w:rPr>
        <w:t>Both authors have been equally involved in the writing of this paper. Elisa Pozo Menéndez has been the main coordinator of the study, preparing the questionnaires, collecting and analysing the presented data. Laura Cambra Rufino has structured this article and contributed to the arrangement of the information.</w:t>
      </w:r>
    </w:p>
    <w:p w14:paraId="6644FA74" w14:textId="77777777" w:rsidR="00D3584B" w:rsidRDefault="00457FFB">
      <w:pPr>
        <w:pBdr>
          <w:top w:val="nil"/>
          <w:left w:val="nil"/>
          <w:bottom w:val="nil"/>
          <w:right w:val="nil"/>
          <w:between w:val="nil"/>
        </w:pBdr>
        <w:spacing w:after="120" w:line="228" w:lineRule="auto"/>
        <w:ind w:left="2608"/>
        <w:rPr>
          <w:rFonts w:ascii="Georgia" w:eastAsia="Georgia" w:hAnsi="Georgia" w:cs="Georgia"/>
          <w:sz w:val="18"/>
          <w:szCs w:val="18"/>
        </w:rPr>
      </w:pPr>
      <w:r>
        <w:rPr>
          <w:rFonts w:ascii="Georgia" w:eastAsia="Georgia" w:hAnsi="Georgia" w:cs="Georgia"/>
          <w:b/>
          <w:sz w:val="18"/>
          <w:szCs w:val="18"/>
        </w:rPr>
        <w:t>Funding statement</w:t>
      </w:r>
    </w:p>
    <w:p w14:paraId="7F492B7F" w14:textId="77777777" w:rsidR="00D3584B" w:rsidRDefault="00457FFB">
      <w:pPr>
        <w:pBdr>
          <w:top w:val="nil"/>
          <w:left w:val="nil"/>
          <w:bottom w:val="nil"/>
          <w:right w:val="nil"/>
          <w:between w:val="nil"/>
        </w:pBdr>
        <w:spacing w:after="120" w:line="228" w:lineRule="auto"/>
        <w:ind w:left="2608"/>
        <w:rPr>
          <w:rFonts w:ascii="Georgia" w:eastAsia="Georgia" w:hAnsi="Georgia" w:cs="Georgia"/>
          <w:sz w:val="18"/>
          <w:szCs w:val="18"/>
        </w:rPr>
      </w:pPr>
      <w:r>
        <w:rPr>
          <w:rFonts w:ascii="Georgia" w:eastAsia="Georgia" w:hAnsi="Georgia" w:cs="Georgia"/>
          <w:sz w:val="18"/>
          <w:szCs w:val="18"/>
        </w:rPr>
        <w:t>This paper was partially funded by “Unión Europea-NextGenerationEU”.</w:t>
      </w:r>
    </w:p>
    <w:p w14:paraId="3516B4E7" w14:textId="77777777" w:rsidR="00D3584B" w:rsidRDefault="00457FFB">
      <w:pPr>
        <w:pBdr>
          <w:top w:val="nil"/>
          <w:left w:val="nil"/>
          <w:bottom w:val="nil"/>
          <w:right w:val="nil"/>
          <w:between w:val="nil"/>
        </w:pBdr>
        <w:spacing w:after="120" w:line="228" w:lineRule="auto"/>
        <w:ind w:left="2608"/>
        <w:rPr>
          <w:rFonts w:ascii="Georgia" w:eastAsia="Georgia" w:hAnsi="Georgia" w:cs="Georgia"/>
          <w:sz w:val="18"/>
          <w:szCs w:val="18"/>
        </w:rPr>
      </w:pPr>
      <w:r>
        <w:rPr>
          <w:rFonts w:ascii="Georgia" w:eastAsia="Georgia" w:hAnsi="Georgia" w:cs="Georgia"/>
          <w:b/>
          <w:sz w:val="18"/>
          <w:szCs w:val="18"/>
        </w:rPr>
        <w:t>Acknowledgments</w:t>
      </w:r>
    </w:p>
    <w:p w14:paraId="4326CEDF" w14:textId="77777777" w:rsidR="00D3584B" w:rsidRDefault="00457FFB">
      <w:pPr>
        <w:pBdr>
          <w:top w:val="nil"/>
          <w:left w:val="nil"/>
          <w:bottom w:val="nil"/>
          <w:right w:val="nil"/>
          <w:between w:val="nil"/>
        </w:pBdr>
        <w:spacing w:after="120" w:line="228" w:lineRule="auto"/>
        <w:ind w:left="2608"/>
        <w:rPr>
          <w:rFonts w:ascii="Georgia" w:eastAsia="Georgia" w:hAnsi="Georgia" w:cs="Georgia"/>
          <w:sz w:val="18"/>
          <w:szCs w:val="18"/>
        </w:rPr>
      </w:pPr>
      <w:r>
        <w:rPr>
          <w:rFonts w:ascii="Georgia" w:eastAsia="Georgia" w:hAnsi="Georgia" w:cs="Georgia"/>
          <w:sz w:val="18"/>
          <w:szCs w:val="18"/>
        </w:rPr>
        <w:t>Authors express their sincere gratitude to Jan Goddaer, director of</w:t>
      </w:r>
      <w:r w:rsidR="00980AB7">
        <w:rPr>
          <w:rFonts w:ascii="Georgia" w:eastAsia="Georgia" w:hAnsi="Georgia" w:cs="Georgia"/>
          <w:sz w:val="18"/>
          <w:szCs w:val="18"/>
        </w:rPr>
        <w:t xml:space="preserve"> WZC De Zon and WZC De Weister in</w:t>
      </w:r>
      <w:r>
        <w:rPr>
          <w:rFonts w:ascii="Georgia" w:eastAsia="Georgia" w:hAnsi="Georgia" w:cs="Georgia"/>
          <w:sz w:val="18"/>
          <w:szCs w:val="18"/>
        </w:rPr>
        <w:t xml:space="preserve"> Kortrijk, for all the support and proactively helping to collect all the data. Also, to all the persons and teams in the 10 Belgian residences that have contributed to this study, especially Huis Perrekes. Special thanks as well to Mayte Sancho Castiello, collaborator of Matia Foundation in Basque Country (Spain) and expert on new models for lifetime care, for her contribution to the review of the survey items. </w:t>
      </w:r>
    </w:p>
    <w:p w14:paraId="42DB0965" w14:textId="77777777" w:rsidR="00D3584B" w:rsidRDefault="00457FFB">
      <w:pPr>
        <w:pBdr>
          <w:top w:val="nil"/>
          <w:left w:val="nil"/>
          <w:bottom w:val="nil"/>
          <w:right w:val="nil"/>
          <w:between w:val="nil"/>
        </w:pBdr>
        <w:spacing w:before="240" w:after="60" w:line="228" w:lineRule="auto"/>
        <w:jc w:val="left"/>
        <w:rPr>
          <w:rFonts w:ascii="Georgia" w:eastAsia="Georgia" w:hAnsi="Georgia" w:cs="Georgia"/>
          <w:b/>
        </w:rPr>
      </w:pPr>
      <w:r>
        <w:rPr>
          <w:rFonts w:ascii="Georgia" w:eastAsia="Georgia" w:hAnsi="Georgia" w:cs="Georgia"/>
          <w:b/>
        </w:rPr>
        <w:t>References</w:t>
      </w:r>
    </w:p>
    <w:p w14:paraId="68042CFF"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Allen J.G. &amp; Marr L.C. (2020) Recognizing and controlling airborne transmission of SARS-CoV-2 in indoor environments. </w:t>
      </w:r>
      <w:r>
        <w:rPr>
          <w:rFonts w:ascii="Georgia" w:eastAsia="Georgia" w:hAnsi="Georgia" w:cs="Georgia"/>
          <w:i/>
          <w:sz w:val="18"/>
          <w:szCs w:val="18"/>
        </w:rPr>
        <w:t>Indoor Air</w:t>
      </w:r>
      <w:r>
        <w:rPr>
          <w:rFonts w:ascii="Georgia" w:eastAsia="Georgia" w:hAnsi="Georgia" w:cs="Georgia"/>
          <w:sz w:val="18"/>
          <w:szCs w:val="18"/>
        </w:rPr>
        <w:t>, 30 (4). doi: 10.1111/ina.12697</w:t>
      </w:r>
    </w:p>
    <w:p w14:paraId="033F3384"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Barrett, P., Sharma, M. &amp; Zeisel, J. (2019) Optimal spaces for those living with dementia: principles and evidence. </w:t>
      </w:r>
      <w:r>
        <w:rPr>
          <w:rFonts w:ascii="Georgia" w:eastAsia="Georgia" w:hAnsi="Georgia" w:cs="Georgia"/>
          <w:i/>
          <w:sz w:val="18"/>
          <w:szCs w:val="18"/>
        </w:rPr>
        <w:t>Building Research and Information</w:t>
      </w:r>
      <w:r>
        <w:rPr>
          <w:rFonts w:ascii="Georgia" w:eastAsia="Georgia" w:hAnsi="Georgia" w:cs="Georgia"/>
          <w:sz w:val="18"/>
          <w:szCs w:val="18"/>
        </w:rPr>
        <w:t>. Routledge, 47(6), pp. 734–746. doi: 10.1080/09613218.2018.1489473.</w:t>
      </w:r>
    </w:p>
    <w:p w14:paraId="2AA8129D"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Barton, H. &amp; Grant, M. (2006) A health map for the local human habitat. </w:t>
      </w:r>
      <w:r>
        <w:rPr>
          <w:rFonts w:ascii="Georgia" w:eastAsia="Georgia" w:hAnsi="Georgia" w:cs="Georgia"/>
          <w:i/>
          <w:sz w:val="18"/>
          <w:szCs w:val="18"/>
        </w:rPr>
        <w:t>Journal of the Royal Society for the Promotion of Health</w:t>
      </w:r>
      <w:r>
        <w:rPr>
          <w:rFonts w:ascii="Georgia" w:eastAsia="Georgia" w:hAnsi="Georgia" w:cs="Georgia"/>
          <w:sz w:val="18"/>
          <w:szCs w:val="18"/>
        </w:rPr>
        <w:t>, 126(6), pp. 252–253. doi:10.1177/1466424006070466.</w:t>
      </w:r>
    </w:p>
    <w:p w14:paraId="0CDEEBB4"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Blackman, T., van Schaik, P. &amp; Martyr, A. (2007) Outdoor environments for people with dementia: An exploratory study using virtual reality. </w:t>
      </w:r>
      <w:r>
        <w:rPr>
          <w:rFonts w:ascii="Georgia" w:eastAsia="Georgia" w:hAnsi="Georgia" w:cs="Georgia"/>
          <w:i/>
          <w:sz w:val="18"/>
          <w:szCs w:val="18"/>
        </w:rPr>
        <w:t>Ageing and Society</w:t>
      </w:r>
      <w:r>
        <w:rPr>
          <w:rFonts w:ascii="Georgia" w:eastAsia="Georgia" w:hAnsi="Georgia" w:cs="Georgia"/>
          <w:sz w:val="18"/>
          <w:szCs w:val="18"/>
        </w:rPr>
        <w:t>, 27(6), pp. 811–825. doi: 10.1017/S0144686X07006253.</w:t>
      </w:r>
    </w:p>
    <w:p w14:paraId="5F051AA0"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sidRPr="00980AB7">
        <w:rPr>
          <w:rFonts w:ascii="Georgia" w:eastAsia="Georgia" w:hAnsi="Georgia" w:cs="Georgia"/>
          <w:sz w:val="18"/>
          <w:szCs w:val="18"/>
          <w:lang w:val="es-ES"/>
        </w:rPr>
        <w:t xml:space="preserve">Brooker, D. (2013) </w:t>
      </w:r>
      <w:r w:rsidRPr="00980AB7">
        <w:rPr>
          <w:rFonts w:ascii="Georgia" w:eastAsia="Georgia" w:hAnsi="Georgia" w:cs="Georgia"/>
          <w:i/>
          <w:sz w:val="18"/>
          <w:szCs w:val="18"/>
          <w:lang w:val="es-ES"/>
        </w:rPr>
        <w:t xml:space="preserve">Atención centrada en la persona con demencia. </w:t>
      </w:r>
      <w:r>
        <w:rPr>
          <w:rFonts w:ascii="Georgia" w:eastAsia="Georgia" w:hAnsi="Georgia" w:cs="Georgia"/>
          <w:i/>
          <w:sz w:val="18"/>
          <w:szCs w:val="18"/>
        </w:rPr>
        <w:t>Mejorando los recursos</w:t>
      </w:r>
      <w:r>
        <w:rPr>
          <w:rFonts w:ascii="Georgia" w:eastAsia="Georgia" w:hAnsi="Georgia" w:cs="Georgia"/>
          <w:sz w:val="18"/>
          <w:szCs w:val="18"/>
        </w:rPr>
        <w:t>. Octaedro.</w:t>
      </w:r>
    </w:p>
    <w:p w14:paraId="61DB5BD7"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Buffel, T. &amp; Phillipson, C. (2016) Can global cities be “age-friendly cities”? Urban development and ageing populations. </w:t>
      </w:r>
      <w:r>
        <w:rPr>
          <w:rFonts w:ascii="Georgia" w:eastAsia="Georgia" w:hAnsi="Georgia" w:cs="Georgia"/>
          <w:i/>
          <w:sz w:val="18"/>
          <w:szCs w:val="18"/>
        </w:rPr>
        <w:t>Cities</w:t>
      </w:r>
      <w:r>
        <w:rPr>
          <w:rFonts w:ascii="Georgia" w:eastAsia="Georgia" w:hAnsi="Georgia" w:cs="Georgia"/>
          <w:sz w:val="18"/>
          <w:szCs w:val="18"/>
        </w:rPr>
        <w:t>. Elsevier B.V., 55, pp. 94–100. doi: 10.1016/j.cities.2016.03.016.</w:t>
      </w:r>
    </w:p>
    <w:p w14:paraId="375F40A4"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Chan, M. (2017) </w:t>
      </w:r>
      <w:r>
        <w:rPr>
          <w:rFonts w:ascii="Georgia" w:eastAsia="Georgia" w:hAnsi="Georgia" w:cs="Georgia"/>
          <w:i/>
          <w:sz w:val="18"/>
          <w:szCs w:val="18"/>
        </w:rPr>
        <w:t>Ten years in public health</w:t>
      </w:r>
      <w:r>
        <w:rPr>
          <w:rFonts w:ascii="Georgia" w:eastAsia="Georgia" w:hAnsi="Georgia" w:cs="Georgia"/>
          <w:sz w:val="18"/>
          <w:szCs w:val="18"/>
        </w:rPr>
        <w:t xml:space="preserve">. World Health Organization. Geneva. Retrieved from: </w:t>
      </w:r>
      <w:hyperlink r:id="rId9">
        <w:r>
          <w:rPr>
            <w:rFonts w:ascii="Georgia" w:eastAsia="Georgia" w:hAnsi="Georgia" w:cs="Georgia"/>
            <w:color w:val="0000FF"/>
            <w:sz w:val="18"/>
            <w:szCs w:val="18"/>
            <w:u w:val="single"/>
          </w:rPr>
          <w:t>https://www.who.int/publications/10-year-review/ncd-other-dimensions/en/index4.html</w:t>
        </w:r>
      </w:hyperlink>
    </w:p>
    <w:p w14:paraId="5C3F9EE1"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sidRPr="003542E1">
        <w:rPr>
          <w:rFonts w:ascii="Georgia" w:eastAsia="Georgia" w:hAnsi="Georgia" w:cs="Georgia"/>
          <w:sz w:val="18"/>
          <w:szCs w:val="18"/>
          <w:lang w:val="nl-NL"/>
        </w:rPr>
        <w:t xml:space="preserve">Costa, N. (2020) Kleinschalig Werken Binnen een Grotere Structuur Wordt de Toekomst van de Ouderenzorg, </w:t>
      </w:r>
      <w:r w:rsidRPr="003542E1">
        <w:rPr>
          <w:rFonts w:ascii="Georgia" w:eastAsia="Georgia" w:hAnsi="Georgia" w:cs="Georgia"/>
          <w:i/>
          <w:sz w:val="18"/>
          <w:szCs w:val="18"/>
          <w:lang w:val="nl-NL"/>
        </w:rPr>
        <w:t>ZorgNet Icuro</w:t>
      </w:r>
      <w:r w:rsidRPr="003542E1">
        <w:rPr>
          <w:rFonts w:ascii="Georgia" w:eastAsia="Georgia" w:hAnsi="Georgia" w:cs="Georgia"/>
          <w:sz w:val="18"/>
          <w:szCs w:val="18"/>
          <w:lang w:val="nl-NL"/>
        </w:rPr>
        <w:t xml:space="preserve">. </w:t>
      </w:r>
      <w:r>
        <w:rPr>
          <w:rFonts w:ascii="Georgia" w:eastAsia="Georgia" w:hAnsi="Georgia" w:cs="Georgia"/>
          <w:sz w:val="18"/>
          <w:szCs w:val="18"/>
        </w:rPr>
        <w:t xml:space="preserve">Retrieved from: </w:t>
      </w:r>
      <w:hyperlink r:id="rId10">
        <w:r>
          <w:rPr>
            <w:rFonts w:ascii="Georgia" w:eastAsia="Georgia" w:hAnsi="Georgia" w:cs="Georgia"/>
            <w:color w:val="0000FF"/>
            <w:sz w:val="18"/>
            <w:szCs w:val="18"/>
            <w:u w:val="single"/>
          </w:rPr>
          <w:t>https://zorgwijzermagazine.be/ouderenzorg/kleinschalig-werken-binnen-een-grotere-structuur-wordt-de-toekomst-van-de-ouderenzorg/</w:t>
        </w:r>
      </w:hyperlink>
    </w:p>
    <w:p w14:paraId="0FBF0CA3"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Davis, S., Fleming, R. &amp; Marshall, M. (2016) Environments that enhance dementia care: issues and challenges. </w:t>
      </w:r>
      <w:r>
        <w:rPr>
          <w:rFonts w:ascii="Georgia" w:eastAsia="Georgia" w:hAnsi="Georgia" w:cs="Georgia"/>
          <w:i/>
          <w:sz w:val="18"/>
          <w:szCs w:val="18"/>
        </w:rPr>
        <w:t>NurseKey</w:t>
      </w:r>
      <w:r>
        <w:rPr>
          <w:rFonts w:ascii="Georgia" w:eastAsia="Georgia" w:hAnsi="Georgia" w:cs="Georgia"/>
          <w:sz w:val="18"/>
          <w:szCs w:val="18"/>
        </w:rPr>
        <w:t xml:space="preserve">. Retrieved from: </w:t>
      </w:r>
      <w:hyperlink r:id="rId11">
        <w:r>
          <w:rPr>
            <w:rFonts w:ascii="Georgia" w:eastAsia="Georgia" w:hAnsi="Georgia" w:cs="Georgia"/>
            <w:color w:val="0000FF"/>
            <w:sz w:val="18"/>
            <w:szCs w:val="18"/>
            <w:u w:val="single"/>
          </w:rPr>
          <w:t>https://nursekey.com/environments-that-enhance-dementia-care-issues-and-challenges</w:t>
        </w:r>
      </w:hyperlink>
    </w:p>
    <w:p w14:paraId="2F547619"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Day, K., Carreon, D. &amp; Stump, C. (2000) The therapeutic design of environments for people with dementia: A review of the empirical research, </w:t>
      </w:r>
      <w:r>
        <w:rPr>
          <w:rFonts w:ascii="Georgia" w:eastAsia="Georgia" w:hAnsi="Georgia" w:cs="Georgia"/>
          <w:i/>
          <w:sz w:val="18"/>
          <w:szCs w:val="18"/>
        </w:rPr>
        <w:t>Gerontologist</w:t>
      </w:r>
      <w:r>
        <w:rPr>
          <w:rFonts w:ascii="Georgia" w:eastAsia="Georgia" w:hAnsi="Georgia" w:cs="Georgia"/>
          <w:sz w:val="18"/>
          <w:szCs w:val="18"/>
        </w:rPr>
        <w:t>, 40(4), pp. 397–416. doi: 10.1093/geront/40.4.397.</w:t>
      </w:r>
    </w:p>
    <w:p w14:paraId="56436F5A"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DEEP (2020) </w:t>
      </w:r>
      <w:r>
        <w:rPr>
          <w:rFonts w:ascii="Georgia" w:eastAsia="Georgia" w:hAnsi="Georgia" w:cs="Georgia"/>
          <w:i/>
          <w:sz w:val="18"/>
          <w:szCs w:val="18"/>
        </w:rPr>
        <w:t>Gardens and nature: creating a care environment garden.</w:t>
      </w:r>
      <w:r>
        <w:rPr>
          <w:rFonts w:ascii="Georgia" w:eastAsia="Georgia" w:hAnsi="Georgia" w:cs="Georgia"/>
          <w:sz w:val="18"/>
          <w:szCs w:val="18"/>
        </w:rPr>
        <w:t xml:space="preserve"> Retrieved from: </w:t>
      </w:r>
      <w:hyperlink r:id="rId12">
        <w:r>
          <w:rPr>
            <w:rFonts w:ascii="Georgia" w:eastAsia="Georgia" w:hAnsi="Georgia" w:cs="Georgia"/>
            <w:color w:val="0000FF"/>
            <w:sz w:val="18"/>
            <w:szCs w:val="18"/>
            <w:u w:val="single"/>
          </w:rPr>
          <w:t>https://www.enablingenvironments.com.au/dementia-enabling-environment-principles.html</w:t>
        </w:r>
      </w:hyperlink>
    </w:p>
    <w:p w14:paraId="7413BA77"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EEA (2019) </w:t>
      </w:r>
      <w:r>
        <w:rPr>
          <w:rFonts w:ascii="Georgia" w:eastAsia="Georgia" w:hAnsi="Georgia" w:cs="Georgia"/>
          <w:i/>
          <w:sz w:val="18"/>
          <w:szCs w:val="18"/>
        </w:rPr>
        <w:t>Environment, health and quality of life.</w:t>
      </w:r>
      <w:r>
        <w:rPr>
          <w:rFonts w:ascii="Georgia" w:eastAsia="Georgia" w:hAnsi="Georgia" w:cs="Georgia"/>
          <w:sz w:val="18"/>
          <w:szCs w:val="18"/>
        </w:rPr>
        <w:t xml:space="preserve"> Luxembourg. doi:10.2800/96749.</w:t>
      </w:r>
    </w:p>
    <w:p w14:paraId="33E56137"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Fleming, R. &amp; Purandare, N. (2010) Long-term care for people with dementia: environmental design guidelines. </w:t>
      </w:r>
      <w:r>
        <w:rPr>
          <w:rFonts w:ascii="Georgia" w:eastAsia="Georgia" w:hAnsi="Georgia" w:cs="Georgia"/>
          <w:i/>
          <w:sz w:val="18"/>
          <w:szCs w:val="18"/>
        </w:rPr>
        <w:t>International Psychogeriatrics.</w:t>
      </w:r>
      <w:r>
        <w:rPr>
          <w:rFonts w:ascii="Georgia" w:eastAsia="Georgia" w:hAnsi="Georgia" w:cs="Georgia"/>
          <w:sz w:val="18"/>
          <w:szCs w:val="18"/>
        </w:rPr>
        <w:t xml:space="preserve"> Cambridge University Press, 22(07), pp. 1084–1096. doi: 10.1017/S1041610210000438.</w:t>
      </w:r>
    </w:p>
    <w:p w14:paraId="01CF49BC"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Goodwin, C. (2016) Person-Centered Care: A Definition and Essential Elements. </w:t>
      </w:r>
      <w:r>
        <w:rPr>
          <w:rFonts w:ascii="Georgia" w:eastAsia="Georgia" w:hAnsi="Georgia" w:cs="Georgia"/>
          <w:i/>
          <w:sz w:val="18"/>
          <w:szCs w:val="18"/>
        </w:rPr>
        <w:t>Journal of the American Geriatrics Society</w:t>
      </w:r>
      <w:r>
        <w:rPr>
          <w:rFonts w:ascii="Georgia" w:eastAsia="Georgia" w:hAnsi="Georgia" w:cs="Georgia"/>
          <w:sz w:val="18"/>
          <w:szCs w:val="18"/>
        </w:rPr>
        <w:t>, 64(1), pp. 15–18. doi: 10.1111/jgs.13866.</w:t>
      </w:r>
    </w:p>
    <w:p w14:paraId="084C611B"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HIN (2014) </w:t>
      </w:r>
      <w:r>
        <w:rPr>
          <w:rFonts w:ascii="Georgia" w:eastAsia="Georgia" w:hAnsi="Georgia" w:cs="Georgia"/>
          <w:i/>
          <w:sz w:val="18"/>
          <w:szCs w:val="18"/>
        </w:rPr>
        <w:t>What is person-centred care and why is it important?</w:t>
      </w:r>
      <w:r>
        <w:rPr>
          <w:rFonts w:ascii="Georgia" w:eastAsia="Georgia" w:hAnsi="Georgia" w:cs="Georgia"/>
          <w:sz w:val="18"/>
          <w:szCs w:val="18"/>
        </w:rPr>
        <w:t xml:space="preserve"> London. Retrieved from: </w:t>
      </w:r>
      <w:hyperlink r:id="rId13">
        <w:r>
          <w:rPr>
            <w:rFonts w:ascii="Georgia" w:eastAsia="Georgia" w:hAnsi="Georgia" w:cs="Georgia"/>
            <w:color w:val="0000FF"/>
            <w:sz w:val="18"/>
            <w:szCs w:val="18"/>
            <w:u w:val="single"/>
          </w:rPr>
          <w:t>https://healthinnovationnetwork.com/resources/what-is-person-centred-care/</w:t>
        </w:r>
      </w:hyperlink>
    </w:p>
    <w:p w14:paraId="7535F7F0"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sidRPr="00980AB7">
        <w:rPr>
          <w:rFonts w:ascii="Georgia" w:eastAsia="Georgia" w:hAnsi="Georgia" w:cs="Georgia"/>
          <w:sz w:val="18"/>
          <w:szCs w:val="18"/>
          <w:lang w:val="es-ES"/>
        </w:rPr>
        <w:lastRenderedPageBreak/>
        <w:t xml:space="preserve">van Hoof, J. et al. </w:t>
      </w:r>
      <w:r>
        <w:rPr>
          <w:rFonts w:ascii="Georgia" w:eastAsia="Georgia" w:hAnsi="Georgia" w:cs="Georgia"/>
          <w:sz w:val="18"/>
          <w:szCs w:val="18"/>
        </w:rPr>
        <w:t xml:space="preserve">(2020) Age-friendly cities in the Netherlands: An explorative study of facilitators and hindrances in the built environment and ageism in design. </w:t>
      </w:r>
      <w:r>
        <w:rPr>
          <w:rFonts w:ascii="Georgia" w:eastAsia="Georgia" w:hAnsi="Georgia" w:cs="Georgia"/>
          <w:i/>
          <w:sz w:val="18"/>
          <w:szCs w:val="18"/>
        </w:rPr>
        <w:t>Indoor and Built Environment</w:t>
      </w:r>
      <w:r>
        <w:rPr>
          <w:rFonts w:ascii="Georgia" w:eastAsia="Georgia" w:hAnsi="Georgia" w:cs="Georgia"/>
          <w:sz w:val="18"/>
          <w:szCs w:val="18"/>
        </w:rPr>
        <w:t>, 29(3), pp. 417–437. doi: 10.1177/1420326X19857216.</w:t>
      </w:r>
    </w:p>
    <w:p w14:paraId="3275ACB0"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Hupkau, C. &amp; Petrongolo, B. (2020) </w:t>
      </w:r>
      <w:r>
        <w:rPr>
          <w:rFonts w:ascii="Georgia" w:eastAsia="Georgia" w:hAnsi="Georgia" w:cs="Georgia"/>
          <w:i/>
          <w:sz w:val="18"/>
          <w:szCs w:val="18"/>
        </w:rPr>
        <w:t>Work, care and gender during the Covid-19 crisis.</w:t>
      </w:r>
      <w:r>
        <w:rPr>
          <w:rFonts w:ascii="Georgia" w:eastAsia="Georgia" w:hAnsi="Georgia" w:cs="Georgia"/>
          <w:sz w:val="18"/>
          <w:szCs w:val="18"/>
        </w:rPr>
        <w:t xml:space="preserve"> 002. London. Retrieved from: </w:t>
      </w:r>
      <w:hyperlink r:id="rId14">
        <w:r>
          <w:rPr>
            <w:rFonts w:ascii="Georgia" w:eastAsia="Georgia" w:hAnsi="Georgia" w:cs="Georgia"/>
            <w:color w:val="0000FF"/>
            <w:sz w:val="18"/>
            <w:szCs w:val="18"/>
            <w:u w:val="single"/>
          </w:rPr>
          <w:t>https://cep.lse.ac.uk/_new/publications/policy-analyses-and-reports/</w:t>
        </w:r>
      </w:hyperlink>
    </w:p>
    <w:p w14:paraId="676EA5E4"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Joseph A., Choi Y.-S. &amp; Quan X. (2016) Impact of the Physical Environment of Residential Health, Care and Support Facilities (RHCSF) on Staff and Residents: A Systematic Review of the Literature. </w:t>
      </w:r>
      <w:r>
        <w:rPr>
          <w:rFonts w:ascii="Georgia" w:eastAsia="Georgia" w:hAnsi="Georgia" w:cs="Georgia"/>
          <w:i/>
          <w:sz w:val="18"/>
          <w:szCs w:val="18"/>
        </w:rPr>
        <w:t>Environment and Behavior,</w:t>
      </w:r>
      <w:r>
        <w:rPr>
          <w:rFonts w:ascii="Georgia" w:eastAsia="Georgia" w:hAnsi="Georgia" w:cs="Georgia"/>
          <w:sz w:val="18"/>
          <w:szCs w:val="18"/>
        </w:rPr>
        <w:t xml:space="preserve"> 48 (10), p.1203-1241. doi:10.1177/0013916515597027.</w:t>
      </w:r>
    </w:p>
    <w:p w14:paraId="1ADF0062"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Kitwood, T. (2019) </w:t>
      </w:r>
      <w:r>
        <w:rPr>
          <w:rFonts w:ascii="Georgia" w:eastAsia="Georgia" w:hAnsi="Georgia" w:cs="Georgia"/>
          <w:i/>
          <w:sz w:val="18"/>
          <w:szCs w:val="18"/>
        </w:rPr>
        <w:t>Dementia Reconsidered, revisited. The Person Comes First (Rethinking Ageing</w:t>
      </w:r>
      <w:r>
        <w:rPr>
          <w:rFonts w:ascii="Georgia" w:eastAsia="Georgia" w:hAnsi="Georgia" w:cs="Georgia"/>
          <w:sz w:val="18"/>
          <w:szCs w:val="18"/>
        </w:rPr>
        <w:t>). Edited by D. Brooker. Open University Press.</w:t>
      </w:r>
    </w:p>
    <w:p w14:paraId="781E804C"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Kluge, H. H. P. (2020) Statement – Invest in the overlooked and unsung: build sustainable people-centred long-term care in the wake of COVID-19. </w:t>
      </w:r>
      <w:r>
        <w:rPr>
          <w:rFonts w:ascii="Georgia" w:eastAsia="Georgia" w:hAnsi="Georgia" w:cs="Georgia"/>
          <w:i/>
          <w:sz w:val="18"/>
          <w:szCs w:val="18"/>
        </w:rPr>
        <w:t>Copenhaguen: World Health Organisation</w:t>
      </w:r>
      <w:r>
        <w:rPr>
          <w:rFonts w:ascii="Georgia" w:eastAsia="Georgia" w:hAnsi="Georgia" w:cs="Georgia"/>
          <w:sz w:val="18"/>
          <w:szCs w:val="18"/>
        </w:rPr>
        <w:t xml:space="preserve">. Retrieved from: </w:t>
      </w:r>
      <w:hyperlink r:id="rId15">
        <w:r>
          <w:rPr>
            <w:rFonts w:ascii="Georgia" w:eastAsia="Georgia" w:hAnsi="Georgia" w:cs="Georgia"/>
            <w:color w:val="0000FF"/>
            <w:sz w:val="18"/>
            <w:szCs w:val="18"/>
            <w:u w:val="single"/>
          </w:rPr>
          <w:t>https://www.euro.who.int/en/media-centre/sections/statements/2020/statement-invest-in-the-overlooked-and-unsung-build-sustainable-people-centred-long-term-care-in-the-wake-of-covid-19</w:t>
        </w:r>
      </w:hyperlink>
    </w:p>
    <w:p w14:paraId="452CD580"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Lehr, U. (2008) Living in an aging world: a challenge for the individual and the society, </w:t>
      </w:r>
      <w:r>
        <w:rPr>
          <w:rFonts w:ascii="Georgia" w:eastAsia="Georgia" w:hAnsi="Georgia" w:cs="Georgia"/>
          <w:i/>
          <w:sz w:val="18"/>
          <w:szCs w:val="18"/>
        </w:rPr>
        <w:t>human_ontogenetics</w:t>
      </w:r>
      <w:r>
        <w:rPr>
          <w:rFonts w:ascii="Georgia" w:eastAsia="Georgia" w:hAnsi="Georgia" w:cs="Georgia"/>
          <w:sz w:val="18"/>
          <w:szCs w:val="18"/>
        </w:rPr>
        <w:t>. Wiley Online Library, 2(2), pp. 41–49. doi: 10.1002/huon.200800007.</w:t>
      </w:r>
    </w:p>
    <w:p w14:paraId="64076CEF"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Ma, L. H. et al. (2017) Little things matter!’ Exploring the perspectives of patients with dementia about the hospital environment.  </w:t>
      </w:r>
      <w:r>
        <w:rPr>
          <w:rFonts w:ascii="Georgia" w:eastAsia="Georgia" w:hAnsi="Georgia" w:cs="Georgia"/>
          <w:i/>
          <w:sz w:val="18"/>
          <w:szCs w:val="18"/>
        </w:rPr>
        <w:t>International Journal of Older People Nursing</w:t>
      </w:r>
      <w:r>
        <w:rPr>
          <w:rFonts w:ascii="Georgia" w:eastAsia="Georgia" w:hAnsi="Georgia" w:cs="Georgia"/>
          <w:sz w:val="18"/>
          <w:szCs w:val="18"/>
        </w:rPr>
        <w:t>, pp. 1–11. doi: 10.1111/opn.12153.</w:t>
      </w:r>
    </w:p>
    <w:p w14:paraId="0BEAFA13"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Marquadt G., Bueter K. &amp; Motzek T. (2014) Impact of the Design of the Built Environment on People with Dementia: An Evidence-Based Review. </w:t>
      </w:r>
      <w:r>
        <w:rPr>
          <w:rFonts w:ascii="Georgia" w:eastAsia="Georgia" w:hAnsi="Georgia" w:cs="Georgia"/>
          <w:i/>
          <w:sz w:val="18"/>
          <w:szCs w:val="18"/>
        </w:rPr>
        <w:t>Health Environments Research &amp; Design Journal (HERD)</w:t>
      </w:r>
      <w:r>
        <w:rPr>
          <w:rFonts w:ascii="Georgia" w:eastAsia="Georgia" w:hAnsi="Georgia" w:cs="Georgia"/>
          <w:sz w:val="18"/>
          <w:szCs w:val="18"/>
        </w:rPr>
        <w:t>, 8(1), pp.127-157. doi: 10.1177/193758671400800111.</w:t>
      </w:r>
    </w:p>
    <w:p w14:paraId="508857EF" w14:textId="77777777" w:rsidR="00D3584B" w:rsidRPr="00980AB7"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lang w:val="es-ES"/>
        </w:rPr>
      </w:pPr>
      <w:r w:rsidRPr="00980AB7">
        <w:rPr>
          <w:rFonts w:ascii="Georgia" w:eastAsia="Georgia" w:hAnsi="Georgia" w:cs="Georgia"/>
          <w:sz w:val="18"/>
          <w:szCs w:val="18"/>
          <w:lang w:val="es-ES"/>
        </w:rPr>
        <w:t xml:space="preserve">Martínez Rodríguez, T. (2016) </w:t>
      </w:r>
      <w:r w:rsidRPr="00980AB7">
        <w:rPr>
          <w:rFonts w:ascii="Georgia" w:eastAsia="Georgia" w:hAnsi="Georgia" w:cs="Georgia"/>
          <w:i/>
          <w:sz w:val="18"/>
          <w:szCs w:val="18"/>
          <w:lang w:val="es-ES"/>
        </w:rPr>
        <w:t xml:space="preserve">La atención centrada en la persona en los servicios gerontológicos. Modelos de atención y evaluación. </w:t>
      </w:r>
      <w:r w:rsidRPr="00980AB7">
        <w:rPr>
          <w:rFonts w:ascii="Georgia" w:eastAsia="Georgia" w:hAnsi="Georgia" w:cs="Georgia"/>
          <w:sz w:val="18"/>
          <w:szCs w:val="18"/>
          <w:lang w:val="es-ES"/>
        </w:rPr>
        <w:t xml:space="preserve">Colección Fundación Pilares. Retrieved from: </w:t>
      </w:r>
      <w:hyperlink r:id="rId16">
        <w:r w:rsidRPr="00980AB7">
          <w:rPr>
            <w:rFonts w:ascii="Georgia" w:eastAsia="Georgia" w:hAnsi="Georgia" w:cs="Georgia"/>
            <w:color w:val="0000FF"/>
            <w:sz w:val="18"/>
            <w:szCs w:val="18"/>
            <w:u w:val="single"/>
            <w:lang w:val="es-ES"/>
          </w:rPr>
          <w:t>https://tienda.fundacionpilares.org/es/pdf/40-la-atencion-centrada-en-la-persona-en-los-servicios-gerontologicos-modelos-de-atencion-y-evaluacion-pdf.html</w:t>
        </w:r>
      </w:hyperlink>
    </w:p>
    <w:p w14:paraId="19A24C09"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Milaneschi, Y. et al. (2015) The association between low vitamin D and depressive disorders. </w:t>
      </w:r>
      <w:r>
        <w:rPr>
          <w:rFonts w:ascii="Georgia" w:eastAsia="Georgia" w:hAnsi="Georgia" w:cs="Georgia"/>
          <w:i/>
          <w:sz w:val="18"/>
          <w:szCs w:val="18"/>
        </w:rPr>
        <w:t>Molecular Psychiatry</w:t>
      </w:r>
      <w:r>
        <w:rPr>
          <w:rFonts w:ascii="Georgia" w:eastAsia="Georgia" w:hAnsi="Georgia" w:cs="Georgia"/>
          <w:sz w:val="18"/>
          <w:szCs w:val="18"/>
        </w:rPr>
        <w:t>. Nature Publishing Group, 19(4). doi: 10.1038/mp.2013.36.</w:t>
      </w:r>
    </w:p>
    <w:p w14:paraId="024BB171"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sidRPr="00980AB7">
        <w:rPr>
          <w:rFonts w:ascii="Georgia" w:eastAsia="Georgia" w:hAnsi="Georgia" w:cs="Georgia"/>
          <w:sz w:val="18"/>
          <w:szCs w:val="18"/>
          <w:lang w:val="fr-FR"/>
        </w:rPr>
        <w:t xml:space="preserve">Stall N.M. et al. </w:t>
      </w:r>
      <w:r>
        <w:rPr>
          <w:rFonts w:ascii="Georgia" w:eastAsia="Georgia" w:hAnsi="Georgia" w:cs="Georgia"/>
          <w:sz w:val="18"/>
          <w:szCs w:val="18"/>
        </w:rPr>
        <w:t xml:space="preserve">(2020) For-profit long-term carer homes and the risk of COVID-19 outbreaks and resident deaths. </w:t>
      </w:r>
      <w:r>
        <w:rPr>
          <w:rFonts w:ascii="Georgia" w:eastAsia="Georgia" w:hAnsi="Georgia" w:cs="Georgia"/>
          <w:i/>
          <w:sz w:val="18"/>
          <w:szCs w:val="18"/>
        </w:rPr>
        <w:t xml:space="preserve">Canadian Medical Association Journal, </w:t>
      </w:r>
      <w:r>
        <w:rPr>
          <w:rFonts w:ascii="Georgia" w:eastAsia="Georgia" w:hAnsi="Georgia" w:cs="Georgia"/>
          <w:sz w:val="18"/>
          <w:szCs w:val="18"/>
        </w:rPr>
        <w:t>192 (33), p.E946-E955.</w:t>
      </w:r>
    </w:p>
    <w:p w14:paraId="2CE2EA0F"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sidRPr="00980AB7">
        <w:rPr>
          <w:rFonts w:ascii="Georgia" w:eastAsia="Georgia" w:hAnsi="Georgia" w:cs="Georgia"/>
          <w:sz w:val="18"/>
          <w:szCs w:val="18"/>
          <w:lang w:val="fr-FR"/>
        </w:rPr>
        <w:t xml:space="preserve">Rijnaard M.D. et al. </w:t>
      </w:r>
      <w:r>
        <w:rPr>
          <w:rFonts w:ascii="Georgia" w:eastAsia="Georgia" w:hAnsi="Georgia" w:cs="Georgia"/>
          <w:sz w:val="18"/>
          <w:szCs w:val="18"/>
        </w:rPr>
        <w:t xml:space="preserve">(2016) The Factors Influencing the Sense of Home in Nursing Homes: A Systematic Review from the Perspective of residents. </w:t>
      </w:r>
      <w:r>
        <w:rPr>
          <w:rFonts w:ascii="Georgia" w:eastAsia="Georgia" w:hAnsi="Georgia" w:cs="Georgia"/>
          <w:i/>
          <w:sz w:val="18"/>
          <w:szCs w:val="18"/>
        </w:rPr>
        <w:t>Journal of aging research</w:t>
      </w:r>
      <w:r>
        <w:rPr>
          <w:rFonts w:ascii="Georgia" w:eastAsia="Georgia" w:hAnsi="Georgia" w:cs="Georgia"/>
          <w:sz w:val="18"/>
          <w:szCs w:val="18"/>
        </w:rPr>
        <w:t>,p. 6143645-6143645.doi: 10.1155/2016/6143645.</w:t>
      </w:r>
    </w:p>
    <w:p w14:paraId="183A0929" w14:textId="77777777" w:rsidR="00D3584B" w:rsidRPr="00980AB7"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lang w:val="es-ES"/>
        </w:rPr>
      </w:pPr>
      <w:r w:rsidRPr="00980AB7">
        <w:rPr>
          <w:rFonts w:ascii="Georgia" w:eastAsia="Georgia" w:hAnsi="Georgia" w:cs="Georgia"/>
          <w:sz w:val="18"/>
          <w:szCs w:val="18"/>
          <w:lang w:val="es-ES"/>
        </w:rPr>
        <w:t xml:space="preserve">Rodríguez Rodríguez, P. et al. (2017) </w:t>
      </w:r>
      <w:r w:rsidRPr="00980AB7">
        <w:rPr>
          <w:rFonts w:ascii="Georgia" w:eastAsia="Georgia" w:hAnsi="Georgia" w:cs="Georgia"/>
          <w:i/>
          <w:sz w:val="18"/>
          <w:szCs w:val="18"/>
          <w:lang w:val="es-ES"/>
        </w:rPr>
        <w:t>La atención en domicilios y comunidad a personas con discapacidad y personas mayores.</w:t>
      </w:r>
      <w:r w:rsidRPr="00980AB7">
        <w:rPr>
          <w:rFonts w:ascii="Georgia" w:eastAsia="Georgia" w:hAnsi="Georgia" w:cs="Georgia"/>
          <w:sz w:val="18"/>
          <w:szCs w:val="18"/>
          <w:lang w:val="es-ES"/>
        </w:rPr>
        <w:t xml:space="preserve"> Madrid: Fundación Pilares. Retrieved from: </w:t>
      </w:r>
      <w:hyperlink r:id="rId17">
        <w:r w:rsidRPr="00980AB7">
          <w:rPr>
            <w:rFonts w:ascii="Georgia" w:eastAsia="Georgia" w:hAnsi="Georgia" w:cs="Georgia"/>
            <w:color w:val="0000FF"/>
            <w:sz w:val="18"/>
            <w:szCs w:val="18"/>
            <w:u w:val="single"/>
            <w:lang w:val="es-ES"/>
          </w:rPr>
          <w:t>https://tienda.fundacionpilares.org/es/pdf/30-la-atencion-en-domicilios-y-comunidad-a-personas-con-discapacidad-y-personas-mayores-en-situacion-de-fragilidad-pdf.html</w:t>
        </w:r>
      </w:hyperlink>
    </w:p>
    <w:p w14:paraId="057E2DDC"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sidRPr="00980AB7">
        <w:rPr>
          <w:rFonts w:ascii="Georgia" w:eastAsia="Georgia" w:hAnsi="Georgia" w:cs="Georgia"/>
          <w:sz w:val="18"/>
          <w:szCs w:val="18"/>
          <w:lang w:val="es-ES"/>
        </w:rPr>
        <w:t xml:space="preserve">Sancho Castiello, M. (2020) </w:t>
      </w:r>
      <w:r w:rsidRPr="00980AB7">
        <w:rPr>
          <w:rFonts w:ascii="Georgia" w:eastAsia="Georgia" w:hAnsi="Georgia" w:cs="Georgia"/>
          <w:i/>
          <w:sz w:val="18"/>
          <w:szCs w:val="18"/>
          <w:lang w:val="es-ES"/>
        </w:rPr>
        <w:t xml:space="preserve">Modelo de atención centrado en la persona: algunas experiencias del País Vasco. </w:t>
      </w:r>
      <w:r>
        <w:rPr>
          <w:rFonts w:ascii="Georgia" w:eastAsia="Georgia" w:hAnsi="Georgia" w:cs="Georgia"/>
          <w:i/>
          <w:sz w:val="18"/>
          <w:szCs w:val="18"/>
        </w:rPr>
        <w:t xml:space="preserve">Banco Interamericano de Desarrollo. </w:t>
      </w:r>
      <w:r>
        <w:rPr>
          <w:rFonts w:ascii="Georgia" w:eastAsia="Georgia" w:hAnsi="Georgia" w:cs="Georgia"/>
          <w:sz w:val="18"/>
          <w:szCs w:val="18"/>
        </w:rPr>
        <w:t xml:space="preserve">Retrieved from: </w:t>
      </w:r>
      <w:hyperlink r:id="rId18">
        <w:r>
          <w:rPr>
            <w:rFonts w:ascii="Georgia" w:eastAsia="Georgia" w:hAnsi="Georgia" w:cs="Georgia"/>
            <w:color w:val="0000FF"/>
            <w:sz w:val="18"/>
            <w:szCs w:val="18"/>
            <w:u w:val="single"/>
          </w:rPr>
          <w:t>https://vimeo.com/414076851</w:t>
        </w:r>
      </w:hyperlink>
    </w:p>
    <w:p w14:paraId="54B1FABB"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sidRPr="003542E1">
        <w:rPr>
          <w:rFonts w:ascii="Georgia" w:eastAsia="Georgia" w:hAnsi="Georgia" w:cs="Georgia"/>
          <w:sz w:val="18"/>
          <w:szCs w:val="18"/>
          <w:lang w:val="nl-NL"/>
        </w:rPr>
        <w:t xml:space="preserve">The, A.-M. (2020) ‘Doden in verpleeghuizen zoek niet naar schuldigen maar richt je op kwaliteit van leven (Deaths in nursing homes: do not look for guilty parties, but focus on quality of life)’, NRC. </w:t>
      </w:r>
      <w:r>
        <w:rPr>
          <w:rFonts w:ascii="Georgia" w:eastAsia="Georgia" w:hAnsi="Georgia" w:cs="Georgia"/>
          <w:sz w:val="18"/>
          <w:szCs w:val="18"/>
        </w:rPr>
        <w:t xml:space="preserve">Retrieved from: </w:t>
      </w:r>
      <w:hyperlink r:id="rId19">
        <w:r>
          <w:rPr>
            <w:rFonts w:ascii="Georgia" w:eastAsia="Georgia" w:hAnsi="Georgia" w:cs="Georgia"/>
            <w:color w:val="0000FF"/>
            <w:sz w:val="18"/>
            <w:szCs w:val="18"/>
            <w:u w:val="single"/>
          </w:rPr>
          <w:t>https://www.nrc.nl/nieuws/2020/04/14/doden-in-verpleeghuizen-zoek-niet-naar-schuldigen-maar-richt-je-op-kwaliteit-van-leven-a3996741</w:t>
        </w:r>
      </w:hyperlink>
    </w:p>
    <w:p w14:paraId="4AECBF69"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The King’s Fund (2014) </w:t>
      </w:r>
      <w:r>
        <w:rPr>
          <w:rFonts w:ascii="Georgia" w:eastAsia="Georgia" w:hAnsi="Georgia" w:cs="Georgia"/>
          <w:i/>
          <w:sz w:val="18"/>
          <w:szCs w:val="18"/>
        </w:rPr>
        <w:t>Is Your Care Home Dementia Friendly?: the EHE environmental assessment tool.</w:t>
      </w:r>
      <w:r>
        <w:rPr>
          <w:rFonts w:ascii="Georgia" w:eastAsia="Georgia" w:hAnsi="Georgia" w:cs="Georgia"/>
          <w:sz w:val="18"/>
          <w:szCs w:val="18"/>
        </w:rPr>
        <w:t xml:space="preserve"> The King’s Fund, p. 11. doi: 10.1136/bmjopen-2013-003178.</w:t>
      </w:r>
    </w:p>
    <w:p w14:paraId="7777F310"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UN-Habitat (2016) </w:t>
      </w:r>
      <w:r>
        <w:rPr>
          <w:rFonts w:ascii="Georgia" w:eastAsia="Georgia" w:hAnsi="Georgia" w:cs="Georgia"/>
          <w:i/>
          <w:sz w:val="18"/>
          <w:szCs w:val="18"/>
        </w:rPr>
        <w:t>Urbanization and development: emerging futures</w:t>
      </w:r>
      <w:r>
        <w:rPr>
          <w:rFonts w:ascii="Georgia" w:eastAsia="Georgia" w:hAnsi="Georgia" w:cs="Georgia"/>
          <w:sz w:val="18"/>
          <w:szCs w:val="18"/>
        </w:rPr>
        <w:t xml:space="preserve">. Edited by U. N. H. S. Programme. Kenya. Retrieved from: </w:t>
      </w:r>
      <w:hyperlink r:id="rId20">
        <w:r>
          <w:rPr>
            <w:rFonts w:ascii="Georgia" w:eastAsia="Georgia" w:hAnsi="Georgia" w:cs="Georgia"/>
            <w:color w:val="0000FF"/>
            <w:sz w:val="18"/>
            <w:szCs w:val="18"/>
            <w:u w:val="single"/>
          </w:rPr>
          <w:t>https://unhabitat.org/world-cities-report</w:t>
        </w:r>
      </w:hyperlink>
      <w:r>
        <w:rPr>
          <w:rFonts w:ascii="Georgia" w:eastAsia="Georgia" w:hAnsi="Georgia" w:cs="Georgia"/>
          <w:sz w:val="18"/>
          <w:szCs w:val="18"/>
        </w:rPr>
        <w:t>.</w:t>
      </w:r>
    </w:p>
    <w:p w14:paraId="4FB4976F"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UN, Department of Economic and Social Affairs, Population Division (2019). </w:t>
      </w:r>
      <w:r>
        <w:rPr>
          <w:rFonts w:ascii="Georgia" w:eastAsia="Georgia" w:hAnsi="Georgia" w:cs="Georgia"/>
          <w:i/>
          <w:sz w:val="18"/>
          <w:szCs w:val="18"/>
        </w:rPr>
        <w:t>World Population Ageing 2019: Highlights</w:t>
      </w:r>
      <w:r>
        <w:rPr>
          <w:rFonts w:ascii="Georgia" w:eastAsia="Georgia" w:hAnsi="Georgia" w:cs="Georgia"/>
          <w:sz w:val="18"/>
          <w:szCs w:val="18"/>
        </w:rPr>
        <w:t xml:space="preserve"> (ST/ESA/SER.A/430).</w:t>
      </w:r>
    </w:p>
    <w:p w14:paraId="5E226972"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Wang Z. (2020) Use the environment to Prevent and Control COVID-19 in Senior-Living Facilities: An Analysis of the Guidelines Used in China. HERD: Health Environments Research &amp; Design Journal, 14 (1), pp.130-140. doi:10.1177/1937586720953519</w:t>
      </w:r>
    </w:p>
    <w:p w14:paraId="6934185F"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WHO (2002) </w:t>
      </w:r>
      <w:r>
        <w:rPr>
          <w:rFonts w:ascii="Georgia" w:eastAsia="Georgia" w:hAnsi="Georgia" w:cs="Georgia"/>
          <w:i/>
          <w:sz w:val="18"/>
          <w:szCs w:val="18"/>
        </w:rPr>
        <w:t>Active Ageing.</w:t>
      </w:r>
      <w:r>
        <w:rPr>
          <w:rFonts w:ascii="Georgia" w:eastAsia="Georgia" w:hAnsi="Georgia" w:cs="Georgia"/>
          <w:sz w:val="18"/>
          <w:szCs w:val="18"/>
        </w:rPr>
        <w:t xml:space="preserve"> Geneva. Available at: </w:t>
      </w:r>
      <w:hyperlink r:id="rId21">
        <w:r>
          <w:rPr>
            <w:rFonts w:ascii="Georgia" w:eastAsia="Georgia" w:hAnsi="Georgia" w:cs="Georgia"/>
            <w:color w:val="0000FF"/>
            <w:sz w:val="18"/>
            <w:szCs w:val="18"/>
            <w:u w:val="single"/>
          </w:rPr>
          <w:t>https://www.who.int/ageing/publications/active_ageing/en</w:t>
        </w:r>
      </w:hyperlink>
    </w:p>
    <w:p w14:paraId="0E97EC2D"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WHO (2007) </w:t>
      </w:r>
      <w:r>
        <w:rPr>
          <w:rFonts w:ascii="Georgia" w:eastAsia="Georgia" w:hAnsi="Georgia" w:cs="Georgia"/>
          <w:i/>
          <w:sz w:val="18"/>
          <w:szCs w:val="18"/>
        </w:rPr>
        <w:t>Global Age-friendly Cities: A Guide.</w:t>
      </w:r>
      <w:r>
        <w:rPr>
          <w:rFonts w:ascii="Georgia" w:eastAsia="Georgia" w:hAnsi="Georgia" w:cs="Georgia"/>
          <w:sz w:val="18"/>
          <w:szCs w:val="18"/>
        </w:rPr>
        <w:t xml:space="preserve"> Geneva. Retrieved from: </w:t>
      </w:r>
      <w:hyperlink r:id="rId22">
        <w:r>
          <w:rPr>
            <w:rFonts w:ascii="Georgia" w:eastAsia="Georgia" w:hAnsi="Georgia" w:cs="Georgia"/>
            <w:color w:val="0000FF"/>
            <w:sz w:val="18"/>
            <w:szCs w:val="18"/>
            <w:u w:val="single"/>
          </w:rPr>
          <w:t>https://www.who.int/ageing/age_friendly_cities_guide/en/</w:t>
        </w:r>
      </w:hyperlink>
    </w:p>
    <w:p w14:paraId="754C30E4"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WHO (2019) </w:t>
      </w:r>
      <w:r>
        <w:rPr>
          <w:rFonts w:ascii="Georgia" w:eastAsia="Georgia" w:hAnsi="Georgia" w:cs="Georgia"/>
          <w:i/>
          <w:sz w:val="18"/>
          <w:szCs w:val="18"/>
        </w:rPr>
        <w:t>Healthy environments for healthier populations: why do they matter, and what can we do?</w:t>
      </w:r>
      <w:r>
        <w:rPr>
          <w:rFonts w:ascii="Georgia" w:eastAsia="Georgia" w:hAnsi="Georgia" w:cs="Georgia"/>
          <w:sz w:val="18"/>
          <w:szCs w:val="18"/>
        </w:rPr>
        <w:t xml:space="preserve"> Geneva Retrieved from: </w:t>
      </w:r>
      <w:hyperlink r:id="rId23">
        <w:r>
          <w:rPr>
            <w:rFonts w:ascii="Georgia" w:eastAsia="Georgia" w:hAnsi="Georgia" w:cs="Georgia"/>
            <w:color w:val="0000FF"/>
            <w:sz w:val="18"/>
            <w:szCs w:val="18"/>
            <w:u w:val="single"/>
          </w:rPr>
          <w:t>https://www.who.int/phe/publications/healthy-environments/en/</w:t>
        </w:r>
      </w:hyperlink>
    </w:p>
    <w:p w14:paraId="06FCA407" w14:textId="77777777" w:rsidR="00D3584B" w:rsidRDefault="00457FFB">
      <w:pPr>
        <w:numPr>
          <w:ilvl w:val="0"/>
          <w:numId w:val="1"/>
        </w:numPr>
        <w:pBdr>
          <w:top w:val="nil"/>
          <w:left w:val="nil"/>
          <w:bottom w:val="nil"/>
          <w:right w:val="nil"/>
          <w:between w:val="nil"/>
        </w:pBdr>
        <w:spacing w:line="228" w:lineRule="auto"/>
        <w:rPr>
          <w:rFonts w:ascii="Georgia" w:eastAsia="Georgia" w:hAnsi="Georgia" w:cs="Georgia"/>
          <w:sz w:val="18"/>
          <w:szCs w:val="18"/>
        </w:rPr>
      </w:pPr>
      <w:r>
        <w:rPr>
          <w:rFonts w:ascii="Georgia" w:eastAsia="Georgia" w:hAnsi="Georgia" w:cs="Georgia"/>
          <w:sz w:val="18"/>
          <w:szCs w:val="18"/>
        </w:rPr>
        <w:t xml:space="preserve">Zeisel, J. et al. (2003) Environmental Correlates to Behavioral Health Outcomes in Alzheimer’s Special Care Units. </w:t>
      </w:r>
      <w:r>
        <w:rPr>
          <w:rFonts w:ascii="Georgia" w:eastAsia="Georgia" w:hAnsi="Georgia" w:cs="Georgia"/>
          <w:i/>
          <w:sz w:val="18"/>
          <w:szCs w:val="18"/>
        </w:rPr>
        <w:t>The Gerontologist</w:t>
      </w:r>
      <w:r>
        <w:rPr>
          <w:rFonts w:ascii="Georgia" w:eastAsia="Georgia" w:hAnsi="Georgia" w:cs="Georgia"/>
          <w:sz w:val="18"/>
          <w:szCs w:val="18"/>
        </w:rPr>
        <w:t>, 43(5), pp. 697–711.</w:t>
      </w:r>
    </w:p>
    <w:p w14:paraId="252D4423" w14:textId="77777777" w:rsidR="00D3584B" w:rsidRDefault="00D3584B">
      <w:pPr>
        <w:pBdr>
          <w:top w:val="nil"/>
          <w:left w:val="nil"/>
          <w:bottom w:val="nil"/>
          <w:right w:val="nil"/>
          <w:between w:val="nil"/>
        </w:pBdr>
        <w:spacing w:line="228" w:lineRule="auto"/>
        <w:ind w:left="425" w:hanging="425"/>
        <w:rPr>
          <w:rFonts w:ascii="Georgia" w:eastAsia="Georgia" w:hAnsi="Georgia" w:cs="Georgia"/>
          <w:sz w:val="18"/>
          <w:szCs w:val="18"/>
        </w:rPr>
      </w:pPr>
    </w:p>
    <w:p w14:paraId="549BB0E8" w14:textId="77777777" w:rsidR="00D3584B" w:rsidRDefault="00D3584B">
      <w:pPr>
        <w:pBdr>
          <w:top w:val="nil"/>
          <w:left w:val="nil"/>
          <w:bottom w:val="nil"/>
          <w:right w:val="nil"/>
          <w:between w:val="nil"/>
        </w:pBdr>
        <w:spacing w:line="228" w:lineRule="auto"/>
        <w:ind w:left="425" w:hanging="425"/>
        <w:rPr>
          <w:rFonts w:ascii="Georgia" w:eastAsia="Georgia" w:hAnsi="Georgia" w:cs="Georgia"/>
          <w:sz w:val="18"/>
          <w:szCs w:val="18"/>
          <w:highlight w:val="yellow"/>
        </w:rPr>
      </w:pPr>
    </w:p>
    <w:sectPr w:rsidR="00D3584B" w:rsidSect="00D759AE">
      <w:headerReference w:type="even" r:id="rId24"/>
      <w:headerReference w:type="default" r:id="rId25"/>
      <w:footerReference w:type="even" r:id="rId26"/>
      <w:footerReference w:type="default" r:id="rId27"/>
      <w:headerReference w:type="first" r:id="rId28"/>
      <w:footerReference w:type="first" r:id="rId29"/>
      <w:pgSz w:w="11906" w:h="16838"/>
      <w:pgMar w:top="1418" w:right="720" w:bottom="1077" w:left="720" w:header="1021"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6AE4" w14:textId="77777777" w:rsidR="00D759AE" w:rsidRDefault="00D759AE">
      <w:pPr>
        <w:spacing w:line="240" w:lineRule="auto"/>
      </w:pPr>
      <w:r>
        <w:separator/>
      </w:r>
    </w:p>
  </w:endnote>
  <w:endnote w:type="continuationSeparator" w:id="0">
    <w:p w14:paraId="3DB9643F" w14:textId="77777777" w:rsidR="00D759AE" w:rsidRDefault="00D75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odoni SvtyTwo OS ITC TT-Book">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2A63" w14:textId="77777777" w:rsidR="003542E1" w:rsidRDefault="003542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0DCD" w14:textId="77777777" w:rsidR="003542E1" w:rsidRDefault="003542E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4C4B" w14:textId="77777777" w:rsidR="00D3584B" w:rsidRDefault="00D3584B">
    <w:pPr>
      <w:pBdr>
        <w:top w:val="single" w:sz="4" w:space="0" w:color="000000"/>
        <w:left w:val="nil"/>
        <w:bottom w:val="nil"/>
        <w:right w:val="nil"/>
        <w:between w:val="nil"/>
      </w:pBdr>
      <w:tabs>
        <w:tab w:val="right" w:pos="8845"/>
      </w:tabs>
      <w:spacing w:before="480" w:line="100" w:lineRule="auto"/>
      <w:jc w:val="left"/>
      <w:rPr>
        <w:i/>
        <w:sz w:val="16"/>
        <w:szCs w:val="16"/>
      </w:rPr>
    </w:pPr>
  </w:p>
  <w:p w14:paraId="2FC0C6F1" w14:textId="77777777" w:rsidR="00D3584B" w:rsidRDefault="00457FFB">
    <w:pPr>
      <w:pBdr>
        <w:top w:val="nil"/>
        <w:left w:val="nil"/>
        <w:bottom w:val="nil"/>
        <w:right w:val="nil"/>
        <w:between w:val="nil"/>
      </w:pBdr>
      <w:tabs>
        <w:tab w:val="right" w:pos="8845"/>
        <w:tab w:val="right" w:pos="10466"/>
      </w:tabs>
      <w:spacing w:line="240" w:lineRule="auto"/>
      <w:rPr>
        <w:sz w:val="16"/>
        <w:szCs w:val="16"/>
      </w:rPr>
    </w:pPr>
    <w:r w:rsidRPr="003542E1">
      <w:rPr>
        <w:sz w:val="16"/>
        <w:szCs w:val="16"/>
      </w:rPr>
      <w:t>https://doi.org/</w:t>
    </w:r>
    <w:r w:rsidR="003542E1" w:rsidRPr="003542E1">
      <w:rPr>
        <w:sz w:val="16"/>
        <w:szCs w:val="16"/>
      </w:rPr>
      <w:t>10.24404/621a7fe744d0d84e988ca513</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599C" w14:textId="77777777" w:rsidR="00D759AE" w:rsidRDefault="00D759AE">
      <w:pPr>
        <w:spacing w:line="240" w:lineRule="auto"/>
      </w:pPr>
      <w:r>
        <w:separator/>
      </w:r>
    </w:p>
  </w:footnote>
  <w:footnote w:type="continuationSeparator" w:id="0">
    <w:p w14:paraId="7E1E08EB" w14:textId="77777777" w:rsidR="00D759AE" w:rsidRDefault="00D759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3A47" w14:textId="77777777" w:rsidR="00D3584B" w:rsidRDefault="00D3584B">
    <w:pPr>
      <w:pBdr>
        <w:top w:val="nil"/>
        <w:left w:val="nil"/>
        <w:bottom w:val="none" w:sz="0" w:space="0" w:color="000000"/>
        <w:right w:val="nil"/>
        <w:between w:val="nil"/>
      </w:pBdr>
      <w:tabs>
        <w:tab w:val="center" w:pos="4153"/>
        <w:tab w:val="right" w:pos="8306"/>
      </w:tabs>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11C9" w14:textId="77777777" w:rsidR="00D3584B" w:rsidRDefault="00457FFB">
    <w:pPr>
      <w:tabs>
        <w:tab w:val="right" w:pos="10466"/>
      </w:tabs>
      <w:spacing w:line="240" w:lineRule="auto"/>
      <w:rPr>
        <w:sz w:val="16"/>
        <w:szCs w:val="16"/>
      </w:rPr>
    </w:pPr>
    <w:r>
      <w:rPr>
        <w:sz w:val="16"/>
        <w:szCs w:val="16"/>
      </w:rPr>
      <w:tab/>
    </w:r>
    <w:r w:rsidR="00DD322A">
      <w:rPr>
        <w:sz w:val="16"/>
        <w:szCs w:val="16"/>
      </w:rPr>
      <w:fldChar w:fldCharType="begin"/>
    </w:r>
    <w:r>
      <w:rPr>
        <w:sz w:val="16"/>
        <w:szCs w:val="16"/>
      </w:rPr>
      <w:instrText>PAGE</w:instrText>
    </w:r>
    <w:r w:rsidR="00DD322A">
      <w:rPr>
        <w:sz w:val="16"/>
        <w:szCs w:val="16"/>
      </w:rPr>
      <w:fldChar w:fldCharType="separate"/>
    </w:r>
    <w:r w:rsidR="00BD5EA1">
      <w:rPr>
        <w:sz w:val="16"/>
        <w:szCs w:val="16"/>
      </w:rPr>
      <w:t>8</w:t>
    </w:r>
    <w:r w:rsidR="00DD322A">
      <w:rPr>
        <w:sz w:val="16"/>
        <w:szCs w:val="16"/>
      </w:rPr>
      <w:fldChar w:fldCharType="end"/>
    </w:r>
    <w:r>
      <w:rPr>
        <w:sz w:val="16"/>
        <w:szCs w:val="16"/>
      </w:rPr>
      <w:t xml:space="preserve"> of </w:t>
    </w:r>
    <w:r w:rsidR="00DD322A">
      <w:rPr>
        <w:sz w:val="16"/>
        <w:szCs w:val="16"/>
      </w:rPr>
      <w:fldChar w:fldCharType="begin"/>
    </w:r>
    <w:r>
      <w:rPr>
        <w:sz w:val="16"/>
        <w:szCs w:val="16"/>
      </w:rPr>
      <w:instrText>NUMPAGES</w:instrText>
    </w:r>
    <w:r w:rsidR="00DD322A">
      <w:rPr>
        <w:sz w:val="16"/>
        <w:szCs w:val="16"/>
      </w:rPr>
      <w:fldChar w:fldCharType="separate"/>
    </w:r>
    <w:r w:rsidR="00BD5EA1">
      <w:rPr>
        <w:sz w:val="16"/>
        <w:szCs w:val="16"/>
      </w:rPr>
      <w:t>8</w:t>
    </w:r>
    <w:r w:rsidR="00DD322A">
      <w:rPr>
        <w:sz w:val="16"/>
        <w:szCs w:val="16"/>
      </w:rPr>
      <w:fldChar w:fldCharType="end"/>
    </w:r>
  </w:p>
  <w:p w14:paraId="61B93D4F" w14:textId="77777777" w:rsidR="00D3584B" w:rsidRDefault="00D3584B">
    <w:pPr>
      <w:pBdr>
        <w:bottom w:val="single" w:sz="4" w:space="1" w:color="000000"/>
      </w:pBdr>
      <w:tabs>
        <w:tab w:val="right" w:pos="8844"/>
      </w:tabs>
      <w:spacing w:after="480" w:line="100" w:lineRule="auto"/>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6B14" w14:textId="77777777" w:rsidR="00D3584B" w:rsidRDefault="00D3584B">
    <w:pPr>
      <w:widowControl w:val="0"/>
      <w:pBdr>
        <w:top w:val="nil"/>
        <w:left w:val="nil"/>
        <w:bottom w:val="nil"/>
        <w:right w:val="nil"/>
        <w:between w:val="nil"/>
      </w:pBdr>
      <w:spacing w:line="276" w:lineRule="auto"/>
      <w:jc w:val="left"/>
    </w:pPr>
  </w:p>
  <w:tbl>
    <w:tblPr>
      <w:tblStyle w:val="a1"/>
      <w:tblW w:w="10507" w:type="dxa"/>
      <w:tblInd w:w="0" w:type="dxa"/>
      <w:tblLayout w:type="fixed"/>
      <w:tblLook w:val="0400" w:firstRow="0" w:lastRow="0" w:firstColumn="0" w:lastColumn="0" w:noHBand="0" w:noVBand="1"/>
    </w:tblPr>
    <w:tblGrid>
      <w:gridCol w:w="5103"/>
      <w:gridCol w:w="5384"/>
      <w:gridCol w:w="20"/>
    </w:tblGrid>
    <w:tr w:rsidR="00D3584B" w14:paraId="6152125C" w14:textId="77777777">
      <w:trPr>
        <w:trHeight w:val="686"/>
      </w:trPr>
      <w:tc>
        <w:tcPr>
          <w:tcW w:w="5103" w:type="dxa"/>
          <w:shd w:val="clear" w:color="auto" w:fill="auto"/>
          <w:vAlign w:val="center"/>
        </w:tcPr>
        <w:p w14:paraId="70F99962" w14:textId="77777777" w:rsidR="00D3584B" w:rsidRDefault="00457FFB">
          <w:pPr>
            <w:pBdr>
              <w:top w:val="nil"/>
              <w:left w:val="nil"/>
              <w:bottom w:val="none" w:sz="0" w:space="0" w:color="000000"/>
              <w:right w:val="nil"/>
              <w:between w:val="nil"/>
            </w:pBdr>
            <w:tabs>
              <w:tab w:val="center" w:pos="4153"/>
              <w:tab w:val="right" w:pos="8306"/>
            </w:tabs>
            <w:spacing w:line="240" w:lineRule="auto"/>
            <w:jc w:val="left"/>
            <w:rPr>
              <w:b/>
            </w:rPr>
          </w:pPr>
          <w:r>
            <w:rPr>
              <w:lang w:val="es-ES"/>
            </w:rPr>
            <w:drawing>
              <wp:inline distT="0" distB="0" distL="0" distR="0" wp14:anchorId="5DFAF0C3" wp14:editId="7EF34E70">
                <wp:extent cx="451796" cy="456269"/>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51796" cy="456269"/>
                        </a:xfrm>
                        <a:prstGeom prst="rect">
                          <a:avLst/>
                        </a:prstGeom>
                        <a:ln/>
                      </pic:spPr>
                    </pic:pic>
                  </a:graphicData>
                </a:graphic>
              </wp:inline>
            </w:drawing>
          </w:r>
          <w:r>
            <w:rPr>
              <w:lang w:val="es-ES"/>
            </w:rPr>
            <w:drawing>
              <wp:inline distT="0" distB="0" distL="0" distR="0" wp14:anchorId="57152A94" wp14:editId="620F4E66">
                <wp:extent cx="1541417" cy="618309"/>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41417" cy="618309"/>
                        </a:xfrm>
                        <a:prstGeom prst="rect">
                          <a:avLst/>
                        </a:prstGeom>
                        <a:ln/>
                      </pic:spPr>
                    </pic:pic>
                  </a:graphicData>
                </a:graphic>
              </wp:inline>
            </w:drawing>
          </w:r>
        </w:p>
      </w:tc>
      <w:tc>
        <w:tcPr>
          <w:tcW w:w="5384" w:type="dxa"/>
          <w:shd w:val="clear" w:color="auto" w:fill="auto"/>
          <w:vAlign w:val="center"/>
        </w:tcPr>
        <w:p w14:paraId="327E2A81" w14:textId="77777777" w:rsidR="00D3584B" w:rsidRDefault="00457FFB">
          <w:pPr>
            <w:pBdr>
              <w:top w:val="nil"/>
              <w:left w:val="nil"/>
              <w:bottom w:val="nil"/>
              <w:right w:val="nil"/>
              <w:between w:val="nil"/>
            </w:pBdr>
            <w:spacing w:line="240" w:lineRule="auto"/>
            <w:jc w:val="center"/>
            <w:rPr>
              <w:sz w:val="16"/>
              <w:szCs w:val="16"/>
            </w:rPr>
          </w:pPr>
          <w:r>
            <w:rPr>
              <w:sz w:val="16"/>
              <w:szCs w:val="16"/>
            </w:rPr>
            <w:t xml:space="preserve"> ARCH22 ‘Enabling health, care and well-being through design research'</w:t>
          </w:r>
        </w:p>
        <w:p w14:paraId="2D3171E7" w14:textId="77777777" w:rsidR="00D3584B" w:rsidRDefault="00457FFB">
          <w:pPr>
            <w:pBdr>
              <w:top w:val="nil"/>
              <w:left w:val="nil"/>
              <w:bottom w:val="nil"/>
              <w:right w:val="nil"/>
              <w:between w:val="nil"/>
            </w:pBdr>
            <w:spacing w:line="240" w:lineRule="auto"/>
            <w:jc w:val="center"/>
            <w:rPr>
              <w:sz w:val="16"/>
              <w:szCs w:val="16"/>
            </w:rPr>
          </w:pPr>
          <w:r>
            <w:rPr>
              <w:sz w:val="16"/>
              <w:szCs w:val="16"/>
            </w:rPr>
            <w:t xml:space="preserve"> 5th Architecture Research Care and Health conference </w:t>
          </w:r>
        </w:p>
        <w:p w14:paraId="5CEB78FE" w14:textId="77777777" w:rsidR="00D3584B" w:rsidRDefault="00457FFB">
          <w:pPr>
            <w:pBdr>
              <w:top w:val="nil"/>
              <w:left w:val="nil"/>
              <w:bottom w:val="nil"/>
              <w:right w:val="nil"/>
              <w:between w:val="nil"/>
            </w:pBdr>
            <w:spacing w:line="240" w:lineRule="auto"/>
            <w:jc w:val="center"/>
            <w:rPr>
              <w:sz w:val="16"/>
              <w:szCs w:val="16"/>
            </w:rPr>
          </w:pPr>
          <w:r>
            <w:rPr>
              <w:sz w:val="16"/>
              <w:szCs w:val="16"/>
            </w:rPr>
            <w:t>Delft / Rotterdam – the Netherlands – 22nd until 24th of August 2022.</w:t>
          </w:r>
        </w:p>
      </w:tc>
      <w:tc>
        <w:tcPr>
          <w:tcW w:w="20" w:type="dxa"/>
          <w:shd w:val="clear" w:color="auto" w:fill="auto"/>
          <w:vAlign w:val="center"/>
        </w:tcPr>
        <w:p w14:paraId="508D8C74" w14:textId="77777777" w:rsidR="00D3584B" w:rsidRDefault="00D3584B">
          <w:pPr>
            <w:pBdr>
              <w:top w:val="nil"/>
              <w:left w:val="nil"/>
              <w:bottom w:val="none" w:sz="0" w:space="0" w:color="000000"/>
              <w:right w:val="nil"/>
              <w:between w:val="nil"/>
            </w:pBdr>
            <w:tabs>
              <w:tab w:val="center" w:pos="4153"/>
              <w:tab w:val="right" w:pos="8306"/>
            </w:tabs>
            <w:spacing w:line="240" w:lineRule="auto"/>
            <w:jc w:val="right"/>
            <w:rPr>
              <w:b/>
            </w:rPr>
          </w:pPr>
        </w:p>
      </w:tc>
    </w:tr>
  </w:tbl>
  <w:p w14:paraId="2497338F" w14:textId="77777777" w:rsidR="00D3584B" w:rsidRDefault="00D3584B">
    <w:pPr>
      <w:pBdr>
        <w:bottom w:val="single" w:sz="4" w:space="0" w:color="000000"/>
      </w:pBdr>
      <w:spacing w:line="10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541"/>
    <w:multiLevelType w:val="multilevel"/>
    <w:tmpl w:val="591A8EF2"/>
    <w:lvl w:ilvl="0">
      <w:start w:val="1"/>
      <w:numFmt w:val="decimal"/>
      <w:pStyle w:val="MDPI37itemiz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860B19"/>
    <w:multiLevelType w:val="multilevel"/>
    <w:tmpl w:val="C2941C06"/>
    <w:lvl w:ilvl="0">
      <w:start w:val="1"/>
      <w:numFmt w:val="decimal"/>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3246874">
    <w:abstractNumId w:val="1"/>
  </w:num>
  <w:num w:numId="2" w16cid:durableId="1868834120">
    <w:abstractNumId w:val="0"/>
  </w:num>
  <w:num w:numId="3" w16cid:durableId="536238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2693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1055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4B"/>
    <w:rsid w:val="00017466"/>
    <w:rsid w:val="0010227C"/>
    <w:rsid w:val="00194BF2"/>
    <w:rsid w:val="0020427C"/>
    <w:rsid w:val="0023759B"/>
    <w:rsid w:val="003542E1"/>
    <w:rsid w:val="00457FFB"/>
    <w:rsid w:val="004B76EA"/>
    <w:rsid w:val="00514639"/>
    <w:rsid w:val="00734886"/>
    <w:rsid w:val="00790AA9"/>
    <w:rsid w:val="007D72DA"/>
    <w:rsid w:val="00827789"/>
    <w:rsid w:val="008873F6"/>
    <w:rsid w:val="008B649C"/>
    <w:rsid w:val="00956F4B"/>
    <w:rsid w:val="00980AB7"/>
    <w:rsid w:val="00A17B84"/>
    <w:rsid w:val="00A55449"/>
    <w:rsid w:val="00BD5EA1"/>
    <w:rsid w:val="00D3584B"/>
    <w:rsid w:val="00D759AE"/>
    <w:rsid w:val="00DD322A"/>
    <w:rsid w:val="00E20BC9"/>
    <w:rsid w:val="00FD4AA6"/>
    <w:rsid w:val="00FE30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3F94"/>
  <w15:docId w15:val="{8D228A32-4CA1-4343-B500-90863442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lang w:val="en-GB" w:eastAsia="es-E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pPr>
    <w:rPr>
      <w:noProof/>
      <w:color w:val="000000"/>
    </w:rPr>
  </w:style>
  <w:style w:type="paragraph" w:styleId="Kop1">
    <w:name w:val="heading 1"/>
    <w:basedOn w:val="Standaard"/>
    <w:next w:val="Standaard"/>
    <w:uiPriority w:val="9"/>
    <w:qFormat/>
    <w:rsid w:val="00DD322A"/>
    <w:pPr>
      <w:keepNext/>
      <w:keepLines/>
      <w:spacing w:before="480" w:after="120"/>
      <w:outlineLvl w:val="0"/>
    </w:pPr>
    <w:rPr>
      <w:b/>
      <w:sz w:val="48"/>
      <w:szCs w:val="48"/>
    </w:rPr>
  </w:style>
  <w:style w:type="paragraph" w:styleId="Kop2">
    <w:name w:val="heading 2"/>
    <w:basedOn w:val="Standaard"/>
    <w:next w:val="Standaard"/>
    <w:uiPriority w:val="9"/>
    <w:semiHidden/>
    <w:unhideWhenUsed/>
    <w:qFormat/>
    <w:rsid w:val="00DD322A"/>
    <w:pPr>
      <w:keepNext/>
      <w:keepLines/>
      <w:spacing w:before="360" w:after="80"/>
      <w:outlineLvl w:val="1"/>
    </w:pPr>
    <w:rPr>
      <w:b/>
      <w:sz w:val="36"/>
      <w:szCs w:val="36"/>
    </w:rPr>
  </w:style>
  <w:style w:type="paragraph" w:styleId="Kop3">
    <w:name w:val="heading 3"/>
    <w:basedOn w:val="Standaard"/>
    <w:next w:val="Standaard"/>
    <w:uiPriority w:val="9"/>
    <w:semiHidden/>
    <w:unhideWhenUsed/>
    <w:qFormat/>
    <w:rsid w:val="00DD322A"/>
    <w:pPr>
      <w:keepNext/>
      <w:keepLines/>
      <w:spacing w:before="280" w:after="80"/>
      <w:outlineLvl w:val="2"/>
    </w:pPr>
    <w:rPr>
      <w:b/>
      <w:sz w:val="28"/>
      <w:szCs w:val="28"/>
    </w:rPr>
  </w:style>
  <w:style w:type="paragraph" w:styleId="Kop4">
    <w:name w:val="heading 4"/>
    <w:basedOn w:val="Standaard"/>
    <w:next w:val="Standaard"/>
    <w:uiPriority w:val="9"/>
    <w:semiHidden/>
    <w:unhideWhenUsed/>
    <w:qFormat/>
    <w:rsid w:val="00DD322A"/>
    <w:pPr>
      <w:keepNext/>
      <w:keepLines/>
      <w:spacing w:before="240" w:after="40"/>
      <w:outlineLvl w:val="3"/>
    </w:pPr>
    <w:rPr>
      <w:b/>
      <w:sz w:val="24"/>
      <w:szCs w:val="24"/>
    </w:rPr>
  </w:style>
  <w:style w:type="paragraph" w:styleId="Kop5">
    <w:name w:val="heading 5"/>
    <w:basedOn w:val="Standaard"/>
    <w:next w:val="Standaard"/>
    <w:uiPriority w:val="9"/>
    <w:semiHidden/>
    <w:unhideWhenUsed/>
    <w:qFormat/>
    <w:rsid w:val="00DD322A"/>
    <w:pPr>
      <w:keepNext/>
      <w:keepLines/>
      <w:spacing w:before="220" w:after="40"/>
      <w:outlineLvl w:val="4"/>
    </w:pPr>
    <w:rPr>
      <w:b/>
      <w:sz w:val="22"/>
      <w:szCs w:val="22"/>
    </w:rPr>
  </w:style>
  <w:style w:type="paragraph" w:styleId="Kop6">
    <w:name w:val="heading 6"/>
    <w:basedOn w:val="Standaard"/>
    <w:next w:val="Standaard"/>
    <w:uiPriority w:val="9"/>
    <w:semiHidden/>
    <w:unhideWhenUsed/>
    <w:qFormat/>
    <w:rsid w:val="00DD322A"/>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DD322A"/>
    <w:tblPr>
      <w:tblCellMar>
        <w:top w:w="0" w:type="dxa"/>
        <w:left w:w="0" w:type="dxa"/>
        <w:bottom w:w="0" w:type="dxa"/>
        <w:right w:w="0" w:type="dxa"/>
      </w:tblCellMar>
    </w:tblPr>
  </w:style>
  <w:style w:type="paragraph" w:styleId="Titel">
    <w:name w:val="Title"/>
    <w:basedOn w:val="Standaard"/>
    <w:next w:val="Standaard"/>
    <w:uiPriority w:val="10"/>
    <w:qFormat/>
    <w:rsid w:val="00DD322A"/>
    <w:pPr>
      <w:keepNext/>
      <w:keepLines/>
      <w:spacing w:before="480" w:after="120"/>
    </w:pPr>
    <w:rPr>
      <w:b/>
      <w:sz w:val="72"/>
      <w:szCs w:val="72"/>
    </w:rPr>
  </w:style>
  <w:style w:type="paragraph" w:customStyle="1" w:styleId="MDPI11articletype">
    <w:name w:val="MDPI_1.1_article_type"/>
    <w:next w:val="Standaard"/>
    <w:qFormat/>
    <w:rsid w:val="00A86E9F"/>
    <w:pPr>
      <w:adjustRightInd w:val="0"/>
      <w:snapToGrid w:val="0"/>
      <w:spacing w:before="240"/>
    </w:pPr>
    <w:rPr>
      <w:rFonts w:eastAsia="Times New Roman"/>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eastAsia="Times New Roman"/>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eastAsia="Times New Roman"/>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eastAsia="Times New Roman"/>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pPr>
    <w:rPr>
      <w:rFonts w:eastAsia="Times New Roman"/>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pPr>
    <w:rPr>
      <w:rFonts w:eastAsia="Times New Roman"/>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pPr>
    <w:rPr>
      <w:rFonts w:eastAsia="Times New Roman"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pPr>
    <w:rPr>
      <w:rFonts w:eastAsia="Times New Roman"/>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pPr>
    <w:rPr>
      <w:rFonts w:eastAsia="Times New Roman"/>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pPr>
    <w:rPr>
      <w:rFonts w:eastAsia="Times New Roman"/>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pPr>
    <w:rPr>
      <w:rFonts w:eastAsia="Times New Roman"/>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pPr>
    <w:rPr>
      <w:rFonts w:eastAsia="Times New Roman"/>
      <w:snapToGrid w:val="0"/>
      <w:color w:val="000000"/>
      <w:szCs w:val="22"/>
      <w:lang w:eastAsia="de-DE" w:bidi="en-US"/>
    </w:rPr>
  </w:style>
  <w:style w:type="paragraph" w:customStyle="1" w:styleId="MDPI37itemize">
    <w:name w:val="MDPI_3.7_itemize"/>
    <w:qFormat/>
    <w:rsid w:val="00A86E9F"/>
    <w:pPr>
      <w:numPr>
        <w:numId w:val="2"/>
      </w:numPr>
      <w:adjustRightInd w:val="0"/>
      <w:snapToGrid w:val="0"/>
      <w:spacing w:line="228" w:lineRule="auto"/>
    </w:pPr>
    <w:rPr>
      <w:rFonts w:eastAsia="Times New Roman"/>
      <w:color w:val="000000"/>
      <w:szCs w:val="22"/>
      <w:lang w:eastAsia="de-DE" w:bidi="en-US"/>
    </w:rPr>
  </w:style>
  <w:style w:type="paragraph" w:customStyle="1" w:styleId="MDPI38bullet">
    <w:name w:val="MDPI_3.8_bullet"/>
    <w:qFormat/>
    <w:rsid w:val="00A86E9F"/>
    <w:pPr>
      <w:tabs>
        <w:tab w:val="num" w:pos="720"/>
      </w:tabs>
      <w:adjustRightInd w:val="0"/>
      <w:snapToGrid w:val="0"/>
      <w:spacing w:line="228" w:lineRule="auto"/>
      <w:ind w:left="720" w:hanging="720"/>
    </w:pPr>
    <w:rPr>
      <w:rFonts w:eastAsia="Times New Roman"/>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eastAsia="Times New Roman"/>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eastAsia="Times New Roman"/>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eastAsia="Times New Roman"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eastAsia="Times New Roman"/>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eastAsia="Times New Roman"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eastAsia="Times New Roman"/>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eastAsia="Times New Roman"/>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eastAsia="Times New Roman"/>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eastAsia="Times New Roman"/>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eastAsia="Times New Roman"/>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eastAsia="Times New Roman"/>
      <w:i/>
      <w:noProof/>
      <w:snapToGrid w:val="0"/>
      <w:color w:val="000000"/>
      <w:szCs w:val="22"/>
      <w:lang w:eastAsia="de-DE" w:bidi="en-US"/>
    </w:rPr>
  </w:style>
  <w:style w:type="paragraph" w:customStyle="1" w:styleId="MDPI71References">
    <w:name w:val="MDPI_7.1_References"/>
    <w:qFormat/>
    <w:rsid w:val="005D13A9"/>
    <w:pPr>
      <w:tabs>
        <w:tab w:val="num" w:pos="720"/>
      </w:tabs>
      <w:adjustRightInd w:val="0"/>
      <w:snapToGrid w:val="0"/>
      <w:spacing w:line="228" w:lineRule="auto"/>
      <w:ind w:left="720" w:hanging="720"/>
    </w:pPr>
    <w:rPr>
      <w:rFonts w:eastAsia="Times New Roman"/>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Mencinsinresolver1">
    <w:name w:val="Mención sin resolver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customStyle="1" w:styleId="Onopgemaaktetabel41">
    <w:name w:val="Onopgemaakte tabel 41"/>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pPr>
    <w:rPr>
      <w:rFonts w:eastAsia="Times New Roman"/>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pPr>
    <w:rPr>
      <w:rFonts w:eastAsia="Times New Roman"/>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pPr>
    <w:rPr>
      <w:rFonts w:eastAsia="Times New Roman"/>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cs="Cordia New"/>
      <w:sz w:val="14"/>
      <w:szCs w:val="22"/>
    </w:rPr>
  </w:style>
  <w:style w:type="paragraph" w:customStyle="1" w:styleId="MDPI62BackMatter">
    <w:name w:val="MDPI_6.2_BackMatter"/>
    <w:qFormat/>
    <w:rsid w:val="00A86E9F"/>
    <w:pPr>
      <w:adjustRightInd w:val="0"/>
      <w:snapToGrid w:val="0"/>
      <w:spacing w:after="120" w:line="228" w:lineRule="auto"/>
      <w:ind w:left="2608"/>
    </w:pPr>
    <w:rPr>
      <w:rFonts w:eastAsia="Times New Roman"/>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eastAsia="Times New Roman"/>
      <w:color w:val="000000"/>
      <w:sz w:val="14"/>
      <w:szCs w:val="22"/>
      <w:lang w:eastAsia="de-DE" w:bidi="en-US"/>
    </w:rPr>
  </w:style>
  <w:style w:type="paragraph" w:customStyle="1" w:styleId="MDPI19classification">
    <w:name w:val="MDPI_1.9_classification"/>
    <w:qFormat/>
    <w:rsid w:val="00A86E9F"/>
    <w:pPr>
      <w:spacing w:before="240" w:line="260" w:lineRule="atLeast"/>
      <w:ind w:left="113"/>
    </w:pPr>
    <w:rPr>
      <w:rFonts w:eastAsia="Times New Roman"/>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eastAsia="Times New Roman"/>
      <w:noProof/>
      <w:snapToGrid w:val="0"/>
      <w:color w:val="000000"/>
      <w:spacing w:val="-2"/>
      <w:sz w:val="14"/>
      <w:lang w:eastAsia="en-GB"/>
    </w:rPr>
  </w:style>
  <w:style w:type="paragraph" w:customStyle="1" w:styleId="MDPI73CopyrightImage">
    <w:name w:val="MDPI_7.3_CopyrightImage"/>
    <w:rsid w:val="00A86E9F"/>
    <w:pPr>
      <w:adjustRightInd w:val="0"/>
      <w:snapToGrid w:val="0"/>
      <w:spacing w:after="100" w:line="260" w:lineRule="atLeast"/>
      <w:jc w:val="right"/>
    </w:pPr>
    <w:rPr>
      <w:rFonts w:eastAsia="Times New Roman"/>
      <w:color w:val="000000"/>
      <w:lang w:eastAsia="de-CH"/>
    </w:rPr>
  </w:style>
  <w:style w:type="paragraph" w:customStyle="1" w:styleId="MDPIequationFram">
    <w:name w:val="MDPI_equationFram"/>
    <w:qFormat/>
    <w:rsid w:val="00A86E9F"/>
    <w:pPr>
      <w:adjustRightInd w:val="0"/>
      <w:snapToGrid w:val="0"/>
      <w:spacing w:before="120" w:after="120"/>
      <w:jc w:val="center"/>
    </w:pPr>
    <w:rPr>
      <w:rFonts w:eastAsia="Times New Roman"/>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eastAsia="Times New Roman"/>
      <w:color w:val="000000"/>
      <w:lang w:eastAsia="de-DE"/>
    </w:rPr>
  </w:style>
  <w:style w:type="paragraph" w:customStyle="1" w:styleId="MDPIheader">
    <w:name w:val="MDPI_header"/>
    <w:qFormat/>
    <w:rsid w:val="00A86E9F"/>
    <w:pPr>
      <w:adjustRightInd w:val="0"/>
      <w:snapToGrid w:val="0"/>
      <w:spacing w:after="240" w:line="260" w:lineRule="atLeast"/>
    </w:pPr>
    <w:rPr>
      <w:rFonts w:eastAsia="Times New Roman"/>
      <w:iCs/>
      <w:color w:val="000000"/>
      <w:sz w:val="16"/>
      <w:lang w:eastAsia="de-DE"/>
    </w:rPr>
  </w:style>
  <w:style w:type="paragraph" w:customStyle="1" w:styleId="MDPIheadercitation">
    <w:name w:val="MDPI_header_citation"/>
    <w:rsid w:val="00A86E9F"/>
    <w:pPr>
      <w:spacing w:after="240"/>
    </w:pPr>
    <w:rPr>
      <w:rFonts w:eastAsia="Times New Roman"/>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eastAsia="Times New Roman"/>
      <w:color w:val="000000"/>
      <w:sz w:val="24"/>
      <w:szCs w:val="22"/>
      <w:lang w:eastAsia="de-CH"/>
    </w:rPr>
  </w:style>
  <w:style w:type="table" w:customStyle="1" w:styleId="MDPITable">
    <w:name w:val="MDPI_Table"/>
    <w:basedOn w:val="Standaardtabel"/>
    <w:uiPriority w:val="99"/>
    <w:rsid w:val="00A86E9F"/>
    <w:rPr>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pPr>
    <w:rPr>
      <w:rFonts w:eastAsia="Times New Roman"/>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pPr>
    <w:rPr>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tabs>
        <w:tab w:val="num" w:pos="720"/>
      </w:tabs>
      <w:adjustRightInd w:val="0"/>
      <w:snapToGrid w:val="0"/>
      <w:spacing w:line="228" w:lineRule="auto"/>
      <w:ind w:left="720" w:hanging="720"/>
    </w:pPr>
    <w:rPr>
      <w:rFonts w:eastAsiaTheme="minorEastAsia"/>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paragraph" w:styleId="Revisie">
    <w:name w:val="Revision"/>
    <w:hidden/>
    <w:uiPriority w:val="99"/>
    <w:semiHidden/>
    <w:rsid w:val="00191CB9"/>
    <w:rPr>
      <w:noProof/>
      <w:color w:val="000000"/>
    </w:rPr>
  </w:style>
  <w:style w:type="paragraph" w:styleId="Ondertitel">
    <w:name w:val="Subtitle"/>
    <w:basedOn w:val="Standaard"/>
    <w:next w:val="Standaard"/>
    <w:uiPriority w:val="11"/>
    <w:qFormat/>
    <w:rsid w:val="00DD322A"/>
    <w:pPr>
      <w:keepNext/>
      <w:keepLines/>
      <w:spacing w:before="360" w:after="80"/>
    </w:pPr>
    <w:rPr>
      <w:rFonts w:ascii="Georgia" w:eastAsia="Georgia" w:hAnsi="Georgia" w:cs="Georgia"/>
      <w:i/>
      <w:color w:val="666666"/>
      <w:sz w:val="48"/>
      <w:szCs w:val="48"/>
    </w:rPr>
  </w:style>
  <w:style w:type="table" w:customStyle="1" w:styleId="a">
    <w:basedOn w:val="TableNormal"/>
    <w:rsid w:val="00DD322A"/>
    <w:tblPr>
      <w:tblStyleRowBandSize w:val="1"/>
      <w:tblStyleColBandSize w:val="1"/>
    </w:tblPr>
  </w:style>
  <w:style w:type="table" w:customStyle="1" w:styleId="a0">
    <w:basedOn w:val="TableNormal"/>
    <w:rsid w:val="00DD322A"/>
    <w:pPr>
      <w:spacing w:line="300" w:lineRule="auto"/>
      <w:jc w:val="center"/>
    </w:pPr>
    <w:rPr>
      <w:color w:val="000000"/>
    </w:rPr>
    <w:tblPr>
      <w:tblStyleRowBandSize w:val="1"/>
      <w:tblStyleColBandSize w:val="1"/>
    </w:tblPr>
    <w:tcPr>
      <w:vAlign w:val="center"/>
    </w:tcPr>
  </w:style>
  <w:style w:type="table" w:customStyle="1" w:styleId="a1">
    <w:basedOn w:val="TableNormal"/>
    <w:rsid w:val="00DD322A"/>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althinnovationnetwork.com/resources/what-is-person-centred-care/" TargetMode="External"/><Relationship Id="rId18" Type="http://schemas.openxmlformats.org/officeDocument/2006/relationships/hyperlink" Target="https://vimeo.com/41407685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ho.int/ageing/publications/active_ageing/en" TargetMode="External"/><Relationship Id="rId7" Type="http://schemas.openxmlformats.org/officeDocument/2006/relationships/endnotes" Target="endnotes.xml"/><Relationship Id="rId12" Type="http://schemas.openxmlformats.org/officeDocument/2006/relationships/hyperlink" Target="https://www.enablingenvironments.com.au/dementia-enabling-environment-principles.html" TargetMode="External"/><Relationship Id="rId17" Type="http://schemas.openxmlformats.org/officeDocument/2006/relationships/hyperlink" Target="https://tienda.fundacionpilares.org/es/pdf/30-la-atencion-en-domicilios-y-comunidad-a-personas-con-discapacidad-y-personas-mayores-en-situacion-de-fragilidad-pdf.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ienda.fundacionpilares.org/es/pdf/40-la-atencion-centrada-en-la-persona-en-los-servicios-gerontologicos-modelos-de-atencion-y-evaluacion-pdf.html" TargetMode="External"/><Relationship Id="rId20" Type="http://schemas.openxmlformats.org/officeDocument/2006/relationships/hyperlink" Target="https://unhabitat.org/world-cities-repor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rsekey.com/environments-that-enhance-dementia-care-issues-and-challeng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uro.who.int/en/media-centre/sections/statements/2020/statement-invest-in-the-overlooked-and-unsung-build-sustainable-people-centred-long-term-care-in-the-wake-of-covid-19" TargetMode="External"/><Relationship Id="rId23" Type="http://schemas.openxmlformats.org/officeDocument/2006/relationships/hyperlink" Target="https://www.who.int/phe/publications/healthy-environments/en/" TargetMode="External"/><Relationship Id="rId28" Type="http://schemas.openxmlformats.org/officeDocument/2006/relationships/header" Target="header3.xml"/><Relationship Id="rId10" Type="http://schemas.openxmlformats.org/officeDocument/2006/relationships/hyperlink" Target="https://zorgwijzermagazine.be/ouderenzorg/kleinschalig-werken-binnen-een-grotere-structuur-wordt-de-toekomst-van-de-ouderenzorg/" TargetMode="External"/><Relationship Id="rId19" Type="http://schemas.openxmlformats.org/officeDocument/2006/relationships/hyperlink" Target="https://www.nrc.nl/nieuws/2020/04/14/doden-in-verpleeghuizen-zoek-niet-naar-schuldigen-maar-richt-je-op-kwaliteit-van-leven-a399674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o.int/publications/10-year-review/ncd-other-dimensions/en/index4.html" TargetMode="External"/><Relationship Id="rId14" Type="http://schemas.openxmlformats.org/officeDocument/2006/relationships/hyperlink" Target="https://cep.lse.ac.uk/_new/publications/policy-analyses-and-reports/" TargetMode="External"/><Relationship Id="rId22" Type="http://schemas.openxmlformats.org/officeDocument/2006/relationships/hyperlink" Target="https://www.who.int/ageing/age_friendly_cities_guide/e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7lwAJ61vyv5P1lHBJifCospwQ==">AMUW2mWgvPPjp1a4Y0DpUTDgu+EXgC3cZ+5L9rl3y+i/q3xUSHu9H1z4SAQK8MlfqRfU7My9QZEzdTwUEttbk//1nE40yuK0c/nKP8byddPk4Jr6K1QIEBv/98C/kjk4gcWC/OI96blciLXexMl6abAGBA3EcZVdByTV9nkAogiA7U6u5yo8PHrr3qG9RSsjwqbodNdQjHXu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4798</Words>
  <Characters>26390</Characters>
  <Application>Microsoft Office Word</Application>
  <DocSecurity>0</DocSecurity>
  <Lines>219</Lines>
  <Paragraphs>62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Universidad Politecnica de Madrid</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dc:creator>
  <cp:lastModifiedBy>Joke</cp:lastModifiedBy>
  <cp:revision>2</cp:revision>
  <cp:lastPrinted>2022-06-16T08:23:00Z</cp:lastPrinted>
  <dcterms:created xsi:type="dcterms:W3CDTF">2024-04-15T12:40:00Z</dcterms:created>
  <dcterms:modified xsi:type="dcterms:W3CDTF">2024-04-15T12:40:00Z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