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CEE" w14:textId="16D42FC5" w:rsidR="00A86E9F" w:rsidRPr="00EB73E8" w:rsidRDefault="00A86E9F" w:rsidP="06E4EE12">
      <w:pPr>
        <w:pStyle w:val="MDPI11articletype"/>
        <w:rPr>
          <w:rFonts w:eastAsiaTheme="minorEastAsia" w:cs="Arial"/>
          <w:i w:val="0"/>
          <w:sz w:val="18"/>
          <w:szCs w:val="18"/>
          <w:highlight w:val="lightGray"/>
          <w:lang w:val="en-GB"/>
        </w:rPr>
      </w:pPr>
      <w:r w:rsidRPr="00EB73E8">
        <w:rPr>
          <w:rFonts w:eastAsiaTheme="minorEastAsia" w:cs="Arial"/>
          <w:i w:val="0"/>
          <w:sz w:val="18"/>
          <w:szCs w:val="18"/>
          <w:highlight w:val="lightGray"/>
          <w:lang w:val="en-GB"/>
        </w:rPr>
        <w:t>Type of the Paper</w:t>
      </w:r>
      <w:r w:rsidR="004752C1" w:rsidRPr="00EB73E8">
        <w:rPr>
          <w:rFonts w:eastAsiaTheme="minorEastAsia" w:cs="Arial"/>
          <w:i w:val="0"/>
          <w:sz w:val="18"/>
          <w:szCs w:val="18"/>
          <w:highlight w:val="lightGray"/>
          <w:lang w:val="en-GB"/>
        </w:rPr>
        <w:t xml:space="preserve">: </w:t>
      </w:r>
      <w:r w:rsidR="009B16DB" w:rsidRPr="00EB73E8">
        <w:rPr>
          <w:rFonts w:eastAsiaTheme="minorEastAsia" w:cs="Arial"/>
          <w:i w:val="0"/>
          <w:sz w:val="18"/>
          <w:szCs w:val="18"/>
          <w:highlight w:val="lightGray"/>
          <w:lang w:val="en-GB"/>
        </w:rPr>
        <w:t xml:space="preserve">Peer-reviewed Conference Paper </w:t>
      </w:r>
      <w:r w:rsidR="3ED7D62B" w:rsidRPr="00EB73E8">
        <w:rPr>
          <w:rFonts w:eastAsiaTheme="minorEastAsia" w:cs="Arial"/>
          <w:i w:val="0"/>
          <w:sz w:val="18"/>
          <w:szCs w:val="18"/>
          <w:highlight w:val="lightGray"/>
          <w:lang w:val="en-GB"/>
        </w:rPr>
        <w:t>/</w:t>
      </w:r>
      <w:r w:rsidR="068D4D45" w:rsidRPr="00EB73E8">
        <w:rPr>
          <w:rFonts w:eastAsiaTheme="minorEastAsia" w:cs="Arial"/>
          <w:i w:val="0"/>
          <w:sz w:val="18"/>
          <w:szCs w:val="18"/>
          <w:highlight w:val="lightGray"/>
          <w:lang w:val="en-GB"/>
        </w:rPr>
        <w:t xml:space="preserve"> </w:t>
      </w:r>
      <w:r w:rsidR="00206552" w:rsidRPr="00EB73E8">
        <w:rPr>
          <w:rFonts w:eastAsiaTheme="minorEastAsia" w:cs="Arial"/>
          <w:i w:val="0"/>
          <w:sz w:val="18"/>
          <w:szCs w:val="18"/>
          <w:highlight w:val="lightGray"/>
          <w:lang w:val="en-GB"/>
        </w:rPr>
        <w:t xml:space="preserve">Full </w:t>
      </w:r>
      <w:r w:rsidR="33E51B6E" w:rsidRPr="00EB73E8">
        <w:rPr>
          <w:rFonts w:eastAsiaTheme="minorEastAsia" w:cs="Arial"/>
          <w:i w:val="0"/>
          <w:sz w:val="18"/>
          <w:szCs w:val="18"/>
          <w:highlight w:val="lightGray"/>
          <w:lang w:val="en-GB"/>
        </w:rPr>
        <w:t>P</w:t>
      </w:r>
      <w:r w:rsidR="00206552" w:rsidRPr="00EB73E8">
        <w:rPr>
          <w:rFonts w:eastAsiaTheme="minorEastAsia" w:cs="Arial"/>
          <w:i w:val="0"/>
          <w:sz w:val="18"/>
          <w:szCs w:val="18"/>
          <w:highlight w:val="lightGray"/>
          <w:lang w:val="en-GB"/>
        </w:rPr>
        <w:t>aper</w:t>
      </w:r>
    </w:p>
    <w:p w14:paraId="37C53096" w14:textId="16659651" w:rsidR="004752C1" w:rsidRPr="00EB73E8" w:rsidRDefault="004752C1" w:rsidP="004752C1">
      <w:pPr>
        <w:pStyle w:val="MDPI11articletype"/>
        <w:rPr>
          <w:rFonts w:eastAsiaTheme="minorEastAsia" w:cs="Arial"/>
          <w:i w:val="0"/>
          <w:lang w:val="en-GB"/>
        </w:rPr>
      </w:pPr>
      <w:r w:rsidRPr="00EB73E8">
        <w:rPr>
          <w:rFonts w:eastAsiaTheme="minorEastAsia" w:cs="Arial"/>
          <w:i w:val="0"/>
          <w:highlight w:val="lightGray"/>
          <w:lang w:val="en-GB"/>
        </w:rPr>
        <w:t>Track title:</w:t>
      </w:r>
      <w:r w:rsidRPr="00EB73E8">
        <w:rPr>
          <w:rFonts w:eastAsiaTheme="minorEastAsia" w:cs="Arial"/>
          <w:i w:val="0"/>
          <w:lang w:val="en-GB"/>
        </w:rPr>
        <w:t xml:space="preserve"> </w:t>
      </w:r>
      <w:r w:rsidR="000A56AD" w:rsidRPr="00EB73E8">
        <w:rPr>
          <w:rFonts w:eastAsiaTheme="minorEastAsia" w:cs="Arial"/>
          <w:i w:val="0"/>
          <w:lang w:val="en-GB"/>
        </w:rPr>
        <w:t>Post Occupancy evaluation (POE)</w:t>
      </w:r>
    </w:p>
    <w:p w14:paraId="672A6659" w14:textId="77777777" w:rsidR="004752C1" w:rsidRPr="00EB73E8" w:rsidRDefault="004752C1" w:rsidP="004752C1">
      <w:pPr>
        <w:rPr>
          <w:rFonts w:ascii="Georgia" w:eastAsiaTheme="minorEastAsia" w:hAnsi="Georgia" w:cs="Arial"/>
          <w:lang w:eastAsia="de-DE" w:bidi="en-US"/>
        </w:rPr>
      </w:pPr>
    </w:p>
    <w:p w14:paraId="1A6ED6BA" w14:textId="3AA95695" w:rsidR="00A86E9F" w:rsidRPr="00EB73E8" w:rsidRDefault="00CE7A9A" w:rsidP="00454C52">
      <w:pPr>
        <w:pStyle w:val="MDPI12title"/>
        <w:rPr>
          <w:rFonts w:eastAsiaTheme="minorEastAsia"/>
        </w:rPr>
      </w:pPr>
      <w:r w:rsidRPr="00EB73E8">
        <w:rPr>
          <w:rFonts w:eastAsiaTheme="minorEastAsia"/>
        </w:rPr>
        <w:t xml:space="preserve">Comparative floorplan analysis to identify typologies of </w:t>
      </w:r>
      <w:r w:rsidR="00497D3D" w:rsidRPr="00EB73E8">
        <w:rPr>
          <w:rFonts w:eastAsiaTheme="minorEastAsia"/>
        </w:rPr>
        <w:t>radio</w:t>
      </w:r>
      <w:r w:rsidRPr="00EB73E8">
        <w:rPr>
          <w:rFonts w:eastAsiaTheme="minorEastAsia"/>
        </w:rPr>
        <w:t>therapy departments</w:t>
      </w:r>
    </w:p>
    <w:p w14:paraId="6BB71312" w14:textId="49E7886C" w:rsidR="00CE7A9A" w:rsidRPr="00EB73E8" w:rsidRDefault="00CE7A9A" w:rsidP="00CE7A9A">
      <w:pPr>
        <w:pStyle w:val="MDPI13authornames"/>
        <w:rPr>
          <w:rFonts w:eastAsiaTheme="minorEastAsia" w:cs="Arial"/>
          <w:b w:val="0"/>
          <w:lang w:val="en-GB"/>
        </w:rPr>
      </w:pPr>
      <w:r w:rsidRPr="00EB73E8">
        <w:rPr>
          <w:rFonts w:eastAsiaTheme="minorEastAsia" w:cs="Arial"/>
          <w:b w:val="0"/>
          <w:lang w:val="en-GB"/>
        </w:rPr>
        <w:t xml:space="preserve">Carolina Kolodziej </w:t>
      </w:r>
      <w:r w:rsidRPr="00EB73E8">
        <w:rPr>
          <w:rFonts w:eastAsiaTheme="minorEastAsia" w:cs="Arial"/>
          <w:b w:val="0"/>
          <w:vertAlign w:val="superscript"/>
          <w:lang w:val="en-GB"/>
        </w:rPr>
        <w:t>1,</w:t>
      </w:r>
      <w:r w:rsidRPr="00EB73E8">
        <w:rPr>
          <w:rFonts w:eastAsiaTheme="minorEastAsia" w:cs="Arial"/>
          <w:b w:val="0"/>
          <w:lang w:val="en-GB"/>
        </w:rPr>
        <w:t xml:space="preserve">*, </w:t>
      </w:r>
      <w:r w:rsidR="00497D3D" w:rsidRPr="00EB73E8">
        <w:rPr>
          <w:rFonts w:eastAsiaTheme="minorEastAsia" w:cs="Arial"/>
          <w:b w:val="0"/>
          <w:lang w:val="en-GB"/>
        </w:rPr>
        <w:t xml:space="preserve">Esther G.C. Troost </w:t>
      </w:r>
      <w:r w:rsidRPr="00EB73E8">
        <w:rPr>
          <w:rFonts w:eastAsiaTheme="minorEastAsia" w:cs="Arial"/>
          <w:b w:val="0"/>
          <w:vertAlign w:val="superscript"/>
          <w:lang w:val="en-GB"/>
        </w:rPr>
        <w:t>2</w:t>
      </w:r>
      <w:r w:rsidRPr="00EB73E8">
        <w:rPr>
          <w:rFonts w:eastAsiaTheme="minorEastAsia" w:cs="Arial"/>
          <w:b w:val="0"/>
          <w:lang w:val="en-GB"/>
        </w:rPr>
        <w:t xml:space="preserve"> and </w:t>
      </w:r>
      <w:r w:rsidR="00497D3D" w:rsidRPr="00EB73E8">
        <w:rPr>
          <w:rFonts w:eastAsiaTheme="minorEastAsia" w:cs="Arial"/>
          <w:b w:val="0"/>
          <w:lang w:val="en-GB"/>
        </w:rPr>
        <w:t xml:space="preserve">Gesine Marquardt </w:t>
      </w:r>
      <w:r w:rsidRPr="00EB73E8">
        <w:rPr>
          <w:rFonts w:eastAsiaTheme="minorEastAsia" w:cs="Arial"/>
          <w:b w:val="0"/>
          <w:vertAlign w:val="superscript"/>
          <w:lang w:val="en-GB"/>
        </w:rPr>
        <w:t>3</w:t>
      </w:r>
    </w:p>
    <w:p w14:paraId="1DB81236" w14:textId="77777777" w:rsidR="00CE7A9A" w:rsidRPr="00EB73E8" w:rsidRDefault="00CE7A9A" w:rsidP="00CE7A9A">
      <w:pPr>
        <w:pStyle w:val="MDPI16affiliation"/>
        <w:rPr>
          <w:rFonts w:eastAsiaTheme="minorEastAsia" w:cs="Arial"/>
          <w:lang w:val="en-GB"/>
        </w:rPr>
      </w:pPr>
      <w:r w:rsidRPr="00EB73E8">
        <w:rPr>
          <w:rFonts w:eastAsiaTheme="minorEastAsia" w:cs="Arial"/>
          <w:vertAlign w:val="superscript"/>
          <w:lang w:val="en-GB"/>
        </w:rPr>
        <w:t>1</w:t>
      </w:r>
      <w:r w:rsidRPr="00EB73E8">
        <w:rPr>
          <w:rFonts w:eastAsiaTheme="minorEastAsia" w:cs="Arial"/>
          <w:lang w:val="en-GB"/>
        </w:rPr>
        <w:tab/>
        <w:t>Faculty of Architecture, Chair of Social and Health Care Buildings and Design, Technische Universität Dresden; carolina.kolodziej@tu-dresden.de; 0000-0002-6410-6192</w:t>
      </w:r>
    </w:p>
    <w:p w14:paraId="399F64AE" w14:textId="4945AD24" w:rsidR="00CE7A9A" w:rsidRPr="00EB73E8" w:rsidRDefault="00CE7A9A" w:rsidP="00CE7A9A">
      <w:pPr>
        <w:pStyle w:val="MDPI16affiliation"/>
        <w:rPr>
          <w:rFonts w:eastAsiaTheme="minorEastAsia" w:cs="Arial"/>
          <w:lang w:val="en-GB"/>
        </w:rPr>
      </w:pPr>
      <w:r w:rsidRPr="00EB73E8">
        <w:rPr>
          <w:rFonts w:eastAsiaTheme="minorEastAsia" w:cs="Arial"/>
          <w:vertAlign w:val="superscript"/>
          <w:lang w:val="en-GB"/>
        </w:rPr>
        <w:t>2</w:t>
      </w:r>
      <w:r w:rsidRPr="00EB73E8">
        <w:rPr>
          <w:rFonts w:eastAsiaTheme="minorEastAsia" w:cs="Arial"/>
          <w:lang w:val="en-GB"/>
        </w:rPr>
        <w:tab/>
      </w:r>
      <w:r w:rsidR="00497D3D" w:rsidRPr="00EB73E8">
        <w:rPr>
          <w:rFonts w:eastAsiaTheme="minorEastAsia" w:cs="Arial"/>
          <w:lang w:val="en-GB"/>
        </w:rPr>
        <w:t>Faculty of Medicine and University Hospital Carl Gustav Carus of the Technische Universität Dresden, Department of Radiotherapy and Radiation Oncology Dresden, Germany; OncoRay - National Center for Radiation Research in Oncology, Faculty of Medicine and University Hospital Carl Gustav Carus, TU Dresden, Helmholtz-Zentrum Dresden–Rossendorf, Germany; Helmholtz-Zentrum Dresden–Rossendorf, Institut of Radiooncology – OncoRay, Dresden, Germany; esther.troost@uniklinikum-dresden.de</w:t>
      </w:r>
    </w:p>
    <w:p w14:paraId="32E6307E" w14:textId="0D7A3708" w:rsidR="00CE7A9A" w:rsidRPr="00EB73E8" w:rsidRDefault="00CE7A9A" w:rsidP="00CE7A9A">
      <w:pPr>
        <w:pStyle w:val="MDPI16affiliation"/>
        <w:rPr>
          <w:rFonts w:eastAsiaTheme="minorEastAsia" w:cs="Arial"/>
          <w:lang w:val="en-GB"/>
        </w:rPr>
      </w:pPr>
      <w:r w:rsidRPr="00EB73E8">
        <w:rPr>
          <w:rFonts w:eastAsiaTheme="minorEastAsia" w:cs="Arial"/>
          <w:vertAlign w:val="superscript"/>
          <w:lang w:val="en-GB"/>
        </w:rPr>
        <w:t>3</w:t>
      </w:r>
      <w:r w:rsidRPr="00EB73E8">
        <w:rPr>
          <w:rFonts w:eastAsiaTheme="minorEastAsia" w:cs="Arial"/>
          <w:lang w:val="en-GB"/>
        </w:rPr>
        <w:tab/>
      </w:r>
      <w:r w:rsidR="00497D3D" w:rsidRPr="00EB73E8">
        <w:rPr>
          <w:rFonts w:eastAsiaTheme="minorEastAsia" w:cs="Arial"/>
          <w:lang w:val="en-GB"/>
        </w:rPr>
        <w:t>Faculty of Architecture, Chair of Social and Health Care Buildings and Design, Technische Universität Dresden; gesine.marquardt@tu-dresden.de</w:t>
      </w:r>
    </w:p>
    <w:p w14:paraId="122652E0" w14:textId="77777777" w:rsidR="00A86E9F" w:rsidRPr="00EB73E8" w:rsidRDefault="00A86E9F" w:rsidP="27831D6B">
      <w:pPr>
        <w:pStyle w:val="MDPI16affiliation"/>
        <w:rPr>
          <w:rFonts w:eastAsiaTheme="minorEastAsia" w:cs="Arial"/>
          <w:lang w:val="en-GB"/>
        </w:rPr>
      </w:pPr>
      <w:r w:rsidRPr="00EB73E8">
        <w:rPr>
          <w:rFonts w:eastAsiaTheme="minorEastAsia" w:cs="Arial"/>
          <w:lang w:val="en-GB"/>
        </w:rPr>
        <w:t>*</w:t>
      </w:r>
      <w:r w:rsidRPr="00EB73E8">
        <w:rPr>
          <w:lang w:val="en-GB"/>
        </w:rPr>
        <w:tab/>
      </w:r>
      <w:r w:rsidR="004752C1" w:rsidRPr="00EB73E8">
        <w:rPr>
          <w:rFonts w:eastAsiaTheme="minorEastAsia" w:cs="Arial"/>
          <w:lang w:val="en-GB"/>
        </w:rPr>
        <w:t>Use * to indicate the c</w:t>
      </w:r>
      <w:r w:rsidRPr="00EB73E8">
        <w:rPr>
          <w:rFonts w:eastAsiaTheme="minorEastAsia" w:cs="Arial"/>
          <w:lang w:val="en-GB"/>
        </w:rPr>
        <w:t>orrespond</w:t>
      </w:r>
      <w:r w:rsidR="004752C1" w:rsidRPr="00EB73E8">
        <w:rPr>
          <w:rFonts w:eastAsiaTheme="minorEastAsia" w:cs="Arial"/>
          <w:lang w:val="en-GB"/>
        </w:rPr>
        <w:t xml:space="preserve">ing author. </w:t>
      </w:r>
    </w:p>
    <w:p w14:paraId="3FADCEFE" w14:textId="15D56CAB" w:rsidR="27831D6B" w:rsidRPr="00EB73E8" w:rsidRDefault="27831D6B" w:rsidP="27831D6B">
      <w:pPr>
        <w:pStyle w:val="MDPI16affiliation"/>
        <w:rPr>
          <w:color w:val="000000" w:themeColor="text1"/>
          <w:szCs w:val="16"/>
          <w:lang w:val="en-GB"/>
        </w:rPr>
      </w:pPr>
    </w:p>
    <w:tbl>
      <w:tblPr>
        <w:tblpPr w:leftFromText="198" w:rightFromText="198" w:vertAnchor="page" w:horzAnchor="margin" w:tblpY="7681"/>
        <w:tblW w:w="2410" w:type="dxa"/>
        <w:tblLayout w:type="fixed"/>
        <w:tblCellMar>
          <w:left w:w="0" w:type="dxa"/>
          <w:right w:w="0" w:type="dxa"/>
        </w:tblCellMar>
        <w:tblLook w:val="04A0" w:firstRow="1" w:lastRow="0" w:firstColumn="1" w:lastColumn="0" w:noHBand="0" w:noVBand="1"/>
      </w:tblPr>
      <w:tblGrid>
        <w:gridCol w:w="2410"/>
      </w:tblGrid>
      <w:tr w:rsidR="00606BE1" w:rsidRPr="00EB73E8" w14:paraId="62543571" w14:textId="77777777" w:rsidTr="00606BE1">
        <w:tc>
          <w:tcPr>
            <w:tcW w:w="2410" w:type="dxa"/>
            <w:shd w:val="clear" w:color="auto" w:fill="auto"/>
          </w:tcPr>
          <w:p w14:paraId="3D882A42" w14:textId="77777777" w:rsidR="00606BE1" w:rsidRPr="00EB73E8" w:rsidRDefault="00606BE1" w:rsidP="00606BE1">
            <w:pPr>
              <w:spacing w:line="240" w:lineRule="auto"/>
              <w:jc w:val="left"/>
              <w:rPr>
                <w:rFonts w:ascii="Georgia" w:eastAsiaTheme="minorEastAsia" w:hAnsi="Georgia" w:cs="Arial"/>
                <w:b/>
                <w:bCs/>
                <w:color w:val="auto"/>
                <w:sz w:val="14"/>
                <w:szCs w:val="14"/>
              </w:rPr>
            </w:pPr>
            <w:r w:rsidRPr="00EB73E8">
              <w:rPr>
                <w:rFonts w:ascii="Georgia" w:eastAsiaTheme="minorEastAsia" w:hAnsi="Georgia" w:cs="Arial"/>
                <w:b/>
                <w:bCs/>
                <w:color w:val="auto"/>
                <w:sz w:val="14"/>
                <w:szCs w:val="14"/>
              </w:rPr>
              <w:t xml:space="preserve">Names of the track editors: </w:t>
            </w:r>
          </w:p>
          <w:p w14:paraId="7EDAECEE" w14:textId="35784A60" w:rsidR="00606BE1" w:rsidRPr="00EB73E8" w:rsidRDefault="00606BE1" w:rsidP="00606BE1">
            <w:pPr>
              <w:pStyle w:val="MDPI14history"/>
              <w:framePr w:hSpace="0" w:wrap="auto" w:vAnchor="margin" w:hAnchor="text" w:yAlign="inline"/>
            </w:pPr>
            <w:r>
              <w:t>Clarine van Oel</w:t>
            </w:r>
          </w:p>
          <w:p w14:paraId="2FC07055" w14:textId="77777777" w:rsidR="00606BE1" w:rsidRPr="00606BE1" w:rsidRDefault="00606BE1" w:rsidP="00606BE1">
            <w:pPr>
              <w:spacing w:line="240" w:lineRule="auto"/>
              <w:jc w:val="left"/>
              <w:rPr>
                <w:rFonts w:ascii="Georgia" w:eastAsiaTheme="minorEastAsia" w:hAnsi="Georgia" w:cs="Arial"/>
                <w:bCs/>
                <w:color w:val="auto"/>
                <w:sz w:val="14"/>
                <w:szCs w:val="14"/>
              </w:rPr>
            </w:pPr>
            <w:r w:rsidRPr="00EB73E8">
              <w:rPr>
                <w:rFonts w:ascii="Georgia" w:eastAsiaTheme="minorEastAsia" w:hAnsi="Georgia" w:cs="Arial"/>
                <w:b/>
                <w:bCs/>
                <w:color w:val="auto"/>
                <w:sz w:val="14"/>
                <w:szCs w:val="14"/>
              </w:rPr>
              <w:t xml:space="preserve">Names of the reviewers: </w:t>
            </w:r>
          </w:p>
          <w:p w14:paraId="0066647B" w14:textId="13697028" w:rsidR="00606BE1" w:rsidRPr="00606BE1" w:rsidRDefault="00606BE1" w:rsidP="00606BE1">
            <w:pPr>
              <w:pStyle w:val="MDPI14history"/>
              <w:framePr w:hSpace="0" w:wrap="auto" w:vAnchor="margin" w:hAnchor="text" w:yAlign="inline"/>
            </w:pPr>
            <w:r w:rsidRPr="00606BE1">
              <w:t>Alex Burdorf</w:t>
            </w:r>
          </w:p>
          <w:p w14:paraId="5B77E703" w14:textId="0A41DCA7" w:rsidR="00606BE1" w:rsidRPr="00606BE1" w:rsidRDefault="00606BE1" w:rsidP="00606BE1">
            <w:pPr>
              <w:pStyle w:val="MDPI14history"/>
              <w:framePr w:hSpace="0" w:wrap="auto" w:vAnchor="margin" w:hAnchor="text" w:yAlign="inline"/>
            </w:pPr>
            <w:r w:rsidRPr="00606BE1">
              <w:t>Andrea Brambilla</w:t>
            </w:r>
          </w:p>
          <w:p w14:paraId="54B67714" w14:textId="4F00598A" w:rsidR="00606BE1" w:rsidRPr="00EB73E8" w:rsidRDefault="00606BE1" w:rsidP="00606BE1">
            <w:pPr>
              <w:pStyle w:val="MDPI14history"/>
              <w:framePr w:hSpace="0" w:wrap="auto" w:vAnchor="margin" w:hAnchor="text" w:yAlign="inline"/>
            </w:pPr>
            <w:r w:rsidRPr="00EB73E8">
              <w:rPr>
                <w:b/>
              </w:rPr>
              <w:t>Journal:</w:t>
            </w:r>
            <w:r w:rsidRPr="00EB73E8">
              <w:t xml:space="preserve"> The Evolving Scholar </w:t>
            </w:r>
          </w:p>
          <w:p w14:paraId="77030C16" w14:textId="77777777" w:rsidR="00606BE1" w:rsidRPr="00EB73E8" w:rsidRDefault="00606BE1" w:rsidP="00606BE1">
            <w:pPr>
              <w:pStyle w:val="MDPI14history"/>
              <w:framePr w:hSpace="0" w:wrap="auto" w:vAnchor="margin" w:hAnchor="text" w:yAlign="inline"/>
            </w:pPr>
            <w:r w:rsidRPr="00EB73E8">
              <w:rPr>
                <w:b/>
              </w:rPr>
              <w:t>DOI:</w:t>
            </w:r>
            <w:r w:rsidRPr="00EB73E8">
              <w:t>10.24404/622f8128d790e9849db07728</w:t>
            </w:r>
          </w:p>
          <w:p w14:paraId="346FCF61" w14:textId="77777777" w:rsidR="00606BE1" w:rsidRDefault="00606BE1" w:rsidP="00606BE1">
            <w:pPr>
              <w:pStyle w:val="MDPI14history"/>
              <w:framePr w:hSpace="0" w:wrap="auto" w:vAnchor="margin" w:hAnchor="text" w:yAlign="inline"/>
            </w:pPr>
          </w:p>
          <w:p w14:paraId="7CCE02D8" w14:textId="60E7B74C" w:rsidR="00606BE1" w:rsidRPr="00EB73E8" w:rsidRDefault="00606BE1" w:rsidP="00606BE1">
            <w:pPr>
              <w:pStyle w:val="MDPI14history"/>
              <w:framePr w:hSpace="0" w:wrap="auto" w:vAnchor="margin" w:hAnchor="text" w:yAlign="inline"/>
            </w:pPr>
            <w:r w:rsidRPr="00EB73E8">
              <w:t>Submitted: 26 Jul 2022</w:t>
            </w:r>
          </w:p>
          <w:p w14:paraId="0650124E" w14:textId="52440B7A" w:rsidR="00606BE1" w:rsidRPr="00EB73E8" w:rsidRDefault="00606BE1" w:rsidP="00606BE1">
            <w:pPr>
              <w:pStyle w:val="MDPI14history"/>
              <w:framePr w:hSpace="0" w:wrap="auto" w:vAnchor="margin" w:hAnchor="text" w:yAlign="inline"/>
            </w:pPr>
            <w:r w:rsidRPr="00EB73E8">
              <w:t>Accepted:</w:t>
            </w:r>
            <w:r>
              <w:t xml:space="preserve"> 22 August 20233</w:t>
            </w:r>
          </w:p>
          <w:p w14:paraId="48DAFB4C" w14:textId="15675202" w:rsidR="00606BE1" w:rsidRDefault="00606BE1" w:rsidP="00606BE1">
            <w:pPr>
              <w:pStyle w:val="MDPI14history"/>
              <w:framePr w:hSpace="0" w:wrap="auto" w:vAnchor="margin" w:hAnchor="text" w:yAlign="inline"/>
            </w:pPr>
            <w:r w:rsidRPr="00EB73E8">
              <w:t>Published:</w:t>
            </w:r>
            <w:r w:rsidR="008D5491">
              <w:t xml:space="preserve"> 9 January 2024</w:t>
            </w:r>
          </w:p>
          <w:p w14:paraId="20DF66B1" w14:textId="77777777" w:rsidR="00606BE1" w:rsidRPr="00606BE1" w:rsidRDefault="00606BE1" w:rsidP="00606BE1">
            <w:pPr>
              <w:rPr>
                <w:lang w:eastAsia="de-DE" w:bidi="en-US"/>
              </w:rPr>
            </w:pPr>
          </w:p>
          <w:p w14:paraId="13E77EF5" w14:textId="77777777" w:rsidR="00606BE1" w:rsidRPr="00EB73E8" w:rsidRDefault="00606BE1" w:rsidP="00606BE1">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EB73E8">
              <w:rPr>
                <w:rStyle w:val="normaltextrun"/>
                <w:rFonts w:ascii="Georgia" w:eastAsiaTheme="minorEastAsia" w:hAnsi="Georgia" w:cs="Arial"/>
                <w:b/>
                <w:bCs/>
                <w:color w:val="000000" w:themeColor="text1"/>
                <w:sz w:val="14"/>
                <w:szCs w:val="14"/>
              </w:rPr>
              <w:t>Citation</w:t>
            </w:r>
            <w:r w:rsidRPr="00EB73E8">
              <w:rPr>
                <w:rStyle w:val="normaltextrun"/>
                <w:rFonts w:ascii="Georgia" w:eastAsiaTheme="minorEastAsia" w:hAnsi="Georgia" w:cs="Arial"/>
                <w:b/>
                <w:color w:val="000000" w:themeColor="text1"/>
                <w:sz w:val="14"/>
                <w:szCs w:val="14"/>
              </w:rPr>
              <w:t>:</w:t>
            </w:r>
            <w:r w:rsidRPr="00EB73E8">
              <w:rPr>
                <w:rStyle w:val="normaltextrun"/>
                <w:rFonts w:ascii="Georgia" w:eastAsiaTheme="minorEastAsia" w:hAnsi="Georgia" w:cs="Arial"/>
                <w:color w:val="000000" w:themeColor="text1"/>
                <w:sz w:val="14"/>
                <w:szCs w:val="14"/>
              </w:rPr>
              <w:t xml:space="preserve"> Kolodziej, C., Troost, E. &amp; Marquardt, G. (2022). Comparative floorplan analysis to identify typologies of radio-therapy departments [preprint]. The Evolving Scholar | ARCH22.</w:t>
            </w:r>
          </w:p>
          <w:p w14:paraId="32FE4982" w14:textId="77777777" w:rsidR="00606BE1" w:rsidRPr="00EB73E8" w:rsidRDefault="00606BE1" w:rsidP="00606BE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6056C529" w14:textId="77777777" w:rsidR="00606BE1" w:rsidRPr="00EB73E8" w:rsidRDefault="00606BE1" w:rsidP="00606BE1">
            <w:pPr>
              <w:pStyle w:val="paragraph"/>
              <w:adjustRightInd w:val="0"/>
              <w:snapToGrid w:val="0"/>
              <w:spacing w:before="0" w:beforeAutospacing="0" w:after="0" w:afterAutospacing="0"/>
              <w:textAlignment w:val="baseline"/>
              <w:rPr>
                <w:rStyle w:val="eop"/>
                <w:rFonts w:ascii="Georgia" w:eastAsiaTheme="minorEastAsia" w:hAnsi="Georgia" w:cs="Arial"/>
                <w:color w:val="000000" w:themeColor="text1"/>
                <w:sz w:val="14"/>
                <w:szCs w:val="14"/>
              </w:rPr>
            </w:pPr>
            <w:r w:rsidRPr="00EB73E8">
              <w:rPr>
                <w:rStyle w:val="normaltextrun"/>
                <w:rFonts w:ascii="Georgia" w:eastAsiaTheme="minorEastAsia" w:hAnsi="Georgia" w:cs="Arial"/>
                <w:color w:val="000000" w:themeColor="text1"/>
                <w:sz w:val="14"/>
                <w:szCs w:val="14"/>
              </w:rPr>
              <w:t>This work is licensed under a Creative Commons Attribution BY-ND (CC BY-ND) license.</w:t>
            </w:r>
            <w:r w:rsidRPr="00EB73E8">
              <w:rPr>
                <w:rStyle w:val="eop"/>
                <w:rFonts w:ascii="Georgia" w:eastAsiaTheme="minorEastAsia" w:hAnsi="Georgia" w:cs="Arial"/>
                <w:color w:val="000000" w:themeColor="text1"/>
                <w:sz w:val="14"/>
                <w:szCs w:val="14"/>
              </w:rPr>
              <w:t> </w:t>
            </w:r>
          </w:p>
          <w:p w14:paraId="7BD693ED" w14:textId="77777777" w:rsidR="00606BE1" w:rsidRPr="00EB73E8" w:rsidRDefault="00606BE1" w:rsidP="00606BE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p>
          <w:p w14:paraId="71F5E9B9" w14:textId="1436125F" w:rsidR="00606BE1" w:rsidRPr="00EB73E8" w:rsidRDefault="00606BE1" w:rsidP="00606BE1">
            <w:pPr>
              <w:pStyle w:val="paragraph"/>
              <w:adjustRightInd w:val="0"/>
              <w:snapToGrid w:val="0"/>
              <w:spacing w:before="0" w:beforeAutospacing="0" w:after="0" w:afterAutospacing="0"/>
              <w:textAlignment w:val="baseline"/>
              <w:rPr>
                <w:rFonts w:ascii="Georgia" w:eastAsiaTheme="minorEastAsia" w:hAnsi="Georgia" w:cs="Arial"/>
                <w:color w:val="000000" w:themeColor="text1"/>
                <w:sz w:val="14"/>
                <w:szCs w:val="14"/>
              </w:rPr>
            </w:pPr>
            <w:r w:rsidRPr="00EB73E8">
              <w:rPr>
                <w:rStyle w:val="normaltextrun"/>
                <w:rFonts w:ascii="Georgia" w:eastAsiaTheme="minorEastAsia" w:hAnsi="Georgia" w:cs="Arial"/>
                <w:color w:val="000000" w:themeColor="text1"/>
                <w:sz w:val="14"/>
                <w:szCs w:val="14"/>
              </w:rPr>
              <w:t>© 2022 Kolodziej, C., Troost, E. &amp; Marquardt, G. published by TU Delft OPEN on behalf of the authors</w:t>
            </w:r>
            <w:r w:rsidRPr="00EB73E8">
              <w:rPr>
                <w:rStyle w:val="eop"/>
                <w:rFonts w:ascii="Georgia" w:eastAsiaTheme="minorEastAsia" w:hAnsi="Georgia" w:cs="Arial"/>
                <w:color w:val="000000" w:themeColor="text1"/>
                <w:sz w:val="14"/>
                <w:szCs w:val="14"/>
              </w:rPr>
              <w:t>.</w:t>
            </w:r>
          </w:p>
          <w:p w14:paraId="02145D84" w14:textId="77777777" w:rsidR="00606BE1" w:rsidRPr="00EB73E8" w:rsidRDefault="00606BE1" w:rsidP="00606BE1">
            <w:pPr>
              <w:adjustRightInd w:val="0"/>
              <w:snapToGrid w:val="0"/>
              <w:spacing w:before="60" w:line="240" w:lineRule="atLeast"/>
              <w:ind w:right="113"/>
              <w:rPr>
                <w:rFonts w:ascii="Georgia" w:eastAsiaTheme="minorEastAsia" w:hAnsi="Georgia" w:cs="Arial"/>
                <w:bCs/>
                <w:sz w:val="14"/>
                <w:szCs w:val="14"/>
                <w:lang w:bidi="en-US"/>
              </w:rPr>
            </w:pPr>
          </w:p>
        </w:tc>
      </w:tr>
    </w:tbl>
    <w:p w14:paraId="6CD06AE2" w14:textId="492F028A" w:rsidR="00CE7A9A" w:rsidRPr="00EB73E8" w:rsidRDefault="00A86E9F" w:rsidP="00CE7A9A">
      <w:pPr>
        <w:pStyle w:val="MDPI17abstract"/>
        <w:rPr>
          <w:b/>
          <w:bCs/>
          <w:lang w:val="en-GB"/>
        </w:rPr>
      </w:pPr>
      <w:r w:rsidRPr="00EB73E8">
        <w:rPr>
          <w:rFonts w:eastAsiaTheme="minorEastAsia" w:cs="Arial"/>
          <w:b/>
          <w:bCs/>
          <w:lang w:val="en-GB"/>
        </w:rPr>
        <w:t>Abstract:</w:t>
      </w:r>
      <w:r w:rsidRPr="00EB73E8">
        <w:rPr>
          <w:rFonts w:eastAsiaTheme="minorEastAsia" w:cs="Arial"/>
          <w:lang w:val="en-GB"/>
        </w:rPr>
        <w:t xml:space="preserve"> </w:t>
      </w:r>
      <w:r w:rsidR="00CE7A9A" w:rsidRPr="00EB73E8">
        <w:rPr>
          <w:lang w:val="en-GB"/>
        </w:rPr>
        <w:t>1)</w:t>
      </w:r>
      <w:r w:rsidR="00497D3D" w:rsidRPr="00EB73E8">
        <w:rPr>
          <w:lang w:val="en-GB"/>
        </w:rPr>
        <w:t xml:space="preserve"> </w:t>
      </w:r>
      <w:r w:rsidR="006F7C7A" w:rsidRPr="00EB73E8">
        <w:rPr>
          <w:lang w:val="en-GB"/>
        </w:rPr>
        <w:t>Objective</w:t>
      </w:r>
      <w:r w:rsidR="00CE7A9A" w:rsidRPr="00EB73E8">
        <w:rPr>
          <w:lang w:val="en-GB"/>
        </w:rPr>
        <w:t>/aim: This paper establishes</w:t>
      </w:r>
      <w:r w:rsidR="00EB6D93" w:rsidRPr="00EB73E8">
        <w:rPr>
          <w:lang w:val="en-GB"/>
        </w:rPr>
        <w:t xml:space="preserve"> level</w:t>
      </w:r>
      <w:r w:rsidR="00554298" w:rsidRPr="00EB73E8">
        <w:rPr>
          <w:lang w:val="en-GB"/>
        </w:rPr>
        <w:t>s</w:t>
      </w:r>
      <w:r w:rsidR="00EB6D93" w:rsidRPr="00EB73E8">
        <w:rPr>
          <w:lang w:val="en-GB"/>
        </w:rPr>
        <w:t xml:space="preserve"> of abstraction for </w:t>
      </w:r>
      <w:r w:rsidR="00EB6D93" w:rsidRPr="00EB73E8">
        <w:rPr>
          <w:color w:val="auto"/>
          <w:lang w:val="en-GB"/>
        </w:rPr>
        <w:t xml:space="preserve">analyzing floorplans </w:t>
      </w:r>
      <w:r w:rsidR="00EB6D93" w:rsidRPr="00EB73E8">
        <w:rPr>
          <w:lang w:val="en-GB"/>
        </w:rPr>
        <w:t xml:space="preserve">of radiotherapy departments in German hospitals, to develop </w:t>
      </w:r>
      <w:r w:rsidR="00CE7A9A" w:rsidRPr="00EB73E8">
        <w:rPr>
          <w:lang w:val="en-GB"/>
        </w:rPr>
        <w:t>typologies and spatial criteria. 2)</w:t>
      </w:r>
      <w:r w:rsidR="00497D3D" w:rsidRPr="00EB73E8">
        <w:rPr>
          <w:lang w:val="en-GB"/>
        </w:rPr>
        <w:t xml:space="preserve"> </w:t>
      </w:r>
      <w:r w:rsidR="00DE7C30" w:rsidRPr="00EB73E8">
        <w:rPr>
          <w:lang w:val="en-GB"/>
        </w:rPr>
        <w:t>Background</w:t>
      </w:r>
      <w:r w:rsidR="00CE7A9A" w:rsidRPr="00EB73E8">
        <w:rPr>
          <w:lang w:val="en-GB"/>
        </w:rPr>
        <w:t xml:space="preserve">: </w:t>
      </w:r>
      <w:r w:rsidR="00CE7A9A" w:rsidRPr="00EB73E8">
        <w:rPr>
          <w:bCs/>
          <w:lang w:val="en-GB"/>
        </w:rPr>
        <w:t xml:space="preserve">The configuration of room clusters is a useful tool in </w:t>
      </w:r>
      <w:r w:rsidR="00292CD2" w:rsidRPr="00EB73E8">
        <w:rPr>
          <w:bCs/>
          <w:lang w:val="en-GB"/>
        </w:rPr>
        <w:t xml:space="preserve">the </w:t>
      </w:r>
      <w:r w:rsidR="00CE7A9A" w:rsidRPr="00EB73E8">
        <w:rPr>
          <w:bCs/>
          <w:lang w:val="en-GB"/>
        </w:rPr>
        <w:t>early stages of planning radiotherapy departments. Currently</w:t>
      </w:r>
      <w:r w:rsidR="00292CD2" w:rsidRPr="00EB73E8">
        <w:rPr>
          <w:bCs/>
          <w:lang w:val="en-GB"/>
        </w:rPr>
        <w:t>,</w:t>
      </w:r>
      <w:r w:rsidR="00CE7A9A" w:rsidRPr="00EB73E8">
        <w:rPr>
          <w:bCs/>
          <w:lang w:val="en-GB"/>
        </w:rPr>
        <w:t xml:space="preserve"> there is a lack of planning requirements.</w:t>
      </w:r>
      <w:r w:rsidR="00CE7A9A" w:rsidRPr="00EB73E8">
        <w:rPr>
          <w:lang w:val="en-GB"/>
        </w:rPr>
        <w:t xml:space="preserve"> </w:t>
      </w:r>
      <w:r w:rsidR="00CE7A9A" w:rsidRPr="00EB73E8">
        <w:rPr>
          <w:bCs/>
          <w:lang w:val="en-GB"/>
        </w:rPr>
        <w:t xml:space="preserve">With the implementation of evidence-based typologies, workflow and </w:t>
      </w:r>
      <w:r w:rsidR="00292CD2" w:rsidRPr="00EB73E8">
        <w:rPr>
          <w:bCs/>
          <w:lang w:val="en-GB"/>
        </w:rPr>
        <w:t>patient stay</w:t>
      </w:r>
      <w:r w:rsidR="00CE7A9A" w:rsidRPr="00EB73E8">
        <w:rPr>
          <w:bCs/>
          <w:lang w:val="en-GB"/>
        </w:rPr>
        <w:t xml:space="preserve"> can be positively influenced. </w:t>
      </w:r>
      <w:r w:rsidR="00CE7A9A" w:rsidRPr="00EB73E8">
        <w:rPr>
          <w:lang w:val="en-GB"/>
        </w:rPr>
        <w:t>3)</w:t>
      </w:r>
      <w:r w:rsidR="00497D3D" w:rsidRPr="00EB73E8">
        <w:rPr>
          <w:lang w:val="en-GB"/>
        </w:rPr>
        <w:t xml:space="preserve"> </w:t>
      </w:r>
      <w:r w:rsidR="006F7C7A" w:rsidRPr="00EB73E8">
        <w:rPr>
          <w:lang w:val="en-GB"/>
        </w:rPr>
        <w:t>Methods</w:t>
      </w:r>
      <w:r w:rsidR="00CE7A9A" w:rsidRPr="00EB73E8">
        <w:rPr>
          <w:lang w:val="en-GB"/>
        </w:rPr>
        <w:t>:</w:t>
      </w:r>
      <w:r w:rsidR="00CE7A9A" w:rsidRPr="00EB73E8">
        <w:rPr>
          <w:bCs/>
          <w:lang w:val="en-GB"/>
        </w:rPr>
        <w:t xml:space="preserve"> For developing typologies </w:t>
      </w:r>
      <w:r w:rsidR="00CE7A9A" w:rsidRPr="00EB73E8">
        <w:rPr>
          <w:bCs/>
          <w:color w:val="auto"/>
          <w:lang w:val="en-GB"/>
        </w:rPr>
        <w:t>and planning requirements</w:t>
      </w:r>
      <w:r w:rsidR="00CB29D6" w:rsidRPr="00EB73E8">
        <w:rPr>
          <w:bCs/>
          <w:color w:val="auto"/>
          <w:lang w:val="en-GB"/>
        </w:rPr>
        <w:t>,</w:t>
      </w:r>
      <w:r w:rsidR="00CE7A9A" w:rsidRPr="00EB73E8">
        <w:rPr>
          <w:bCs/>
          <w:color w:val="auto"/>
          <w:lang w:val="en-GB"/>
        </w:rPr>
        <w:t xml:space="preserve"> </w:t>
      </w:r>
      <w:r w:rsidR="00CE7A9A" w:rsidRPr="00EB73E8">
        <w:rPr>
          <w:bCs/>
          <w:lang w:val="en-GB"/>
        </w:rPr>
        <w:t xml:space="preserve">a comparative </w:t>
      </w:r>
      <w:r w:rsidR="00292CD2" w:rsidRPr="00EB73E8">
        <w:rPr>
          <w:bCs/>
          <w:lang w:val="en-GB"/>
        </w:rPr>
        <w:t>floorplan analysis</w:t>
      </w:r>
      <w:r w:rsidR="00CE7A9A" w:rsidRPr="00EB73E8">
        <w:rPr>
          <w:bCs/>
          <w:lang w:val="en-GB"/>
        </w:rPr>
        <w:t xml:space="preserve"> </w:t>
      </w:r>
      <w:r w:rsidR="00CB29D6" w:rsidRPr="00EB73E8">
        <w:rPr>
          <w:bCs/>
          <w:lang w:val="en-GB"/>
        </w:rPr>
        <w:t xml:space="preserve">of </w:t>
      </w:r>
      <w:r w:rsidR="00CE7A9A" w:rsidRPr="00EB73E8">
        <w:rPr>
          <w:bCs/>
          <w:lang w:val="en-GB"/>
        </w:rPr>
        <w:t>2</w:t>
      </w:r>
      <w:r w:rsidR="00497D3D" w:rsidRPr="00EB73E8">
        <w:rPr>
          <w:bCs/>
          <w:lang w:val="en-GB"/>
        </w:rPr>
        <w:t>0</w:t>
      </w:r>
      <w:r w:rsidR="00CE7A9A" w:rsidRPr="00EB73E8">
        <w:rPr>
          <w:bCs/>
          <w:lang w:val="en-GB"/>
        </w:rPr>
        <w:t xml:space="preserve"> radiotherapy departments in Germany was conducted. The analysis </w:t>
      </w:r>
      <w:r w:rsidR="00C85D09" w:rsidRPr="00EB73E8">
        <w:rPr>
          <w:bCs/>
          <w:lang w:val="en-GB"/>
        </w:rPr>
        <w:t>examined</w:t>
      </w:r>
      <w:r w:rsidR="00CE7A9A" w:rsidRPr="00EB73E8">
        <w:rPr>
          <w:bCs/>
          <w:lang w:val="en-GB"/>
        </w:rPr>
        <w:t xml:space="preserve"> differences and similarities in patterns of spatial relationship</w:t>
      </w:r>
      <w:r w:rsidR="00C85D09" w:rsidRPr="00EB73E8">
        <w:rPr>
          <w:bCs/>
          <w:lang w:val="en-GB"/>
        </w:rPr>
        <w:t>s</w:t>
      </w:r>
      <w:r w:rsidR="00CE7A9A" w:rsidRPr="00EB73E8">
        <w:rPr>
          <w:bCs/>
          <w:lang w:val="en-GB"/>
        </w:rPr>
        <w:t xml:space="preserve">. </w:t>
      </w:r>
      <w:r w:rsidR="00CE7A9A" w:rsidRPr="00EB73E8">
        <w:rPr>
          <w:lang w:val="en-GB"/>
        </w:rPr>
        <w:t>4)</w:t>
      </w:r>
      <w:r w:rsidR="00222099" w:rsidRPr="00EB73E8">
        <w:rPr>
          <w:lang w:val="en-GB"/>
        </w:rPr>
        <w:t xml:space="preserve"> </w:t>
      </w:r>
      <w:r w:rsidR="006F7C7A" w:rsidRPr="00EB73E8">
        <w:rPr>
          <w:lang w:val="en-GB"/>
        </w:rPr>
        <w:t>Results</w:t>
      </w:r>
      <w:r w:rsidR="00FE2D07" w:rsidRPr="00EB73E8">
        <w:rPr>
          <w:bCs/>
          <w:lang w:val="en-GB"/>
        </w:rPr>
        <w:t>: Given the complexity of radiotherapy departments</w:t>
      </w:r>
      <w:r w:rsidR="00FE2D07" w:rsidRPr="00EB73E8">
        <w:rPr>
          <w:lang w:val="en-GB"/>
        </w:rPr>
        <w:t>, four levels of abstraction were defined to enable comparability of floorplans.</w:t>
      </w:r>
      <w:r w:rsidR="00E91BFC" w:rsidRPr="00EB73E8">
        <w:rPr>
          <w:lang w:val="en-GB"/>
        </w:rPr>
        <w:t xml:space="preserve"> </w:t>
      </w:r>
      <w:r w:rsidR="00E91BFC" w:rsidRPr="00EB73E8">
        <w:rPr>
          <w:rFonts w:eastAsiaTheme="minorEastAsia"/>
          <w:bCs/>
          <w:lang w:val="en-GB"/>
        </w:rPr>
        <w:t>The levels of abstraction were developed based on floorplan preparation for the Space Syntax analysis</w:t>
      </w:r>
      <w:r w:rsidR="00222099" w:rsidRPr="00EB73E8">
        <w:rPr>
          <w:rFonts w:eastAsiaTheme="minorEastAsia"/>
          <w:bCs/>
          <w:lang w:val="en-GB"/>
        </w:rPr>
        <w:t xml:space="preserve">. </w:t>
      </w:r>
      <w:r w:rsidR="00E91BFC" w:rsidRPr="00EB73E8">
        <w:rPr>
          <w:bCs/>
          <w:lang w:val="en-GB"/>
        </w:rPr>
        <w:t>The rooms of the analyzed floorplans were categorized by the cluster formations to identify their relation</w:t>
      </w:r>
      <w:r w:rsidR="00CF49BE" w:rsidRPr="00EB73E8">
        <w:rPr>
          <w:bCs/>
          <w:lang w:val="en-GB"/>
        </w:rPr>
        <w:t xml:space="preserve"> to</w:t>
      </w:r>
      <w:r w:rsidR="00E91BFC" w:rsidRPr="00EB73E8">
        <w:rPr>
          <w:bCs/>
          <w:lang w:val="en-GB"/>
        </w:rPr>
        <w:t xml:space="preserve"> and arrangement </w:t>
      </w:r>
      <w:r w:rsidR="00CF49BE" w:rsidRPr="00EB73E8">
        <w:rPr>
          <w:bCs/>
          <w:lang w:val="en-GB"/>
        </w:rPr>
        <w:t xml:space="preserve">with </w:t>
      </w:r>
      <w:r w:rsidR="00E91BFC" w:rsidRPr="00EB73E8">
        <w:rPr>
          <w:bCs/>
          <w:lang w:val="en-GB"/>
        </w:rPr>
        <w:t>one another. Five clusters were defined</w:t>
      </w:r>
      <w:r w:rsidR="00222099" w:rsidRPr="00EB73E8">
        <w:rPr>
          <w:bCs/>
          <w:lang w:val="en-GB"/>
        </w:rPr>
        <w:t xml:space="preserve"> </w:t>
      </w:r>
      <w:r w:rsidR="002F524C" w:rsidRPr="00EB73E8">
        <w:rPr>
          <w:bCs/>
          <w:lang w:val="en-GB"/>
        </w:rPr>
        <w:t>concerning</w:t>
      </w:r>
      <w:r w:rsidR="00222099" w:rsidRPr="00EB73E8">
        <w:rPr>
          <w:bCs/>
          <w:lang w:val="en-GB"/>
        </w:rPr>
        <w:t xml:space="preserve"> the workflow of radiotherapy treatment</w:t>
      </w:r>
      <w:r w:rsidR="00E91BFC" w:rsidRPr="00EB73E8">
        <w:rPr>
          <w:bCs/>
          <w:lang w:val="en-GB"/>
        </w:rPr>
        <w:t>: Reception, Outpatient, Imaging, Planning, and Therapy</w:t>
      </w:r>
      <w:r w:rsidR="00234C5F" w:rsidRPr="00EB73E8">
        <w:rPr>
          <w:bCs/>
          <w:lang w:val="en-GB"/>
        </w:rPr>
        <w:t>,</w:t>
      </w:r>
      <w:r w:rsidR="00E91BFC" w:rsidRPr="00EB73E8">
        <w:rPr>
          <w:bCs/>
          <w:lang w:val="en-GB"/>
        </w:rPr>
        <w:t xml:space="preserve"> with each </w:t>
      </w:r>
      <w:r w:rsidR="00234C5F" w:rsidRPr="00EB73E8">
        <w:rPr>
          <w:bCs/>
          <w:lang w:val="en-GB"/>
        </w:rPr>
        <w:t xml:space="preserve">cluster having </w:t>
      </w:r>
      <w:r w:rsidR="00E91BFC" w:rsidRPr="00EB73E8">
        <w:rPr>
          <w:bCs/>
          <w:lang w:val="en-GB"/>
        </w:rPr>
        <w:t xml:space="preserve">dedicated rooms. </w:t>
      </w:r>
      <w:r w:rsidR="00CE7A9A" w:rsidRPr="00EB73E8">
        <w:rPr>
          <w:bCs/>
          <w:lang w:val="en-GB"/>
        </w:rPr>
        <w:t xml:space="preserve">With this comparative </w:t>
      </w:r>
      <w:r w:rsidR="00292CD2" w:rsidRPr="00EB73E8">
        <w:rPr>
          <w:bCs/>
          <w:lang w:val="en-GB"/>
        </w:rPr>
        <w:t>floorplan analysis</w:t>
      </w:r>
      <w:r w:rsidR="00624ED5" w:rsidRPr="00EB73E8">
        <w:rPr>
          <w:bCs/>
          <w:lang w:val="en-GB"/>
        </w:rPr>
        <w:t>,</w:t>
      </w:r>
      <w:r w:rsidR="00CE7A9A" w:rsidRPr="00EB73E8">
        <w:rPr>
          <w:bCs/>
          <w:lang w:val="en-GB"/>
        </w:rPr>
        <w:t xml:space="preserve"> </w:t>
      </w:r>
      <w:r w:rsidR="00495C1A" w:rsidRPr="00EB73E8">
        <w:rPr>
          <w:bCs/>
          <w:lang w:val="en-GB"/>
        </w:rPr>
        <w:t xml:space="preserve">a </w:t>
      </w:r>
      <w:r w:rsidR="00CE7A9A" w:rsidRPr="00EB73E8">
        <w:rPr>
          <w:bCs/>
          <w:lang w:val="en-GB"/>
        </w:rPr>
        <w:t xml:space="preserve">classification of radiotherapy departments </w:t>
      </w:r>
      <w:r w:rsidR="00292CD2" w:rsidRPr="00EB73E8">
        <w:rPr>
          <w:bCs/>
          <w:lang w:val="en-GB"/>
        </w:rPr>
        <w:t>based on</w:t>
      </w:r>
      <w:r w:rsidR="00CE7A9A" w:rsidRPr="00EB73E8">
        <w:rPr>
          <w:bCs/>
          <w:lang w:val="en-GB"/>
        </w:rPr>
        <w:t xml:space="preserve"> organizational and spatial characteristics was developed. </w:t>
      </w:r>
      <w:r w:rsidR="00CE7A9A" w:rsidRPr="00EB73E8">
        <w:rPr>
          <w:lang w:val="en-GB"/>
        </w:rPr>
        <w:t>5)</w:t>
      </w:r>
      <w:r w:rsidR="00F31C57" w:rsidRPr="00EB73E8">
        <w:rPr>
          <w:lang w:val="en-GB"/>
        </w:rPr>
        <w:t xml:space="preserve"> </w:t>
      </w:r>
      <w:r w:rsidR="006F7C7A" w:rsidRPr="00EB73E8">
        <w:rPr>
          <w:lang w:val="en-GB"/>
        </w:rPr>
        <w:t>Conclusion</w:t>
      </w:r>
      <w:r w:rsidR="00CE7A9A" w:rsidRPr="00EB73E8">
        <w:rPr>
          <w:lang w:val="en-GB"/>
        </w:rPr>
        <w:t xml:space="preserve">: </w:t>
      </w:r>
      <w:r w:rsidR="00495C1A" w:rsidRPr="00EB73E8">
        <w:rPr>
          <w:lang w:val="en-GB"/>
        </w:rPr>
        <w:t xml:space="preserve">Five </w:t>
      </w:r>
      <w:r w:rsidR="00234C5F" w:rsidRPr="00EB73E8">
        <w:rPr>
          <w:bCs/>
          <w:lang w:val="en-GB"/>
        </w:rPr>
        <w:t xml:space="preserve">typologies </w:t>
      </w:r>
      <w:r w:rsidR="00495C1A" w:rsidRPr="00EB73E8">
        <w:rPr>
          <w:bCs/>
          <w:lang w:val="en-GB"/>
        </w:rPr>
        <w:t>of hallway structures</w:t>
      </w:r>
      <w:r w:rsidR="00474810" w:rsidRPr="00EB73E8">
        <w:rPr>
          <w:bCs/>
          <w:lang w:val="en-GB"/>
        </w:rPr>
        <w:t xml:space="preserve"> and spatial characteristics were derived and visualized. </w:t>
      </w:r>
      <w:r w:rsidR="00CE7A9A" w:rsidRPr="00EB73E8">
        <w:rPr>
          <w:bCs/>
          <w:lang w:val="en-GB"/>
        </w:rPr>
        <w:t xml:space="preserve">The comparative analysis of floorplans shows a spectrum of built </w:t>
      </w:r>
      <w:r w:rsidR="00585F98" w:rsidRPr="00EB73E8">
        <w:rPr>
          <w:bCs/>
          <w:lang w:val="en-GB"/>
        </w:rPr>
        <w:t>environments</w:t>
      </w:r>
      <w:r w:rsidR="00CE7A9A" w:rsidRPr="00EB73E8">
        <w:rPr>
          <w:bCs/>
          <w:lang w:val="en-GB"/>
        </w:rPr>
        <w:t xml:space="preserve"> and cluster arrangements, which lead to typologies and planning requirements. Further research will be conducted by combining these typologies with workflow, individual </w:t>
      </w:r>
      <w:r w:rsidR="00CE7A9A" w:rsidRPr="00EB73E8">
        <w:rPr>
          <w:bCs/>
          <w:color w:val="auto"/>
          <w:lang w:val="en-GB"/>
        </w:rPr>
        <w:t>travel paths, environment</w:t>
      </w:r>
      <w:r w:rsidR="001C470E" w:rsidRPr="00EB73E8">
        <w:rPr>
          <w:bCs/>
          <w:color w:val="auto"/>
          <w:lang w:val="en-GB"/>
        </w:rPr>
        <w:t xml:space="preserve">al </w:t>
      </w:r>
      <w:r w:rsidR="00CE7A9A" w:rsidRPr="00EB73E8">
        <w:rPr>
          <w:bCs/>
          <w:color w:val="auto"/>
          <w:lang w:val="en-GB"/>
        </w:rPr>
        <w:t xml:space="preserve">behavior and requirements </w:t>
      </w:r>
      <w:r w:rsidR="00CE7A9A" w:rsidRPr="00EB73E8">
        <w:rPr>
          <w:bCs/>
          <w:lang w:val="en-GB"/>
        </w:rPr>
        <w:t>of all user groups</w:t>
      </w:r>
      <w:r w:rsidR="00585F98" w:rsidRPr="00EB73E8">
        <w:rPr>
          <w:bCs/>
          <w:lang w:val="en-GB"/>
        </w:rPr>
        <w:t>,</w:t>
      </w:r>
      <w:r w:rsidR="00CE7A9A" w:rsidRPr="00EB73E8">
        <w:rPr>
          <w:bCs/>
          <w:lang w:val="en-GB"/>
        </w:rPr>
        <w:t xml:space="preserve"> and expert knowledge. </w:t>
      </w:r>
      <w:r w:rsidR="00EB6D93" w:rsidRPr="00EB73E8">
        <w:rPr>
          <w:bCs/>
          <w:lang w:val="en-GB"/>
        </w:rPr>
        <w:t>This multilayered research can identify design recommendations for planning radiotherapy departments</w:t>
      </w:r>
      <w:r w:rsidR="00CE7A9A" w:rsidRPr="00EB73E8">
        <w:rPr>
          <w:bCs/>
          <w:lang w:val="en-GB"/>
        </w:rPr>
        <w:t>.</w:t>
      </w:r>
    </w:p>
    <w:p w14:paraId="55CE36C4" w14:textId="33942995" w:rsidR="00A86E9F" w:rsidRPr="00EB73E8" w:rsidRDefault="00A86E9F" w:rsidP="00A86E9F">
      <w:pPr>
        <w:pStyle w:val="MDPI18keywords"/>
        <w:rPr>
          <w:rFonts w:eastAsiaTheme="minorEastAsia" w:cs="Arial"/>
          <w:szCs w:val="18"/>
          <w:lang w:val="en-GB"/>
        </w:rPr>
      </w:pPr>
      <w:r w:rsidRPr="00EB73E8">
        <w:rPr>
          <w:rFonts w:eastAsiaTheme="minorEastAsia" w:cs="Arial"/>
          <w:b/>
          <w:szCs w:val="18"/>
          <w:lang w:val="en-GB"/>
        </w:rPr>
        <w:t>Keywords:</w:t>
      </w:r>
      <w:r w:rsidRPr="00EB73E8">
        <w:rPr>
          <w:rFonts w:eastAsiaTheme="minorEastAsia" w:cs="Arial"/>
          <w:szCs w:val="18"/>
          <w:lang w:val="en-GB"/>
        </w:rPr>
        <w:t xml:space="preserve"> </w:t>
      </w:r>
      <w:r w:rsidR="00CE7A9A" w:rsidRPr="00EB73E8">
        <w:rPr>
          <w:rFonts w:eastAsiaTheme="minorEastAsia" w:cs="Arial"/>
          <w:szCs w:val="18"/>
          <w:lang w:val="en-GB"/>
        </w:rPr>
        <w:t>floorplan analysis; cluster; Space Syntax, adjacency, floorplan abstraction</w:t>
      </w:r>
    </w:p>
    <w:p w14:paraId="10A0E193" w14:textId="77777777" w:rsidR="00A918A0" w:rsidRPr="00EB73E8" w:rsidRDefault="00A918A0" w:rsidP="00CD485D">
      <w:pPr>
        <w:pStyle w:val="MDPI19line"/>
        <w:ind w:left="0"/>
        <w:rPr>
          <w:rFonts w:ascii="Georgia" w:eastAsiaTheme="minorEastAsia" w:hAnsi="Georgia" w:cs="Arial"/>
          <w:lang w:val="en-GB"/>
        </w:rPr>
      </w:pPr>
    </w:p>
    <w:p w14:paraId="32A36C38" w14:textId="6183D081" w:rsidR="00A86E9F" w:rsidRPr="00EB73E8" w:rsidRDefault="00A86E9F" w:rsidP="0052380B">
      <w:pPr>
        <w:pStyle w:val="MDPI21heading1"/>
        <w:rPr>
          <w:rFonts w:eastAsiaTheme="minorEastAsia"/>
        </w:rPr>
      </w:pPr>
      <w:r w:rsidRPr="00EB73E8">
        <w:rPr>
          <w:rFonts w:eastAsiaTheme="minorEastAsia"/>
        </w:rPr>
        <w:t>1. Introduction</w:t>
      </w:r>
    </w:p>
    <w:p w14:paraId="117EAAC3" w14:textId="2C026A3E" w:rsidR="009A4883" w:rsidRPr="00EB73E8" w:rsidRDefault="009A4883" w:rsidP="00E06C47">
      <w:pPr>
        <w:pStyle w:val="MDPI31text"/>
      </w:pPr>
      <w:r w:rsidRPr="00EB73E8">
        <w:t>Cancer treatment is individual</w:t>
      </w:r>
      <w:r w:rsidR="00624ED5" w:rsidRPr="00EB73E8">
        <w:t>ly tailored to both the tumor type and patient and consists of</w:t>
      </w:r>
      <w:r w:rsidRPr="00EB73E8">
        <w:t xml:space="preserve"> </w:t>
      </w:r>
      <w:r w:rsidR="00624ED5" w:rsidRPr="00EB73E8">
        <w:t>surgery, radiotherapy</w:t>
      </w:r>
      <w:r w:rsidR="00585F98" w:rsidRPr="00EB73E8">
        <w:t>,</w:t>
      </w:r>
      <w:r w:rsidR="00624ED5" w:rsidRPr="00EB73E8">
        <w:t xml:space="preserve"> and/or systemic treatment, </w:t>
      </w:r>
      <w:r w:rsidR="00D80B94" w:rsidRPr="00EB73E8">
        <w:t>e.g.,</w:t>
      </w:r>
      <w:r w:rsidR="00624ED5" w:rsidRPr="00EB73E8">
        <w:t xml:space="preserve"> chemotherapy or immunotherapy</w:t>
      </w:r>
      <w:r w:rsidRPr="00EB73E8">
        <w:t xml:space="preserve">. Radiotherapy is an essential part </w:t>
      </w:r>
      <w:r w:rsidR="00585F98" w:rsidRPr="00EB73E8">
        <w:t>of</w:t>
      </w:r>
      <w:r w:rsidRPr="00EB73E8">
        <w:t xml:space="preserve"> cancer treatment and is </w:t>
      </w:r>
      <w:r w:rsidR="009C6E49" w:rsidRPr="00EB73E8">
        <w:t xml:space="preserve">at </w:t>
      </w:r>
      <w:r w:rsidRPr="00EB73E8">
        <w:t xml:space="preserve">the forefront of </w:t>
      </w:r>
      <w:r w:rsidRPr="00EB73E8">
        <w:lastRenderedPageBreak/>
        <w:t>effective treatment</w:t>
      </w:r>
      <w:r w:rsidR="009C6E49" w:rsidRPr="00EB73E8">
        <w:t>s</w:t>
      </w:r>
      <w:r w:rsidRPr="00EB73E8">
        <w:t xml:space="preserve"> offered to cancer patients </w:t>
      </w:r>
      <w:r w:rsidRPr="00EB73E8">
        <w:fldChar w:fldCharType="begin" w:fldLock="1"/>
      </w:r>
      <w:r w:rsidRPr="00EB73E8">
        <w:instrText>ADDIN CSL_CITATION {"citationItems":[{"id":"ITEM-1","itemData":{"DOI":"https://doi.org/10.1016/j.soncn.2018.03.006","ISSN":"0749-2081","abstract":"Objectives Describe the significant changes that have occurred to elevate radiation therapy as a significant modality in treating cancer. Data Sources Peer-reviewed and lay publications. Conclusion Radiation has been used in medicine since its discovery in the 19th century. Since the start of the 20th century, radiation has been increasingly used to diagnose and treat cancer. Although, radiation therapy was often known to destroy healthy tissue in its attempt to kill cancer cells, technological advancements have allowed for precise and accurate therapy, providing a viable option as a cure for individuals diagnosed with cancer. Implications for Nursing Practice As radiation therapy is increasingly utilized as a treatment option for patients with cancer, it is critical for oncology nurses to be cognizant of this treatment modality and to understand how it impacts our patients.","author":[{"dropping-particle":"","family":"Abshire","given":"Dorothy","non-dropping-particle":"","parse-names":false,"suffix":""},{"dropping-particle":"","family":"Lang","given":"Matthew K","non-dropping-particle":"","parse-names":false,"suffix":""}],"container-title":"Seminars in Oncology Nursing","id":"ITEM-1","issue":"2","issued":{"date-parts":[["2018"]]},"page":"151-157","title":"The Evolution of Radiation Therapy in Treating Cancer","type":"article-journal","volume":"34"},"uris":["http://www.mendeley.com/documents/?uuid=87234c48-de6a-4564-a28d-c448d77276f3"]}],"mendeley":{"formattedCitation":"(Abshire &amp; Lang, 2018)","plainTextFormattedCitation":"(Abshire &amp; Lang, 2018)","previouslyFormattedCitation":"(Abshire &amp; Lang, 2018)"},"properties":{"noteIndex":0},"schema":"https://github.com/citation-style-language/schema/raw/master/csl-citation.json"}</w:instrText>
      </w:r>
      <w:r w:rsidRPr="00EB73E8">
        <w:fldChar w:fldCharType="separate"/>
      </w:r>
      <w:r w:rsidRPr="00EB73E8">
        <w:t>(Abshire &amp; Lang, 2018)</w:t>
      </w:r>
      <w:r w:rsidRPr="00EB73E8">
        <w:fldChar w:fldCharType="end"/>
      </w:r>
      <w:r w:rsidRPr="00EB73E8">
        <w:t>. With</w:t>
      </w:r>
      <w:r w:rsidR="0088709B" w:rsidRPr="00EB73E8">
        <w:t xml:space="preserve"> doctor consultation,</w:t>
      </w:r>
      <w:r w:rsidRPr="00EB73E8">
        <w:t xml:space="preserve"> imaging</w:t>
      </w:r>
      <w:r w:rsidR="0088709B" w:rsidRPr="00EB73E8">
        <w:t xml:space="preserve"> for radiation treatment planning</w:t>
      </w:r>
      <w:r w:rsidRPr="00EB73E8">
        <w:t>, treatment planning</w:t>
      </w:r>
      <w:r w:rsidR="0088709B" w:rsidRPr="00EB73E8">
        <w:t xml:space="preserve"> itself</w:t>
      </w:r>
      <w:r w:rsidR="009C6E49" w:rsidRPr="00EB73E8">
        <w:t>,</w:t>
      </w:r>
      <w:r w:rsidR="0088709B" w:rsidRPr="00EB73E8">
        <w:t xml:space="preserve"> </w:t>
      </w:r>
      <w:r w:rsidR="009C6E49" w:rsidRPr="00EB73E8">
        <w:t>and</w:t>
      </w:r>
      <w:r w:rsidR="0088709B" w:rsidRPr="00EB73E8">
        <w:t xml:space="preserve"> high-energy photon and proton</w:t>
      </w:r>
      <w:r w:rsidRPr="00EB73E8">
        <w:t xml:space="preserve"> radiation treatment, radiotherapy is a multidisciplinary field </w:t>
      </w:r>
      <w:r w:rsidR="00FF5DA3" w:rsidRPr="00EB73E8">
        <w:t xml:space="preserve">that includes </w:t>
      </w:r>
      <w:r w:rsidR="00A918A0" w:rsidRPr="00EB73E8">
        <w:t>radiation oncologists</w:t>
      </w:r>
      <w:r w:rsidRPr="00EB73E8">
        <w:t xml:space="preserve">, medical physicists, </w:t>
      </w:r>
      <w:r w:rsidR="00585F98" w:rsidRPr="00EB73E8">
        <w:t xml:space="preserve">and </w:t>
      </w:r>
      <w:r w:rsidRPr="00EB73E8">
        <w:t xml:space="preserve">radiation technologists </w:t>
      </w:r>
      <w:r w:rsidR="0088709B" w:rsidRPr="00EB73E8">
        <w:t xml:space="preserve">besides </w:t>
      </w:r>
      <w:r w:rsidRPr="00EB73E8">
        <w:t xml:space="preserve">the patient. </w:t>
      </w:r>
      <w:r w:rsidR="00A918A0" w:rsidRPr="00EB73E8">
        <w:t>The t</w:t>
      </w:r>
      <w:r w:rsidR="0088709B" w:rsidRPr="00EB73E8">
        <w:t xml:space="preserve">reatment </w:t>
      </w:r>
      <w:r w:rsidR="00A918A0" w:rsidRPr="00EB73E8">
        <w:t>can be</w:t>
      </w:r>
      <w:r w:rsidR="0088709B" w:rsidRPr="00EB73E8">
        <w:t xml:space="preserve"> </w:t>
      </w:r>
      <w:r w:rsidR="00A918A0" w:rsidRPr="00EB73E8">
        <w:t>planned</w:t>
      </w:r>
      <w:r w:rsidR="0088709B" w:rsidRPr="00EB73E8">
        <w:t xml:space="preserve"> on an in- or </w:t>
      </w:r>
      <w:r w:rsidR="00A918A0" w:rsidRPr="00EB73E8">
        <w:t>outpatient</w:t>
      </w:r>
      <w:r w:rsidR="0088709B" w:rsidRPr="00EB73E8">
        <w:t xml:space="preserve"> basis. </w:t>
      </w:r>
      <w:r w:rsidR="00FF5DA3" w:rsidRPr="00EB73E8">
        <w:t xml:space="preserve">Due </w:t>
      </w:r>
      <w:r w:rsidR="0088709B" w:rsidRPr="00EB73E8">
        <w:t>to th</w:t>
      </w:r>
      <w:r w:rsidR="00A918A0" w:rsidRPr="00EB73E8">
        <w:t xml:space="preserve">ese </w:t>
      </w:r>
      <w:r w:rsidR="00E37F71" w:rsidRPr="00EB73E8">
        <w:t>factors</w:t>
      </w:r>
      <w:r w:rsidRPr="00EB73E8">
        <w:t>, radiotherapy departments have complex building layouts.</w:t>
      </w:r>
    </w:p>
    <w:p w14:paraId="4369C2EC" w14:textId="73B28C5C" w:rsidR="009A4883" w:rsidRPr="00EB73E8" w:rsidRDefault="009A4883" w:rsidP="00E06C47">
      <w:pPr>
        <w:pStyle w:val="MDPI31text"/>
      </w:pPr>
      <w:r w:rsidRPr="00EB73E8">
        <w:t xml:space="preserve">The implementation of evidence-based design in health care facilities can positively influence workflow, travel paths, well-being, and quality of stay </w:t>
      </w:r>
      <w:r w:rsidRPr="00EB73E8">
        <w:fldChar w:fldCharType="begin" w:fldLock="1"/>
      </w:r>
      <w:r w:rsidRPr="00EB73E8">
        <w:instrText>ADDIN CSL_CITATION {"citationItems":[{"id":"ITEM-1","itemData":{"DOI":"10.1108/JFM-09-2020-0062","ISSN":"1472-5967","abstract":"Purpose This study aims to trace the relationship between the evidence-based design (EBD) process and decision-making during the architectural design process, the barriers to informing health-care architects and possible methods to overcome these barriers. Design/methodology/approach This study aims to explore the barriers to the EBD process during the design process by reviewing the relevant literature and future steps to overcome these barriers and support design decisions. Findings The study shows that EBD is a relevant, useful tool for providing evidence that positively affects design decisions. This study divides EBD barriers into simple barriers and complex barriers, depending on the nature of the barrier. Additionally, methods to overcome these barriers are discussed to ensure the best use of EBD findings with a significant impact on health-care design decisions, as they are core elements in informing architects, especially when combined with the traditional design process. This study investigates how likely it is for the EBD to contribute optimally to design decisions depending on architects’ skills and cooperation with researchers. Originality/value This study can apprize health-care architects of the need to consider the role of EBD in improving the quality of design decisions, and the importance of combining EBD with the traditional design process to implement optimal design decisions.","author":[{"dropping-particle":"","family":"Mahmood","given":"Fouad Jalal","non-dropping-particle":"","parse-names":false,"suffix":""}],"container-title":"Journal of Facilities Management","id":"ITEM-1","issue":"2","issued":{"date-parts":[["2021","1","1"]]},"page":"249-262","publisher":"Emerald Publishing Limited","title":"The role of evidence-based design in informing health-care architects","type":"article-journal","volume":"19"},"uris":["http://www.mendeley.com/documents/?uuid=a235aa51-1cdf-4915-851b-8f22755e8b72"]}],"mendeley":{"formattedCitation":"(Mahmood, 2021)","plainTextFormattedCitation":"(Mahmood, 2021)","previouslyFormattedCitation":"(Mahmood, 2021)"},"properties":{"noteIndex":0},"schema":"https://github.com/citation-style-language/schema/raw/master/csl-citation.json"}</w:instrText>
      </w:r>
      <w:r w:rsidRPr="00EB73E8">
        <w:fldChar w:fldCharType="separate"/>
      </w:r>
      <w:r w:rsidRPr="00EB73E8">
        <w:t>(Mahmood, 2021)</w:t>
      </w:r>
      <w:r w:rsidRPr="00EB73E8">
        <w:fldChar w:fldCharType="end"/>
      </w:r>
      <w:r w:rsidRPr="00EB73E8">
        <w:t xml:space="preserve">. Transferred to radiotherapy, an optimized architecture and built environment of radiotherapy departments </w:t>
      </w:r>
      <w:r w:rsidR="00411B3E" w:rsidRPr="00EB73E8">
        <w:t>are prerequisites</w:t>
      </w:r>
      <w:r w:rsidRPr="00EB73E8">
        <w:t xml:space="preserve"> for treatment.</w:t>
      </w:r>
    </w:p>
    <w:p w14:paraId="4B67A788" w14:textId="43695F66" w:rsidR="009A4883" w:rsidRPr="00EB73E8" w:rsidRDefault="009A4883" w:rsidP="00E06C47">
      <w:pPr>
        <w:pStyle w:val="MDPI31text"/>
      </w:pPr>
      <w:r w:rsidRPr="00EB73E8">
        <w:t>Some Design and Planning Guidelines have been developed by American, British</w:t>
      </w:r>
      <w:r w:rsidR="00585F98" w:rsidRPr="00EB73E8">
        <w:t>,</w:t>
      </w:r>
      <w:r w:rsidRPr="00EB73E8">
        <w:t xml:space="preserve"> and international institutions. They form a summarized collection of expert knowledge. As such, they include </w:t>
      </w:r>
      <w:r w:rsidRPr="00EB73E8">
        <w:rPr>
          <w:rFonts w:eastAsiaTheme="minorEastAsia"/>
        </w:rPr>
        <w:t xml:space="preserve">a master plan for radiotherapy departments in reference to the Master Plan and Design Conceptions from the International Atomic Energy Agency </w:t>
      </w:r>
      <w:r w:rsidRPr="00EB73E8">
        <w:rPr>
          <w:rFonts w:eastAsiaTheme="minorEastAsia"/>
        </w:rPr>
        <w:fldChar w:fldCharType="begin" w:fldLock="1"/>
      </w:r>
      <w:r w:rsidRPr="00EB73E8">
        <w:rPr>
          <w:rFonts w:eastAsiaTheme="minorEastAsia"/>
        </w:rPr>
        <w:instrText>ADDIN CSL_CITATION {"citationItems":[{"id":"ITEM-1","itemData":{"DOI":"https://doi.org/10.1016/j.clon.2016.10.006","ISSN":"0936-6555","abstract":"The master planning of new radiotherapy facilities requires the input and engagement of a range of highly specialised professionals, both in the construction and health sector. Although radiation protection and safety aspects of radiotherapy services are universal, low and middle income countries are often presented with unique challenges that also need to be considered, e.g. competing needs within the health sector, lack of financial and human resources, environmental factors like poor provision of transport or electrical power, inadequate regulatory infrastructure, etc. Efforts to establish, upgrade or expand radiotherapy services should therefore not only focus on the technology that is appropriate and sustainable, but also be mindful of the need for quality, safety and optimal utilisation of technology. The workflow in a radiotherapy department can be facilitated by strategic placement of the main functional areas into the concept design.","author":[{"dropping-particle":"","family":"Merwe","given":"D","non-dropping-particle":"van der","parse-names":false,"suffix":""}],"container-title":"Clinical Oncology","id":"ITEM-1","issue":"2","issued":{"date-parts":[["2017"]]},"page":"105-109","title":"Planning a Radiotherapy Department","type":"article-journal","volume":"29"},"uris":["http://www.mendeley.com/documents/?uuid=02accc8f-36dd-4572-95c1-9804114fa2de"]}],"mendeley":{"formattedCitation":"(van der Merwe, 2017)","plainTextFormattedCitation":"(van der Merwe, 2017)","previouslyFormattedCitation":"(van der Merwe, 2017)"},"properties":{"noteIndex":0},"schema":"https://github.com/citation-style-language/schema/raw/master/csl-citation.json"}</w:instrText>
      </w:r>
      <w:r w:rsidRPr="00EB73E8">
        <w:rPr>
          <w:rFonts w:eastAsiaTheme="minorEastAsia"/>
        </w:rPr>
        <w:fldChar w:fldCharType="separate"/>
      </w:r>
      <w:r w:rsidRPr="00EB73E8">
        <w:rPr>
          <w:rFonts w:eastAsiaTheme="minorEastAsia"/>
        </w:rPr>
        <w:t>(van der Merwe, 2017)</w:t>
      </w:r>
      <w:r w:rsidRPr="00EB73E8">
        <w:rPr>
          <w:rFonts w:eastAsiaTheme="minorEastAsia"/>
        </w:rPr>
        <w:fldChar w:fldCharType="end"/>
      </w:r>
      <w:r w:rsidR="00BE4CDC" w:rsidRPr="00EB73E8">
        <w:rPr>
          <w:rFonts w:eastAsiaTheme="minorEastAsia"/>
        </w:rPr>
        <w:t xml:space="preserve"> </w:t>
      </w:r>
      <w:r w:rsidRPr="00EB73E8">
        <w:fldChar w:fldCharType="begin" w:fldLock="1"/>
      </w:r>
      <w:r w:rsidRPr="00EB73E8">
        <w:instrText>ADDIN CSL_CITATION {"citationItems":[{"id":"ITEM-1","itemData":{"ISBN":"978-92-0-101914-1","author":[{"dropping-particle":"","family":"IAEA","given":"","non-dropping-particle":"","parse-names":false,"suffix":""}],"collection-title":"Human Health Reports","id":"ITEM-1","issue":"10","issued":{"date-parts":[["2014"]]},"publisher":"INTERNATIONAL ATOMIC ENERGY AGENCY","publisher-place":"Vienna","title":"Radiotherapy Facilities: Master Planning and Concept Design Considerations","type":"book"},"uris":["http://www.mendeley.com/documents/?uuid=e6723610-6d8c-4b4b-af62-cb8d2cfbf5a6"]}],"mendeley":{"formattedCitation":"(IAEA, 2014)","plainTextFormattedCitation":"(IAEA, 2014)","previouslyFormattedCitation":"(IAEA, 2014)"},"properties":{"noteIndex":0},"schema":"https://github.com/citation-style-language/schema/raw/master/csl-citation.json"}</w:instrText>
      </w:r>
      <w:r w:rsidRPr="00EB73E8">
        <w:fldChar w:fldCharType="separate"/>
      </w:r>
      <w:r w:rsidRPr="00EB73E8">
        <w:t>(IAEA, 2014)</w:t>
      </w:r>
      <w:r w:rsidRPr="00EB73E8">
        <w:fldChar w:fldCharType="end"/>
      </w:r>
      <w:r w:rsidRPr="00EB73E8">
        <w:rPr>
          <w:rFonts w:eastAsiaTheme="minorEastAsia"/>
        </w:rPr>
        <w:t xml:space="preserve">, </w:t>
      </w:r>
      <w:r w:rsidR="00585F98" w:rsidRPr="00EB73E8">
        <w:rPr>
          <w:rFonts w:eastAsiaTheme="minorEastAsia"/>
        </w:rPr>
        <w:t>intending to develop</w:t>
      </w:r>
      <w:r w:rsidRPr="00EB73E8">
        <w:rPr>
          <w:rFonts w:eastAsiaTheme="minorEastAsia"/>
        </w:rPr>
        <w:t xml:space="preserve"> a new radiotherapy department with different endeavors associated in </w:t>
      </w:r>
      <w:r w:rsidR="00585F98" w:rsidRPr="00EB73E8">
        <w:rPr>
          <w:rFonts w:eastAsiaTheme="minorEastAsia"/>
        </w:rPr>
        <w:t>low-income</w:t>
      </w:r>
      <w:r w:rsidRPr="00EB73E8">
        <w:rPr>
          <w:rFonts w:eastAsiaTheme="minorEastAsia"/>
        </w:rPr>
        <w:t xml:space="preserve"> countries. Further, t</w:t>
      </w:r>
      <w:r w:rsidRPr="00EB73E8">
        <w:t xml:space="preserve">he Radiation Therapy Service Design Guide from the Department of Veterans Affairs </w:t>
      </w:r>
      <w:r w:rsidRPr="00EB73E8">
        <w:fldChar w:fldCharType="begin" w:fldLock="1"/>
      </w:r>
      <w:r w:rsidRPr="00EB73E8">
        <w:instrText>ADDIN CSL_CITATION {"citationItems":[{"id":"ITEM-1","itemData":{"abstract":"VA Design Guides are in a continual process of refinement/update and new Design Guides are being developed. Update will be incremental; completed Guides will be posted on this site and noted as current. As much information in these Guides is dated, it is recommended that they be used with caution to assure that current standards of the health care industry are addressed in meeting VA’s needs. A planning/design consultant may be helpful in confirming the validity of project specific data. Design Guides are intended to help speed the design process, control cost, avoid errors and omissions, and get value for dollars spent. Design guides are developed in partnership with the using service and are benchmarked with similar private sector guides.","author":[{"dropping-particle":"","family":"VA","given":"","non-dropping-particle":"","parse-names":false,"suffix":""}],"container-title":"Design Guides (PG-18-12)","editor":[{"dropping-particle":"","family":"Department of Veterans Affairs","given":"","non-dropping-particle":"","parse-names":false,"suffix":""}],"id":"ITEM-1","issued":{"date-parts":[["2008"]]},"title":"Radiation Therapy Service Design Guide","type":"chapter"},"uris":["http://www.mendeley.com/documents/?uuid=bdd81807-372b-4f46-9405-013abf6aecbd"]}],"mendeley":{"formattedCitation":"(VA, 2008)","plainTextFormattedCitation":"(VA, 2008)","previouslyFormattedCitation":"(VA, 2008)"},"properties":{"noteIndex":0},"schema":"https://github.com/citation-style-language/schema/raw/master/csl-citation.json"}</w:instrText>
      </w:r>
      <w:r w:rsidRPr="00EB73E8">
        <w:fldChar w:fldCharType="separate"/>
      </w:r>
      <w:r w:rsidRPr="00EB73E8">
        <w:t>(VA, 2008)</w:t>
      </w:r>
      <w:r w:rsidRPr="00EB73E8">
        <w:fldChar w:fldCharType="end"/>
      </w:r>
      <w:r w:rsidRPr="00EB73E8">
        <w:t xml:space="preserve"> </w:t>
      </w:r>
      <w:r w:rsidR="00585F98" w:rsidRPr="00EB73E8">
        <w:t>is</w:t>
      </w:r>
      <w:r w:rsidRPr="00EB73E8">
        <w:t xml:space="preserve"> a series of design guides developed in partnership with the service and benchmarked with similar </w:t>
      </w:r>
      <w:r w:rsidR="00585F98" w:rsidRPr="00EB73E8">
        <w:t>private-sector</w:t>
      </w:r>
      <w:r w:rsidRPr="00EB73E8">
        <w:t xml:space="preserve"> guides. They</w:t>
      </w:r>
      <w:r w:rsidR="00E37F71" w:rsidRPr="00EB73E8">
        <w:t xml:space="preserve"> were</w:t>
      </w:r>
      <w:r w:rsidRPr="00EB73E8">
        <w:t xml:space="preserve"> developed as a tool to assist Contracting Officers, Medical Center Staff, and Architects and Planners with the design and construction of Radiation Therapy Medicine facilities. </w:t>
      </w:r>
      <w:r w:rsidRPr="00EB73E8">
        <w:fldChar w:fldCharType="begin" w:fldLock="1"/>
      </w:r>
      <w:r w:rsidRPr="00EB73E8">
        <w:instrText>ADDIN CSL_CITATION {"citationItems":[{"id":"ITEM-1","itemData":{"abstract":"VA Design Guides are in a continual process of refinement/update and new Design Guides are being developed. Update will be incremental; completed Guides will be posted on this site and noted as current. As much information in these Guides is dated, it is recommended that they be used with caution to assure that current standards of the health care industry are addressed in meeting VA’s needs. A planning/design consultant may be helpful in confirming the validity of project specific data. Design Guides are intended to help speed the design process, control cost, avoid errors and omissions, and get value for dollars spent. Design guides are developed in partnership with the using service and are benchmarked with similar private sector guides.","author":[{"dropping-particle":"","family":"VA","given":"","non-dropping-particle":"","parse-names":false,"suffix":""}],"container-title":"Design Guides (PG-18-12)","editor":[{"dropping-particle":"","family":"Department of Veterans Affairs","given":"","non-dropping-particle":"","parse-names":false,"suffix":""}],"id":"ITEM-1","issued":{"date-parts":[["2008"]]},"title":"Radiation Therapy Service Design Guide","type":"chapter"},"uris":["http://www.mendeley.com/documents/?uuid=bdd81807-372b-4f46-9405-013abf6aecbd"]}],"mendeley":{"formattedCitation":"(VA, 2008)","plainTextFormattedCitation":"(VA, 2008)","previouslyFormattedCitation":"(VA, 2008)"},"properties":{"noteIndex":0},"schema":"https://github.com/citation-style-language/schema/raw/master/csl-citation.json"}</w:instrText>
      </w:r>
      <w:r w:rsidRPr="00EB73E8">
        <w:fldChar w:fldCharType="separate"/>
      </w:r>
      <w:r w:rsidRPr="00EB73E8">
        <w:t>(VA, 2008)</w:t>
      </w:r>
      <w:r w:rsidRPr="00EB73E8">
        <w:fldChar w:fldCharType="end"/>
      </w:r>
      <w:r w:rsidRPr="00EB73E8">
        <w:t xml:space="preserve"> Guidance on the design and planning of new and adaptation of existing radiotherapy facilities was also processed </w:t>
      </w:r>
      <w:r w:rsidR="00585F98" w:rsidRPr="00EB73E8">
        <w:t>in</w:t>
      </w:r>
      <w:r w:rsidRPr="00EB73E8">
        <w:t xml:space="preserve"> best practice collections in the Health Building Notes Series </w:t>
      </w:r>
      <w:r w:rsidRPr="00EB73E8">
        <w:fldChar w:fldCharType="begin" w:fldLock="1"/>
      </w:r>
      <w:r w:rsidRPr="00EB73E8">
        <w:instrText>ADDIN CSL_CITATION {"citationItems":[{"id":"ITEM-1","itemData":{"abstract":"Guidance on planning and designing cancer treatment facilities, including chemotherapy and radiotherapy units. Specific guidance is included on: chemotherapy and radiotherapy units any changes required to other hospital spaces used by cancer patients","author":[{"dropping-particle":"","family":"NHS","given":"","non-dropping-particle":"","parse-names":false,"suffix":""}],"container-title":"Health Building Notes (HBN)","edition":"Health Bui","id":"ITEM-1","issued":{"date-parts":[["2013"]]},"publisher":"Department of Health","title":"Cancer treatment facilities: planning and design","type":"chapter"},"uris":["http://www.mendeley.com/documents/?uuid=30456b5d-6735-41eb-9405-769de61211ce"]}],"mendeley":{"formattedCitation":"(NHS, 2013)","plainTextFormattedCitation":"(NHS, 2013)","previouslyFormattedCitation":"(NHS, 2013)"},"properties":{"noteIndex":0},"schema":"https://github.com/citation-style-language/schema/raw/master/csl-citation.json"}</w:instrText>
      </w:r>
      <w:r w:rsidRPr="00EB73E8">
        <w:fldChar w:fldCharType="separate"/>
      </w:r>
      <w:r w:rsidRPr="00EB73E8">
        <w:t>(NHS, 2013)</w:t>
      </w:r>
      <w:r w:rsidRPr="00EB73E8">
        <w:fldChar w:fldCharType="end"/>
      </w:r>
      <w:r w:rsidRPr="00EB73E8">
        <w:t xml:space="preserve"> and the Health Facility Briefing &amp; Design </w:t>
      </w:r>
      <w:r w:rsidRPr="00EB73E8">
        <w:fldChar w:fldCharType="begin" w:fldLock="1"/>
      </w:r>
      <w:r w:rsidRPr="00EB73E8">
        <w:instrText>ADDIN CSL_CITATION {"citationItems":[{"id":"ITEM-1","itemData":{"author":[{"dropping-particle":"","family":"iHFG","given":"","non-dropping-particle":"","parse-names":false,"suffix":""}],"chapter-number":"230 Oncolo","container-title":"International Health Facility Guidelines","edition":"5","id":"ITEM-1","issued":{"date-parts":[["2017"]]},"title":"Part B – Health Facility Briefing &amp; Design","type":"chapter"},"uris":["http://www.mendeley.com/documents/?uuid=89fccee8-63aa-4779-8d55-1ca892a34e4e"]}],"mendeley":{"formattedCitation":"(iHFG, 2017)","plainTextFormattedCitation":"(iHFG, 2017)","previouslyFormattedCitation":"(iHFG, 2017)"},"properties":{"noteIndex":0},"schema":"https://github.com/citation-style-language/schema/raw/master/csl-citation.json"}</w:instrText>
      </w:r>
      <w:r w:rsidRPr="00EB73E8">
        <w:fldChar w:fldCharType="separate"/>
      </w:r>
      <w:r w:rsidRPr="00EB73E8">
        <w:t>(iHFG, 2017)</w:t>
      </w:r>
      <w:r w:rsidRPr="00EB73E8">
        <w:fldChar w:fldCharType="end"/>
      </w:r>
      <w:r w:rsidRPr="00EB73E8">
        <w:t>.</w:t>
      </w:r>
    </w:p>
    <w:p w14:paraId="6292F767" w14:textId="387DB474" w:rsidR="009A4883" w:rsidRPr="00EB73E8" w:rsidRDefault="009A4883" w:rsidP="00E06C47">
      <w:pPr>
        <w:pStyle w:val="MDPI31text"/>
        <w:rPr>
          <w:color w:val="FF0000"/>
        </w:rPr>
      </w:pPr>
      <w:r w:rsidRPr="00EB73E8">
        <w:t xml:space="preserve">All these </w:t>
      </w:r>
      <w:r w:rsidR="00AC3370" w:rsidRPr="00EB73E8">
        <w:t>guidelines</w:t>
      </w:r>
      <w:r w:rsidRPr="00EB73E8">
        <w:t xml:space="preserve"> are </w:t>
      </w:r>
      <w:r w:rsidR="00EC2A83" w:rsidRPr="00EB73E8">
        <w:t xml:space="preserve">the </w:t>
      </w:r>
      <w:r w:rsidRPr="00EB73E8">
        <w:t xml:space="preserve">product of experience and penal discussions with different participants. The lack of planning requirements derived from </w:t>
      </w:r>
      <w:r w:rsidR="006E3DF6" w:rsidRPr="00EB73E8">
        <w:t>evidence-based</w:t>
      </w:r>
      <w:r w:rsidRPr="00EB73E8">
        <w:t xml:space="preserve"> design, best practice analysis, connection to workflow optimization</w:t>
      </w:r>
      <w:r w:rsidR="006E3DF6" w:rsidRPr="00EB73E8">
        <w:t>,</w:t>
      </w:r>
      <w:r w:rsidRPr="00EB73E8">
        <w:t xml:space="preserve"> and user group analysis becomes apparent. In addition, </w:t>
      </w:r>
      <w:r w:rsidR="00F0681D" w:rsidRPr="00EB73E8">
        <w:t>the field of</w:t>
      </w:r>
      <w:r w:rsidRPr="00EB73E8">
        <w:t xml:space="preserve"> radiother</w:t>
      </w:r>
      <w:r w:rsidR="00662D9F" w:rsidRPr="00EB73E8">
        <w:t>a</w:t>
      </w:r>
      <w:r w:rsidRPr="00EB73E8">
        <w:t xml:space="preserve">py </w:t>
      </w:r>
      <w:r w:rsidR="00F0681D" w:rsidRPr="00EB73E8">
        <w:t>has</w:t>
      </w:r>
      <w:r w:rsidRPr="00EB73E8">
        <w:t xml:space="preserve"> undergo</w:t>
      </w:r>
      <w:r w:rsidR="00F0681D" w:rsidRPr="00EB73E8">
        <w:t>ne</w:t>
      </w:r>
      <w:r w:rsidRPr="00EB73E8">
        <w:t xml:space="preserve"> rapid changes in </w:t>
      </w:r>
      <w:r w:rsidR="00E37F71" w:rsidRPr="00EB73E8">
        <w:t xml:space="preserve">the development and modernization of </w:t>
      </w:r>
      <w:r w:rsidRPr="00EB73E8">
        <w:t>technical equipment, precision in therapy planning</w:t>
      </w:r>
      <w:r w:rsidR="006E3DF6" w:rsidRPr="00EB73E8">
        <w:t>,</w:t>
      </w:r>
      <w:r w:rsidRPr="00EB73E8">
        <w:t xml:space="preserve"> and workflow. With these changes</w:t>
      </w:r>
      <w:r w:rsidR="006E3DF6" w:rsidRPr="00EB73E8">
        <w:t>,</w:t>
      </w:r>
      <w:r w:rsidRPr="00EB73E8">
        <w:t xml:space="preserve"> the mentioned guidelines might not be currently applicable and need to be updated</w:t>
      </w:r>
      <w:r w:rsidR="007023B8" w:rsidRPr="00EB73E8">
        <w:t xml:space="preserve"> in reference to evidence</w:t>
      </w:r>
      <w:r w:rsidR="00843F43" w:rsidRPr="00EB73E8">
        <w:t>-</w:t>
      </w:r>
      <w:r w:rsidR="007023B8" w:rsidRPr="00EB73E8">
        <w:t>based findings and current situations in clinics</w:t>
      </w:r>
      <w:r w:rsidRPr="00EB73E8">
        <w:t>.</w:t>
      </w:r>
    </w:p>
    <w:p w14:paraId="3B2A12F2" w14:textId="469E75B4" w:rsidR="009A4883" w:rsidRPr="00EB73E8" w:rsidRDefault="009A4883" w:rsidP="00E06C47">
      <w:pPr>
        <w:pStyle w:val="MDPI31text"/>
      </w:pPr>
      <w:r w:rsidRPr="00EB73E8">
        <w:t xml:space="preserve">With the high complexity of radiotherapy departments, the built environment and structure </w:t>
      </w:r>
      <w:r w:rsidR="006E3DF6" w:rsidRPr="00EB73E8">
        <w:t>are</w:t>
      </w:r>
      <w:r w:rsidRPr="00EB73E8">
        <w:t xml:space="preserve"> eminent in providing the setting for optimized workflow and patient care. For developing design recommendations and planning requirements</w:t>
      </w:r>
      <w:r w:rsidR="00843F43" w:rsidRPr="00EB73E8">
        <w:t>,</w:t>
      </w:r>
      <w:r w:rsidRPr="00EB73E8">
        <w:t xml:space="preserve"> it is necessary to develop typologies. The typologies</w:t>
      </w:r>
      <w:r w:rsidR="003D2763" w:rsidRPr="00EB73E8">
        <w:t xml:space="preserve"> will be derived and verified with various steps of analysis</w:t>
      </w:r>
      <w:r w:rsidR="00843F43" w:rsidRPr="00EB73E8">
        <w:t>;</w:t>
      </w:r>
      <w:r w:rsidR="003D2763" w:rsidRPr="00EB73E8">
        <w:t xml:space="preserve"> they are a basis for architectural comparison and</w:t>
      </w:r>
      <w:r w:rsidR="008609AC" w:rsidRPr="00EB73E8">
        <w:t xml:space="preserve"> can be used as classification tools </w:t>
      </w:r>
      <w:r w:rsidR="003D2763" w:rsidRPr="00EB73E8">
        <w:t>in planning future radiotherapy departments.</w:t>
      </w:r>
      <w:r w:rsidRPr="00EB73E8">
        <w:t xml:space="preserve"> The architectural typology of a department can </w:t>
      </w:r>
      <w:r w:rsidR="00843F43" w:rsidRPr="00EB73E8">
        <w:t xml:space="preserve">be </w:t>
      </w:r>
      <w:r w:rsidRPr="00EB73E8">
        <w:t xml:space="preserve">further </w:t>
      </w:r>
      <w:r w:rsidR="00D34B4D" w:rsidRPr="00EB73E8">
        <w:t>analyzed</w:t>
      </w:r>
      <w:r w:rsidRPr="00EB73E8">
        <w:t xml:space="preserve"> in combination with the workflow, patient journeys</w:t>
      </w:r>
      <w:r w:rsidR="006E3DF6" w:rsidRPr="00EB73E8">
        <w:t>,</w:t>
      </w:r>
      <w:r w:rsidRPr="00EB73E8">
        <w:t xml:space="preserve"> or spatial settings. Spatial patterns can be </w:t>
      </w:r>
      <w:r w:rsidR="00D34B4D" w:rsidRPr="00EB73E8">
        <w:t>analyzed</w:t>
      </w:r>
      <w:r w:rsidRPr="00EB73E8">
        <w:t xml:space="preserve"> in floorplan settings </w:t>
      </w:r>
      <w:r w:rsidR="006627B9" w:rsidRPr="00EB73E8">
        <w:t xml:space="preserve">to </w:t>
      </w:r>
      <w:r w:rsidRPr="00EB73E8">
        <w:t>visualize the arrangement of individual elements, e.g.</w:t>
      </w:r>
      <w:r w:rsidR="00843F43" w:rsidRPr="00EB73E8">
        <w:t>,</w:t>
      </w:r>
      <w:r w:rsidRPr="00EB73E8">
        <w:t xml:space="preserve"> rooms or groups of rooms. The arrangement of said elements can also be </w:t>
      </w:r>
      <w:r w:rsidR="00D34B4D" w:rsidRPr="00EB73E8">
        <w:t>analyzed</w:t>
      </w:r>
      <w:r w:rsidRPr="00EB73E8">
        <w:t xml:space="preserve"> by their direct or indirect adjacency and relation </w:t>
      </w:r>
      <w:r w:rsidR="00B110E1" w:rsidRPr="00EB73E8">
        <w:t>to</w:t>
      </w:r>
      <w:r w:rsidRPr="00EB73E8">
        <w:t xml:space="preserve"> each other.</w:t>
      </w:r>
      <w:r w:rsidR="000D063A" w:rsidRPr="00EB73E8">
        <w:t xml:space="preserve"> The </w:t>
      </w:r>
      <w:r w:rsidR="00374282" w:rsidRPr="00EB73E8">
        <w:t>general</w:t>
      </w:r>
      <w:r w:rsidR="000D063A" w:rsidRPr="00EB73E8">
        <w:t xml:space="preserve"> aim is to </w:t>
      </w:r>
      <w:r w:rsidR="00D34B4D" w:rsidRPr="00EB73E8">
        <w:t>analyze</w:t>
      </w:r>
      <w:r w:rsidR="000D063A" w:rsidRPr="00EB73E8">
        <w:t xml:space="preserve"> current radiotherapy departments and workflow processes to develop recommendations for planning.</w:t>
      </w:r>
    </w:p>
    <w:p w14:paraId="5A81B020" w14:textId="3CE09D72" w:rsidR="00B43474" w:rsidRPr="00EB73E8" w:rsidRDefault="009A4883" w:rsidP="00E06C47">
      <w:pPr>
        <w:pStyle w:val="MDPI31text"/>
        <w:rPr>
          <w:rFonts w:eastAsiaTheme="minorEastAsia"/>
        </w:rPr>
      </w:pPr>
      <w:r w:rsidRPr="00EB73E8">
        <w:rPr>
          <w:rFonts w:eastAsiaTheme="minorEastAsia"/>
        </w:rPr>
        <w:t>This descriptive study</w:t>
      </w:r>
      <w:r w:rsidR="000D063A" w:rsidRPr="00EB73E8">
        <w:rPr>
          <w:rFonts w:eastAsiaTheme="minorEastAsia"/>
        </w:rPr>
        <w:t xml:space="preserve"> provides the first </w:t>
      </w:r>
      <w:r w:rsidR="009744ED" w:rsidRPr="00EB73E8">
        <w:rPr>
          <w:rFonts w:eastAsiaTheme="minorEastAsia"/>
        </w:rPr>
        <w:t>phase</w:t>
      </w:r>
      <w:r w:rsidR="000D063A" w:rsidRPr="00EB73E8">
        <w:rPr>
          <w:rFonts w:eastAsiaTheme="minorEastAsia"/>
        </w:rPr>
        <w:t xml:space="preserve"> of analysis</w:t>
      </w:r>
      <w:r w:rsidR="008C2192">
        <w:rPr>
          <w:rFonts w:eastAsiaTheme="minorEastAsia"/>
        </w:rPr>
        <w:t>.</w:t>
      </w:r>
      <w:r w:rsidR="000D063A" w:rsidRPr="00EB73E8">
        <w:rPr>
          <w:rFonts w:eastAsiaTheme="minorEastAsia"/>
        </w:rPr>
        <w:t xml:space="preserve"> </w:t>
      </w:r>
      <w:r w:rsidR="008C2192">
        <w:rPr>
          <w:rFonts w:eastAsiaTheme="minorEastAsia"/>
        </w:rPr>
        <w:t>B</w:t>
      </w:r>
      <w:r w:rsidR="000D063A" w:rsidRPr="00EB73E8">
        <w:rPr>
          <w:rFonts w:eastAsiaTheme="minorEastAsia"/>
        </w:rPr>
        <w:t>y</w:t>
      </w:r>
      <w:r w:rsidRPr="00EB73E8">
        <w:rPr>
          <w:rFonts w:eastAsiaTheme="minorEastAsia"/>
        </w:rPr>
        <w:t xml:space="preserve"> </w:t>
      </w:r>
      <w:r w:rsidR="000D063A" w:rsidRPr="00EB73E8">
        <w:rPr>
          <w:rFonts w:eastAsiaTheme="minorEastAsia"/>
        </w:rPr>
        <w:t>investigating</w:t>
      </w:r>
      <w:r w:rsidRPr="00EB73E8">
        <w:rPr>
          <w:rFonts w:eastAsiaTheme="minorEastAsia"/>
        </w:rPr>
        <w:t xml:space="preserve"> how abstracting, comparing</w:t>
      </w:r>
      <w:r w:rsidR="00B110E1" w:rsidRPr="00EB73E8">
        <w:rPr>
          <w:rFonts w:eastAsiaTheme="minorEastAsia"/>
        </w:rPr>
        <w:t>,</w:t>
      </w:r>
      <w:r w:rsidRPr="00EB73E8">
        <w:rPr>
          <w:rFonts w:eastAsiaTheme="minorEastAsia"/>
        </w:rPr>
        <w:t xml:space="preserve"> and analyzing floorplan layouts in terms of their spatial patterns and adjacencies can help develop typologies for radiotherapy departments.</w:t>
      </w:r>
    </w:p>
    <w:p w14:paraId="4F0FCEE0" w14:textId="77777777" w:rsidR="00A86E9F" w:rsidRPr="00EB73E8" w:rsidRDefault="00A86E9F" w:rsidP="0052380B">
      <w:pPr>
        <w:pStyle w:val="MDPI21heading1"/>
        <w:rPr>
          <w:rFonts w:eastAsiaTheme="minorEastAsia"/>
        </w:rPr>
      </w:pPr>
      <w:r w:rsidRPr="00EB73E8">
        <w:rPr>
          <w:rFonts w:eastAsiaTheme="minorEastAsia"/>
          <w:lang w:eastAsia="zh-CN"/>
        </w:rPr>
        <w:t xml:space="preserve">2. </w:t>
      </w:r>
      <w:r w:rsidR="0040015C" w:rsidRPr="00EB73E8">
        <w:rPr>
          <w:rFonts w:eastAsiaTheme="minorEastAsia"/>
        </w:rPr>
        <w:t>Theories</w:t>
      </w:r>
      <w:r w:rsidRPr="00EB73E8">
        <w:rPr>
          <w:rFonts w:eastAsiaTheme="minorEastAsia"/>
        </w:rPr>
        <w:t xml:space="preserve"> and Methods</w:t>
      </w:r>
    </w:p>
    <w:p w14:paraId="5FA11F80" w14:textId="30940CD2" w:rsidR="009A4883" w:rsidRPr="00EB73E8" w:rsidRDefault="009A4883" w:rsidP="00E06C47">
      <w:pPr>
        <w:pStyle w:val="MDPI31text"/>
      </w:pPr>
      <w:r w:rsidRPr="00EB73E8">
        <w:t xml:space="preserve">The comparative floorplan analysis was conducted with 20 floorplans of radiotherapy departments in Germany. These </w:t>
      </w:r>
      <w:r w:rsidR="00F0681D" w:rsidRPr="00EB73E8">
        <w:t>departments</w:t>
      </w:r>
      <w:r w:rsidRPr="00EB73E8">
        <w:t xml:space="preserve"> are hospitals of maximum care </w:t>
      </w:r>
      <w:r w:rsidR="008C2192">
        <w:t>and/</w:t>
      </w:r>
      <w:r w:rsidRPr="00EB73E8">
        <w:t>or university hospitals. The floorplans show a wide variety in size, structure, configuration</w:t>
      </w:r>
      <w:r w:rsidR="00B110E1" w:rsidRPr="00EB73E8">
        <w:t>,</w:t>
      </w:r>
      <w:r w:rsidRPr="00EB73E8">
        <w:t xml:space="preserve"> and position on the hospital premises. To enable comparability between the </w:t>
      </w:r>
      <w:r w:rsidR="000A31C1" w:rsidRPr="00EB73E8">
        <w:t>departments</w:t>
      </w:r>
      <w:r w:rsidRPr="00EB73E8">
        <w:t xml:space="preserve"> with the aim of deriving typologies, levels of abstraction were conducted.</w:t>
      </w:r>
      <w:r w:rsidR="009E3DC6" w:rsidRPr="00EB73E8">
        <w:t xml:space="preserve"> These levels of abstraction are defined in this study and are the basis of the floorplan analysis.</w:t>
      </w:r>
    </w:p>
    <w:p w14:paraId="43425AA0" w14:textId="7E04A254" w:rsidR="009A4883" w:rsidRPr="00EB73E8" w:rsidRDefault="009A4883" w:rsidP="00E06C47">
      <w:pPr>
        <w:pStyle w:val="MDPI31text"/>
        <w:rPr>
          <w:rFonts w:eastAsiaTheme="minorEastAsia"/>
        </w:rPr>
      </w:pPr>
      <w:r w:rsidRPr="00EB73E8">
        <w:rPr>
          <w:rFonts w:eastAsiaTheme="minorEastAsia"/>
        </w:rPr>
        <w:t>Given the complexity of radiotherapy departments, a list of rooms was composed</w:t>
      </w:r>
      <w:r w:rsidR="009E3DC6" w:rsidRPr="00EB73E8">
        <w:rPr>
          <w:rFonts w:eastAsiaTheme="minorEastAsia"/>
        </w:rPr>
        <w:t xml:space="preserve">. In </w:t>
      </w:r>
      <w:r w:rsidR="008609AC" w:rsidRPr="00EB73E8">
        <w:rPr>
          <w:rFonts w:eastAsiaTheme="minorEastAsia"/>
        </w:rPr>
        <w:t>consideration of the</w:t>
      </w:r>
      <w:r w:rsidR="009E3DC6" w:rsidRPr="00EB73E8">
        <w:t xml:space="preserve"> workflow of radiotherapy treatment,</w:t>
      </w:r>
      <w:r w:rsidR="009E3DC6" w:rsidRPr="00EB73E8">
        <w:rPr>
          <w:rFonts w:eastAsiaTheme="minorEastAsia"/>
        </w:rPr>
        <w:t xml:space="preserve"> </w:t>
      </w:r>
      <w:r w:rsidRPr="00EB73E8">
        <w:rPr>
          <w:rFonts w:eastAsiaTheme="minorEastAsia"/>
        </w:rPr>
        <w:t>cluster formations were defined</w:t>
      </w:r>
      <w:r w:rsidR="009E3DC6" w:rsidRPr="00EB73E8">
        <w:rPr>
          <w:rFonts w:eastAsiaTheme="minorEastAsia"/>
        </w:rPr>
        <w:t xml:space="preserve"> in the following chapter</w:t>
      </w:r>
      <w:r w:rsidRPr="00EB73E8">
        <w:rPr>
          <w:rFonts w:eastAsiaTheme="minorEastAsia"/>
        </w:rPr>
        <w:t xml:space="preserve">. The rooms of the </w:t>
      </w:r>
      <w:r w:rsidR="00871083" w:rsidRPr="00EB73E8">
        <w:rPr>
          <w:rFonts w:eastAsiaTheme="minorEastAsia"/>
        </w:rPr>
        <w:t>analyzed</w:t>
      </w:r>
      <w:r w:rsidRPr="00EB73E8">
        <w:rPr>
          <w:rFonts w:eastAsiaTheme="minorEastAsia"/>
        </w:rPr>
        <w:t xml:space="preserve"> floorplans were categorized by the </w:t>
      </w:r>
      <w:r w:rsidR="00B110E1" w:rsidRPr="00EB73E8">
        <w:rPr>
          <w:rFonts w:eastAsiaTheme="minorEastAsia"/>
        </w:rPr>
        <w:t>cluster formations</w:t>
      </w:r>
      <w:r w:rsidRPr="00EB73E8">
        <w:rPr>
          <w:rFonts w:eastAsiaTheme="minorEastAsia"/>
        </w:rPr>
        <w:t xml:space="preserve"> to identify their relation </w:t>
      </w:r>
      <w:r w:rsidR="000F2A29" w:rsidRPr="00EB73E8">
        <w:rPr>
          <w:rFonts w:eastAsiaTheme="minorEastAsia"/>
        </w:rPr>
        <w:t xml:space="preserve">to </w:t>
      </w:r>
      <w:r w:rsidRPr="00EB73E8">
        <w:rPr>
          <w:rFonts w:eastAsiaTheme="minorEastAsia"/>
        </w:rPr>
        <w:t xml:space="preserve">and arrangement </w:t>
      </w:r>
      <w:r w:rsidR="000F2A29" w:rsidRPr="00EB73E8">
        <w:rPr>
          <w:rFonts w:eastAsiaTheme="minorEastAsia"/>
        </w:rPr>
        <w:t xml:space="preserve">with </w:t>
      </w:r>
      <w:r w:rsidRPr="00EB73E8">
        <w:rPr>
          <w:rFonts w:eastAsiaTheme="minorEastAsia"/>
        </w:rPr>
        <w:t xml:space="preserve">each other. </w:t>
      </w:r>
      <w:r w:rsidR="00024739" w:rsidRPr="00EB73E8">
        <w:rPr>
          <w:rFonts w:eastAsiaTheme="minorEastAsia"/>
        </w:rPr>
        <w:t>The analysis aimed</w:t>
      </w:r>
      <w:r w:rsidRPr="00EB73E8">
        <w:rPr>
          <w:rFonts w:eastAsiaTheme="minorEastAsia"/>
        </w:rPr>
        <w:t xml:space="preserve"> </w:t>
      </w:r>
      <w:r w:rsidR="00B110E1" w:rsidRPr="00EB73E8">
        <w:rPr>
          <w:rFonts w:eastAsiaTheme="minorEastAsia"/>
        </w:rPr>
        <w:t xml:space="preserve">to </w:t>
      </w:r>
      <w:r w:rsidR="00D111C5" w:rsidRPr="00EB73E8">
        <w:rPr>
          <w:rFonts w:eastAsiaTheme="minorEastAsia"/>
        </w:rPr>
        <w:t xml:space="preserve">examine </w:t>
      </w:r>
      <w:r w:rsidRPr="00EB73E8">
        <w:rPr>
          <w:rFonts w:eastAsiaTheme="minorEastAsia"/>
        </w:rPr>
        <w:t xml:space="preserve">differences and similarities in patterns of </w:t>
      </w:r>
      <w:r w:rsidR="00B110E1" w:rsidRPr="00EB73E8">
        <w:rPr>
          <w:rFonts w:eastAsiaTheme="minorEastAsia"/>
        </w:rPr>
        <w:t xml:space="preserve">the </w:t>
      </w:r>
      <w:r w:rsidRPr="00EB73E8">
        <w:rPr>
          <w:rFonts w:eastAsiaTheme="minorEastAsia"/>
        </w:rPr>
        <w:t>spatial relationship between clusters. To focus on the location and relation of the clusters</w:t>
      </w:r>
      <w:r w:rsidR="00D111C5" w:rsidRPr="00EB73E8">
        <w:rPr>
          <w:rFonts w:eastAsiaTheme="minorEastAsia"/>
        </w:rPr>
        <w:t>,</w:t>
      </w:r>
      <w:r w:rsidRPr="00EB73E8">
        <w:rPr>
          <w:rFonts w:eastAsiaTheme="minorEastAsia"/>
        </w:rPr>
        <w:t xml:space="preserve"> the floorplans were prepared in several layers of abstraction. The levels of abstraction were developed based on floorplan preparation for </w:t>
      </w:r>
      <w:r w:rsidR="00B110E1" w:rsidRPr="00EB73E8">
        <w:rPr>
          <w:rFonts w:eastAsiaTheme="minorEastAsia"/>
        </w:rPr>
        <w:t xml:space="preserve">the </w:t>
      </w:r>
      <w:r w:rsidRPr="00EB73E8">
        <w:rPr>
          <w:rFonts w:eastAsiaTheme="minorEastAsia"/>
        </w:rPr>
        <w:t xml:space="preserve">Space Syntax analysis </w:t>
      </w:r>
      <w:r w:rsidRPr="00EB73E8">
        <w:rPr>
          <w:rFonts w:eastAsiaTheme="minorEastAsia"/>
        </w:rPr>
        <w:fldChar w:fldCharType="begin" w:fldLock="1"/>
      </w:r>
      <w:r w:rsidRPr="00EB73E8">
        <w:rPr>
          <w:rFonts w:eastAsiaTheme="minorEastAsia"/>
        </w:rPr>
        <w:instrText>ADDIN CSL_CITATION {"citationItems":[{"id":"ITEM-1","itemData":{"DOI":"DOI: 10.1017/CBO9780511597237","ISBN":"9780521367844","abstract":"The book presents a new theory of space: how and why it is a vital component of how societies work. The theory is developed on the basis of a new way of describing and analysing the kinds of spatial patterns produced by buildings and towns. The methods are explained so that anyone interested in how towns or buildings are structured and how they work can make use of them. The book also presents a new theory of societies and spatial systems, and what it is about different types of society that leads them to adopt fundamentally different spatial forms. From this general theory, the outline of a 'pathology of modern urbanism' in today's social context is developed.","author":[{"dropping-particle":"","family":"Hillier","given":"Bill","non-dropping-particle":"","parse-names":false,"suffix":""},{"dropping-particle":"","family":"Hanson","given":"Julienne","non-dropping-particle":"","parse-names":false,"suffix":""}],"id":"ITEM-1","issued":{"date-parts":[["1984"]]},"publisher":"Cambridge University Press","publisher-place":"Cambridge","title":"The Social Logic of Space","type":"book"},"uris":["http://www.mendeley.com/documents/?uuid=f35c93c9-66b7-426b-bb07-c3a56a61a53d"]}],"mendeley":{"formattedCitation":"(Hillier &amp; Hanson, 1984)","plainTextFormattedCitation":"(Hillier &amp; Hanson, 1984)","previouslyFormattedCitation":"(Hillier &amp; Hanson, 1984)"},"properties":{"noteIndex":0},"schema":"https://github.com/citation-style-language/schema/raw/master/csl-citation.json"}</w:instrText>
      </w:r>
      <w:r w:rsidRPr="00EB73E8">
        <w:rPr>
          <w:rFonts w:eastAsiaTheme="minorEastAsia"/>
        </w:rPr>
        <w:fldChar w:fldCharType="separate"/>
      </w:r>
      <w:r w:rsidRPr="00EB73E8">
        <w:rPr>
          <w:rFonts w:eastAsiaTheme="minorEastAsia"/>
        </w:rPr>
        <w:t>(Hillier &amp; Hanson, 1984)</w:t>
      </w:r>
      <w:r w:rsidRPr="00EB73E8">
        <w:rPr>
          <w:rFonts w:eastAsiaTheme="minorEastAsia"/>
        </w:rPr>
        <w:fldChar w:fldCharType="end"/>
      </w:r>
      <w:r w:rsidRPr="00EB73E8">
        <w:rPr>
          <w:rFonts w:eastAsiaTheme="minorEastAsia"/>
        </w:rPr>
        <w:t>.</w:t>
      </w:r>
    </w:p>
    <w:p w14:paraId="639B7FE5" w14:textId="421EC60A" w:rsidR="009A4883" w:rsidRPr="00EB73E8" w:rsidRDefault="00B110E1" w:rsidP="00E06C47">
      <w:pPr>
        <w:pStyle w:val="MDPI31text"/>
        <w:rPr>
          <w:rFonts w:eastAsiaTheme="minorEastAsia"/>
        </w:rPr>
      </w:pPr>
      <w:r w:rsidRPr="00EB73E8">
        <w:rPr>
          <w:rFonts w:eastAsiaTheme="minorEastAsia"/>
        </w:rPr>
        <w:lastRenderedPageBreak/>
        <w:t>With</w:t>
      </w:r>
      <w:r w:rsidR="009A4883" w:rsidRPr="00EB73E8">
        <w:rPr>
          <w:rFonts w:eastAsiaTheme="minorEastAsia"/>
        </w:rPr>
        <w:t xml:space="preserve"> the different </w:t>
      </w:r>
      <w:r w:rsidRPr="00EB73E8">
        <w:rPr>
          <w:rFonts w:eastAsiaTheme="minorEastAsia"/>
        </w:rPr>
        <w:t>levels</w:t>
      </w:r>
      <w:r w:rsidR="009A4883" w:rsidRPr="00EB73E8">
        <w:rPr>
          <w:rFonts w:eastAsiaTheme="minorEastAsia"/>
        </w:rPr>
        <w:t xml:space="preserve"> of abstraction</w:t>
      </w:r>
      <w:r w:rsidR="00D111C5" w:rsidRPr="00EB73E8">
        <w:rPr>
          <w:rFonts w:eastAsiaTheme="minorEastAsia"/>
        </w:rPr>
        <w:t>,</w:t>
      </w:r>
      <w:r w:rsidR="009A4883" w:rsidRPr="00EB73E8">
        <w:rPr>
          <w:rFonts w:eastAsiaTheme="minorEastAsia"/>
        </w:rPr>
        <w:t xml:space="preserve"> two </w:t>
      </w:r>
      <w:r w:rsidRPr="00EB73E8">
        <w:rPr>
          <w:rFonts w:eastAsiaTheme="minorEastAsia"/>
        </w:rPr>
        <w:t>analyses</w:t>
      </w:r>
      <w:r w:rsidR="009A4883" w:rsidRPr="00EB73E8">
        <w:rPr>
          <w:rFonts w:eastAsiaTheme="minorEastAsia"/>
        </w:rPr>
        <w:t xml:space="preserve"> were conducted in the attempt </w:t>
      </w:r>
      <w:r w:rsidR="00171CC8" w:rsidRPr="00EB73E8">
        <w:rPr>
          <w:rFonts w:eastAsiaTheme="minorEastAsia"/>
        </w:rPr>
        <w:t xml:space="preserve">to </w:t>
      </w:r>
      <w:r w:rsidR="00541D6C" w:rsidRPr="00EB73E8">
        <w:rPr>
          <w:rFonts w:eastAsiaTheme="minorEastAsia"/>
        </w:rPr>
        <w:t>categorize</w:t>
      </w:r>
      <w:r w:rsidR="009A4883" w:rsidRPr="00EB73E8">
        <w:rPr>
          <w:rFonts w:eastAsiaTheme="minorEastAsia"/>
        </w:rPr>
        <w:t xml:space="preserve"> and </w:t>
      </w:r>
      <w:r w:rsidR="00171CC8" w:rsidRPr="00EB73E8">
        <w:rPr>
          <w:rFonts w:eastAsiaTheme="minorEastAsia"/>
        </w:rPr>
        <w:t xml:space="preserve">compare </w:t>
      </w:r>
      <w:r w:rsidR="009A4883" w:rsidRPr="00EB73E8">
        <w:rPr>
          <w:rFonts w:eastAsiaTheme="minorEastAsia"/>
        </w:rPr>
        <w:t xml:space="preserve">the floorplans and </w:t>
      </w:r>
      <w:r w:rsidRPr="00EB73E8">
        <w:rPr>
          <w:rFonts w:eastAsiaTheme="minorEastAsia"/>
        </w:rPr>
        <w:t>develop</w:t>
      </w:r>
      <w:r w:rsidR="009A4883" w:rsidRPr="00EB73E8">
        <w:rPr>
          <w:rFonts w:eastAsiaTheme="minorEastAsia"/>
        </w:rPr>
        <w:t xml:space="preserve"> typologies</w:t>
      </w:r>
      <w:r w:rsidR="00D760EF" w:rsidRPr="00EB73E8">
        <w:rPr>
          <w:rFonts w:eastAsiaTheme="minorEastAsia"/>
        </w:rPr>
        <w:t>.</w:t>
      </w:r>
    </w:p>
    <w:p w14:paraId="62845849" w14:textId="39AE2C0B" w:rsidR="009E3DC6" w:rsidRPr="00EB73E8" w:rsidRDefault="009A4883" w:rsidP="00E06C47">
      <w:pPr>
        <w:pStyle w:val="MDPI31text"/>
        <w:rPr>
          <w:rFonts w:eastAsiaTheme="minorEastAsia"/>
        </w:rPr>
      </w:pPr>
      <w:r w:rsidRPr="00EB73E8">
        <w:rPr>
          <w:rFonts w:eastAsiaTheme="minorEastAsia"/>
        </w:rPr>
        <w:t>First</w:t>
      </w:r>
      <w:r w:rsidR="00B110E1" w:rsidRPr="00EB73E8">
        <w:rPr>
          <w:rFonts w:eastAsiaTheme="minorEastAsia"/>
        </w:rPr>
        <w:t>,</w:t>
      </w:r>
      <w:r w:rsidRPr="00EB73E8">
        <w:rPr>
          <w:rFonts w:eastAsiaTheme="minorEastAsia"/>
        </w:rPr>
        <w:t xml:space="preserve"> a descriptive analysis was conducted based on level 1 of abstraction by </w:t>
      </w:r>
      <w:r w:rsidR="00541D6C" w:rsidRPr="00EB73E8">
        <w:rPr>
          <w:rFonts w:eastAsiaTheme="minorEastAsia"/>
        </w:rPr>
        <w:t>analyzing</w:t>
      </w:r>
      <w:r w:rsidRPr="00EB73E8">
        <w:rPr>
          <w:rFonts w:eastAsiaTheme="minorEastAsia"/>
        </w:rPr>
        <w:t xml:space="preserve"> hallway configuration and spatial organization of the clusters in relation.</w:t>
      </w:r>
      <w:r w:rsidR="009E3DC6" w:rsidRPr="00EB73E8">
        <w:rPr>
          <w:rFonts w:eastAsiaTheme="minorEastAsia"/>
        </w:rPr>
        <w:t xml:space="preserve"> From this analysis</w:t>
      </w:r>
      <w:r w:rsidR="00B9351D" w:rsidRPr="00EB73E8">
        <w:rPr>
          <w:rFonts w:eastAsiaTheme="minorEastAsia"/>
        </w:rPr>
        <w:t>,</w:t>
      </w:r>
      <w:r w:rsidR="009E3DC6" w:rsidRPr="00EB73E8">
        <w:rPr>
          <w:rFonts w:eastAsiaTheme="minorEastAsia"/>
        </w:rPr>
        <w:t xml:space="preserve"> five typologies </w:t>
      </w:r>
      <w:r w:rsidR="00B9351D" w:rsidRPr="00EB73E8">
        <w:rPr>
          <w:rFonts w:eastAsiaTheme="minorEastAsia"/>
        </w:rPr>
        <w:t>of</w:t>
      </w:r>
      <w:r w:rsidR="000839A2" w:rsidRPr="00EB73E8">
        <w:rPr>
          <w:rFonts w:eastAsiaTheme="minorEastAsia"/>
        </w:rPr>
        <w:t xml:space="preserve"> hallway configuration were developed. To verify these typologies</w:t>
      </w:r>
      <w:r w:rsidR="00D760EF" w:rsidRPr="00EB73E8">
        <w:rPr>
          <w:rFonts w:eastAsiaTheme="minorEastAsia"/>
        </w:rPr>
        <w:t>,</w:t>
      </w:r>
      <w:r w:rsidR="000839A2" w:rsidRPr="00EB73E8">
        <w:rPr>
          <w:rFonts w:eastAsiaTheme="minorEastAsia"/>
        </w:rPr>
        <w:t xml:space="preserve"> the 20 floorplans were categorized by the typologies. A reflection of the typologies was conducted after the categorization process.</w:t>
      </w:r>
    </w:p>
    <w:p w14:paraId="3C4F7100" w14:textId="02159639" w:rsidR="009A4883" w:rsidRPr="00EB73E8" w:rsidRDefault="009A4883" w:rsidP="00E06C47">
      <w:pPr>
        <w:pStyle w:val="MDPI31text"/>
        <w:rPr>
          <w:rFonts w:eastAsiaTheme="minorEastAsia"/>
        </w:rPr>
      </w:pPr>
      <w:r w:rsidRPr="00EB73E8">
        <w:rPr>
          <w:rFonts w:eastAsiaTheme="minorEastAsia"/>
        </w:rPr>
        <w:t>In the next chapter</w:t>
      </w:r>
      <w:r w:rsidR="00B9351D" w:rsidRPr="00EB73E8">
        <w:rPr>
          <w:rFonts w:eastAsiaTheme="minorEastAsia"/>
        </w:rPr>
        <w:t>,</w:t>
      </w:r>
      <w:r w:rsidRPr="00EB73E8">
        <w:rPr>
          <w:rFonts w:eastAsiaTheme="minorEastAsia"/>
        </w:rPr>
        <w:t xml:space="preserve"> the different </w:t>
      </w:r>
      <w:r w:rsidR="00B9351D" w:rsidRPr="00EB73E8">
        <w:rPr>
          <w:rFonts w:eastAsiaTheme="minorEastAsia"/>
        </w:rPr>
        <w:t>levels</w:t>
      </w:r>
      <w:r w:rsidRPr="00EB73E8">
        <w:rPr>
          <w:rFonts w:eastAsiaTheme="minorEastAsia"/>
        </w:rPr>
        <w:t xml:space="preserve"> of abstraction are defined and demonstrated </w:t>
      </w:r>
      <w:r w:rsidR="00374282" w:rsidRPr="00EB73E8">
        <w:rPr>
          <w:rFonts w:eastAsiaTheme="minorEastAsia"/>
        </w:rPr>
        <w:t>in</w:t>
      </w:r>
      <w:r w:rsidRPr="00EB73E8">
        <w:rPr>
          <w:rFonts w:eastAsiaTheme="minorEastAsia"/>
        </w:rPr>
        <w:t xml:space="preserve"> the example of the radiotherapy department </w:t>
      </w:r>
      <w:r w:rsidR="00374282" w:rsidRPr="00EB73E8">
        <w:rPr>
          <w:rFonts w:eastAsiaTheme="minorEastAsia"/>
        </w:rPr>
        <w:t>at</w:t>
      </w:r>
      <w:r w:rsidRPr="00EB73E8">
        <w:rPr>
          <w:rFonts w:eastAsiaTheme="minorEastAsia"/>
        </w:rPr>
        <w:t xml:space="preserve"> the University </w:t>
      </w:r>
      <w:r w:rsidR="000A31C1" w:rsidRPr="00EB73E8">
        <w:rPr>
          <w:rFonts w:eastAsiaTheme="minorEastAsia"/>
        </w:rPr>
        <w:t>Hospital</w:t>
      </w:r>
      <w:r w:rsidRPr="00EB73E8">
        <w:rPr>
          <w:rFonts w:eastAsiaTheme="minorEastAsia"/>
        </w:rPr>
        <w:t xml:space="preserve"> Carl Gustav Carus at Technische Universität Dresden</w:t>
      </w:r>
      <w:r w:rsidR="000A31C1" w:rsidRPr="00EB73E8">
        <w:rPr>
          <w:rFonts w:eastAsiaTheme="minorEastAsia"/>
        </w:rPr>
        <w:t>, Germany</w:t>
      </w:r>
      <w:r w:rsidRPr="00EB73E8">
        <w:rPr>
          <w:rFonts w:eastAsiaTheme="minorEastAsia"/>
        </w:rPr>
        <w:t>.</w:t>
      </w:r>
    </w:p>
    <w:p w14:paraId="656FF3E5" w14:textId="63E39D47" w:rsidR="00A86E9F" w:rsidRPr="00EB73E8" w:rsidRDefault="00A86E9F" w:rsidP="0052380B">
      <w:pPr>
        <w:pStyle w:val="MDPI21heading1"/>
        <w:rPr>
          <w:rFonts w:eastAsiaTheme="minorEastAsia"/>
        </w:rPr>
      </w:pPr>
      <w:r w:rsidRPr="00EB73E8">
        <w:rPr>
          <w:rFonts w:eastAsiaTheme="minorEastAsia"/>
        </w:rPr>
        <w:t>3. Results</w:t>
      </w:r>
    </w:p>
    <w:p w14:paraId="4DF56708" w14:textId="77777777" w:rsidR="00D16A28" w:rsidRPr="00EB73E8" w:rsidRDefault="009A4883" w:rsidP="00E06C47">
      <w:pPr>
        <w:pStyle w:val="MDPI31text"/>
      </w:pPr>
      <w:r w:rsidRPr="00EB73E8">
        <w:t xml:space="preserve">Due to the complexity of radiotherapy departments, </w:t>
      </w:r>
      <w:r w:rsidR="00B9351D" w:rsidRPr="00EB73E8">
        <w:t>their</w:t>
      </w:r>
      <w:r w:rsidRPr="00EB73E8">
        <w:t xml:space="preserve"> room variety</w:t>
      </w:r>
      <w:r w:rsidR="00B9351D" w:rsidRPr="00EB73E8">
        <w:t>,</w:t>
      </w:r>
      <w:r w:rsidRPr="00EB73E8">
        <w:t xml:space="preserve"> and multiple functions, it is not possible to directly compare all </w:t>
      </w:r>
      <w:r w:rsidR="000A31C1" w:rsidRPr="00EB73E8">
        <w:t>departments</w:t>
      </w:r>
      <w:r w:rsidRPr="00EB73E8">
        <w:t xml:space="preserve"> by </w:t>
      </w:r>
      <w:r w:rsidR="00374282" w:rsidRPr="00EB73E8">
        <w:t>their</w:t>
      </w:r>
      <w:r w:rsidRPr="00EB73E8">
        <w:t xml:space="preserve"> floorplans. To analyze the floorplans and derive typologies, levels of abstraction are necessary. In the following multiple levels of abstraction are introduced.</w:t>
      </w:r>
    </w:p>
    <w:p w14:paraId="6C74F1A1" w14:textId="585F5A72" w:rsidR="009A4883" w:rsidRPr="00EB73E8" w:rsidRDefault="009A4883" w:rsidP="008D3CDC">
      <w:pPr>
        <w:pStyle w:val="MDPI51figurecaption"/>
        <w:spacing w:before="0"/>
        <w:rPr>
          <w:lang w:val="en-GB"/>
        </w:rPr>
      </w:pPr>
      <w:r w:rsidRPr="00EB73E8">
        <w:rPr>
          <w:noProof/>
          <w:lang w:val="en-GB" w:eastAsia="nl-NL" w:bidi="ar-SA"/>
        </w:rPr>
        <w:drawing>
          <wp:inline distT="0" distB="0" distL="0" distR="0" wp14:anchorId="54BBA115" wp14:editId="482F4125">
            <wp:extent cx="5003533" cy="4074100"/>
            <wp:effectExtent l="0" t="0" r="63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1" cstate="print">
                      <a:extLst>
                        <a:ext uri="{28A0092B-C50C-407E-A947-70E740481C1C}">
                          <a14:useLocalDpi xmlns:a14="http://schemas.microsoft.com/office/drawing/2010/main" val="0"/>
                        </a:ext>
                      </a:extLst>
                    </a:blip>
                    <a:srcRect l="7084" t="1460" r="7361"/>
                    <a:stretch/>
                  </pic:blipFill>
                  <pic:spPr bwMode="auto">
                    <a:xfrm>
                      <a:off x="0" y="0"/>
                      <a:ext cx="5004000" cy="4074480"/>
                    </a:xfrm>
                    <a:prstGeom prst="rect">
                      <a:avLst/>
                    </a:prstGeom>
                    <a:ln>
                      <a:noFill/>
                    </a:ln>
                    <a:extLst>
                      <a:ext uri="{53640926-AAD7-44D8-BBD7-CCE9431645EC}">
                        <a14:shadowObscured xmlns:a14="http://schemas.microsoft.com/office/drawing/2010/main"/>
                      </a:ext>
                    </a:extLst>
                  </pic:spPr>
                </pic:pic>
              </a:graphicData>
            </a:graphic>
          </wp:inline>
        </w:drawing>
      </w:r>
      <w:r w:rsidR="00374282" w:rsidRPr="00EB73E8">
        <w:rPr>
          <w:lang w:val="en-GB"/>
        </w:rPr>
        <w:br/>
      </w:r>
      <w:r w:rsidRPr="00EB73E8">
        <w:rPr>
          <w:lang w:val="en-GB"/>
        </w:rPr>
        <w:t xml:space="preserve">Figure </w:t>
      </w:r>
      <w:r w:rsidR="00716A67" w:rsidRPr="00EB73E8">
        <w:rPr>
          <w:lang w:val="en-GB"/>
        </w:rPr>
        <w:fldChar w:fldCharType="begin"/>
      </w:r>
      <w:r w:rsidR="00716A67" w:rsidRPr="00EB73E8">
        <w:rPr>
          <w:lang w:val="en-GB"/>
        </w:rPr>
        <w:instrText xml:space="preserve"> SEQ Figure \* ARABIC </w:instrText>
      </w:r>
      <w:r w:rsidR="00716A67" w:rsidRPr="00EB73E8">
        <w:rPr>
          <w:lang w:val="en-GB"/>
        </w:rPr>
        <w:fldChar w:fldCharType="separate"/>
      </w:r>
      <w:r w:rsidR="005A145D" w:rsidRPr="00EB73E8">
        <w:rPr>
          <w:lang w:val="en-GB"/>
        </w:rPr>
        <w:t>1</w:t>
      </w:r>
      <w:r w:rsidR="00716A67" w:rsidRPr="00EB73E8">
        <w:rPr>
          <w:lang w:val="en-GB"/>
        </w:rPr>
        <w:fldChar w:fldCharType="end"/>
      </w:r>
      <w:r w:rsidRPr="00EB73E8">
        <w:rPr>
          <w:lang w:val="en-GB"/>
        </w:rPr>
        <w:t>. Level of Abstraction</w:t>
      </w:r>
    </w:p>
    <w:p w14:paraId="5D6697CF" w14:textId="5263B4FE" w:rsidR="009A4883" w:rsidRPr="00EB73E8" w:rsidRDefault="009A4883" w:rsidP="00E06C47">
      <w:pPr>
        <w:pStyle w:val="MDPI31text"/>
      </w:pPr>
      <w:r w:rsidRPr="00EB73E8">
        <w:t>In preparation</w:t>
      </w:r>
      <w:r w:rsidR="00B9351D" w:rsidRPr="00EB73E8">
        <w:t>,</w:t>
      </w:r>
      <w:r w:rsidRPr="00EB73E8">
        <w:t xml:space="preserve"> the floorplans of all radiotherapy departments were simplified into shapes of spaces by showing walls as thick lines with openings for doors and thin lines for windows (Fig. 1a).</w:t>
      </w:r>
    </w:p>
    <w:p w14:paraId="005C35AD" w14:textId="77777777" w:rsidR="002B1EA7" w:rsidRPr="00EB73E8" w:rsidRDefault="002B1EA7" w:rsidP="00E06C47">
      <w:pPr>
        <w:pStyle w:val="MDPI31text"/>
      </w:pPr>
    </w:p>
    <w:p w14:paraId="43DAD6D0" w14:textId="5D1DA0F4" w:rsidR="009A4883" w:rsidRPr="00EB73E8" w:rsidRDefault="009A4883" w:rsidP="009A4883">
      <w:pPr>
        <w:pStyle w:val="MDPI22heading2"/>
        <w:rPr>
          <w:rFonts w:eastAsiaTheme="minorEastAsia"/>
        </w:rPr>
      </w:pPr>
      <w:r w:rsidRPr="00EB73E8">
        <w:rPr>
          <w:rFonts w:eastAsiaTheme="minorEastAsia"/>
        </w:rPr>
        <w:t>3.1. Clusters</w:t>
      </w:r>
      <w:r w:rsidR="00D16A28" w:rsidRPr="00EB73E8">
        <w:rPr>
          <w:rFonts w:eastAsiaTheme="minorEastAsia"/>
        </w:rPr>
        <w:t>:</w:t>
      </w:r>
      <w:r w:rsidRPr="00EB73E8">
        <w:rPr>
          <w:rFonts w:eastAsiaTheme="minorEastAsia"/>
        </w:rPr>
        <w:t xml:space="preserve"> Level 1 of Abstraction</w:t>
      </w:r>
    </w:p>
    <w:p w14:paraId="3D6FB1A5" w14:textId="3D171E11" w:rsidR="009A4883" w:rsidRPr="00EB73E8" w:rsidRDefault="009A4883" w:rsidP="00E06C47">
      <w:pPr>
        <w:pStyle w:val="MDPI31text"/>
      </w:pPr>
      <w:r w:rsidRPr="00EB73E8">
        <w:t>As a first step</w:t>
      </w:r>
      <w:r w:rsidR="00B9351D" w:rsidRPr="00EB73E8">
        <w:t>,</w:t>
      </w:r>
      <w:r w:rsidRPr="00EB73E8">
        <w:t xml:space="preserve"> the rooms were grouped into clusters corresponding to their function in the therapy process. According to DIN 13080 </w:t>
      </w:r>
      <w:r w:rsidR="00834C31" w:rsidRPr="00EB73E8">
        <w:fldChar w:fldCharType="begin" w:fldLock="1"/>
      </w:r>
      <w:r w:rsidR="00045D23" w:rsidRPr="00EB73E8">
        <w:instrText>ADDIN CSL_CITATION {"citationItems":[{"id":"ITEM-1","itemData":{"abstract":"Gliederung des Krankenhauses in Funktionsbereiche und Funktionsstellen","author":[{"dropping-particle":"","family":"DIN","given":"","non-dropping-particle":"","parse-names":false,"suffix":""}],"id":"ITEM-1","issued":{"date-parts":[["2016"]]},"page":"55","publisher-place":"Germany","title":"DIN 13080","type":"legislation"},"uris":["http://www.mendeley.com/documents/?uuid=eddecb72-406b-41df-b723-8b023536b043"]}],"mendeley":{"formattedCitation":"(DIN 13080, 2016)","plainTextFormattedCitation":"(DIN 13080, 2016)","previouslyFormattedCitation":"(DIN 13080, 2016)"},"properties":{"noteIndex":0},"schema":"https://github.com/citation-style-language/schema/raw/master/csl-citation.json"}</w:instrText>
      </w:r>
      <w:r w:rsidR="00834C31" w:rsidRPr="00EB73E8">
        <w:fldChar w:fldCharType="separate"/>
      </w:r>
      <w:r w:rsidR="00BB34C4" w:rsidRPr="00EB73E8">
        <w:t>(DIN 13080, 2016)</w:t>
      </w:r>
      <w:r w:rsidR="00834C31" w:rsidRPr="00EB73E8">
        <w:fldChar w:fldCharType="end"/>
      </w:r>
      <w:r w:rsidR="001E6182" w:rsidRPr="00EB73E8">
        <w:t>,</w:t>
      </w:r>
      <w:r w:rsidRPr="00EB73E8">
        <w:t xml:space="preserve"> it is advised in hospital planning to group rooms together to achieve a structural basis for ensuring safe and efficient treatment and work processes.</w:t>
      </w:r>
    </w:p>
    <w:p w14:paraId="00FED6BF" w14:textId="435D3DD1" w:rsidR="009A4883" w:rsidRPr="00EB73E8" w:rsidRDefault="009A4883" w:rsidP="00E06C47">
      <w:pPr>
        <w:pStyle w:val="MDPI31text"/>
      </w:pPr>
      <w:r w:rsidRPr="00EB73E8">
        <w:t>In clustering</w:t>
      </w:r>
      <w:r w:rsidR="001E6182" w:rsidRPr="00EB73E8">
        <w:t>,</w:t>
      </w:r>
      <w:r w:rsidRPr="00EB73E8">
        <w:t xml:space="preserve"> objects</w:t>
      </w:r>
      <w:r w:rsidR="003C79D7" w:rsidRPr="00EB73E8">
        <w:t xml:space="preserve"> </w:t>
      </w:r>
      <w:r w:rsidRPr="00EB73E8">
        <w:t xml:space="preserve">that are similar to each other </w:t>
      </w:r>
      <w:r w:rsidR="004170D7" w:rsidRPr="00EB73E8">
        <w:t xml:space="preserve">according to </w:t>
      </w:r>
      <w:r w:rsidRPr="00EB73E8">
        <w:t>a defined criterion are grouped into one cluster. In this case</w:t>
      </w:r>
      <w:r w:rsidR="00B9351D" w:rsidRPr="00EB73E8">
        <w:t>,</w:t>
      </w:r>
      <w:r w:rsidRPr="00EB73E8">
        <w:t xml:space="preserve"> rooms corresponding to the same function in </w:t>
      </w:r>
      <w:r w:rsidR="00B9351D" w:rsidRPr="00EB73E8">
        <w:t xml:space="preserve">the </w:t>
      </w:r>
      <w:r w:rsidRPr="00EB73E8">
        <w:t xml:space="preserve">treatment process are sorted into one cluster. The International Atomic Energy </w:t>
      </w:r>
      <w:r w:rsidR="00B9351D" w:rsidRPr="00EB73E8">
        <w:t>Agency</w:t>
      </w:r>
      <w:r w:rsidRPr="00EB73E8">
        <w:t xml:space="preserve"> (IAEA) has developed five key functional areas in radiotherapy: reception</w:t>
      </w:r>
      <w:r w:rsidR="00514E17">
        <w:t>, administration and waiting areas;</w:t>
      </w:r>
      <w:r w:rsidRPr="00EB73E8">
        <w:t xml:space="preserve"> clinical consulting areas</w:t>
      </w:r>
      <w:r w:rsidR="00C80026" w:rsidRPr="00EB73E8">
        <w:t>;</w:t>
      </w:r>
      <w:r w:rsidR="00514E17" w:rsidRPr="00514E17">
        <w:t xml:space="preserve"> </w:t>
      </w:r>
      <w:r w:rsidR="00514E17" w:rsidRPr="00EB73E8">
        <w:t>the two treatment suites (</w:t>
      </w:r>
      <w:r w:rsidR="00514E17">
        <w:t>external beam radiotherapy</w:t>
      </w:r>
      <w:r w:rsidR="00514E17" w:rsidRPr="00EB73E8">
        <w:t xml:space="preserve"> and brachytherapy)</w:t>
      </w:r>
      <w:r w:rsidR="00514E17">
        <w:t>;</w:t>
      </w:r>
      <w:r w:rsidR="00C80026" w:rsidRPr="00EB73E8">
        <w:t xml:space="preserve"> </w:t>
      </w:r>
      <w:r w:rsidRPr="00EB73E8">
        <w:t xml:space="preserve">the imaging and treatment planning area </w:t>
      </w:r>
      <w:r w:rsidRPr="00EB73E8">
        <w:fldChar w:fldCharType="begin" w:fldLock="1"/>
      </w:r>
      <w:r w:rsidRPr="00EB73E8">
        <w:instrText>ADDIN CSL_CITATION {"citationItems":[{"id":"ITEM-1","itemData":{"ISBN":"978-92-0-101914-1","author":[{"dropping-particle":"","family":"IAEA","given":"","non-dropping-particle":"","parse-names":false,"suffix":""}],"collection-title":"Human Health Reports","id":"ITEM-1","issue":"10","issued":{"date-parts":[["2014"]]},"publisher":"INTERNATIONAL ATOMIC ENERGY AGENCY","publisher-place":"Vienna","title":"Radiotherapy Facilities: Master Planning and Concept Design Considerations","type":"book"},"uris":["http://www.mendeley.com/documents/?uuid=e6723610-6d8c-4b4b-af62-cb8d2cfbf5a6"]}],"mendeley":{"formattedCitation":"(IAEA, 2014)","plainTextFormattedCitation":"(IAEA, 2014)","previouslyFormattedCitation":"(IAEA, 2014)"},"properties":{"noteIndex":0},"schema":"https://github.com/citation-style-language/schema/raw/master/csl-citation.json"}</w:instrText>
      </w:r>
      <w:r w:rsidRPr="00EB73E8">
        <w:fldChar w:fldCharType="separate"/>
      </w:r>
      <w:r w:rsidRPr="00EB73E8">
        <w:t>(IAEA, 2014)</w:t>
      </w:r>
      <w:r w:rsidRPr="00EB73E8">
        <w:fldChar w:fldCharType="end"/>
      </w:r>
      <w:r w:rsidR="00C80026" w:rsidRPr="00EB73E8">
        <w:t>.</w:t>
      </w:r>
      <w:r w:rsidRPr="00EB73E8">
        <w:t xml:space="preserve"> For </w:t>
      </w:r>
      <w:r w:rsidRPr="00EB73E8">
        <w:lastRenderedPageBreak/>
        <w:t>developing clusters for room constellations in radiotherapy departments</w:t>
      </w:r>
      <w:r w:rsidR="00C80026" w:rsidRPr="00EB73E8">
        <w:t>,</w:t>
      </w:r>
      <w:r w:rsidRPr="00EB73E8">
        <w:t xml:space="preserve"> a closer look was given to the process and its user groups. The process of radiotherapy departments can be sectioned </w:t>
      </w:r>
      <w:r w:rsidR="00B9351D" w:rsidRPr="00EB73E8">
        <w:t>into</w:t>
      </w:r>
      <w:r w:rsidRPr="00EB73E8">
        <w:t xml:space="preserve"> the following sub-processes </w:t>
      </w:r>
      <w:r w:rsidRPr="00EB73E8">
        <w:fldChar w:fldCharType="begin" w:fldLock="1"/>
      </w:r>
      <w:r w:rsidRPr="00EB73E8">
        <w:instrText>ADDIN CSL_CITATION {"citationItems":[{"id":"ITEM-1","itemData":{"DOI":"10.13140/RG.2.2.20879.53921","abstract":"In Analogie zur Industrie 4.0 schreitet die Digitalisierung des Gesundheitswesens unter dem Begriff Krankenhaus 4.0 voran [1,2]. Die digitale Transformation zur Strahlentherapie 4.0 verspricht eine Steigerung der Effizienz und umfassende Kontrolle der Risiken. Dabei steht die Strahlentherapie 4.0 für integrierte Systeme und Dienste in digitalisierten Therapiezentren [3]. Voraussetzung für die erfolgreiche Transformation ist ein umfangreiches Verständnis der Arbeits-und Qualitätsmanagementprozesse, der vorhandenen Systeminfrastruktur und deren Vernetzung. Im Rahmen dieser Arbeit wird der Stand der Technik systematisch dargestellt. Dabei werden besonders die IT-Systeme in der Strahlentherapie und deren Vernetzung betrachtet. In strukturierten Interviews mit Medizinphysikexperten werden die Arbeits-und Qualitätsmanagementprozesse detailliert hergeleitet und mit MS Visio in Schwimmbahnen modelliert.","author":[{"dropping-particle":"","family":"Müller-Polyzou","given":"Ralf","non-dropping-particle":"","parse-names":false,"suffix":""},{"dropping-particle":"","family":"Reuter-Oppermann","given":"Melanie","non-dropping-particle":"","parse-names":false,"suffix":""},{"dropping-particle":"","family":"Wirtz","given":"Holger","non-dropping-particle":"","parse-names":false,"suffix":""},{"dropping-particle":"","family":"Engbert","given":"Anke","non-dropping-particle":"","parse-names":false,"suffix":""}],"id":"ITEM-1","issued":{"date-parts":[["2019","9","25"]]},"title":"Digitale Prozesslandschaft in der Strahlentherapie 4.0","type":"book"},"uris":["http://www.mendeley.com/documents/?uuid=2e99b3d1-7a20-48fc-bbe4-b425bcc07c11"]}],"mendeley":{"formattedCitation":"(Müller-Polyzou et al., 2019)","plainTextFormattedCitation":"(Müller-Polyzou et al., 2019)","previouslyFormattedCitation":"(Müller-Polyzou et al., 2019)"},"properties":{"noteIndex":0},"schema":"https://github.com/citation-style-language/schema/raw/master/csl-citation.json"}</w:instrText>
      </w:r>
      <w:r w:rsidRPr="00EB73E8">
        <w:fldChar w:fldCharType="separate"/>
      </w:r>
      <w:r w:rsidRPr="00EB73E8">
        <w:t>(Müller-Polyzou et al., 2019)</w:t>
      </w:r>
      <w:r w:rsidRPr="00EB73E8">
        <w:fldChar w:fldCharType="end"/>
      </w:r>
      <w:r w:rsidRPr="00EB73E8">
        <w:t>:</w:t>
      </w:r>
    </w:p>
    <w:p w14:paraId="4B80FBA8" w14:textId="040ED80B" w:rsidR="009A4883" w:rsidRPr="00EB73E8" w:rsidRDefault="009A4883" w:rsidP="00E06C47">
      <w:pPr>
        <w:pStyle w:val="MDPI31text"/>
      </w:pPr>
      <w:r w:rsidRPr="00EB73E8">
        <w:t>The first sub</w:t>
      </w:r>
      <w:r w:rsidR="00EB27BA">
        <w:t>-</w:t>
      </w:r>
      <w:r w:rsidRPr="00EB73E8">
        <w:t xml:space="preserve">process comprises the arrival and admission of the patient </w:t>
      </w:r>
      <w:r w:rsidR="00B9351D" w:rsidRPr="00EB73E8">
        <w:t>to</w:t>
      </w:r>
      <w:r w:rsidRPr="00EB73E8">
        <w:t xml:space="preserve"> the radiotherapy department. This includes the </w:t>
      </w:r>
      <w:r w:rsidRPr="00EB73E8">
        <w:rPr>
          <w:i/>
          <w:iCs/>
        </w:rPr>
        <w:t>reception</w:t>
      </w:r>
      <w:r w:rsidRPr="00EB73E8">
        <w:t>, which is a central element of the department</w:t>
      </w:r>
      <w:r w:rsidR="00B9351D" w:rsidRPr="00EB73E8">
        <w:t>,</w:t>
      </w:r>
      <w:r w:rsidRPr="00EB73E8">
        <w:t xml:space="preserve"> and the workstation of the medical and administrative assistants. In addition to this</w:t>
      </w:r>
      <w:r w:rsidR="00D149D5" w:rsidRPr="00EB73E8">
        <w:t>,</w:t>
      </w:r>
      <w:r w:rsidRPr="00EB73E8">
        <w:t xml:space="preserve"> the archive and offices for administration purposes are corresponding (cluster represented as “R”, see Fig.</w:t>
      </w:r>
      <w:r w:rsidR="00D149D5" w:rsidRPr="00EB73E8">
        <w:t xml:space="preserve"> </w:t>
      </w:r>
      <w:r w:rsidRPr="00EB73E8">
        <w:t>1).</w:t>
      </w:r>
    </w:p>
    <w:p w14:paraId="2E43448F" w14:textId="384D61E2" w:rsidR="009A4883" w:rsidRDefault="009A4883" w:rsidP="00E06C47">
      <w:pPr>
        <w:pStyle w:val="MDPI31text"/>
      </w:pPr>
      <w:r w:rsidRPr="00EB73E8">
        <w:t xml:space="preserve">In </w:t>
      </w:r>
      <w:r w:rsidR="00B9351D" w:rsidRPr="00EB73E8">
        <w:t>the</w:t>
      </w:r>
      <w:r w:rsidRPr="00EB73E8">
        <w:t xml:space="preserve"> next step</w:t>
      </w:r>
      <w:r w:rsidR="00024739" w:rsidRPr="00EB73E8">
        <w:t>,</w:t>
      </w:r>
      <w:r w:rsidRPr="00EB73E8">
        <w:t xml:space="preserve"> the patient continues </w:t>
      </w:r>
      <w:r w:rsidR="00EB27BA">
        <w:t>with</w:t>
      </w:r>
      <w:r w:rsidR="004D2DF4" w:rsidRPr="00EB73E8">
        <w:t xml:space="preserve"> </w:t>
      </w:r>
      <w:r w:rsidRPr="00EB73E8">
        <w:t xml:space="preserve">the </w:t>
      </w:r>
      <w:r w:rsidRPr="00EB73E8">
        <w:rPr>
          <w:i/>
          <w:iCs/>
        </w:rPr>
        <w:t>imaging</w:t>
      </w:r>
      <w:r w:rsidRPr="00EB73E8">
        <w:t xml:space="preserve"> sub</w:t>
      </w:r>
      <w:r w:rsidR="00EB27BA">
        <w:t>-</w:t>
      </w:r>
      <w:r w:rsidRPr="00EB73E8">
        <w:t>process. Here</w:t>
      </w:r>
      <w:r w:rsidR="004D2DF4" w:rsidRPr="00EB73E8">
        <w:t>,</w:t>
      </w:r>
      <w:r w:rsidRPr="00EB73E8">
        <w:t xml:space="preserve"> a Computed Tomography (CT) scan is completed as </w:t>
      </w:r>
      <w:r w:rsidR="004D2DF4" w:rsidRPr="00EB73E8">
        <w:t xml:space="preserve">the </w:t>
      </w:r>
      <w:r w:rsidRPr="00EB73E8">
        <w:t xml:space="preserve">basis </w:t>
      </w:r>
      <w:r w:rsidR="004D2DF4" w:rsidRPr="00EB73E8">
        <w:t xml:space="preserve">for </w:t>
      </w:r>
      <w:r w:rsidR="000A31C1" w:rsidRPr="00EB73E8">
        <w:t xml:space="preserve">three-dimensional, highly conformal </w:t>
      </w:r>
      <w:r w:rsidRPr="00EB73E8">
        <w:t xml:space="preserve">radiation </w:t>
      </w:r>
      <w:r w:rsidR="000A31C1" w:rsidRPr="00EB73E8">
        <w:t xml:space="preserve">treatment </w:t>
      </w:r>
      <w:r w:rsidRPr="00EB73E8">
        <w:t>planning. This cluster combines a room constellation of the CT room, a control room</w:t>
      </w:r>
      <w:r w:rsidR="00B9351D" w:rsidRPr="00EB73E8">
        <w:t>,</w:t>
      </w:r>
      <w:r w:rsidRPr="00EB73E8">
        <w:t xml:space="preserve"> and changing cubicles. This is also the workstation for the medical radiation assistants. The replicability of the patient</w:t>
      </w:r>
      <w:r w:rsidR="006A2D7C" w:rsidRPr="00EB73E8">
        <w:t>’s</w:t>
      </w:r>
      <w:r w:rsidRPr="00EB73E8">
        <w:t xml:space="preserve"> positioning is a crucial prerequisite </w:t>
      </w:r>
      <w:r w:rsidR="00ED1103" w:rsidRPr="00EB73E8">
        <w:t xml:space="preserve">for </w:t>
      </w:r>
      <w:r w:rsidRPr="00EB73E8">
        <w:t xml:space="preserve">therapy. </w:t>
      </w:r>
      <w:r w:rsidR="00ED1103" w:rsidRPr="00EB73E8">
        <w:t>To achieve</w:t>
      </w:r>
      <w:r w:rsidRPr="00EB73E8">
        <w:t xml:space="preserve"> this, positioning aids are used and produced or adapted for the patient. This is performed by medical radiation assistants and/or medical physicists. (cluster represented as “I”, see Fig. 1).</w:t>
      </w:r>
    </w:p>
    <w:p w14:paraId="65A9EFCC" w14:textId="6934EECE" w:rsidR="009A4883" w:rsidRPr="00EB73E8" w:rsidRDefault="00890192" w:rsidP="00890192">
      <w:pPr>
        <w:pStyle w:val="MDPI31text"/>
      </w:pPr>
      <w:r w:rsidRPr="00890192">
        <w:rPr>
          <w:lang w:val="en-GB"/>
        </w:rPr>
        <w:t xml:space="preserve">The medical physicists create a treatment plan based on the CT scan and the </w:t>
      </w:r>
      <w:r>
        <w:rPr>
          <w:lang w:val="en-GB"/>
        </w:rPr>
        <w:t>physician</w:t>
      </w:r>
      <w:r w:rsidRPr="00890192">
        <w:rPr>
          <w:lang w:val="en-GB"/>
        </w:rPr>
        <w:t>'s treatment</w:t>
      </w:r>
      <w:r>
        <w:rPr>
          <w:lang w:val="en-GB"/>
        </w:rPr>
        <w:t xml:space="preserve"> prescription</w:t>
      </w:r>
      <w:r w:rsidRPr="00890192">
        <w:rPr>
          <w:lang w:val="en-GB"/>
        </w:rPr>
        <w:t>. The radiation oncologist needs to approve the treatment plan.</w:t>
      </w:r>
      <w:r w:rsidR="009A4883" w:rsidRPr="00EB73E8">
        <w:t xml:space="preserve"> The </w:t>
      </w:r>
      <w:r w:rsidR="009A4883" w:rsidRPr="00EB73E8">
        <w:rPr>
          <w:i/>
          <w:iCs/>
        </w:rPr>
        <w:t>planning</w:t>
      </w:r>
      <w:r w:rsidR="009A4883" w:rsidRPr="00EB73E8">
        <w:t xml:space="preserve"> process is digital and can be done on any workstation, however</w:t>
      </w:r>
      <w:r w:rsidR="00B9351D" w:rsidRPr="00EB73E8">
        <w:t>,</w:t>
      </w:r>
      <w:r w:rsidR="009A4883" w:rsidRPr="00EB73E8">
        <w:t xml:space="preserve"> mostly interdisciplinary workspaces are provided. (cluster represented as “P”, see Fig. 1)</w:t>
      </w:r>
    </w:p>
    <w:p w14:paraId="43615ABF" w14:textId="3C229AD3" w:rsidR="009A4883" w:rsidRPr="00EB73E8" w:rsidRDefault="009A4883" w:rsidP="00890192">
      <w:pPr>
        <w:pStyle w:val="MDPI31text"/>
      </w:pPr>
      <w:r w:rsidRPr="00EB73E8">
        <w:t xml:space="preserve">These three sub-processes </w:t>
      </w:r>
      <w:r w:rsidRPr="00EB73E8">
        <w:rPr>
          <w:i/>
          <w:iCs/>
        </w:rPr>
        <w:t>administration</w:t>
      </w:r>
      <w:r w:rsidRPr="00EB73E8">
        <w:t xml:space="preserve">, </w:t>
      </w:r>
      <w:r w:rsidRPr="00EB73E8">
        <w:rPr>
          <w:i/>
          <w:iCs/>
        </w:rPr>
        <w:t>imaging</w:t>
      </w:r>
      <w:r w:rsidR="00B9351D" w:rsidRPr="00EB73E8">
        <w:rPr>
          <w:i/>
          <w:iCs/>
        </w:rPr>
        <w:t>,</w:t>
      </w:r>
      <w:r w:rsidRPr="00EB73E8">
        <w:t xml:space="preserve"> and </w:t>
      </w:r>
      <w:r w:rsidRPr="00EB73E8">
        <w:rPr>
          <w:i/>
          <w:iCs/>
        </w:rPr>
        <w:t>planning</w:t>
      </w:r>
      <w:r w:rsidRPr="00EB73E8">
        <w:t xml:space="preserve"> are prior to the radiation therapy. The next sub-process is the application of the </w:t>
      </w:r>
      <w:r w:rsidRPr="00EB73E8">
        <w:rPr>
          <w:i/>
          <w:iCs/>
        </w:rPr>
        <w:t>therapy</w:t>
      </w:r>
      <w:r w:rsidRPr="00EB73E8">
        <w:t>, which is performed in the therapy room. There are multiple therapy methods and</w:t>
      </w:r>
      <w:r w:rsidR="00890192">
        <w:t xml:space="preserve"> </w:t>
      </w:r>
      <w:r w:rsidRPr="00EB73E8">
        <w:t>different radiotherapy devices. The most common radiotherapy equipment in 33 European countries</w:t>
      </w:r>
      <w:r w:rsidR="008B2206" w:rsidRPr="00EB73E8">
        <w:t>,</w:t>
      </w:r>
      <w:r w:rsidRPr="00EB73E8">
        <w:t xml:space="preserve"> according to data from the Directory of Radiotherapy Centres (DIRAC) from 2012</w:t>
      </w:r>
      <w:r w:rsidR="005163BA" w:rsidRPr="00EB73E8">
        <w:t>,</w:t>
      </w:r>
      <w:r w:rsidRPr="00EB73E8">
        <w:t xml:space="preserve"> </w:t>
      </w:r>
      <w:r w:rsidR="005163BA" w:rsidRPr="00EB73E8">
        <w:t xml:space="preserve">is </w:t>
      </w:r>
      <w:r w:rsidRPr="00EB73E8">
        <w:t>medical accelerators</w:t>
      </w:r>
      <w:r w:rsidR="005163BA" w:rsidRPr="00EB73E8">
        <w:t>,</w:t>
      </w:r>
      <w:r w:rsidRPr="00EB73E8">
        <w:t xml:space="preserve"> with a majority of linear accelerators. For this study</w:t>
      </w:r>
      <w:r w:rsidR="00B9351D" w:rsidRPr="00EB73E8">
        <w:t>,</w:t>
      </w:r>
      <w:r w:rsidRPr="00EB73E8">
        <w:t xml:space="preserve"> only therapy rooms with linear accelerators were considered due to their comparability in location</w:t>
      </w:r>
      <w:r w:rsidR="00FF572C" w:rsidRPr="00EB73E8">
        <w:t>, process,</w:t>
      </w:r>
      <w:r w:rsidRPr="00EB73E8">
        <w:t xml:space="preserve"> and structure. Brachytherapy was excluded due to its possibility of being located individually </w:t>
      </w:r>
      <w:r w:rsidR="00B3518C" w:rsidRPr="00EB73E8">
        <w:t>off-site</w:t>
      </w:r>
      <w:r w:rsidRPr="00EB73E8">
        <w:t xml:space="preserve">. Corresponding to the therapy room </w:t>
      </w:r>
      <w:r w:rsidR="005163BA" w:rsidRPr="00EB73E8">
        <w:t xml:space="preserve">are </w:t>
      </w:r>
      <w:r w:rsidRPr="00EB73E8">
        <w:t xml:space="preserve">a control room and two changing cubicles. According to the individual therapy plan, therapies can </w:t>
      </w:r>
      <w:r w:rsidR="004C1341" w:rsidRPr="00EB73E8">
        <w:t xml:space="preserve">last </w:t>
      </w:r>
      <w:r w:rsidRPr="00EB73E8">
        <w:t xml:space="preserve">several days or weeks </w:t>
      </w:r>
      <w:r w:rsidR="004C1341" w:rsidRPr="00EB73E8">
        <w:t xml:space="preserve">during </w:t>
      </w:r>
      <w:r w:rsidRPr="00EB73E8">
        <w:t xml:space="preserve">which the patient regularly </w:t>
      </w:r>
      <w:r w:rsidRPr="00EB73E8">
        <w:rPr>
          <w:color w:val="auto"/>
        </w:rPr>
        <w:t xml:space="preserve">receives his fractioned treatment. </w:t>
      </w:r>
      <w:r w:rsidRPr="00EB73E8">
        <w:t>(cluster represented as “T”, see Fig. 1)</w:t>
      </w:r>
    </w:p>
    <w:p w14:paraId="08E331F9" w14:textId="47DD0213" w:rsidR="009A4883" w:rsidRPr="00EB73E8" w:rsidRDefault="009A4883" w:rsidP="00E06C47">
      <w:pPr>
        <w:pStyle w:val="MDPI31text"/>
      </w:pPr>
      <w:r w:rsidRPr="00EB73E8">
        <w:t>After the last therapy session, the patient will continue to come to follow-up appointments. In the beginning and during the entire treatment</w:t>
      </w:r>
      <w:r w:rsidR="004C1341" w:rsidRPr="00EB73E8">
        <w:t>,</w:t>
      </w:r>
      <w:r w:rsidRPr="00EB73E8">
        <w:t xml:space="preserve"> the patient will have regular and additional examinations and meetings with the radiation physician. These appointments are done in the </w:t>
      </w:r>
      <w:r w:rsidRPr="00EB73E8">
        <w:rPr>
          <w:i/>
          <w:iCs/>
        </w:rPr>
        <w:t>outpatient</w:t>
      </w:r>
      <w:r w:rsidRPr="00EB73E8">
        <w:t xml:space="preserve"> department (cluster represented as “O”, see Fig. 1).</w:t>
      </w:r>
    </w:p>
    <w:p w14:paraId="2E228993" w14:textId="6C77C4A7" w:rsidR="009A4883" w:rsidRPr="00EB73E8" w:rsidRDefault="009A4883" w:rsidP="00E06C47">
      <w:pPr>
        <w:pStyle w:val="MDPI31text"/>
      </w:pPr>
      <w:r w:rsidRPr="00EB73E8">
        <w:t>Summarized</w:t>
      </w:r>
      <w:r w:rsidR="004C1341" w:rsidRPr="00EB73E8">
        <w:t>,</w:t>
      </w:r>
      <w:r w:rsidRPr="00EB73E8">
        <w:t xml:space="preserve"> there are five clusters to consider: </w:t>
      </w:r>
      <w:r w:rsidRPr="00EB73E8">
        <w:rPr>
          <w:i/>
          <w:iCs/>
        </w:rPr>
        <w:t>reception</w:t>
      </w:r>
      <w:r w:rsidRPr="00EB73E8">
        <w:t xml:space="preserve">, </w:t>
      </w:r>
      <w:r w:rsidRPr="00EB73E8">
        <w:rPr>
          <w:i/>
          <w:iCs/>
        </w:rPr>
        <w:t>outpatient</w:t>
      </w:r>
      <w:r w:rsidRPr="00EB73E8">
        <w:t xml:space="preserve">, </w:t>
      </w:r>
      <w:r w:rsidRPr="00EB73E8">
        <w:rPr>
          <w:i/>
          <w:iCs/>
        </w:rPr>
        <w:t>imaging</w:t>
      </w:r>
      <w:r w:rsidRPr="00EB73E8">
        <w:t xml:space="preserve">, </w:t>
      </w:r>
      <w:r w:rsidRPr="00EB73E8">
        <w:rPr>
          <w:i/>
          <w:iCs/>
        </w:rPr>
        <w:t>planning</w:t>
      </w:r>
      <w:r w:rsidR="00B3518C" w:rsidRPr="00EB73E8">
        <w:rPr>
          <w:i/>
          <w:iCs/>
        </w:rPr>
        <w:t>,</w:t>
      </w:r>
      <w:r w:rsidRPr="00EB73E8">
        <w:t xml:space="preserve"> and </w:t>
      </w:r>
      <w:r w:rsidRPr="00EB73E8">
        <w:rPr>
          <w:i/>
          <w:iCs/>
        </w:rPr>
        <w:t>treatment</w:t>
      </w:r>
      <w:r w:rsidRPr="00EB73E8">
        <w:t xml:space="preserve">. Additional </w:t>
      </w:r>
      <w:r w:rsidR="00B3518C" w:rsidRPr="00EB73E8">
        <w:t>clusters</w:t>
      </w:r>
      <w:r w:rsidRPr="00EB73E8">
        <w:t xml:space="preserve"> for personal rooms (</w:t>
      </w:r>
      <w:r w:rsidR="003438C6" w:rsidRPr="00EB73E8">
        <w:t>e.g.,</w:t>
      </w:r>
      <w:r w:rsidRPr="00EB73E8">
        <w:t xml:space="preserve"> offices</w:t>
      </w:r>
      <w:r w:rsidR="004C1341" w:rsidRPr="00EB73E8">
        <w:t xml:space="preserve"> and </w:t>
      </w:r>
      <w:r w:rsidRPr="00EB73E8">
        <w:t>break rooms) and service rooms (e.g.</w:t>
      </w:r>
      <w:r w:rsidR="004C1341" w:rsidRPr="00EB73E8">
        <w:t>,</w:t>
      </w:r>
      <w:r w:rsidRPr="00EB73E8">
        <w:t xml:space="preserve"> storage, engineering</w:t>
      </w:r>
      <w:r w:rsidR="00B3518C" w:rsidRPr="00EB73E8">
        <w:t>,</w:t>
      </w:r>
      <w:r w:rsidRPr="00EB73E8">
        <w:t xml:space="preserve"> and technical rooms) need to be mentioned</w:t>
      </w:r>
      <w:r w:rsidR="00B3518C" w:rsidRPr="00EB73E8">
        <w:t>. Still, they are</w:t>
      </w:r>
      <w:r w:rsidRPr="00EB73E8">
        <w:t xml:space="preserve"> not considered in this study due to the flexible and </w:t>
      </w:r>
      <w:r w:rsidR="009D6E79" w:rsidRPr="00EB73E8">
        <w:t>non-</w:t>
      </w:r>
      <w:r w:rsidRPr="00EB73E8">
        <w:t>collective location of the rooms.</w:t>
      </w:r>
      <w:r w:rsidR="00EC1816" w:rsidRPr="00EB73E8">
        <w:t xml:space="preserve"> </w:t>
      </w:r>
      <w:r w:rsidRPr="00EB73E8">
        <w:t>With the definition of the clusters</w:t>
      </w:r>
      <w:r w:rsidR="00B3518C" w:rsidRPr="00EB73E8">
        <w:t>,</w:t>
      </w:r>
      <w:r w:rsidRPr="00EB73E8">
        <w:t xml:space="preserve"> the rooms of each clinic were assigned (Fig.</w:t>
      </w:r>
      <w:r w:rsidR="009D6E79" w:rsidRPr="00EB73E8">
        <w:t xml:space="preserve"> </w:t>
      </w:r>
      <w:r w:rsidRPr="00EB73E8">
        <w:t>1b).</w:t>
      </w:r>
    </w:p>
    <w:p w14:paraId="17A7BE83" w14:textId="77777777" w:rsidR="002B1EA7" w:rsidRPr="00EB73E8" w:rsidRDefault="002B1EA7" w:rsidP="00E06C47">
      <w:pPr>
        <w:pStyle w:val="MDPI31text"/>
      </w:pPr>
    </w:p>
    <w:p w14:paraId="7E0495FA" w14:textId="49C028F7" w:rsidR="009A4883" w:rsidRPr="00EB73E8" w:rsidRDefault="009A4883" w:rsidP="009A4883">
      <w:pPr>
        <w:pStyle w:val="MDPI22heading2"/>
        <w:rPr>
          <w:rFonts w:eastAsiaTheme="minorEastAsia"/>
        </w:rPr>
      </w:pPr>
      <w:r w:rsidRPr="00EB73E8">
        <w:rPr>
          <w:rFonts w:eastAsiaTheme="minorEastAsia"/>
        </w:rPr>
        <w:t>3.2. Convex plan</w:t>
      </w:r>
      <w:r w:rsidR="009D6E79" w:rsidRPr="00EB73E8">
        <w:rPr>
          <w:rFonts w:eastAsiaTheme="minorEastAsia"/>
        </w:rPr>
        <w:t>:</w:t>
      </w:r>
      <w:r w:rsidRPr="00EB73E8">
        <w:rPr>
          <w:rFonts w:eastAsiaTheme="minorEastAsia"/>
        </w:rPr>
        <w:t xml:space="preserve"> Level 2 of Abstraction</w:t>
      </w:r>
    </w:p>
    <w:p w14:paraId="10FAA643" w14:textId="2D1345DE" w:rsidR="009A4883" w:rsidRPr="00EB73E8" w:rsidRDefault="009A4883" w:rsidP="00E06C47">
      <w:pPr>
        <w:pStyle w:val="MDPI31text"/>
        <w:rPr>
          <w:rFonts w:eastAsiaTheme="minorEastAsia"/>
        </w:rPr>
      </w:pPr>
      <w:r w:rsidRPr="00EB73E8">
        <w:rPr>
          <w:rFonts w:eastAsiaTheme="minorEastAsia"/>
        </w:rPr>
        <w:t xml:space="preserve">For further </w:t>
      </w:r>
      <w:r w:rsidR="003438C6" w:rsidRPr="00EB73E8">
        <w:rPr>
          <w:rFonts w:eastAsiaTheme="minorEastAsia"/>
        </w:rPr>
        <w:t>analyzing</w:t>
      </w:r>
      <w:r w:rsidR="003C79D7" w:rsidRPr="00EB73E8">
        <w:rPr>
          <w:rFonts w:eastAsiaTheme="minorEastAsia"/>
        </w:rPr>
        <w:t xml:space="preserve"> </w:t>
      </w:r>
      <w:r w:rsidRPr="00EB73E8">
        <w:rPr>
          <w:rFonts w:eastAsiaTheme="minorEastAsia"/>
        </w:rPr>
        <w:t>the spatial patterns of radiotherapy departments and accomplishing comparability abstractions of room details, sizes</w:t>
      </w:r>
      <w:r w:rsidR="003C79D7" w:rsidRPr="00EB73E8">
        <w:rPr>
          <w:rFonts w:eastAsiaTheme="minorEastAsia"/>
        </w:rPr>
        <w:t>,</w:t>
      </w:r>
      <w:r w:rsidRPr="00EB73E8">
        <w:rPr>
          <w:rFonts w:eastAsiaTheme="minorEastAsia"/>
        </w:rPr>
        <w:t xml:space="preserve"> and forms </w:t>
      </w:r>
      <w:r w:rsidR="00B3518C" w:rsidRPr="00EB73E8">
        <w:rPr>
          <w:rFonts w:eastAsiaTheme="minorEastAsia"/>
        </w:rPr>
        <w:t>are</w:t>
      </w:r>
      <w:r w:rsidRPr="00EB73E8">
        <w:rPr>
          <w:rFonts w:eastAsiaTheme="minorEastAsia"/>
        </w:rPr>
        <w:t xml:space="preserve"> necessary. In </w:t>
      </w:r>
      <w:r w:rsidR="002F524C" w:rsidRPr="00EB73E8">
        <w:rPr>
          <w:rFonts w:eastAsiaTheme="minorEastAsia"/>
        </w:rPr>
        <w:t xml:space="preserve">the </w:t>
      </w:r>
      <w:r w:rsidRPr="00EB73E8">
        <w:rPr>
          <w:rFonts w:eastAsiaTheme="minorEastAsia"/>
        </w:rPr>
        <w:t>next level of abstraction</w:t>
      </w:r>
      <w:r w:rsidR="00B3518C" w:rsidRPr="00EB73E8">
        <w:rPr>
          <w:rFonts w:eastAsiaTheme="minorEastAsia"/>
        </w:rPr>
        <w:t>,</w:t>
      </w:r>
      <w:r w:rsidRPr="00EB73E8">
        <w:rPr>
          <w:rFonts w:eastAsiaTheme="minorEastAsia"/>
        </w:rPr>
        <w:t xml:space="preserve"> findings were developed with the quantitative tool of Space Syntax </w:t>
      </w:r>
      <w:r w:rsidRPr="00EB73E8">
        <w:rPr>
          <w:rFonts w:eastAsiaTheme="minorEastAsia"/>
        </w:rPr>
        <w:fldChar w:fldCharType="begin" w:fldLock="1"/>
      </w:r>
      <w:r w:rsidRPr="00EB73E8">
        <w:rPr>
          <w:rFonts w:eastAsiaTheme="minorEastAsia"/>
        </w:rPr>
        <w:instrText>ADDIN CSL_CITATION {"citationItems":[{"id":"ITEM-1","itemData":{"DOI":"10.1177/193758671200500409","abstract":"Space Syntax is a theory and method that has been developing for the last 40 years. Originally conceived as a theory of \"society and space,\" it has expanded to other areas. An important aspect of this is technical; it allows the quantification of layouts, and unit spaces within a layout, so that the environment itself can produce independent variables in quantitative research. Increasingly, it is being used to study healthcare facilities. Space Syntax has thereby become relevant to healthcare facilities researchers and designers. This paper attempts to explain Space Syntax to a new audience of healthcare designers, administrators, and researchers; it provides a literature review on the use of Space Syntax in healthcare facility research and suggests some possibilities for future application.","author":[{"dropping-particle":"","family":"Haq","given":"Saif","non-dropping-particle":"","parse-names":false,"suffix":""},{"dropping-particle":"","family":"Luo","given":"Yang","non-dropping-particle":"","parse-names":false,"suffix":""}],"container-title":"HERD","id":"ITEM-1","issued":{"date-parts":[["2012","7","1"]]},"page":"98-117","title":"Space Syntax in Healthcare Facilities Research: A Review","type":"article-journal","volume":"5"},"uris":["http://www.mendeley.com/documents/?uuid=44085272-9ac5-4f48-a629-cab915a43df1"]}],"mendeley":{"formattedCitation":"(Haq &amp; Luo, 2012)","plainTextFormattedCitation":"(Haq &amp; Luo, 2012)","previouslyFormattedCitation":"(Haq &amp; Luo, 2012)"},"properties":{"noteIndex":0},"schema":"https://github.com/citation-style-language/schema/raw/master/csl-citation.json"}</w:instrText>
      </w:r>
      <w:r w:rsidRPr="00EB73E8">
        <w:rPr>
          <w:rFonts w:eastAsiaTheme="minorEastAsia"/>
        </w:rPr>
        <w:fldChar w:fldCharType="separate"/>
      </w:r>
      <w:r w:rsidRPr="00EB73E8">
        <w:rPr>
          <w:rFonts w:eastAsiaTheme="minorEastAsia"/>
        </w:rPr>
        <w:t>(Haq &amp; Luo, 2012)</w:t>
      </w:r>
      <w:r w:rsidRPr="00EB73E8">
        <w:rPr>
          <w:rFonts w:eastAsiaTheme="minorEastAsia"/>
        </w:rPr>
        <w:fldChar w:fldCharType="end"/>
      </w:r>
      <w:r w:rsidR="00106470" w:rsidRPr="00EB73E8">
        <w:rPr>
          <w:rFonts w:eastAsiaTheme="minorEastAsia"/>
        </w:rPr>
        <w:t>.</w:t>
      </w:r>
      <w:r w:rsidRPr="00EB73E8">
        <w:rPr>
          <w:rFonts w:eastAsiaTheme="minorEastAsia"/>
        </w:rPr>
        <w:t xml:space="preserve"> </w:t>
      </w:r>
      <w:r w:rsidR="00B3518C" w:rsidRPr="00EB73E8">
        <w:rPr>
          <w:rFonts w:eastAsiaTheme="minorEastAsia"/>
        </w:rPr>
        <w:t>By</w:t>
      </w:r>
      <w:r w:rsidRPr="00EB73E8">
        <w:rPr>
          <w:rFonts w:eastAsiaTheme="minorEastAsia"/>
        </w:rPr>
        <w:t xml:space="preserve"> applying the method of Space Syntax, aspects of geometry and dimensions are abstracted.</w:t>
      </w:r>
    </w:p>
    <w:p w14:paraId="45B3103F" w14:textId="4A6A12D9" w:rsidR="002B1EA7" w:rsidRPr="00EB73E8" w:rsidRDefault="009A4883" w:rsidP="001C3C39">
      <w:pPr>
        <w:pStyle w:val="MDPI31text"/>
        <w:rPr>
          <w:rFonts w:eastAsiaTheme="minorEastAsia"/>
        </w:rPr>
      </w:pPr>
      <w:r w:rsidRPr="00EB73E8">
        <w:rPr>
          <w:rFonts w:eastAsiaTheme="minorEastAsia"/>
        </w:rPr>
        <w:t>Due to the complexity of radiotherapy departments, their various rooms</w:t>
      </w:r>
      <w:r w:rsidR="00B3518C" w:rsidRPr="00EB73E8">
        <w:rPr>
          <w:rFonts w:eastAsiaTheme="minorEastAsia"/>
        </w:rPr>
        <w:t>,</w:t>
      </w:r>
      <w:r w:rsidRPr="00EB73E8">
        <w:rPr>
          <w:rFonts w:eastAsiaTheme="minorEastAsia"/>
        </w:rPr>
        <w:t xml:space="preserve"> and the means to develop typologies</w:t>
      </w:r>
      <w:r w:rsidR="00E752DC" w:rsidRPr="00EB73E8">
        <w:rPr>
          <w:rFonts w:eastAsiaTheme="minorEastAsia"/>
        </w:rPr>
        <w:t>,</w:t>
      </w:r>
      <w:r w:rsidRPr="00EB73E8">
        <w:rPr>
          <w:rFonts w:eastAsiaTheme="minorEastAsia"/>
        </w:rPr>
        <w:t xml:space="preserve"> the method of space syntax was conducted on a cluster</w:t>
      </w:r>
      <w:r w:rsidR="002704D6" w:rsidRPr="00EB73E8">
        <w:rPr>
          <w:rFonts w:eastAsiaTheme="minorEastAsia"/>
        </w:rPr>
        <w:t xml:space="preserve"> level</w:t>
      </w:r>
      <w:r w:rsidRPr="00EB73E8">
        <w:rPr>
          <w:rFonts w:eastAsiaTheme="minorEastAsia"/>
        </w:rPr>
        <w:t xml:space="preserve"> rather than a room level. In </w:t>
      </w:r>
      <w:r w:rsidR="00B3518C" w:rsidRPr="00EB73E8">
        <w:rPr>
          <w:rFonts w:eastAsiaTheme="minorEastAsia"/>
        </w:rPr>
        <w:t>L</w:t>
      </w:r>
      <w:r w:rsidRPr="00EB73E8">
        <w:rPr>
          <w:rFonts w:eastAsiaTheme="minorEastAsia"/>
        </w:rPr>
        <w:t>evel 2 of abstraction</w:t>
      </w:r>
      <w:r w:rsidR="00B3518C" w:rsidRPr="00EB73E8">
        <w:rPr>
          <w:rFonts w:eastAsiaTheme="minorEastAsia"/>
        </w:rPr>
        <w:t>,</w:t>
      </w:r>
      <w:r w:rsidRPr="00EB73E8">
        <w:rPr>
          <w:rFonts w:eastAsiaTheme="minorEastAsia"/>
        </w:rPr>
        <w:t xml:space="preserve"> the floorplans were configured into convex plans. With these convex maps</w:t>
      </w:r>
      <w:r w:rsidR="00B3518C" w:rsidRPr="00EB73E8">
        <w:rPr>
          <w:rFonts w:eastAsiaTheme="minorEastAsia"/>
        </w:rPr>
        <w:t>,</w:t>
      </w:r>
      <w:r w:rsidRPr="00EB73E8">
        <w:rPr>
          <w:rFonts w:eastAsiaTheme="minorEastAsia"/>
        </w:rPr>
        <w:t xml:space="preserve"> the architectural plan translates into a diagram that reflects the configuration of selected properties of that plan and assists in the identification of spaces and connections </w:t>
      </w:r>
      <w:r w:rsidRPr="00EB73E8">
        <w:rPr>
          <w:rFonts w:eastAsiaTheme="minorEastAsia"/>
        </w:rPr>
        <w:fldChar w:fldCharType="begin" w:fldLock="1"/>
      </w:r>
      <w:r w:rsidRPr="00EB73E8">
        <w:rPr>
          <w:rFonts w:eastAsiaTheme="minorEastAsia"/>
        </w:rPr>
        <w:instrText>ADDIN CSL_CITATION {"citationItems":[{"id":"ITEM-1","itemData":{"DOI":"10.1007/s00004-011-0075-3","author":[{"dropping-particle":"","family":"Ostwald","given":"Michael","non-dropping-particle":"","parse-names":false,"suffix":""}],"container-title":"Nexus Network Journal","id":"ITEM-1","issued":{"date-parts":[["2011","7","1"]]},"page":"445-470","title":"The Mathematics of Spatial Configuration: Revisiting, Revising and Critiquing Justified Plan Graph Theory","type":"article-journal","volume":"13"},"uris":["http://www.mendeley.com/documents/?uuid=5a82fb2a-4d21-4128-ba74-f251a963ceb0"]}],"mendeley":{"formattedCitation":"(Ostwald, 2011)","plainTextFormattedCitation":"(Ostwald, 2011)","previouslyFormattedCitation":"(Ostwald, 2011)"},"properties":{"noteIndex":0},"schema":"https://github.com/citation-style-language/schema/raw/master/csl-citation.json"}</w:instrText>
      </w:r>
      <w:r w:rsidRPr="00EB73E8">
        <w:rPr>
          <w:rFonts w:eastAsiaTheme="minorEastAsia"/>
        </w:rPr>
        <w:fldChar w:fldCharType="separate"/>
      </w:r>
      <w:r w:rsidRPr="00EB73E8">
        <w:rPr>
          <w:rFonts w:eastAsiaTheme="minorEastAsia"/>
        </w:rPr>
        <w:t>(Ostwald, 2011)</w:t>
      </w:r>
      <w:r w:rsidRPr="00EB73E8">
        <w:rPr>
          <w:rFonts w:eastAsiaTheme="minorEastAsia"/>
        </w:rPr>
        <w:fldChar w:fldCharType="end"/>
      </w:r>
      <w:r w:rsidR="00106470" w:rsidRPr="00EB73E8">
        <w:rPr>
          <w:rFonts w:eastAsiaTheme="minorEastAsia"/>
        </w:rPr>
        <w:t>.</w:t>
      </w:r>
      <w:r w:rsidRPr="00EB73E8">
        <w:rPr>
          <w:rFonts w:eastAsiaTheme="minorEastAsia"/>
        </w:rPr>
        <w:t xml:space="preserve"> The properties interesting for the research are the configuration and relations between the clusters. As originally described by Hillier </w:t>
      </w:r>
      <w:r w:rsidR="001C3C39">
        <w:rPr>
          <w:rFonts w:eastAsiaTheme="minorEastAsia"/>
        </w:rPr>
        <w:t>&amp;</w:t>
      </w:r>
      <w:r w:rsidRPr="00EB73E8">
        <w:rPr>
          <w:rFonts w:eastAsiaTheme="minorEastAsia"/>
        </w:rPr>
        <w:t xml:space="preserve"> Hanson</w:t>
      </w:r>
      <w:r w:rsidR="001C3C39">
        <w:rPr>
          <w:rFonts w:eastAsiaTheme="minorEastAsia"/>
        </w:rPr>
        <w:t xml:space="preserve"> (1984)</w:t>
      </w:r>
      <w:r w:rsidR="00662B91" w:rsidRPr="00EB73E8">
        <w:rPr>
          <w:rFonts w:eastAsiaTheme="minorEastAsia"/>
        </w:rPr>
        <w:t>,</w:t>
      </w:r>
      <w:r w:rsidRPr="00EB73E8">
        <w:rPr>
          <w:rFonts w:eastAsiaTheme="minorEastAsia"/>
        </w:rPr>
        <w:t xml:space="preserve"> convex spaces are defined by “no line drawn between any two points in the space goes outside the space” </w:t>
      </w:r>
      <w:r w:rsidRPr="00EB73E8">
        <w:rPr>
          <w:rFonts w:eastAsiaTheme="minorEastAsia"/>
        </w:rPr>
        <w:fldChar w:fldCharType="begin" w:fldLock="1"/>
      </w:r>
      <w:r w:rsidRPr="00EB73E8">
        <w:rPr>
          <w:rFonts w:eastAsiaTheme="minorEastAsia"/>
        </w:rPr>
        <w:instrText>ADDIN CSL_CITATION {"citationItems":[{"id":"ITEM-1","itemData":{"DOI":"DOI: 10.1017/CBO9780511597237","ISBN":"9780521367844","abstract":"The book presents a new theory of space: how and why it is a vital component of how societies work. The theory is developed on the basis of a new way of describing and analysing the kinds of spatial patterns produced by buildings and towns. The methods are explained so that anyone interested in how towns or buildings are structured and how they work can make use of them. The book also presents a new theory of societies and spatial systems, and what it is about different types of society that leads them to adopt fundamentally different spatial forms. From this general theory, the outline of a 'pathology of modern urbanism' in today's social context is developed.","author":[{"dropping-particle":"","family":"Hillier","given":"Bill","non-dropping-particle":"","parse-names":false,"suffix":""},{"dropping-particle":"","family":"Hanson","given":"Julienne","non-dropping-particle":"","parse-names":false,"suffix":""}],"id":"ITEM-1","issued":{"date-parts":[["1984"]]},"publisher":"Cambridge University Press","publisher-place":"Cambridge","title":"The Social Logic of Space","type":"book"},"uris":["http://www.mendeley.com/documents/?uuid=f35c93c9-66b7-426b-bb07-c3a56a61a53d"]}],"mendeley":{"formattedCitation":"(Hillier &amp; Hanson, 1984)","plainTextFormattedCitation":"(Hillier &amp; Hanson, 1984)","previouslyFormattedCitation":"(Hillier &amp; Hanson, 1984)"},"properties":{"noteIndex":0},"schema":"https://github.com/citation-style-language/schema/raw/master/csl-citation.json"}</w:instrText>
      </w:r>
      <w:r w:rsidRPr="00EB73E8">
        <w:rPr>
          <w:rFonts w:eastAsiaTheme="minorEastAsia"/>
        </w:rPr>
        <w:fldChar w:fldCharType="separate"/>
      </w:r>
      <w:r w:rsidRPr="00EB73E8">
        <w:rPr>
          <w:rFonts w:eastAsiaTheme="minorEastAsia"/>
        </w:rPr>
        <w:t>(Hillier &amp; Hanson, 1984)</w:t>
      </w:r>
      <w:r w:rsidRPr="00EB73E8">
        <w:rPr>
          <w:rFonts w:eastAsiaTheme="minorEastAsia"/>
        </w:rPr>
        <w:fldChar w:fldCharType="end"/>
      </w:r>
      <w:r w:rsidRPr="00EB73E8">
        <w:rPr>
          <w:rFonts w:eastAsiaTheme="minorEastAsia"/>
        </w:rPr>
        <w:t>. For this research</w:t>
      </w:r>
      <w:r w:rsidR="00B3518C" w:rsidRPr="00EB73E8">
        <w:rPr>
          <w:rFonts w:eastAsiaTheme="minorEastAsia"/>
        </w:rPr>
        <w:t>,</w:t>
      </w:r>
      <w:r w:rsidRPr="00EB73E8">
        <w:rPr>
          <w:rFonts w:eastAsiaTheme="minorEastAsia"/>
        </w:rPr>
        <w:t xml:space="preserve"> the clusters are summarized as single convex spaces, whereas the hallway connecting the clusters might need to be broken down into several convex spaces</w:t>
      </w:r>
      <w:r w:rsidR="00282C53" w:rsidRPr="00EB73E8">
        <w:rPr>
          <w:rFonts w:eastAsiaTheme="minorEastAsia"/>
        </w:rPr>
        <w:t xml:space="preserve"> to maintain and analyze the depth of its spatial configuration</w:t>
      </w:r>
      <w:r w:rsidRPr="00EB73E8">
        <w:rPr>
          <w:rFonts w:eastAsiaTheme="minorEastAsia"/>
        </w:rPr>
        <w:t>. (Fig. 1c)</w:t>
      </w:r>
    </w:p>
    <w:p w14:paraId="0F91CEAF" w14:textId="59272B4F" w:rsidR="009A4883" w:rsidRPr="00EB73E8" w:rsidRDefault="009A4883" w:rsidP="009A4883">
      <w:pPr>
        <w:pStyle w:val="MDPI22heading2"/>
        <w:rPr>
          <w:rFonts w:eastAsiaTheme="minorEastAsia"/>
        </w:rPr>
      </w:pPr>
      <w:r w:rsidRPr="00EB73E8">
        <w:rPr>
          <w:rFonts w:eastAsiaTheme="minorEastAsia"/>
        </w:rPr>
        <w:t>3.3. Plan Graph</w:t>
      </w:r>
      <w:r w:rsidR="004A44F0" w:rsidRPr="00EB73E8">
        <w:rPr>
          <w:rFonts w:eastAsiaTheme="minorEastAsia"/>
        </w:rPr>
        <w:t>:</w:t>
      </w:r>
      <w:r w:rsidRPr="00EB73E8">
        <w:rPr>
          <w:rFonts w:eastAsiaTheme="minorEastAsia"/>
        </w:rPr>
        <w:t xml:space="preserve"> Level 3 of Abstraction</w:t>
      </w:r>
    </w:p>
    <w:p w14:paraId="67B2D422" w14:textId="676BD4AC" w:rsidR="009A4883" w:rsidRPr="00EB73E8" w:rsidRDefault="009A4883" w:rsidP="00E06C47">
      <w:pPr>
        <w:pStyle w:val="MDPI31text"/>
        <w:rPr>
          <w:rFonts w:eastAsiaTheme="minorEastAsia"/>
        </w:rPr>
      </w:pPr>
      <w:r w:rsidRPr="00EB73E8">
        <w:rPr>
          <w:rFonts w:eastAsiaTheme="minorEastAsia"/>
        </w:rPr>
        <w:lastRenderedPageBreak/>
        <w:t>Space Syntax analyzes spatial patterns by transforming spaces and their access to other spaces into topological graphs as nodes and lines by abstracting geometrical aspects of length, width</w:t>
      </w:r>
      <w:r w:rsidR="00B3518C" w:rsidRPr="00EB73E8">
        <w:rPr>
          <w:rFonts w:eastAsiaTheme="minorEastAsia"/>
        </w:rPr>
        <w:t>,</w:t>
      </w:r>
      <w:r w:rsidRPr="00EB73E8">
        <w:rPr>
          <w:rFonts w:eastAsiaTheme="minorEastAsia"/>
        </w:rPr>
        <w:t xml:space="preserve"> and distance </w:t>
      </w:r>
      <w:r w:rsidRPr="00EB73E8">
        <w:rPr>
          <w:rFonts w:eastAsiaTheme="minorEastAsia"/>
        </w:rPr>
        <w:fldChar w:fldCharType="begin" w:fldLock="1"/>
      </w:r>
      <w:r w:rsidRPr="00EB73E8">
        <w:rPr>
          <w:rFonts w:eastAsiaTheme="minorEastAsia"/>
        </w:rPr>
        <w:instrText>ADDIN CSL_CITATION {"citationItems":[{"id":"ITEM-1","itemData":{"DOI":"DOI: 10.1017/CBO9780511597237","ISBN":"9780521367844","abstract":"The book presents a new theory of space: how and why it is a vital component of how societies work. The theory is developed on the basis of a new way of describing and analysing the kinds of spatial patterns produced by buildings and towns. The methods are explained so that anyone interested in how towns or buildings are structured and how they work can make use of them. The book also presents a new theory of societies and spatial systems, and what it is about different types of society that leads them to adopt fundamentally different spatial forms. From this general theory, the outline of a 'pathology of modern urbanism' in today's social context is developed.","author":[{"dropping-particle":"","family":"Hillier","given":"Bill","non-dropping-particle":"","parse-names":false,"suffix":""},{"dropping-particle":"","family":"Hanson","given":"Julienne","non-dropping-particle":"","parse-names":false,"suffix":""}],"id":"ITEM-1","issued":{"date-parts":[["1984"]]},"publisher":"Cambridge University Press","publisher-place":"Cambridge","title":"The Social Logic of Space","type":"book"},"uris":["http://www.mendeley.com/documents/?uuid=f35c93c9-66b7-426b-bb07-c3a56a61a53d"]}],"mendeley":{"formattedCitation":"(Hillier &amp; Hanson, 1984)","plainTextFormattedCitation":"(Hillier &amp; Hanson, 1984)","previouslyFormattedCitation":"(Hillier &amp; Hanson, 1984)"},"properties":{"noteIndex":0},"schema":"https://github.com/citation-style-language/schema/raw/master/csl-citation.json"}</w:instrText>
      </w:r>
      <w:r w:rsidRPr="00EB73E8">
        <w:rPr>
          <w:rFonts w:eastAsiaTheme="minorEastAsia"/>
        </w:rPr>
        <w:fldChar w:fldCharType="separate"/>
      </w:r>
      <w:r w:rsidRPr="00EB73E8">
        <w:rPr>
          <w:rFonts w:eastAsiaTheme="minorEastAsia"/>
        </w:rPr>
        <w:t>(Hillier &amp; Hanson, 1984)</w:t>
      </w:r>
      <w:r w:rsidRPr="00EB73E8">
        <w:rPr>
          <w:rFonts w:eastAsiaTheme="minorEastAsia"/>
        </w:rPr>
        <w:fldChar w:fldCharType="end"/>
      </w:r>
      <w:r w:rsidR="00106470" w:rsidRPr="00EB73E8">
        <w:rPr>
          <w:rFonts w:eastAsiaTheme="minorEastAsia"/>
        </w:rPr>
        <w:t>.</w:t>
      </w:r>
      <w:r w:rsidRPr="00EB73E8">
        <w:rPr>
          <w:rFonts w:eastAsiaTheme="minorEastAsia"/>
        </w:rPr>
        <w:t xml:space="preserve"> In Level 3 of Abstraction</w:t>
      </w:r>
      <w:r w:rsidR="00B3518C" w:rsidRPr="00EB73E8">
        <w:rPr>
          <w:rFonts w:eastAsiaTheme="minorEastAsia"/>
        </w:rPr>
        <w:t>,</w:t>
      </w:r>
      <w:r w:rsidRPr="00EB73E8">
        <w:rPr>
          <w:rFonts w:eastAsiaTheme="minorEastAsia"/>
        </w:rPr>
        <w:t xml:space="preserve"> the plan graph is drawn over the convex map. The plan graph does not differentiate between </w:t>
      </w:r>
      <w:r w:rsidR="00B3518C" w:rsidRPr="00EB73E8">
        <w:rPr>
          <w:rFonts w:eastAsiaTheme="minorEastAsia"/>
        </w:rPr>
        <w:t xml:space="preserve">the </w:t>
      </w:r>
      <w:r w:rsidRPr="00EB73E8">
        <w:rPr>
          <w:rFonts w:eastAsiaTheme="minorEastAsia"/>
        </w:rPr>
        <w:t>size or vertical orientation of space</w:t>
      </w:r>
      <w:r w:rsidR="0054785A" w:rsidRPr="00EB73E8">
        <w:rPr>
          <w:rFonts w:eastAsiaTheme="minorEastAsia"/>
        </w:rPr>
        <w:t>;</w:t>
      </w:r>
      <w:r w:rsidRPr="00EB73E8">
        <w:rPr>
          <w:rFonts w:eastAsiaTheme="minorEastAsia"/>
        </w:rPr>
        <w:t xml:space="preserve"> it records the existence of space (node) and its connection (line) to any other space </w:t>
      </w:r>
      <w:r w:rsidRPr="00EB73E8">
        <w:rPr>
          <w:rFonts w:eastAsiaTheme="minorEastAsia"/>
        </w:rPr>
        <w:fldChar w:fldCharType="begin" w:fldLock="1"/>
      </w:r>
      <w:r w:rsidRPr="00EB73E8">
        <w:rPr>
          <w:rFonts w:eastAsiaTheme="minorEastAsia"/>
        </w:rPr>
        <w:instrText>ADDIN CSL_CITATION {"citationItems":[{"id":"ITEM-1","itemData":{"DOI":"10.1007/s00004-011-0075-3","author":[{"dropping-particle":"","family":"Ostwald","given":"Michael","non-dropping-particle":"","parse-names":false,"suffix":""}],"container-title":"Nexus Network Journal","id":"ITEM-1","issued":{"date-parts":[["2011","7","1"]]},"page":"445-470","title":"The Mathematics of Spatial Configuration: Revisiting, Revising and Critiquing Justified Plan Graph Theory","type":"article-journal","volume":"13"},"uris":["http://www.mendeley.com/documents/?uuid=5a82fb2a-4d21-4128-ba74-f251a963ceb0"]}],"mendeley":{"formattedCitation":"(Ostwald, 2011)","plainTextFormattedCitation":"(Ostwald, 2011)","previouslyFormattedCitation":"(Ostwald, 2011)"},"properties":{"noteIndex":0},"schema":"https://github.com/citation-style-language/schema/raw/master/csl-citation.json"}</w:instrText>
      </w:r>
      <w:r w:rsidRPr="00EB73E8">
        <w:rPr>
          <w:rFonts w:eastAsiaTheme="minorEastAsia"/>
        </w:rPr>
        <w:fldChar w:fldCharType="separate"/>
      </w:r>
      <w:r w:rsidRPr="00EB73E8">
        <w:rPr>
          <w:rFonts w:eastAsiaTheme="minorEastAsia"/>
        </w:rPr>
        <w:t>(Ostwald, 2011)</w:t>
      </w:r>
      <w:r w:rsidRPr="00EB73E8">
        <w:rPr>
          <w:rFonts w:eastAsiaTheme="minorEastAsia"/>
        </w:rPr>
        <w:fldChar w:fldCharType="end"/>
      </w:r>
      <w:r w:rsidR="00106470" w:rsidRPr="00EB73E8">
        <w:rPr>
          <w:rFonts w:eastAsiaTheme="minorEastAsia"/>
        </w:rPr>
        <w:t>.</w:t>
      </w:r>
      <w:r w:rsidRPr="00EB73E8">
        <w:rPr>
          <w:rFonts w:eastAsiaTheme="minorEastAsia"/>
        </w:rPr>
        <w:t xml:space="preserve"> It is also not relevant what connects two spaces, only that the connection exists. Graphically</w:t>
      </w:r>
      <w:r w:rsidR="0054785A" w:rsidRPr="00EB73E8">
        <w:rPr>
          <w:rFonts w:eastAsiaTheme="minorEastAsia"/>
        </w:rPr>
        <w:t>,</w:t>
      </w:r>
      <w:r w:rsidRPr="00EB73E8">
        <w:rPr>
          <w:rFonts w:eastAsiaTheme="minorEastAsia"/>
        </w:rPr>
        <w:t xml:space="preserve"> this abstraction transforms the convex plan into a diagram of nodes connected by lines (Fig. 1d).</w:t>
      </w:r>
    </w:p>
    <w:p w14:paraId="53DE2D20" w14:textId="77777777" w:rsidR="0054785A" w:rsidRPr="00EB73E8" w:rsidRDefault="0054785A" w:rsidP="00E06C47">
      <w:pPr>
        <w:pStyle w:val="MDPI31text"/>
        <w:rPr>
          <w:rFonts w:eastAsiaTheme="minorEastAsia"/>
        </w:rPr>
      </w:pPr>
    </w:p>
    <w:p w14:paraId="5280FDE8" w14:textId="4D24F122" w:rsidR="009A4883" w:rsidRPr="00EB73E8" w:rsidRDefault="009A4883" w:rsidP="009A4883">
      <w:pPr>
        <w:pStyle w:val="MDPI22heading2"/>
        <w:rPr>
          <w:rFonts w:eastAsiaTheme="minorEastAsia"/>
        </w:rPr>
      </w:pPr>
      <w:r w:rsidRPr="00EB73E8">
        <w:rPr>
          <w:rFonts w:eastAsiaTheme="minorEastAsia"/>
        </w:rPr>
        <w:t>3.4. Justified Plan Graph</w:t>
      </w:r>
      <w:r w:rsidR="003D271E" w:rsidRPr="00EB73E8">
        <w:rPr>
          <w:rFonts w:eastAsiaTheme="minorEastAsia"/>
        </w:rPr>
        <w:t xml:space="preserve">: </w:t>
      </w:r>
      <w:r w:rsidRPr="00EB73E8">
        <w:rPr>
          <w:rFonts w:eastAsiaTheme="minorEastAsia"/>
        </w:rPr>
        <w:t>Level 4 of Abstraction</w:t>
      </w:r>
    </w:p>
    <w:p w14:paraId="2E15886F" w14:textId="718BBAAB" w:rsidR="009A4883" w:rsidRPr="00EB73E8" w:rsidRDefault="009A4883" w:rsidP="00E06C47">
      <w:pPr>
        <w:pStyle w:val="MDPI31text"/>
        <w:rPr>
          <w:rFonts w:eastAsiaTheme="minorEastAsia"/>
        </w:rPr>
      </w:pPr>
      <w:r w:rsidRPr="00EB73E8">
        <w:rPr>
          <w:rFonts w:eastAsiaTheme="minorEastAsia"/>
        </w:rPr>
        <w:t xml:space="preserve">In </w:t>
      </w:r>
      <w:r w:rsidR="00B3518C" w:rsidRPr="00EB73E8">
        <w:rPr>
          <w:rFonts w:eastAsiaTheme="minorEastAsia"/>
        </w:rPr>
        <w:t>the</w:t>
      </w:r>
      <w:r w:rsidRPr="00EB73E8">
        <w:rPr>
          <w:rFonts w:eastAsiaTheme="minorEastAsia"/>
        </w:rPr>
        <w:t xml:space="preserve"> next step</w:t>
      </w:r>
      <w:r w:rsidR="00024739" w:rsidRPr="00EB73E8">
        <w:rPr>
          <w:rFonts w:eastAsiaTheme="minorEastAsia"/>
        </w:rPr>
        <w:t>,</w:t>
      </w:r>
      <w:r w:rsidRPr="00EB73E8">
        <w:rPr>
          <w:rFonts w:eastAsiaTheme="minorEastAsia"/>
        </w:rPr>
        <w:t xml:space="preserve"> the plan graph can be separated from the floorplan since the length of lines</w:t>
      </w:r>
      <w:r w:rsidR="00282C53" w:rsidRPr="00EB73E8">
        <w:rPr>
          <w:rFonts w:eastAsiaTheme="minorEastAsia"/>
        </w:rPr>
        <w:t>, symbolizing the distance of nodes,</w:t>
      </w:r>
      <w:r w:rsidRPr="00EB73E8">
        <w:rPr>
          <w:rFonts w:eastAsiaTheme="minorEastAsia"/>
        </w:rPr>
        <w:t xml:space="preserve"> </w:t>
      </w:r>
      <w:r w:rsidR="003D271E" w:rsidRPr="00EB73E8">
        <w:rPr>
          <w:rFonts w:eastAsiaTheme="minorEastAsia"/>
        </w:rPr>
        <w:t xml:space="preserve">is </w:t>
      </w:r>
      <w:r w:rsidRPr="00EB73E8">
        <w:rPr>
          <w:rFonts w:eastAsiaTheme="minorEastAsia"/>
        </w:rPr>
        <w:t xml:space="preserve">not relevant </w:t>
      </w:r>
      <w:r w:rsidR="00B3518C" w:rsidRPr="00EB73E8">
        <w:rPr>
          <w:rFonts w:eastAsiaTheme="minorEastAsia"/>
        </w:rPr>
        <w:t>to</w:t>
      </w:r>
      <w:r w:rsidRPr="00EB73E8">
        <w:rPr>
          <w:rFonts w:eastAsiaTheme="minorEastAsia"/>
        </w:rPr>
        <w:t xml:space="preserve"> the method of Space Syntax. For developing the Justified Plan Graph (JPG)</w:t>
      </w:r>
      <w:r w:rsidR="00A26260" w:rsidRPr="00EB73E8">
        <w:rPr>
          <w:rFonts w:eastAsiaTheme="minorEastAsia"/>
        </w:rPr>
        <w:t>,</w:t>
      </w:r>
      <w:r w:rsidRPr="00EB73E8">
        <w:rPr>
          <w:rFonts w:eastAsiaTheme="minorEastAsia"/>
        </w:rPr>
        <w:t xml:space="preserve"> any node is drawn at the base</w:t>
      </w:r>
      <w:r w:rsidR="00A26260" w:rsidRPr="00EB73E8">
        <w:rPr>
          <w:rFonts w:eastAsiaTheme="minorEastAsia"/>
        </w:rPr>
        <w:t>,</w:t>
      </w:r>
      <w:r w:rsidRPr="00EB73E8">
        <w:rPr>
          <w:rFonts w:eastAsiaTheme="minorEastAsia"/>
        </w:rPr>
        <w:t xml:space="preserve"> forming the carrier. From the carrier</w:t>
      </w:r>
      <w:r w:rsidR="00B3518C" w:rsidRPr="00EB73E8">
        <w:rPr>
          <w:rFonts w:eastAsiaTheme="minorEastAsia"/>
        </w:rPr>
        <w:t>,</w:t>
      </w:r>
      <w:r w:rsidRPr="00EB73E8">
        <w:rPr>
          <w:rFonts w:eastAsiaTheme="minorEastAsia"/>
        </w:rPr>
        <w:t xml:space="preserve"> all nodes in direct adjacency are set </w:t>
      </w:r>
      <w:r w:rsidR="00A26260" w:rsidRPr="00EB73E8">
        <w:rPr>
          <w:rFonts w:eastAsiaTheme="minorEastAsia"/>
        </w:rPr>
        <w:t xml:space="preserve">to </w:t>
      </w:r>
      <w:r w:rsidRPr="00EB73E8">
        <w:rPr>
          <w:rFonts w:eastAsiaTheme="minorEastAsia"/>
        </w:rPr>
        <w:t xml:space="preserve">depth 1. The directly connecting nodes from these are set </w:t>
      </w:r>
      <w:r w:rsidR="00A26260" w:rsidRPr="00EB73E8">
        <w:rPr>
          <w:rFonts w:eastAsiaTheme="minorEastAsia"/>
        </w:rPr>
        <w:t xml:space="preserve">to </w:t>
      </w:r>
      <w:r w:rsidRPr="00EB73E8">
        <w:rPr>
          <w:rFonts w:eastAsiaTheme="minorEastAsia"/>
        </w:rPr>
        <w:t>depth 2</w:t>
      </w:r>
      <w:r w:rsidR="00A26260" w:rsidRPr="00EB73E8">
        <w:rPr>
          <w:rFonts w:eastAsiaTheme="minorEastAsia"/>
        </w:rPr>
        <w:t>,</w:t>
      </w:r>
      <w:r w:rsidRPr="00EB73E8">
        <w:rPr>
          <w:rFonts w:eastAsiaTheme="minorEastAsia"/>
        </w:rPr>
        <w:t xml:space="preserve"> and so on </w:t>
      </w:r>
      <w:r w:rsidRPr="00EB73E8">
        <w:rPr>
          <w:rFonts w:eastAsiaTheme="minorEastAsia"/>
        </w:rPr>
        <w:fldChar w:fldCharType="begin" w:fldLock="1"/>
      </w:r>
      <w:r w:rsidRPr="00EB73E8">
        <w:rPr>
          <w:rFonts w:eastAsiaTheme="minorEastAsia"/>
        </w:rPr>
        <w:instrText>ADDIN CSL_CITATION {"citationItems":[{"id":"ITEM-1","itemData":{"DOI":"DOI: 10.1017/CBO9780511597237","ISBN":"9780521367844","abstract":"The book presents a new theory of space: how and why it is a vital component of how societies work. The theory is developed on the basis of a new way of describing and analysing the kinds of spatial patterns produced by buildings and towns. The methods are explained so that anyone interested in how towns or buildings are structured and how they work can make use of them. The book also presents a new theory of societies and spatial systems, and what it is about different types of society that leads them to adopt fundamentally different spatial forms. From this general theory, the outline of a 'pathology of modern urbanism' in today's social context is developed.","author":[{"dropping-particle":"","family":"Hillier","given":"Bill","non-dropping-particle":"","parse-names":false,"suffix":""},{"dropping-particle":"","family":"Hanson","given":"Julienne","non-dropping-particle":"","parse-names":false,"suffix":""}],"id":"ITEM-1","issued":{"date-parts":[["1984"]]},"publisher":"Cambridge University Press","publisher-place":"Cambridge","title":"The Social Logic of Space","type":"book"},"uris":["http://www.mendeley.com/documents/?uuid=f35c93c9-66b7-426b-bb07-c3a56a61a53d"]}],"mendeley":{"formattedCitation":"(Hillier &amp; Hanson, 1984)","plainTextFormattedCitation":"(Hillier &amp; Hanson, 1984)","previouslyFormattedCitation":"(Hillier &amp; Hanson, 1984)"},"properties":{"noteIndex":0},"schema":"https://github.com/citation-style-language/schema/raw/master/csl-citation.json"}</w:instrText>
      </w:r>
      <w:r w:rsidRPr="00EB73E8">
        <w:rPr>
          <w:rFonts w:eastAsiaTheme="minorEastAsia"/>
        </w:rPr>
        <w:fldChar w:fldCharType="separate"/>
      </w:r>
      <w:r w:rsidRPr="00EB73E8">
        <w:rPr>
          <w:rFonts w:eastAsiaTheme="minorEastAsia"/>
        </w:rPr>
        <w:t>(Hillier &amp; Hanson, 1984)</w:t>
      </w:r>
      <w:r w:rsidRPr="00EB73E8">
        <w:rPr>
          <w:rFonts w:eastAsiaTheme="minorEastAsia"/>
        </w:rPr>
        <w:fldChar w:fldCharType="end"/>
      </w:r>
      <w:r w:rsidR="00106470" w:rsidRPr="00EB73E8">
        <w:rPr>
          <w:rFonts w:eastAsiaTheme="minorEastAsia"/>
        </w:rPr>
        <w:t>.</w:t>
      </w:r>
      <w:r w:rsidRPr="00EB73E8">
        <w:rPr>
          <w:rFonts w:eastAsiaTheme="minorEastAsia"/>
        </w:rPr>
        <w:t xml:space="preserve"> </w:t>
      </w:r>
      <w:r w:rsidR="00AF7F8A" w:rsidRPr="00EB73E8">
        <w:rPr>
          <w:rFonts w:eastAsiaTheme="minorEastAsia"/>
        </w:rPr>
        <w:t>For this study of comparability and categorization</w:t>
      </w:r>
      <w:r w:rsidR="00B3518C" w:rsidRPr="00EB73E8">
        <w:rPr>
          <w:rFonts w:eastAsiaTheme="minorEastAsia"/>
        </w:rPr>
        <w:t>,</w:t>
      </w:r>
      <w:r w:rsidR="00AF7F8A" w:rsidRPr="00EB73E8">
        <w:rPr>
          <w:rFonts w:eastAsiaTheme="minorEastAsia"/>
        </w:rPr>
        <w:t xml:space="preserve"> reception was set as the carrier.</w:t>
      </w:r>
    </w:p>
    <w:p w14:paraId="7B6E2EB9" w14:textId="77777777" w:rsidR="00A86E9F" w:rsidRPr="00EB73E8" w:rsidRDefault="00A86E9F" w:rsidP="0052380B">
      <w:pPr>
        <w:pStyle w:val="MDPI21heading1"/>
        <w:rPr>
          <w:rFonts w:eastAsiaTheme="minorEastAsia"/>
        </w:rPr>
      </w:pPr>
      <w:r w:rsidRPr="00EB73E8">
        <w:rPr>
          <w:rFonts w:eastAsiaTheme="minorEastAsia"/>
        </w:rPr>
        <w:t>4. Discussion</w:t>
      </w:r>
    </w:p>
    <w:p w14:paraId="483AC9BB" w14:textId="218ED0E2" w:rsidR="0059508C" w:rsidRPr="00EB73E8" w:rsidRDefault="0059508C" w:rsidP="00E06C47">
      <w:pPr>
        <w:pStyle w:val="MDPI31text"/>
        <w:rPr>
          <w:rFonts w:eastAsiaTheme="minorEastAsia"/>
        </w:rPr>
      </w:pPr>
      <w:r w:rsidRPr="00EB73E8">
        <w:rPr>
          <w:rFonts w:eastAsiaTheme="minorEastAsia"/>
        </w:rPr>
        <w:t xml:space="preserve">After presenting the </w:t>
      </w:r>
      <w:r w:rsidR="00B67313" w:rsidRPr="00EB73E8">
        <w:rPr>
          <w:rFonts w:eastAsiaTheme="minorEastAsia"/>
        </w:rPr>
        <w:t xml:space="preserve">previously defined </w:t>
      </w:r>
      <w:r w:rsidRPr="00EB73E8">
        <w:rPr>
          <w:rFonts w:eastAsiaTheme="minorEastAsia"/>
        </w:rPr>
        <w:t>levels of abstraction</w:t>
      </w:r>
      <w:r w:rsidR="00B67313" w:rsidRPr="00EB73E8">
        <w:rPr>
          <w:rFonts w:eastAsiaTheme="minorEastAsia"/>
        </w:rPr>
        <w:t>,</w:t>
      </w:r>
      <w:r w:rsidRPr="00EB73E8">
        <w:rPr>
          <w:rFonts w:eastAsiaTheme="minorEastAsia"/>
        </w:rPr>
        <w:t xml:space="preserve"> </w:t>
      </w:r>
      <w:r w:rsidR="00B67313" w:rsidRPr="00EB73E8">
        <w:rPr>
          <w:rFonts w:eastAsiaTheme="minorEastAsia"/>
        </w:rPr>
        <w:t>the floorplan analysis was conducted</w:t>
      </w:r>
      <w:r w:rsidR="00F14944" w:rsidRPr="00EB73E8">
        <w:rPr>
          <w:rFonts w:eastAsiaTheme="minorEastAsia"/>
        </w:rPr>
        <w:t>,</w:t>
      </w:r>
      <w:r w:rsidR="00B67313" w:rsidRPr="00EB73E8">
        <w:rPr>
          <w:rFonts w:eastAsiaTheme="minorEastAsia"/>
        </w:rPr>
        <w:t xml:space="preserve"> and with these</w:t>
      </w:r>
      <w:r w:rsidR="00EF7046" w:rsidRPr="00EB73E8">
        <w:rPr>
          <w:rFonts w:eastAsiaTheme="minorEastAsia"/>
        </w:rPr>
        <w:t xml:space="preserve"> </w:t>
      </w:r>
      <w:r w:rsidR="00486A55" w:rsidRPr="00EB73E8">
        <w:rPr>
          <w:rFonts w:eastAsiaTheme="minorEastAsia"/>
        </w:rPr>
        <w:t>aspects of</w:t>
      </w:r>
      <w:r w:rsidR="00B67313" w:rsidRPr="00EB73E8">
        <w:rPr>
          <w:rFonts w:eastAsiaTheme="minorEastAsia"/>
        </w:rPr>
        <w:t xml:space="preserve"> analysis</w:t>
      </w:r>
      <w:r w:rsidR="00742D8F" w:rsidRPr="00EB73E8">
        <w:rPr>
          <w:rFonts w:eastAsiaTheme="minorEastAsia"/>
        </w:rPr>
        <w:t>,</w:t>
      </w:r>
      <w:r w:rsidR="00B67313" w:rsidRPr="00EB73E8">
        <w:rPr>
          <w:rFonts w:eastAsiaTheme="minorEastAsia"/>
        </w:rPr>
        <w:t xml:space="preserve"> the </w:t>
      </w:r>
      <w:r w:rsidR="00FB1734" w:rsidRPr="00EB73E8">
        <w:rPr>
          <w:rFonts w:eastAsiaTheme="minorEastAsia"/>
        </w:rPr>
        <w:t>utility</w:t>
      </w:r>
      <w:r w:rsidR="00B67313" w:rsidRPr="00EB73E8">
        <w:rPr>
          <w:rFonts w:eastAsiaTheme="minorEastAsia"/>
        </w:rPr>
        <w:t xml:space="preserve"> of the levels was verified.</w:t>
      </w:r>
    </w:p>
    <w:p w14:paraId="20542456" w14:textId="77777777" w:rsidR="002B1EA7" w:rsidRPr="00EB73E8" w:rsidRDefault="002B1EA7" w:rsidP="00E06C47">
      <w:pPr>
        <w:pStyle w:val="MDPI31text"/>
        <w:rPr>
          <w:rFonts w:eastAsiaTheme="minorEastAsia"/>
        </w:rPr>
      </w:pPr>
    </w:p>
    <w:p w14:paraId="37C54908" w14:textId="4969C601" w:rsidR="009A4883" w:rsidRPr="001F5AED" w:rsidRDefault="009A4883" w:rsidP="001F5AED">
      <w:pPr>
        <w:pStyle w:val="MDPI22heading2"/>
      </w:pPr>
      <w:r w:rsidRPr="001F5AED">
        <w:t>4.1. Descriptive analysis</w:t>
      </w:r>
      <w:r w:rsidR="00F14944" w:rsidRPr="001F5AED">
        <w:t>:</w:t>
      </w:r>
      <w:r w:rsidR="00C42470" w:rsidRPr="001F5AED">
        <w:t xml:space="preserve"> </w:t>
      </w:r>
      <w:r w:rsidRPr="001F5AED">
        <w:t>Hallway structure</w:t>
      </w:r>
    </w:p>
    <w:p w14:paraId="268F8336" w14:textId="0B1DD784" w:rsidR="009A4883" w:rsidRPr="00EB73E8" w:rsidRDefault="009A4883" w:rsidP="00E06C47">
      <w:pPr>
        <w:pStyle w:val="MDPI31text"/>
        <w:rPr>
          <w:rFonts w:eastAsiaTheme="minorEastAsia"/>
        </w:rPr>
      </w:pPr>
      <w:r w:rsidRPr="00EB73E8">
        <w:rPr>
          <w:rFonts w:eastAsiaTheme="minorEastAsia"/>
        </w:rPr>
        <w:t xml:space="preserve">With the </w:t>
      </w:r>
      <w:r w:rsidR="00FB1734" w:rsidRPr="00EB73E8">
        <w:rPr>
          <w:rFonts w:eastAsiaTheme="minorEastAsia"/>
        </w:rPr>
        <w:t>second</w:t>
      </w:r>
      <w:r w:rsidRPr="00EB73E8">
        <w:rPr>
          <w:rFonts w:eastAsiaTheme="minorEastAsia"/>
        </w:rPr>
        <w:t xml:space="preserve"> level of abstraction and the analysis of hallway configurations</w:t>
      </w:r>
      <w:r w:rsidR="00FB1734" w:rsidRPr="00EB73E8">
        <w:rPr>
          <w:rFonts w:eastAsiaTheme="minorEastAsia"/>
        </w:rPr>
        <w:t>,</w:t>
      </w:r>
      <w:r w:rsidRPr="00EB73E8">
        <w:rPr>
          <w:rFonts w:eastAsiaTheme="minorEastAsia"/>
        </w:rPr>
        <w:t xml:space="preserve"> qualitative and descriptive findings were produced. </w:t>
      </w:r>
      <w:r w:rsidR="00C35E8C" w:rsidRPr="00EB73E8">
        <w:rPr>
          <w:rFonts w:eastAsiaTheme="minorEastAsia"/>
        </w:rPr>
        <w:t xml:space="preserve">In this analysis, the focus was set on the orientation and pathway of the hallway and the arrangement of the clusters along the hallway. </w:t>
      </w:r>
      <w:r w:rsidR="00AC3B76" w:rsidRPr="00EB73E8">
        <w:rPr>
          <w:rFonts w:eastAsiaTheme="minorEastAsia"/>
        </w:rPr>
        <w:t>Particular</w:t>
      </w:r>
      <w:r w:rsidR="00C35E8C" w:rsidRPr="00EB73E8">
        <w:rPr>
          <w:rFonts w:eastAsiaTheme="minorEastAsia"/>
        </w:rPr>
        <w:t xml:space="preserve"> attention was given </w:t>
      </w:r>
      <w:r w:rsidR="00AC3B76" w:rsidRPr="00EB73E8">
        <w:rPr>
          <w:rFonts w:eastAsiaTheme="minorEastAsia"/>
        </w:rPr>
        <w:t>to</w:t>
      </w:r>
      <w:r w:rsidR="00C35E8C" w:rsidRPr="00EB73E8">
        <w:rPr>
          <w:rFonts w:eastAsiaTheme="minorEastAsia"/>
        </w:rPr>
        <w:t xml:space="preserve"> the reception and the therapy cluster</w:t>
      </w:r>
      <w:r w:rsidR="00AC3B76" w:rsidRPr="00EB73E8">
        <w:rPr>
          <w:rFonts w:eastAsiaTheme="minorEastAsia"/>
        </w:rPr>
        <w:t xml:space="preserve"> due to their importance to the department. Due to the comparability of floorplans in the Level 2 abstraction, it was possible to develop five typologies of hallway configurations.</w:t>
      </w:r>
    </w:p>
    <w:p w14:paraId="557084FE" w14:textId="6C716E40" w:rsidR="009A4883" w:rsidRPr="00EB73E8" w:rsidRDefault="00742D8F" w:rsidP="00E06C47">
      <w:pPr>
        <w:pStyle w:val="MDPI31text"/>
        <w:rPr>
          <w:rFonts w:eastAsiaTheme="minorEastAsia"/>
        </w:rPr>
      </w:pPr>
      <w:r w:rsidRPr="00EB73E8">
        <w:rPr>
          <w:rFonts w:eastAsiaTheme="minorEastAsia"/>
        </w:rPr>
        <w:t>Typology</w:t>
      </w:r>
      <w:r w:rsidR="00FB1734" w:rsidRPr="00EB73E8">
        <w:rPr>
          <w:rFonts w:eastAsiaTheme="minorEastAsia"/>
        </w:rPr>
        <w:t xml:space="preserve"> 1 (see fig. 2) describes a </w:t>
      </w:r>
      <w:r w:rsidR="00536B03" w:rsidRPr="00EB73E8">
        <w:rPr>
          <w:rFonts w:eastAsiaTheme="minorEastAsia"/>
        </w:rPr>
        <w:t>continuous</w:t>
      </w:r>
      <w:r w:rsidR="00FB1734" w:rsidRPr="00EB73E8">
        <w:rPr>
          <w:rFonts w:eastAsiaTheme="minorEastAsia"/>
        </w:rPr>
        <w:t xml:space="preserve"> hallway</w:t>
      </w:r>
      <w:r w:rsidR="00536B03" w:rsidRPr="00EB73E8">
        <w:rPr>
          <w:rFonts w:eastAsiaTheme="minorEastAsia"/>
        </w:rPr>
        <w:t xml:space="preserve"> without junctions</w:t>
      </w:r>
      <w:r w:rsidR="00FB1734" w:rsidRPr="00EB73E8">
        <w:rPr>
          <w:rFonts w:eastAsiaTheme="minorEastAsia"/>
        </w:rPr>
        <w:t xml:space="preserve"> </w:t>
      </w:r>
      <w:r w:rsidR="00536B03" w:rsidRPr="00EB73E8">
        <w:rPr>
          <w:rFonts w:eastAsiaTheme="minorEastAsia"/>
        </w:rPr>
        <w:t>from</w:t>
      </w:r>
      <w:r w:rsidR="00FB1734" w:rsidRPr="00EB73E8">
        <w:rPr>
          <w:rFonts w:eastAsiaTheme="minorEastAsia"/>
        </w:rPr>
        <w:t xml:space="preserve"> which all clusters</w:t>
      </w:r>
      <w:r w:rsidR="00536B03" w:rsidRPr="00EB73E8">
        <w:rPr>
          <w:rFonts w:eastAsiaTheme="minorEastAsia"/>
        </w:rPr>
        <w:t xml:space="preserve"> are directly accessible to one or both sides.</w:t>
      </w:r>
      <w:r w:rsidR="00D27E03" w:rsidRPr="00EB73E8">
        <w:rPr>
          <w:rFonts w:eastAsiaTheme="minorEastAsia"/>
        </w:rPr>
        <w:t xml:space="preserve"> </w:t>
      </w:r>
      <w:r w:rsidR="00A14923" w:rsidRPr="00EB73E8">
        <w:rPr>
          <w:rFonts w:eastAsiaTheme="minorEastAsia"/>
        </w:rPr>
        <w:t>Typology 2</w:t>
      </w:r>
      <w:r w:rsidR="003C30B8" w:rsidRPr="00EB73E8">
        <w:rPr>
          <w:rFonts w:eastAsiaTheme="minorEastAsia"/>
        </w:rPr>
        <w:t xml:space="preserve"> </w:t>
      </w:r>
      <w:r w:rsidR="00AF7F8A" w:rsidRPr="00EB73E8">
        <w:rPr>
          <w:rFonts w:eastAsiaTheme="minorEastAsia"/>
        </w:rPr>
        <w:t xml:space="preserve">describes the hallway given in </w:t>
      </w:r>
      <w:r w:rsidRPr="00EB73E8">
        <w:rPr>
          <w:rFonts w:eastAsiaTheme="minorEastAsia"/>
        </w:rPr>
        <w:t>T</w:t>
      </w:r>
      <w:r w:rsidR="00AF7F8A" w:rsidRPr="00EB73E8">
        <w:rPr>
          <w:rFonts w:eastAsiaTheme="minorEastAsia"/>
        </w:rPr>
        <w:t>ypology 1 with the special feature of the therapy cluster being approa</w:t>
      </w:r>
      <w:r w:rsidR="003C30B8" w:rsidRPr="00EB73E8">
        <w:rPr>
          <w:rFonts w:eastAsiaTheme="minorEastAsia"/>
        </w:rPr>
        <w:t>ched at the end of the hallway as a vertical structure.</w:t>
      </w:r>
      <w:r w:rsidR="0003348E" w:rsidRPr="00EB73E8">
        <w:rPr>
          <w:rFonts w:eastAsiaTheme="minorEastAsia"/>
        </w:rPr>
        <w:t xml:space="preserve"> </w:t>
      </w:r>
      <w:r w:rsidR="008F68B9" w:rsidRPr="00EB73E8">
        <w:rPr>
          <w:rFonts w:eastAsiaTheme="minorEastAsia"/>
        </w:rPr>
        <w:t xml:space="preserve">With </w:t>
      </w:r>
      <w:r w:rsidRPr="00EB73E8">
        <w:rPr>
          <w:rFonts w:eastAsiaTheme="minorEastAsia"/>
        </w:rPr>
        <w:t>T</w:t>
      </w:r>
      <w:r w:rsidR="008F68B9" w:rsidRPr="00EB73E8">
        <w:rPr>
          <w:rFonts w:eastAsiaTheme="minorEastAsia"/>
        </w:rPr>
        <w:t xml:space="preserve">ypology 3 clusters are accessible through multiple parallel hallways. All these hallways </w:t>
      </w:r>
      <w:r w:rsidR="00414263" w:rsidRPr="00EB73E8">
        <w:rPr>
          <w:rFonts w:eastAsiaTheme="minorEastAsia"/>
        </w:rPr>
        <w:t>relate to</w:t>
      </w:r>
      <w:r w:rsidR="008F68B9" w:rsidRPr="00EB73E8">
        <w:rPr>
          <w:rFonts w:eastAsiaTheme="minorEastAsia"/>
        </w:rPr>
        <w:t xml:space="preserve"> a hallway on one end, where the reception is located. Typology 4 is </w:t>
      </w:r>
      <w:r w:rsidR="00515C67" w:rsidRPr="00EB73E8">
        <w:rPr>
          <w:rFonts w:eastAsiaTheme="minorEastAsia"/>
        </w:rPr>
        <w:t xml:space="preserve">based on the existing masterplan guidelines </w:t>
      </w:r>
      <w:r w:rsidR="00515C67" w:rsidRPr="00EB73E8">
        <w:rPr>
          <w:rFonts w:eastAsiaTheme="minorEastAsia"/>
        </w:rPr>
        <w:fldChar w:fldCharType="begin" w:fldLock="1"/>
      </w:r>
      <w:r w:rsidR="00834C31" w:rsidRPr="00EB73E8">
        <w:rPr>
          <w:rFonts w:eastAsiaTheme="minorEastAsia"/>
        </w:rPr>
        <w:instrText>ADDIN CSL_CITATION {"citationItems":[{"id":"ITEM-1","itemData":{"ISBN":"978-92-0-101914-1","author":[{"dropping-particle":"","family":"IAEA","given":"","non-dropping-particle":"","parse-names":false,"suffix":""}],"collection-title":"Human Health Reports","id":"ITEM-1","issue":"10","issued":{"date-parts":[["2014"]]},"publisher":"INTERNATIONAL ATOMIC ENERGY AGENCY","publisher-place":"Vienna","title":"Radiotherapy Facilities: Master Planning and Concept Design Considerations","type":"book"},"uris":["http://www.mendeley.com/documents/?uuid=e6723610-6d8c-4b4b-af62-cb8d2cfbf5a6"]}],"mendeley":{"formattedCitation":"(IAEA, 2014)","plainTextFormattedCitation":"(IAEA, 2014)","previouslyFormattedCitation":"(IAEA, 2014)"},"properties":{"noteIndex":0},"schema":"https://github.com/citation-style-language/schema/raw/master/csl-citation.json"}</w:instrText>
      </w:r>
      <w:r w:rsidR="00515C67" w:rsidRPr="00EB73E8">
        <w:rPr>
          <w:rFonts w:eastAsiaTheme="minorEastAsia"/>
        </w:rPr>
        <w:fldChar w:fldCharType="separate"/>
      </w:r>
      <w:r w:rsidR="00515C67" w:rsidRPr="00EB73E8">
        <w:rPr>
          <w:rFonts w:eastAsiaTheme="minorEastAsia"/>
        </w:rPr>
        <w:t>(IAEA, 2014)</w:t>
      </w:r>
      <w:r w:rsidR="00515C67" w:rsidRPr="00EB73E8">
        <w:rPr>
          <w:rFonts w:eastAsiaTheme="minorEastAsia"/>
        </w:rPr>
        <w:fldChar w:fldCharType="end"/>
      </w:r>
      <w:r w:rsidR="00515C67" w:rsidRPr="00EB73E8">
        <w:rPr>
          <w:rFonts w:eastAsiaTheme="minorEastAsia"/>
        </w:rPr>
        <w:t>.</w:t>
      </w:r>
      <w:r w:rsidR="00CB46B0" w:rsidRPr="00EB73E8">
        <w:rPr>
          <w:rFonts w:eastAsiaTheme="minorEastAsia"/>
        </w:rPr>
        <w:t xml:space="preserve"> It describes departments with two parallel hallways ending </w:t>
      </w:r>
      <w:r w:rsidR="00414263" w:rsidRPr="00EB73E8">
        <w:rPr>
          <w:rFonts w:eastAsiaTheme="minorEastAsia"/>
        </w:rPr>
        <w:t>in</w:t>
      </w:r>
      <w:r w:rsidR="00CB46B0" w:rsidRPr="00EB73E8">
        <w:rPr>
          <w:rFonts w:eastAsiaTheme="minorEastAsia"/>
        </w:rPr>
        <w:t xml:space="preserve"> a connecting hallway with </w:t>
      </w:r>
      <w:r w:rsidRPr="00EB73E8">
        <w:rPr>
          <w:rFonts w:eastAsiaTheme="minorEastAsia"/>
        </w:rPr>
        <w:t xml:space="preserve">a </w:t>
      </w:r>
      <w:r w:rsidR="00CB46B0" w:rsidRPr="00EB73E8">
        <w:rPr>
          <w:rFonts w:eastAsiaTheme="minorEastAsia"/>
        </w:rPr>
        <w:t xml:space="preserve">reception on one end and the therapy cluster on the other. Finally, </w:t>
      </w:r>
      <w:r w:rsidRPr="00EB73E8">
        <w:rPr>
          <w:rFonts w:eastAsiaTheme="minorEastAsia"/>
        </w:rPr>
        <w:t>T</w:t>
      </w:r>
      <w:r w:rsidR="00CB46B0" w:rsidRPr="00EB73E8">
        <w:rPr>
          <w:rFonts w:eastAsiaTheme="minorEastAsia"/>
        </w:rPr>
        <w:t xml:space="preserve">ypology 5 includes departments with a </w:t>
      </w:r>
      <w:r w:rsidRPr="00EB73E8">
        <w:rPr>
          <w:rFonts w:eastAsiaTheme="minorEastAsia"/>
        </w:rPr>
        <w:t>round-going</w:t>
      </w:r>
      <w:r w:rsidR="00CB46B0" w:rsidRPr="00EB73E8">
        <w:rPr>
          <w:rFonts w:eastAsiaTheme="minorEastAsia"/>
        </w:rPr>
        <w:t xml:space="preserve"> hallway. The therapy cluster is </w:t>
      </w:r>
      <w:r w:rsidR="00414263" w:rsidRPr="00EB73E8">
        <w:rPr>
          <w:rFonts w:eastAsiaTheme="minorEastAsia"/>
        </w:rPr>
        <w:t>accessible from</w:t>
      </w:r>
      <w:r w:rsidR="00CB46B0" w:rsidRPr="00EB73E8">
        <w:rPr>
          <w:rFonts w:eastAsiaTheme="minorEastAsia"/>
        </w:rPr>
        <w:t xml:space="preserve"> the center of the hallway.</w:t>
      </w:r>
      <w:r w:rsidR="009A4883" w:rsidRPr="00EB73E8">
        <w:br/>
      </w:r>
      <w:r w:rsidR="009A4883" w:rsidRPr="00EB73E8">
        <w:rPr>
          <w:noProof/>
          <w:snapToGrid/>
          <w:lang w:eastAsia="nl-NL" w:bidi="ar-SA"/>
        </w:rPr>
        <w:drawing>
          <wp:inline distT="0" distB="0" distL="0" distR="0" wp14:anchorId="46034B0C" wp14:editId="574E5088">
            <wp:extent cx="5004000" cy="1140809"/>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2" cstate="print">
                      <a:extLst>
                        <a:ext uri="{28A0092B-C50C-407E-A947-70E740481C1C}">
                          <a14:useLocalDpi xmlns:a14="http://schemas.microsoft.com/office/drawing/2010/main" val="0"/>
                        </a:ext>
                      </a:extLst>
                    </a:blip>
                    <a:srcRect l="7220" t="37191" r="7328" b="35253"/>
                    <a:stretch/>
                  </pic:blipFill>
                  <pic:spPr bwMode="auto">
                    <a:xfrm>
                      <a:off x="0" y="0"/>
                      <a:ext cx="5004000" cy="1140809"/>
                    </a:xfrm>
                    <a:prstGeom prst="rect">
                      <a:avLst/>
                    </a:prstGeom>
                    <a:ln>
                      <a:noFill/>
                    </a:ln>
                    <a:extLst>
                      <a:ext uri="{53640926-AAD7-44D8-BBD7-CCE9431645EC}">
                        <a14:shadowObscured xmlns:a14="http://schemas.microsoft.com/office/drawing/2010/main"/>
                      </a:ext>
                    </a:extLst>
                  </pic:spPr>
                </pic:pic>
              </a:graphicData>
            </a:graphic>
          </wp:inline>
        </w:drawing>
      </w:r>
    </w:p>
    <w:p w14:paraId="58AAEF0C" w14:textId="36E01A0B" w:rsidR="009A4883" w:rsidRPr="00EB73E8" w:rsidRDefault="009A4883" w:rsidP="00D16A28">
      <w:pPr>
        <w:pStyle w:val="MDPI51figurecaption"/>
        <w:rPr>
          <w:lang w:val="en-GB"/>
        </w:rPr>
      </w:pPr>
      <w:r w:rsidRPr="00EB73E8">
        <w:rPr>
          <w:lang w:val="en-GB"/>
        </w:rPr>
        <w:t xml:space="preserve">Figure </w:t>
      </w:r>
      <w:r w:rsidR="00716A67" w:rsidRPr="00EB73E8">
        <w:rPr>
          <w:lang w:val="en-GB"/>
        </w:rPr>
        <w:fldChar w:fldCharType="begin"/>
      </w:r>
      <w:r w:rsidR="00716A67" w:rsidRPr="00EB73E8">
        <w:rPr>
          <w:lang w:val="en-GB"/>
        </w:rPr>
        <w:instrText xml:space="preserve"> SEQ Figure \* ARABIC </w:instrText>
      </w:r>
      <w:r w:rsidR="00716A67" w:rsidRPr="00EB73E8">
        <w:rPr>
          <w:lang w:val="en-GB"/>
        </w:rPr>
        <w:fldChar w:fldCharType="separate"/>
      </w:r>
      <w:r w:rsidR="005A145D" w:rsidRPr="00EB73E8">
        <w:rPr>
          <w:lang w:val="en-GB"/>
        </w:rPr>
        <w:t>2</w:t>
      </w:r>
      <w:r w:rsidR="00716A67" w:rsidRPr="00EB73E8">
        <w:rPr>
          <w:lang w:val="en-GB"/>
        </w:rPr>
        <w:fldChar w:fldCharType="end"/>
      </w:r>
      <w:r w:rsidRPr="00EB73E8">
        <w:rPr>
          <w:lang w:val="en-GB"/>
        </w:rPr>
        <w:t>. Typology Hallway Structure</w:t>
      </w:r>
    </w:p>
    <w:p w14:paraId="30A189FC" w14:textId="3E8CB444" w:rsidR="009A4883" w:rsidRPr="00EB73E8" w:rsidRDefault="00C037A9" w:rsidP="00E06C47">
      <w:pPr>
        <w:pStyle w:val="MDPI31text"/>
      </w:pPr>
      <w:r w:rsidRPr="00EB73E8">
        <w:t>The five typologies</w:t>
      </w:r>
      <w:r w:rsidR="00024739" w:rsidRPr="00EB73E8">
        <w:t xml:space="preserve"> of hallway structures</w:t>
      </w:r>
      <w:r w:rsidRPr="00EB73E8">
        <w:t xml:space="preserve"> </w:t>
      </w:r>
      <w:r w:rsidR="00BB34C4" w:rsidRPr="00EB73E8">
        <w:t>were</w:t>
      </w:r>
      <w:r w:rsidRPr="00EB73E8">
        <w:t xml:space="preserve"> the basis for categorizing the floorplans</w:t>
      </w:r>
      <w:r w:rsidR="00BB34C4" w:rsidRPr="00EB73E8">
        <w:t xml:space="preserve"> of the analysis</w:t>
      </w:r>
      <w:r w:rsidRPr="00EB73E8">
        <w:t>. In the next chapter</w:t>
      </w:r>
      <w:r w:rsidR="00742D8F" w:rsidRPr="00EB73E8">
        <w:t>,</w:t>
      </w:r>
      <w:r w:rsidRPr="00EB73E8">
        <w:t xml:space="preserve"> the floorplans will be sorted </w:t>
      </w:r>
      <w:r w:rsidR="00742D8F" w:rsidRPr="00EB73E8">
        <w:t>into</w:t>
      </w:r>
      <w:r w:rsidRPr="00EB73E8">
        <w:t xml:space="preserve"> the </w:t>
      </w:r>
      <w:r w:rsidR="00024739" w:rsidRPr="00EB73E8">
        <w:t xml:space="preserve">developed </w:t>
      </w:r>
      <w:r w:rsidRPr="00EB73E8">
        <w:t>typologies</w:t>
      </w:r>
      <w:r w:rsidR="00F14944" w:rsidRPr="00EB73E8">
        <w:t>,</w:t>
      </w:r>
      <w:r w:rsidRPr="00EB73E8">
        <w:t xml:space="preserve"> and</w:t>
      </w:r>
      <w:r w:rsidR="00BB34C4" w:rsidRPr="00EB73E8">
        <w:t xml:space="preserve"> with this process</w:t>
      </w:r>
      <w:r w:rsidR="00742D8F" w:rsidRPr="00EB73E8">
        <w:t>,</w:t>
      </w:r>
      <w:r w:rsidR="00BB34C4" w:rsidRPr="00EB73E8">
        <w:t xml:space="preserve"> the typologies</w:t>
      </w:r>
      <w:r w:rsidRPr="00EB73E8">
        <w:t xml:space="preserve"> will be reviewed.</w:t>
      </w:r>
    </w:p>
    <w:p w14:paraId="7139C3F6" w14:textId="77777777" w:rsidR="002B1EA7" w:rsidRPr="00EB73E8" w:rsidRDefault="002B1EA7" w:rsidP="00E06C47">
      <w:pPr>
        <w:pStyle w:val="MDPI31text"/>
      </w:pPr>
    </w:p>
    <w:p w14:paraId="6ADADCBC" w14:textId="77777777" w:rsidR="002B1EA7" w:rsidRPr="00EB73E8" w:rsidRDefault="002B1EA7">
      <w:pPr>
        <w:spacing w:line="240" w:lineRule="auto"/>
        <w:jc w:val="left"/>
        <w:rPr>
          <w:rFonts w:ascii="Georgia" w:eastAsia="Times New Roman" w:hAnsi="Georgia"/>
          <w:i/>
          <w:snapToGrid w:val="0"/>
          <w:szCs w:val="22"/>
          <w:lang w:eastAsia="de-DE" w:bidi="en-US"/>
        </w:rPr>
      </w:pPr>
      <w:r w:rsidRPr="00EB73E8">
        <w:br w:type="page"/>
      </w:r>
    </w:p>
    <w:p w14:paraId="40374E3B" w14:textId="630E4087" w:rsidR="009A4883" w:rsidRPr="00EB73E8" w:rsidRDefault="009A4883" w:rsidP="001F5AED">
      <w:pPr>
        <w:pStyle w:val="MDPI22heading2"/>
      </w:pPr>
      <w:r w:rsidRPr="00EB73E8">
        <w:lastRenderedPageBreak/>
        <w:t>4.</w:t>
      </w:r>
      <w:r w:rsidR="001F5AED">
        <w:t>2</w:t>
      </w:r>
      <w:r w:rsidRPr="00EB73E8">
        <w:t>. JPG into Hallway Typologies</w:t>
      </w:r>
    </w:p>
    <w:p w14:paraId="208838FE" w14:textId="569F7D1E" w:rsidR="009A4883" w:rsidRPr="00EB73E8" w:rsidRDefault="00C73567" w:rsidP="00E06C47">
      <w:pPr>
        <w:pStyle w:val="MDPI31text"/>
      </w:pPr>
      <w:r w:rsidRPr="00EB73E8">
        <w:t xml:space="preserve">As part of </w:t>
      </w:r>
      <w:r w:rsidR="00BB34C4" w:rsidRPr="00EB73E8">
        <w:t xml:space="preserve">the </w:t>
      </w:r>
      <w:r w:rsidRPr="00EB73E8">
        <w:t>floorplan analysis, the JPG</w:t>
      </w:r>
      <w:r w:rsidR="00BB34C4" w:rsidRPr="00EB73E8">
        <w:t>s</w:t>
      </w:r>
      <w:r w:rsidRPr="00EB73E8">
        <w:t xml:space="preserve"> </w:t>
      </w:r>
      <w:r w:rsidR="00282C53" w:rsidRPr="00EB73E8">
        <w:t>in</w:t>
      </w:r>
      <w:r w:rsidRPr="00EB73E8">
        <w:t xml:space="preserve"> </w:t>
      </w:r>
      <w:r w:rsidR="00742D8F" w:rsidRPr="00EB73E8">
        <w:t>L</w:t>
      </w:r>
      <w:r w:rsidRPr="00EB73E8">
        <w:t xml:space="preserve">evel 4 of abstraction are sorted </w:t>
      </w:r>
      <w:r w:rsidR="00742D8F" w:rsidRPr="00EB73E8">
        <w:t>into</w:t>
      </w:r>
      <w:r w:rsidRPr="00EB73E8">
        <w:t xml:space="preserve"> the </w:t>
      </w:r>
      <w:r w:rsidR="00024739" w:rsidRPr="00EB73E8">
        <w:t xml:space="preserve">developed </w:t>
      </w:r>
      <w:r w:rsidRPr="00EB73E8">
        <w:t>typologies.</w:t>
      </w:r>
      <w:r w:rsidR="00EC1816" w:rsidRPr="00EB73E8">
        <w:t xml:space="preserve"> The reception</w:t>
      </w:r>
      <w:r w:rsidR="00282C53" w:rsidRPr="00EB73E8">
        <w:t xml:space="preserve">, as </w:t>
      </w:r>
      <w:r w:rsidR="001E00D3" w:rsidRPr="00EB73E8">
        <w:t xml:space="preserve">the </w:t>
      </w:r>
      <w:r w:rsidR="00282C53" w:rsidRPr="00EB73E8">
        <w:t xml:space="preserve">central </w:t>
      </w:r>
      <w:r w:rsidR="001E00D3" w:rsidRPr="00EB73E8">
        <w:t>point of reference for patients and personnel,</w:t>
      </w:r>
      <w:r w:rsidR="00EC1816" w:rsidRPr="00EB73E8">
        <w:t xml:space="preserve"> was set as the carrier to obtain comparability for sorting.</w:t>
      </w:r>
      <w:r w:rsidR="009A4883" w:rsidRPr="00EB73E8">
        <w:br/>
      </w:r>
      <w:r w:rsidR="009A4883" w:rsidRPr="00EB73E8">
        <w:rPr>
          <w:noProof/>
          <w:snapToGrid/>
          <w:lang w:eastAsia="nl-NL" w:bidi="ar-SA"/>
        </w:rPr>
        <w:drawing>
          <wp:inline distT="0" distB="0" distL="0" distR="0" wp14:anchorId="757EA409" wp14:editId="41779696">
            <wp:extent cx="5004000" cy="36228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13" cstate="print">
                      <a:extLst>
                        <a:ext uri="{28A0092B-C50C-407E-A947-70E740481C1C}">
                          <a14:useLocalDpi xmlns:a14="http://schemas.microsoft.com/office/drawing/2010/main" val="0"/>
                        </a:ext>
                      </a:extLst>
                    </a:blip>
                    <a:srcRect l="7220" t="6359" r="7343" b="6147"/>
                    <a:stretch/>
                  </pic:blipFill>
                  <pic:spPr bwMode="auto">
                    <a:xfrm>
                      <a:off x="0" y="0"/>
                      <a:ext cx="5004000" cy="3622823"/>
                    </a:xfrm>
                    <a:prstGeom prst="rect">
                      <a:avLst/>
                    </a:prstGeom>
                    <a:ln>
                      <a:noFill/>
                    </a:ln>
                    <a:extLst>
                      <a:ext uri="{53640926-AAD7-44D8-BBD7-CCE9431645EC}">
                        <a14:shadowObscured xmlns:a14="http://schemas.microsoft.com/office/drawing/2010/main"/>
                      </a:ext>
                    </a:extLst>
                  </pic:spPr>
                </pic:pic>
              </a:graphicData>
            </a:graphic>
          </wp:inline>
        </w:drawing>
      </w:r>
    </w:p>
    <w:p w14:paraId="24FF2844" w14:textId="77777777" w:rsidR="009A4883" w:rsidRPr="00EB73E8" w:rsidRDefault="009A4883" w:rsidP="00D16A28">
      <w:pPr>
        <w:pStyle w:val="MDPI51figurecaption"/>
        <w:rPr>
          <w:lang w:val="en-GB"/>
        </w:rPr>
      </w:pPr>
      <w:r w:rsidRPr="00EB73E8">
        <w:rPr>
          <w:lang w:val="en-GB"/>
        </w:rPr>
        <w:t>Figure 3. Justified Plan Graph categorized in Hallway Typologies</w:t>
      </w:r>
    </w:p>
    <w:p w14:paraId="5F7FCC12" w14:textId="6CB079C2" w:rsidR="00B561D9" w:rsidRPr="00EB73E8" w:rsidRDefault="001E00D3" w:rsidP="00E06C47">
      <w:pPr>
        <w:pStyle w:val="MDPI31text"/>
      </w:pPr>
      <w:r w:rsidRPr="00EB73E8">
        <w:t>Most</w:t>
      </w:r>
      <w:r w:rsidR="00B561D9" w:rsidRPr="00EB73E8">
        <w:t xml:space="preserve"> floorplans w</w:t>
      </w:r>
      <w:r w:rsidR="00742D8F" w:rsidRPr="00EB73E8">
        <w:t>ere</w:t>
      </w:r>
      <w:r w:rsidR="00B561D9" w:rsidRPr="00EB73E8">
        <w:t xml:space="preserve"> categorized </w:t>
      </w:r>
      <w:r w:rsidR="00BB6CB0" w:rsidRPr="00EB73E8">
        <w:t>as</w:t>
      </w:r>
      <w:r w:rsidR="00B561D9" w:rsidRPr="00EB73E8">
        <w:t xml:space="preserve"> </w:t>
      </w:r>
      <w:r w:rsidR="00742D8F" w:rsidRPr="00EB73E8">
        <w:t>T</w:t>
      </w:r>
      <w:r w:rsidR="00B561D9" w:rsidRPr="00EB73E8">
        <w:t>ypology 1</w:t>
      </w:r>
      <w:r w:rsidR="00F14944" w:rsidRPr="00EB73E8">
        <w:t>,</w:t>
      </w:r>
      <w:r w:rsidR="00B561D9" w:rsidRPr="00EB73E8">
        <w:t xml:space="preserve"> followed by </w:t>
      </w:r>
      <w:r w:rsidR="00742D8F" w:rsidRPr="00EB73E8">
        <w:t>T</w:t>
      </w:r>
      <w:r w:rsidR="00B561D9" w:rsidRPr="00EB73E8">
        <w:t>ypology 3</w:t>
      </w:r>
      <w:r w:rsidR="004A3632" w:rsidRPr="00EB73E8">
        <w:t xml:space="preserve"> (see Fig. 3)</w:t>
      </w:r>
      <w:r w:rsidR="00B561D9" w:rsidRPr="00EB73E8">
        <w:t xml:space="preserve">. These two </w:t>
      </w:r>
      <w:r w:rsidR="00742D8F" w:rsidRPr="00EB73E8">
        <w:t>are</w:t>
      </w:r>
      <w:r w:rsidR="00B561D9" w:rsidRPr="00EB73E8">
        <w:t xml:space="preserve"> the </w:t>
      </w:r>
      <w:r w:rsidR="00EB73E8" w:rsidRPr="00EB73E8">
        <w:t>most found</w:t>
      </w:r>
      <w:r w:rsidR="00B561D9" w:rsidRPr="00EB73E8">
        <w:t xml:space="preserve"> structures in this analysis of buil</w:t>
      </w:r>
      <w:r w:rsidR="00742D8F" w:rsidRPr="00EB73E8">
        <w:t>t</w:t>
      </w:r>
      <w:r w:rsidR="00B561D9" w:rsidRPr="00EB73E8">
        <w:t xml:space="preserve"> radiotherapy departments in Germany. In </w:t>
      </w:r>
      <w:r w:rsidR="00BB6CB0" w:rsidRPr="00EB73E8">
        <w:t>the</w:t>
      </w:r>
      <w:r w:rsidR="00B561D9" w:rsidRPr="00EB73E8">
        <w:t xml:space="preserve"> next chapter</w:t>
      </w:r>
      <w:r w:rsidR="00024739" w:rsidRPr="00EB73E8">
        <w:t>,</w:t>
      </w:r>
      <w:r w:rsidR="00B561D9" w:rsidRPr="00EB73E8">
        <w:t xml:space="preserve"> the sorting process is </w:t>
      </w:r>
      <w:r w:rsidR="00F108C1" w:rsidRPr="00EB73E8">
        <w:t>reflected,</w:t>
      </w:r>
      <w:r w:rsidR="00B561D9" w:rsidRPr="00EB73E8">
        <w:t xml:space="preserve"> and typologies are reviewed.</w:t>
      </w:r>
    </w:p>
    <w:p w14:paraId="2EC3D304" w14:textId="77777777" w:rsidR="002B1EA7" w:rsidRPr="00EB73E8" w:rsidRDefault="002B1EA7" w:rsidP="00E06C47">
      <w:pPr>
        <w:pStyle w:val="MDPI31text"/>
      </w:pPr>
    </w:p>
    <w:p w14:paraId="1DCD2A5E" w14:textId="6FB4390F" w:rsidR="009A4883" w:rsidRPr="00EB73E8" w:rsidRDefault="009A4883" w:rsidP="009A4883">
      <w:pPr>
        <w:pStyle w:val="MDPI22heading2"/>
      </w:pPr>
      <w:r w:rsidRPr="00EB73E8">
        <w:t>4.</w:t>
      </w:r>
      <w:r w:rsidR="001F5AED">
        <w:t>3</w:t>
      </w:r>
      <w:r w:rsidRPr="00EB73E8">
        <w:t>. Reflection of Typologies</w:t>
      </w:r>
    </w:p>
    <w:p w14:paraId="28AE11A5" w14:textId="1D34D2B8" w:rsidR="005420DA" w:rsidRPr="00EB73E8" w:rsidRDefault="005420DA" w:rsidP="00E06C47">
      <w:pPr>
        <w:pStyle w:val="MDPI31text"/>
      </w:pPr>
      <w:r w:rsidRPr="00EB73E8">
        <w:t xml:space="preserve">It was possible to sort the </w:t>
      </w:r>
      <w:r w:rsidR="00F108C1" w:rsidRPr="00EB73E8">
        <w:t>analyzed</w:t>
      </w:r>
      <w:r w:rsidR="00EB73E8" w:rsidRPr="00EB73E8">
        <w:t xml:space="preserve"> </w:t>
      </w:r>
      <w:r w:rsidRPr="00EB73E8">
        <w:t xml:space="preserve">floorplans into the developed typologies. With </w:t>
      </w:r>
      <w:r w:rsidR="001E00D3" w:rsidRPr="00EB73E8">
        <w:t>L</w:t>
      </w:r>
      <w:r w:rsidRPr="00EB73E8">
        <w:t xml:space="preserve">evel 4 of abstraction and possible comparability, the typologies can be reviewed </w:t>
      </w:r>
      <w:r w:rsidR="00BB6CB0" w:rsidRPr="00EB73E8">
        <w:t>for</w:t>
      </w:r>
      <w:r w:rsidRPr="00EB73E8">
        <w:t xml:space="preserve"> their applicability. </w:t>
      </w:r>
    </w:p>
    <w:p w14:paraId="62DF1836" w14:textId="0E84A47B" w:rsidR="009A4883" w:rsidRPr="00EB73E8" w:rsidRDefault="000544E3" w:rsidP="00E06C47">
      <w:pPr>
        <w:pStyle w:val="MDPI31text"/>
      </w:pPr>
      <w:r w:rsidRPr="00EB73E8">
        <w:t>As previously described</w:t>
      </w:r>
      <w:r w:rsidR="00E26AD2">
        <w:t>,</w:t>
      </w:r>
      <w:r w:rsidRPr="00EB73E8">
        <w:t xml:space="preserve"> </w:t>
      </w:r>
      <w:r w:rsidR="001E00D3" w:rsidRPr="00EB73E8">
        <w:t>T</w:t>
      </w:r>
      <w:r w:rsidRPr="00EB73E8">
        <w:t xml:space="preserve">ypology 2 is a special feature of </w:t>
      </w:r>
      <w:r w:rsidR="001E00D3" w:rsidRPr="00EB73E8">
        <w:t>T</w:t>
      </w:r>
      <w:r w:rsidRPr="00EB73E8">
        <w:t>ypology 1</w:t>
      </w:r>
      <w:r w:rsidR="00E26AD2">
        <w:t>,</w:t>
      </w:r>
      <w:r w:rsidRPr="00EB73E8">
        <w:t xml:space="preserve"> with the </w:t>
      </w:r>
      <w:r w:rsidR="006E22B2" w:rsidRPr="00EB73E8">
        <w:t>configuration of the therapy cluster at the end of the hallway. With the JPGs</w:t>
      </w:r>
      <w:r w:rsidR="00BB6CB0" w:rsidRPr="00EB73E8">
        <w:t>,</w:t>
      </w:r>
      <w:r w:rsidR="006E22B2" w:rsidRPr="00EB73E8">
        <w:t xml:space="preserve"> it becomes evident that this feature and its connectivity cannot be differentiated in this abstraction. </w:t>
      </w:r>
      <w:r w:rsidR="00BB6CB0" w:rsidRPr="00EB73E8">
        <w:t>Therefore</w:t>
      </w:r>
      <w:r w:rsidR="00A80638">
        <w:t>,</w:t>
      </w:r>
      <w:r w:rsidR="006E22B2" w:rsidRPr="00EB73E8">
        <w:t xml:space="preserve"> a clear distinction between </w:t>
      </w:r>
      <w:r w:rsidR="001E00D3" w:rsidRPr="00EB73E8">
        <w:t>T</w:t>
      </w:r>
      <w:r w:rsidR="00BB6CB0" w:rsidRPr="00EB73E8">
        <w:t>ypologies</w:t>
      </w:r>
      <w:r w:rsidR="006E22B2" w:rsidRPr="00EB73E8">
        <w:t xml:space="preserve"> 1 and 2 might not always be possible.</w:t>
      </w:r>
    </w:p>
    <w:p w14:paraId="1736D3A6" w14:textId="7F62B25D" w:rsidR="001C1858" w:rsidRPr="00EB73E8" w:rsidRDefault="005420DA" w:rsidP="00E06C47">
      <w:pPr>
        <w:pStyle w:val="MDPI31text"/>
      </w:pPr>
      <w:r w:rsidRPr="00EB73E8">
        <w:t xml:space="preserve">For </w:t>
      </w:r>
      <w:r w:rsidR="00A80638" w:rsidRPr="00EB73E8">
        <w:t>multi</w:t>
      </w:r>
      <w:r w:rsidR="00F108C1">
        <w:t>-</w:t>
      </w:r>
      <w:r w:rsidR="00A80638" w:rsidRPr="00EB73E8">
        <w:t>stor</w:t>
      </w:r>
      <w:r w:rsidR="00F108C1">
        <w:t>y</w:t>
      </w:r>
      <w:r w:rsidR="009A4883" w:rsidRPr="00EB73E8">
        <w:t xml:space="preserve"> departments</w:t>
      </w:r>
      <w:r w:rsidRPr="00EB73E8">
        <w:t xml:space="preserve"> like 3e or 3f</w:t>
      </w:r>
      <w:r w:rsidR="004A3632" w:rsidRPr="00EB73E8">
        <w:t xml:space="preserve"> (see Fig. 3)</w:t>
      </w:r>
      <w:r w:rsidR="007D1B44">
        <w:t>,</w:t>
      </w:r>
      <w:r w:rsidR="001C1858" w:rsidRPr="00EB73E8">
        <w:t xml:space="preserve"> </w:t>
      </w:r>
      <w:r w:rsidRPr="00EB73E8">
        <w:t xml:space="preserve">it </w:t>
      </w:r>
      <w:r w:rsidR="001C1858" w:rsidRPr="00EB73E8">
        <w:t xml:space="preserve">might </w:t>
      </w:r>
      <w:r w:rsidRPr="00EB73E8">
        <w:t>be necessary</w:t>
      </w:r>
      <w:r w:rsidR="001C1858" w:rsidRPr="00EB73E8">
        <w:t xml:space="preserve"> to </w:t>
      </w:r>
      <w:r w:rsidRPr="00EB73E8">
        <w:t>develop a</w:t>
      </w:r>
      <w:r w:rsidR="001C1858" w:rsidRPr="00EB73E8">
        <w:t xml:space="preserve"> separate </w:t>
      </w:r>
      <w:r w:rsidRPr="00EB73E8">
        <w:t xml:space="preserve">typology. The </w:t>
      </w:r>
      <w:r w:rsidR="00414263" w:rsidRPr="00EB73E8">
        <w:t>JPG</w:t>
      </w:r>
      <w:r w:rsidRPr="00EB73E8">
        <w:t xml:space="preserve"> </w:t>
      </w:r>
      <w:r w:rsidR="00BB6CB0" w:rsidRPr="00EB73E8">
        <w:t>focuses</w:t>
      </w:r>
      <w:r w:rsidR="00AF7F8A" w:rsidRPr="00EB73E8">
        <w:t xml:space="preserve"> on room connections</w:t>
      </w:r>
      <w:r w:rsidR="006E22B2" w:rsidRPr="00EB73E8">
        <w:t xml:space="preserve"> so that the connectivity is not </w:t>
      </w:r>
      <w:r w:rsidR="003B0B80" w:rsidRPr="00EB73E8">
        <w:t>differentiated</w:t>
      </w:r>
      <w:r w:rsidR="006E22B2" w:rsidRPr="00EB73E8">
        <w:t xml:space="preserve"> between </w:t>
      </w:r>
      <w:r w:rsidR="003B0B80" w:rsidRPr="00EB73E8">
        <w:t>horizontal or vertical branching</w:t>
      </w:r>
      <w:r w:rsidR="006E22B2" w:rsidRPr="00EB73E8">
        <w:t>.</w:t>
      </w:r>
      <w:r w:rsidR="001C1858" w:rsidRPr="00EB73E8">
        <w:t xml:space="preserve"> </w:t>
      </w:r>
      <w:r w:rsidR="003C17F5" w:rsidRPr="00EB73E8">
        <w:t>Therefore,</w:t>
      </w:r>
      <w:r w:rsidR="006E22B2" w:rsidRPr="00EB73E8">
        <w:t xml:space="preserve"> </w:t>
      </w:r>
      <w:r w:rsidR="00A80638" w:rsidRPr="00EB73E8">
        <w:t>multi</w:t>
      </w:r>
      <w:r w:rsidR="00F108C1">
        <w:t>-</w:t>
      </w:r>
      <w:r w:rsidR="00A80638" w:rsidRPr="00EB73E8">
        <w:t>stor</w:t>
      </w:r>
      <w:r w:rsidR="00F108C1">
        <w:t>y</w:t>
      </w:r>
      <w:r w:rsidR="006E22B2" w:rsidRPr="00EB73E8">
        <w:t xml:space="preserve"> departments </w:t>
      </w:r>
      <w:r w:rsidR="003C17F5" w:rsidRPr="00EB73E8">
        <w:t xml:space="preserve">are </w:t>
      </w:r>
      <w:r w:rsidR="001E00D3" w:rsidRPr="00EB73E8">
        <w:t xml:space="preserve">automatically </w:t>
      </w:r>
      <w:r w:rsidR="003C17F5" w:rsidRPr="00EB73E8">
        <w:t>assigned</w:t>
      </w:r>
      <w:r w:rsidR="001C1858" w:rsidRPr="00EB73E8">
        <w:t xml:space="preserve"> </w:t>
      </w:r>
      <w:r w:rsidR="003C17F5" w:rsidRPr="00EB73E8">
        <w:t>to</w:t>
      </w:r>
      <w:r w:rsidR="001C1858" w:rsidRPr="00EB73E8">
        <w:t xml:space="preserve"> </w:t>
      </w:r>
      <w:r w:rsidR="00BB6CB0" w:rsidRPr="00EB73E8">
        <w:t>T</w:t>
      </w:r>
      <w:r w:rsidR="001C1858" w:rsidRPr="00EB73E8">
        <w:t>ypology 3</w:t>
      </w:r>
      <w:r w:rsidR="003B0B80" w:rsidRPr="00EB73E8">
        <w:t>. For further analysis</w:t>
      </w:r>
      <w:r w:rsidR="00BB6CB0" w:rsidRPr="00EB73E8">
        <w:t>,</w:t>
      </w:r>
      <w:r w:rsidR="003B0B80" w:rsidRPr="00EB73E8">
        <w:t xml:space="preserve"> it is better to use an additional typology for these </w:t>
      </w:r>
      <w:r w:rsidR="00A80638" w:rsidRPr="00EB73E8">
        <w:t>multi</w:t>
      </w:r>
      <w:r w:rsidR="00F108C1">
        <w:t>-</w:t>
      </w:r>
      <w:r w:rsidR="00A80638" w:rsidRPr="00EB73E8">
        <w:t>stor</w:t>
      </w:r>
      <w:r w:rsidR="00F108C1">
        <w:t>y</w:t>
      </w:r>
      <w:r w:rsidR="003B0B80" w:rsidRPr="00EB73E8">
        <w:t xml:space="preserve"> departments</w:t>
      </w:r>
      <w:r w:rsidR="002F524C" w:rsidRPr="00EB73E8">
        <w:t xml:space="preserve"> to </w:t>
      </w:r>
      <w:r w:rsidR="00F108C1" w:rsidRPr="00EB73E8">
        <w:t>analyze</w:t>
      </w:r>
      <w:r w:rsidR="002F524C" w:rsidRPr="00EB73E8">
        <w:t xml:space="preserve"> the difference in integration and connectivity </w:t>
      </w:r>
      <w:r w:rsidR="00C05BA2">
        <w:t>between</w:t>
      </w:r>
      <w:r w:rsidR="00C05BA2" w:rsidRPr="00EB73E8">
        <w:t xml:space="preserve"> </w:t>
      </w:r>
      <w:r w:rsidR="002F524C" w:rsidRPr="00EB73E8">
        <w:t>these two variations</w:t>
      </w:r>
      <w:r w:rsidR="003B0B80" w:rsidRPr="00EB73E8">
        <w:t>.</w:t>
      </w:r>
    </w:p>
    <w:p w14:paraId="301C124C" w14:textId="5B88D103" w:rsidR="001C1858" w:rsidRPr="00EB73E8" w:rsidRDefault="003B0B80" w:rsidP="00E06C47">
      <w:pPr>
        <w:pStyle w:val="MDPI31text"/>
      </w:pPr>
      <w:r w:rsidRPr="00EB73E8">
        <w:t>C</w:t>
      </w:r>
      <w:r w:rsidR="001C1858" w:rsidRPr="00EB73E8">
        <w:t>omplex</w:t>
      </w:r>
      <w:r w:rsidRPr="00EB73E8">
        <w:t xml:space="preserve"> and large</w:t>
      </w:r>
      <w:r w:rsidR="001C1858" w:rsidRPr="00EB73E8">
        <w:t xml:space="preserve"> </w:t>
      </w:r>
      <w:r w:rsidRPr="00EB73E8">
        <w:t>departments</w:t>
      </w:r>
      <w:r w:rsidR="001C1858" w:rsidRPr="00EB73E8">
        <w:t xml:space="preserve"> like 4a</w:t>
      </w:r>
      <w:r w:rsidR="004A3632" w:rsidRPr="00EB73E8">
        <w:t xml:space="preserve"> (see Fig. 3) </w:t>
      </w:r>
      <w:r w:rsidR="001C1858" w:rsidRPr="00EB73E8">
        <w:t>might be seen as a mix of typologies</w:t>
      </w:r>
      <w:r w:rsidRPr="00EB73E8">
        <w:t xml:space="preserve"> and are hard to sort distinctively.</w:t>
      </w:r>
      <w:r w:rsidR="00EC1816" w:rsidRPr="00EB73E8">
        <w:t xml:space="preserve"> In this case</w:t>
      </w:r>
      <w:r w:rsidR="00BB6CB0" w:rsidRPr="00EB73E8">
        <w:t>,</w:t>
      </w:r>
      <w:r w:rsidR="00EC1816" w:rsidRPr="00EB73E8">
        <w:t xml:space="preserve"> the main structure was examined and defined as </w:t>
      </w:r>
      <w:r w:rsidR="003C17F5" w:rsidRPr="00EB73E8">
        <w:t>T</w:t>
      </w:r>
      <w:r w:rsidR="00EC1816" w:rsidRPr="00EB73E8">
        <w:t>ypology 4.</w:t>
      </w:r>
    </w:p>
    <w:p w14:paraId="6DBDC729" w14:textId="30E84C01" w:rsidR="003B0B80" w:rsidRPr="00EB73E8" w:rsidRDefault="003B0B80" w:rsidP="00E06C47">
      <w:pPr>
        <w:pStyle w:val="MDPI31text"/>
      </w:pPr>
      <w:r w:rsidRPr="00EB73E8">
        <w:t xml:space="preserve">In </w:t>
      </w:r>
      <w:r w:rsidR="00551214" w:rsidRPr="00EB73E8">
        <w:t>general,</w:t>
      </w:r>
      <w:r w:rsidRPr="00EB73E8">
        <w:t xml:space="preserve"> the developed typologies can be found in the </w:t>
      </w:r>
      <w:r w:rsidR="00F108C1" w:rsidRPr="00EB73E8">
        <w:t>analyzed</w:t>
      </w:r>
      <w:r w:rsidRPr="00EB73E8">
        <w:t xml:space="preserve"> departments. Further analysis needs to be </w:t>
      </w:r>
      <w:r w:rsidR="00564892" w:rsidRPr="00EB73E8">
        <w:t>conducted</w:t>
      </w:r>
      <w:r w:rsidRPr="00EB73E8">
        <w:t xml:space="preserve"> to verify the findings.</w:t>
      </w:r>
    </w:p>
    <w:p w14:paraId="0F84DB18" w14:textId="77777777" w:rsidR="00A86E9F" w:rsidRPr="00EB73E8" w:rsidRDefault="00A86E9F" w:rsidP="0052380B">
      <w:pPr>
        <w:pStyle w:val="MDPI21heading1"/>
        <w:rPr>
          <w:rFonts w:eastAsiaTheme="minorEastAsia"/>
        </w:rPr>
      </w:pPr>
      <w:r w:rsidRPr="00EB73E8">
        <w:rPr>
          <w:rFonts w:eastAsiaTheme="minorEastAsia"/>
        </w:rPr>
        <w:t>5. Conclusions</w:t>
      </w:r>
    </w:p>
    <w:p w14:paraId="2767FF4D" w14:textId="529CE800" w:rsidR="00936D14" w:rsidRPr="00EB73E8" w:rsidRDefault="00936D14" w:rsidP="00E06C47">
      <w:pPr>
        <w:pStyle w:val="MDPI31text"/>
      </w:pPr>
      <w:r w:rsidRPr="00EB73E8">
        <w:t xml:space="preserve">With this comparative floorplan </w:t>
      </w:r>
      <w:r w:rsidR="002A5074" w:rsidRPr="00EB73E8">
        <w:t>analysis,</w:t>
      </w:r>
      <w:r w:rsidRPr="00EB73E8">
        <w:t xml:space="preserve"> classification of radiotherapy departments into typologies </w:t>
      </w:r>
      <w:r w:rsidR="00BB6CB0" w:rsidRPr="00EB73E8">
        <w:t>based on</w:t>
      </w:r>
      <w:r w:rsidRPr="00EB73E8">
        <w:t xml:space="preserve"> organizational and spatial characteristics was developed.</w:t>
      </w:r>
    </w:p>
    <w:p w14:paraId="2E296DEB" w14:textId="1E8FEA37" w:rsidR="00045D23" w:rsidRPr="00EB73E8" w:rsidRDefault="009A4883" w:rsidP="00E06C47">
      <w:pPr>
        <w:pStyle w:val="MDPI31text"/>
      </w:pPr>
      <w:r w:rsidRPr="00EB73E8">
        <w:t xml:space="preserve">The utilization of room clusters is a useful tool </w:t>
      </w:r>
      <w:r w:rsidR="00936D14" w:rsidRPr="00EB73E8">
        <w:t xml:space="preserve">to abstract the complexity of radiotherapy departments </w:t>
      </w:r>
      <w:r w:rsidR="00866F22">
        <w:t>and</w:t>
      </w:r>
      <w:r w:rsidR="00866F22" w:rsidRPr="00EB73E8">
        <w:t xml:space="preserve"> </w:t>
      </w:r>
      <w:r w:rsidR="00936D14" w:rsidRPr="00EB73E8">
        <w:t>focus on the spatial relationship</w:t>
      </w:r>
      <w:r w:rsidR="008968CE">
        <w:t>s</w:t>
      </w:r>
      <w:r w:rsidR="00936D14" w:rsidRPr="00EB73E8">
        <w:t xml:space="preserve"> in the department</w:t>
      </w:r>
      <w:r w:rsidRPr="00EB73E8">
        <w:t>.</w:t>
      </w:r>
      <w:r w:rsidR="00BD1C9D" w:rsidRPr="00EB73E8">
        <w:t xml:space="preserve"> </w:t>
      </w:r>
      <w:r w:rsidR="00335F41" w:rsidRPr="00EB73E8">
        <w:t xml:space="preserve">Further </w:t>
      </w:r>
      <w:r w:rsidR="00335F41" w:rsidRPr="00EB73E8">
        <w:lastRenderedPageBreak/>
        <w:t xml:space="preserve">levels of abstraction were developed to achieve comparability </w:t>
      </w:r>
      <w:r w:rsidR="008968CE">
        <w:t>among</w:t>
      </w:r>
      <w:r w:rsidR="008968CE" w:rsidRPr="00EB73E8">
        <w:t xml:space="preserve"> </w:t>
      </w:r>
      <w:r w:rsidR="00335F41" w:rsidRPr="00EB73E8">
        <w:t xml:space="preserve">departments </w:t>
      </w:r>
      <w:r w:rsidR="008968CE">
        <w:t xml:space="preserve">and </w:t>
      </w:r>
      <w:r w:rsidR="00335F41" w:rsidRPr="00EB73E8">
        <w:t xml:space="preserve">to enable </w:t>
      </w:r>
      <w:r w:rsidR="003C17F5" w:rsidRPr="00EB73E8">
        <w:t>further</w:t>
      </w:r>
      <w:r w:rsidR="00335F41" w:rsidRPr="00EB73E8">
        <w:t xml:space="preserve"> floorplan analysis. The abstractions are used to exclude metric features like size</w:t>
      </w:r>
      <w:r w:rsidR="002A5074" w:rsidRPr="00EB73E8">
        <w:t xml:space="preserve"> and </w:t>
      </w:r>
      <w:r w:rsidR="00335F41" w:rsidRPr="00EB73E8">
        <w:t>distance</w:t>
      </w:r>
      <w:r w:rsidR="002A5074" w:rsidRPr="00EB73E8">
        <w:t xml:space="preserve"> to enable </w:t>
      </w:r>
      <w:r w:rsidR="00024739" w:rsidRPr="00EB73E8">
        <w:t xml:space="preserve">an </w:t>
      </w:r>
      <w:r w:rsidR="002A5074" w:rsidRPr="00EB73E8">
        <w:t xml:space="preserve">analysis </w:t>
      </w:r>
      <w:r w:rsidR="00024739" w:rsidRPr="00EB73E8">
        <w:t>of</w:t>
      </w:r>
      <w:r w:rsidR="002A5074" w:rsidRPr="00EB73E8">
        <w:t xml:space="preserve"> </w:t>
      </w:r>
      <w:r w:rsidR="00024739" w:rsidRPr="00EB73E8">
        <w:t xml:space="preserve">the </w:t>
      </w:r>
      <w:r w:rsidR="002A5074" w:rsidRPr="00EB73E8">
        <w:t>relation</w:t>
      </w:r>
      <w:r w:rsidR="006A3B67">
        <w:t>ship</w:t>
      </w:r>
      <w:r w:rsidR="002A5074" w:rsidRPr="00EB73E8">
        <w:t xml:space="preserve"> and connectivity between two elements. </w:t>
      </w:r>
      <w:r w:rsidR="00335F41" w:rsidRPr="00EB73E8">
        <w:t>The developed typologies</w:t>
      </w:r>
      <w:r w:rsidR="00045D23" w:rsidRPr="00EB73E8">
        <w:t xml:space="preserve"> enable </w:t>
      </w:r>
      <w:r w:rsidR="00024739" w:rsidRPr="00EB73E8">
        <w:t xml:space="preserve">the </w:t>
      </w:r>
      <w:r w:rsidR="00045D23" w:rsidRPr="00EB73E8">
        <w:t>classification of floorplans that can</w:t>
      </w:r>
      <w:r w:rsidR="000D742A">
        <w:t xml:space="preserve"> be</w:t>
      </w:r>
      <w:r w:rsidR="00045D23" w:rsidRPr="00EB73E8">
        <w:t xml:space="preserve"> further </w:t>
      </w:r>
      <w:r w:rsidR="00F108C1" w:rsidRPr="00EB73E8">
        <w:t>analyzed</w:t>
      </w:r>
      <w:r w:rsidR="00045D23" w:rsidRPr="00EB73E8">
        <w:t xml:space="preserve"> in comparison. </w:t>
      </w:r>
      <w:r w:rsidR="001C615C" w:rsidRPr="00EB73E8">
        <w:t xml:space="preserve">To verify the </w:t>
      </w:r>
      <w:r w:rsidR="00564892" w:rsidRPr="00EB73E8">
        <w:t>typologies,</w:t>
      </w:r>
      <w:r w:rsidR="001C615C" w:rsidRPr="00EB73E8">
        <w:t xml:space="preserve"> it is attempted to </w:t>
      </w:r>
      <w:r w:rsidR="0051379A" w:rsidRPr="00EB73E8">
        <w:t>use a larger sample size of radiotherapy departments for the floorplan analysis.</w:t>
      </w:r>
      <w:r w:rsidR="009744ED" w:rsidRPr="00EB73E8">
        <w:t xml:space="preserve"> This study defines </w:t>
      </w:r>
      <w:r w:rsidR="002F524C" w:rsidRPr="00EB73E8">
        <w:t>the</w:t>
      </w:r>
      <w:r w:rsidR="009744ED" w:rsidRPr="00EB73E8">
        <w:t xml:space="preserve"> first phase of developing typologies to achieve the aim of </w:t>
      </w:r>
      <w:r w:rsidR="00FF02F1" w:rsidRPr="00EB73E8">
        <w:t>establishing recommendations and planning requirements for radiotherapy departments.</w:t>
      </w:r>
    </w:p>
    <w:p w14:paraId="5DCC831F" w14:textId="0C04B6C9" w:rsidR="001C615C" w:rsidRPr="00EB73E8" w:rsidRDefault="00045D23" w:rsidP="00E06C47">
      <w:pPr>
        <w:pStyle w:val="MDPI31text"/>
        <w:rPr>
          <w:rFonts w:eastAsiaTheme="minorEastAsia"/>
        </w:rPr>
      </w:pPr>
      <w:r w:rsidRPr="00EB73E8">
        <w:rPr>
          <w:rFonts w:eastAsiaTheme="minorEastAsia"/>
        </w:rPr>
        <w:t xml:space="preserve">For </w:t>
      </w:r>
      <w:r w:rsidR="00F108C1">
        <w:rPr>
          <w:rFonts w:eastAsiaTheme="minorEastAsia"/>
        </w:rPr>
        <w:t>additional research</w:t>
      </w:r>
      <w:r w:rsidR="00890E3A" w:rsidRPr="00EB73E8">
        <w:rPr>
          <w:rFonts w:eastAsiaTheme="minorEastAsia"/>
        </w:rPr>
        <w:t>,</w:t>
      </w:r>
      <w:r w:rsidRPr="00EB73E8">
        <w:rPr>
          <w:rFonts w:eastAsiaTheme="minorEastAsia"/>
        </w:rPr>
        <w:t xml:space="preserve"> </w:t>
      </w:r>
      <w:r w:rsidR="000C0C55" w:rsidRPr="00EB73E8">
        <w:rPr>
          <w:rFonts w:eastAsiaTheme="minorEastAsia"/>
        </w:rPr>
        <w:t xml:space="preserve">space adjacency analysis from the Space Syntax method </w:t>
      </w:r>
      <w:r w:rsidR="000C0C55">
        <w:rPr>
          <w:rFonts w:eastAsiaTheme="minorEastAsia"/>
        </w:rPr>
        <w:t xml:space="preserve">can </w:t>
      </w:r>
      <w:r w:rsidRPr="00EB73E8">
        <w:rPr>
          <w:rFonts w:eastAsiaTheme="minorEastAsia"/>
        </w:rPr>
        <w:t>mathematically</w:t>
      </w:r>
      <w:r w:rsidR="000C0C55" w:rsidRPr="000C0C55">
        <w:rPr>
          <w:rFonts w:eastAsiaTheme="minorEastAsia"/>
        </w:rPr>
        <w:t xml:space="preserve"> </w:t>
      </w:r>
      <w:r w:rsidR="000C0C55" w:rsidRPr="00EB73E8">
        <w:rPr>
          <w:rFonts w:eastAsiaTheme="minorEastAsia"/>
        </w:rPr>
        <w:t>analyze</w:t>
      </w:r>
      <w:r w:rsidR="00544B51" w:rsidRPr="00EB73E8">
        <w:rPr>
          <w:rFonts w:eastAsiaTheme="minorEastAsia"/>
        </w:rPr>
        <w:t xml:space="preserve"> </w:t>
      </w:r>
      <w:r w:rsidR="000C0C55" w:rsidRPr="00EB73E8">
        <w:rPr>
          <w:rFonts w:eastAsiaTheme="minorEastAsia"/>
        </w:rPr>
        <w:t xml:space="preserve">the JPGs of Level 4 of abstraction </w:t>
      </w:r>
      <w:r w:rsidR="00544B51" w:rsidRPr="00EB73E8">
        <w:rPr>
          <w:rFonts w:eastAsiaTheme="minorEastAsia"/>
        </w:rPr>
        <w:fldChar w:fldCharType="begin" w:fldLock="1"/>
      </w:r>
      <w:r w:rsidR="00544B51" w:rsidRPr="00EB73E8">
        <w:rPr>
          <w:rFonts w:eastAsiaTheme="minorEastAsia"/>
        </w:rPr>
        <w:instrText>ADDIN CSL_CITATION {"citationItems":[{"id":"ITEM-1","itemData":{"DOI":"10.1177/193758671200500409","abstract":"Space Syntax is a theory and method that has been developing for the last 40 years. Originally conceived as a theory of \"society and space,\" it has expanded to other areas. An important aspect of this is technical; it allows the quantification of layouts, and unit spaces within a layout, so that the environment itself can produce independent variables in quantitative research. Increasingly, it is being used to study healthcare facilities. Space Syntax has thereby become relevant to healthcare facilities researchers and designers. This paper attempts to explain Space Syntax to a new audience of healthcare designers, administrators, and researchers; it provides a literature review on the use of Space Syntax in healthcare facility research and suggests some possibilities for future application.","author":[{"dropping-particle":"","family":"Haq","given":"Saif","non-dropping-particle":"","parse-names":false,"suffix":""},{"dropping-particle":"","family":"Luo","given":"Yang","non-dropping-particle":"","parse-names":false,"suffix":""}],"container-title":"HERD","id":"ITEM-1","issued":{"date-parts":[["2012","7","1"]]},"page":"98-117","title":"Space Syntax in Healthcare Facilities Research: A Review","type":"article-journal","volume":"5"},"uris":["http://www.mendeley.com/documents/?uuid=44085272-9ac5-4f48-a629-cab915a43df1"]}],"mendeley":{"formattedCitation":"(Haq &amp; Luo, 2012)","plainTextFormattedCitation":"(Haq &amp; Luo, 2012)","previouslyFormattedCitation":"(Haq &amp; Luo, 2012)"},"properties":{"noteIndex":0},"schema":"https://github.com/citation-style-language/schema/raw/master/csl-citation.json"}</w:instrText>
      </w:r>
      <w:r w:rsidR="00544B51" w:rsidRPr="00EB73E8">
        <w:rPr>
          <w:rFonts w:eastAsiaTheme="minorEastAsia"/>
        </w:rPr>
        <w:fldChar w:fldCharType="separate"/>
      </w:r>
      <w:r w:rsidR="00544B51" w:rsidRPr="00EB73E8">
        <w:rPr>
          <w:rFonts w:eastAsiaTheme="minorEastAsia"/>
        </w:rPr>
        <w:t>(Haq &amp; Luo, 2012)</w:t>
      </w:r>
      <w:r w:rsidR="00544B51" w:rsidRPr="00EB73E8">
        <w:rPr>
          <w:rFonts w:eastAsiaTheme="minorEastAsia"/>
        </w:rPr>
        <w:fldChar w:fldCharType="end"/>
      </w:r>
      <w:r w:rsidRPr="00EB73E8">
        <w:rPr>
          <w:rFonts w:eastAsiaTheme="minorEastAsia"/>
        </w:rPr>
        <w:t>. By converting the relation</w:t>
      </w:r>
      <w:r w:rsidR="00005585">
        <w:rPr>
          <w:rFonts w:eastAsiaTheme="minorEastAsia"/>
        </w:rPr>
        <w:t>ship</w:t>
      </w:r>
      <w:r w:rsidRPr="00EB73E8">
        <w:rPr>
          <w:rFonts w:eastAsiaTheme="minorEastAsia"/>
        </w:rPr>
        <w:t xml:space="preserve"> of adjacency into values of relative asymmetry</w:t>
      </w:r>
      <w:r w:rsidR="00345E28" w:rsidRPr="00EB73E8">
        <w:rPr>
          <w:rFonts w:eastAsiaTheme="minorEastAsia"/>
        </w:rPr>
        <w:t>,</w:t>
      </w:r>
      <w:r w:rsidRPr="00EB73E8">
        <w:rPr>
          <w:rFonts w:eastAsiaTheme="minorEastAsia"/>
        </w:rPr>
        <w:t xml:space="preserve"> the floorplan analysis can be enhanced </w:t>
      </w:r>
      <w:r w:rsidR="00345E28" w:rsidRPr="00EB73E8">
        <w:rPr>
          <w:rFonts w:eastAsiaTheme="minorEastAsia"/>
        </w:rPr>
        <w:t xml:space="preserve">to quantitatively describe and </w:t>
      </w:r>
      <w:r w:rsidR="000C0C55" w:rsidRPr="00EB73E8">
        <w:rPr>
          <w:rFonts w:eastAsiaTheme="minorEastAsia"/>
        </w:rPr>
        <w:t>analyze</w:t>
      </w:r>
      <w:r w:rsidRPr="00EB73E8">
        <w:rPr>
          <w:rFonts w:eastAsiaTheme="minorEastAsia"/>
        </w:rPr>
        <w:t xml:space="preserve"> the physical layouts of spaces. With this numerical analysis</w:t>
      </w:r>
      <w:r w:rsidR="00544B51" w:rsidRPr="00EB73E8">
        <w:rPr>
          <w:rFonts w:eastAsiaTheme="minorEastAsia"/>
        </w:rPr>
        <w:t>,</w:t>
      </w:r>
      <w:r w:rsidRPr="00EB73E8">
        <w:rPr>
          <w:rFonts w:eastAsiaTheme="minorEastAsia"/>
        </w:rPr>
        <w:t xml:space="preserve"> </w:t>
      </w:r>
      <w:r w:rsidR="00005585">
        <w:rPr>
          <w:rFonts w:eastAsiaTheme="minorEastAsia"/>
        </w:rPr>
        <w:t xml:space="preserve">the </w:t>
      </w:r>
      <w:r w:rsidRPr="00EB73E8">
        <w:rPr>
          <w:rFonts w:eastAsiaTheme="minorEastAsia"/>
        </w:rPr>
        <w:t xml:space="preserve">values of </w:t>
      </w:r>
      <w:r w:rsidR="00345E28" w:rsidRPr="00EB73E8">
        <w:rPr>
          <w:rFonts w:eastAsiaTheme="minorEastAsia"/>
        </w:rPr>
        <w:t xml:space="preserve">spatial visibility, accessibility, </w:t>
      </w:r>
      <w:r w:rsidRPr="00EB73E8">
        <w:rPr>
          <w:rFonts w:eastAsiaTheme="minorEastAsia"/>
        </w:rPr>
        <w:t>integration</w:t>
      </w:r>
      <w:r w:rsidR="00345E28" w:rsidRPr="00EB73E8">
        <w:rPr>
          <w:rFonts w:eastAsiaTheme="minorEastAsia"/>
        </w:rPr>
        <w:t>,</w:t>
      </w:r>
      <w:r w:rsidRPr="00EB73E8">
        <w:rPr>
          <w:rFonts w:eastAsiaTheme="minorEastAsia"/>
        </w:rPr>
        <w:t xml:space="preserve"> connectivity</w:t>
      </w:r>
      <w:r w:rsidR="00890E3A" w:rsidRPr="00EB73E8">
        <w:rPr>
          <w:rFonts w:eastAsiaTheme="minorEastAsia"/>
        </w:rPr>
        <w:t>,</w:t>
      </w:r>
      <w:r w:rsidR="00345E28" w:rsidRPr="00EB73E8">
        <w:rPr>
          <w:rFonts w:eastAsiaTheme="minorEastAsia"/>
        </w:rPr>
        <w:t xml:space="preserve"> and </w:t>
      </w:r>
      <w:r w:rsidR="00890E3A" w:rsidRPr="00EB73E8">
        <w:rPr>
          <w:rFonts w:eastAsiaTheme="minorEastAsia"/>
        </w:rPr>
        <w:t xml:space="preserve">the </w:t>
      </w:r>
      <w:r w:rsidR="00345E28" w:rsidRPr="00EB73E8">
        <w:rPr>
          <w:rFonts w:eastAsiaTheme="minorEastAsia"/>
        </w:rPr>
        <w:t>relationship</w:t>
      </w:r>
      <w:r w:rsidRPr="00EB73E8">
        <w:rPr>
          <w:rFonts w:eastAsiaTheme="minorEastAsia"/>
        </w:rPr>
        <w:t xml:space="preserve"> </w:t>
      </w:r>
      <w:r w:rsidR="00890E3A" w:rsidRPr="00EB73E8">
        <w:rPr>
          <w:rFonts w:eastAsiaTheme="minorEastAsia"/>
        </w:rPr>
        <w:t>between</w:t>
      </w:r>
      <w:r w:rsidRPr="00EB73E8">
        <w:rPr>
          <w:rFonts w:eastAsiaTheme="minorEastAsia"/>
        </w:rPr>
        <w:t xml:space="preserve"> clusters and rooms can be </w:t>
      </w:r>
      <w:r w:rsidR="00345E28" w:rsidRPr="00EB73E8">
        <w:rPr>
          <w:rFonts w:eastAsiaTheme="minorEastAsia"/>
        </w:rPr>
        <w:t>examined</w:t>
      </w:r>
      <w:r w:rsidRPr="00EB73E8">
        <w:rPr>
          <w:rFonts w:eastAsiaTheme="minorEastAsia"/>
        </w:rPr>
        <w:t>.</w:t>
      </w:r>
    </w:p>
    <w:p w14:paraId="080497C5" w14:textId="2BE4E628" w:rsidR="000839A2" w:rsidRPr="00EB73E8" w:rsidRDefault="00045D23" w:rsidP="00E06C47">
      <w:pPr>
        <w:pStyle w:val="MDPI31text"/>
        <w:rPr>
          <w:rFonts w:eastAsiaTheme="minorEastAsia"/>
        </w:rPr>
      </w:pPr>
      <w:r w:rsidRPr="00EB73E8">
        <w:t xml:space="preserve">Space Syntax can further be used in the analysis with the original idea of understanding the sociology of space by applying the numerical calculations to the social needs of the space and </w:t>
      </w:r>
      <w:r w:rsidR="00890E3A" w:rsidRPr="00EB73E8">
        <w:t>its</w:t>
      </w:r>
      <w:r w:rsidRPr="00EB73E8">
        <w:t xml:space="preserve"> users </w:t>
      </w:r>
      <w:r w:rsidRPr="00EB73E8">
        <w:rPr>
          <w:rFonts w:eastAsiaTheme="minorEastAsia"/>
        </w:rPr>
        <w:fldChar w:fldCharType="begin" w:fldLock="1"/>
      </w:r>
      <w:r w:rsidRPr="00EB73E8">
        <w:rPr>
          <w:rFonts w:eastAsiaTheme="minorEastAsia"/>
        </w:rPr>
        <w:instrText>ADDIN CSL_CITATION {"citationItems":[{"id":"ITEM-1","itemData":{"DOI":"10.1177/193758671200500409","abstract":"Space Syntax is a theory and method that has been developing for the last 40 years. Originally conceived as a theory of \"society and space,\" it has expanded to other areas. An important aspect of this is technical; it allows the quantification of layouts, and unit spaces within a layout, so that the environment itself can produce independent variables in quantitative research. Increasingly, it is being used to study healthcare facilities. Space Syntax has thereby become relevant to healthcare facilities researchers and designers. This paper attempts to explain Space Syntax to a new audience of healthcare designers, administrators, and researchers; it provides a literature review on the use of Space Syntax in healthcare facility research and suggests some possibilities for future application.","author":[{"dropping-particle":"","family":"Haq","given":"Saif","non-dropping-particle":"","parse-names":false,"suffix":""},{"dropping-particle":"","family":"Luo","given":"Yang","non-dropping-particle":"","parse-names":false,"suffix":""}],"container-title":"HERD","id":"ITEM-1","issued":{"date-parts":[["2012","7","1"]]},"page":"98-117","title":"Space Syntax in Healthcare Facilities Research: A Review","type":"article-journal","volume":"5"},"uris":["http://www.mendeley.com/documents/?uuid=44085272-9ac5-4f48-a629-cab915a43df1"]}],"mendeley":{"formattedCitation":"(Haq &amp; Luo, 2012)","plainTextFormattedCitation":"(Haq &amp; Luo, 2012)","previouslyFormattedCitation":"(Haq &amp; Luo, 2012)"},"properties":{"noteIndex":0},"schema":"https://github.com/citation-style-language/schema/raw/master/csl-citation.json"}</w:instrText>
      </w:r>
      <w:r w:rsidRPr="00EB73E8">
        <w:rPr>
          <w:rFonts w:eastAsiaTheme="minorEastAsia"/>
        </w:rPr>
        <w:fldChar w:fldCharType="separate"/>
      </w:r>
      <w:r w:rsidRPr="00EB73E8">
        <w:rPr>
          <w:rFonts w:eastAsiaTheme="minorEastAsia"/>
        </w:rPr>
        <w:t>(Haq &amp; Luo, 2012)</w:t>
      </w:r>
      <w:r w:rsidRPr="00EB73E8">
        <w:rPr>
          <w:rFonts w:eastAsiaTheme="minorEastAsia"/>
        </w:rPr>
        <w:fldChar w:fldCharType="end"/>
      </w:r>
      <w:r w:rsidRPr="00EB73E8">
        <w:rPr>
          <w:rFonts w:eastAsiaTheme="minorEastAsia"/>
        </w:rPr>
        <w:t>.</w:t>
      </w:r>
    </w:p>
    <w:p w14:paraId="706382F7" w14:textId="55D04DE8" w:rsidR="001C615C" w:rsidRPr="00EB73E8" w:rsidRDefault="001C615C" w:rsidP="00E06C47">
      <w:pPr>
        <w:pStyle w:val="MDPI31text"/>
      </w:pPr>
      <w:r w:rsidRPr="00EB73E8">
        <w:rPr>
          <w:rFonts w:eastAsiaTheme="minorEastAsia"/>
        </w:rPr>
        <w:t xml:space="preserve">Additionally, </w:t>
      </w:r>
      <w:r w:rsidRPr="00EB73E8">
        <w:t>further research will be conducted by looking at the abstraction phases and typologies and putting them into context with workflow and individual travel paths of all user groups.</w:t>
      </w:r>
    </w:p>
    <w:p w14:paraId="33499CAB" w14:textId="7312EA19" w:rsidR="00FF02F1" w:rsidRPr="00EB73E8" w:rsidRDefault="00A65ADD" w:rsidP="00E06C47">
      <w:pPr>
        <w:pStyle w:val="MDPI31text"/>
      </w:pPr>
      <w:r w:rsidRPr="00EB73E8">
        <w:t>Considering</w:t>
      </w:r>
      <w:r w:rsidR="00FF02F1" w:rsidRPr="00EB73E8">
        <w:t xml:space="preserve"> the </w:t>
      </w:r>
      <w:r w:rsidR="00410FF0">
        <w:t>COVID pandemic</w:t>
      </w:r>
      <w:r w:rsidR="00FF02F1" w:rsidRPr="00EB73E8">
        <w:t xml:space="preserve"> the question</w:t>
      </w:r>
      <w:r w:rsidR="00511C66" w:rsidRPr="00EB73E8">
        <w:t xml:space="preserve"> and essentiality</w:t>
      </w:r>
      <w:r w:rsidR="00FF02F1" w:rsidRPr="00EB73E8">
        <w:t xml:space="preserve"> of flexibility and variability </w:t>
      </w:r>
      <w:r w:rsidR="00511C66" w:rsidRPr="00EB73E8">
        <w:t>were</w:t>
      </w:r>
      <w:r w:rsidR="00FF02F1" w:rsidRPr="00EB73E8">
        <w:t xml:space="preserve"> </w:t>
      </w:r>
      <w:r w:rsidR="00511C66" w:rsidRPr="00EB73E8">
        <w:t>emphasized</w:t>
      </w:r>
      <w:r w:rsidR="00FF02F1" w:rsidRPr="00EB73E8">
        <w:t xml:space="preserve"> </w:t>
      </w:r>
      <w:r w:rsidR="00511C66" w:rsidRPr="00EB73E8">
        <w:t>for</w:t>
      </w:r>
      <w:r w:rsidR="00FF02F1" w:rsidRPr="00EB73E8">
        <w:t xml:space="preserve"> </w:t>
      </w:r>
      <w:r w:rsidR="00DC705F" w:rsidRPr="00EB73E8">
        <w:t>the planning of healthcare facilities</w:t>
      </w:r>
      <w:r w:rsidR="00511C66" w:rsidRPr="00EB73E8">
        <w:t xml:space="preserve">. </w:t>
      </w:r>
      <w:r w:rsidRPr="00EB73E8">
        <w:t>To</w:t>
      </w:r>
      <w:r w:rsidR="00511C66" w:rsidRPr="00EB73E8">
        <w:t xml:space="preserve"> assess the existing and/or </w:t>
      </w:r>
      <w:r w:rsidRPr="00EB73E8">
        <w:t>essential</w:t>
      </w:r>
      <w:r w:rsidR="00511C66" w:rsidRPr="00EB73E8">
        <w:t xml:space="preserve"> flexibility, one possibility is the usa</w:t>
      </w:r>
      <w:r w:rsidRPr="00EB73E8">
        <w:t>ge of an assessment tool</w:t>
      </w:r>
      <w:r w:rsidR="00590361" w:rsidRPr="00EB73E8">
        <w:t xml:space="preserve"> </w:t>
      </w:r>
      <w:r w:rsidR="00590361" w:rsidRPr="00EB73E8">
        <w:fldChar w:fldCharType="begin" w:fldLock="1"/>
      </w:r>
      <w:r w:rsidR="0048508E" w:rsidRPr="00EB73E8">
        <w:instrText>ADDIN CSL_CITATION {"citationItems":[{"id":"ITEM-1","itemData":{"DOI":"10.3390/ijerph182111478","ISBN":"1660-4601 ","abstract":"Healthcare facilities are facing huge challenges due to the outbreak of COVID-19. Around the world, national healthcare contingency plans have struggled to cope with the population health impact of COVID-19, with healthcare facilities and critical care systems buckling under the extraordinary pressures. COVID-19 has starkly highlighted the lack of reliable operational tools for assessing the level sof flexibility of a hospital building to support strategic and agile decision making. The aim of this study was to modify, improve and test an existing assessment tool for evaluating hospital facilities flexibility and resilience. We followed a five-step process for collecting data by (i) doing a literature review about flexibility principles and strategies, (ii) reviewing healthcare design guidelines, (iii) examining international healthcare facilities case studies, (iv) conducting a critical review and optimization of the existing tool, and (v) assessing the usability of the evaluation tool. The new version of the OFAT framework (Optimized Flexibility Assessment Tool) is composed of nine evaluation parameters and subdivided into measurable variables with scores ranging from 0 to 10. The pilot testing of case studies enabled the assessment and verification the OFAT validity and reliability in support of decision makers in addressing flexibility of hospital design and/or operations. Healthcare buildings need to be designed and built based on principles of flexibility to accommodate current healthcare operations, adapting to time-sensitive physical transformations and responding to contemporary and future public health emergencies.","author":[{"dropping-particle":"","family":"Brambilla","given":"Andrea","non-dropping-particle":"","parse-names":false,"suffix":""},{"dropping-particle":"","family":"Sun","given":"Tian-zhi","non-dropping-particle":"","parse-names":false,"suffix":""},{"dropping-particle":"","family":"Elshazly","given":"Waleed","non-dropping-particle":"","parse-names":false,"suffix":""},{"dropping-particle":"","family":"Ghazy","given":"Ahmed","non-dropping-particle":"","parse-names":false,"suffix":""},{"dropping-particle":"","family":"Barach","given":"Paul","non-dropping-particle":"","parse-names":false,"suffix":""},{"dropping-particle":"","family":"Lindahl","given":"Göran","non-dropping-particle":"","parse-names":false,"suffix":""},{"dropping-particle":"","family":"Capolongo","given":"Stefano","non-dropping-particle":"","parse-names":false,"suffix":""}],"container-title":"International Journal of Environmental Research and Public Health ","id":"ITEM-1","issue":"21","issued":{"date-parts":[["2021"]]},"title":"Flexibility during the COVID-19 Pandemic Response: Healthcare Facility Assessment Tools for Resilient Evaluation","type":"article","volume":"18"},"uris":["http://www.mendeley.com/documents/?uuid=d69bfce8-00ba-49b1-8c3b-a35bda34cad4"]}],"mendeley":{"formattedCitation":"(Brambilla et al., 2021)","plainTextFormattedCitation":"(Brambilla et al., 2021)","previouslyFormattedCitation":"(Brambilla et al., 2021)"},"properties":{"noteIndex":0},"schema":"https://github.com/citation-style-language/schema/raw/master/csl-citation.json"}</w:instrText>
      </w:r>
      <w:r w:rsidR="00590361" w:rsidRPr="00EB73E8">
        <w:fldChar w:fldCharType="separate"/>
      </w:r>
      <w:r w:rsidR="00590361" w:rsidRPr="00EB73E8">
        <w:t>(Brambilla et al., 2021)</w:t>
      </w:r>
      <w:r w:rsidR="00590361" w:rsidRPr="00EB73E8">
        <w:fldChar w:fldCharType="end"/>
      </w:r>
      <w:r w:rsidRPr="00EB73E8">
        <w:t>.</w:t>
      </w:r>
      <w:r w:rsidR="00511C66" w:rsidRPr="00EB73E8">
        <w:t xml:space="preserve"> This</w:t>
      </w:r>
      <w:r w:rsidR="00FF02F1" w:rsidRPr="00EB73E8">
        <w:t xml:space="preserve"> needs to be considered </w:t>
      </w:r>
      <w:r w:rsidR="00511C66" w:rsidRPr="00EB73E8">
        <w:t>and evaluated</w:t>
      </w:r>
      <w:r w:rsidR="00590361" w:rsidRPr="00EB73E8">
        <w:t xml:space="preserve"> in further analysis</w:t>
      </w:r>
      <w:r w:rsidR="00511C66" w:rsidRPr="00EB73E8">
        <w:t xml:space="preserve"> when</w:t>
      </w:r>
      <w:r w:rsidR="00FF02F1" w:rsidRPr="00EB73E8">
        <w:t xml:space="preserve"> developing </w:t>
      </w:r>
      <w:r w:rsidR="00590361" w:rsidRPr="00EB73E8">
        <w:t>requirements for</w:t>
      </w:r>
      <w:r w:rsidR="00FF02F1" w:rsidRPr="00EB73E8">
        <w:t xml:space="preserve"> organizational</w:t>
      </w:r>
      <w:r w:rsidR="00590361" w:rsidRPr="00EB73E8">
        <w:t>, functional,</w:t>
      </w:r>
      <w:r w:rsidR="00FF02F1" w:rsidRPr="00EB73E8">
        <w:t xml:space="preserve"> and operational flexibility in architecture.</w:t>
      </w:r>
      <w:r w:rsidR="00511C66" w:rsidRPr="00EB73E8">
        <w:t xml:space="preserve"> </w:t>
      </w:r>
      <w:r w:rsidR="00B77899" w:rsidRPr="00EB73E8">
        <w:t>In addition to organizational qualities,</w:t>
      </w:r>
      <w:r w:rsidR="002E1427" w:rsidRPr="00EB73E8">
        <w:t xml:space="preserve"> the</w:t>
      </w:r>
      <w:r w:rsidR="00B77899" w:rsidRPr="00EB73E8">
        <w:t xml:space="preserve"> macro areas of</w:t>
      </w:r>
      <w:r w:rsidR="002E1427" w:rsidRPr="00EB73E8">
        <w:t xml:space="preserve"> social and environmental </w:t>
      </w:r>
      <w:r w:rsidR="00B77899" w:rsidRPr="00EB73E8">
        <w:t>aspects must be considered</w:t>
      </w:r>
      <w:r w:rsidR="0048508E" w:rsidRPr="00EB73E8">
        <w:t xml:space="preserve"> </w:t>
      </w:r>
      <w:r w:rsidR="0048508E" w:rsidRPr="00EB73E8">
        <w:fldChar w:fldCharType="begin" w:fldLock="1"/>
      </w:r>
      <w:r w:rsidR="0048508E" w:rsidRPr="00EB73E8">
        <w:instrText>ADDIN CSL_CITATION {"citationItems":[{"id":"ITEM-1","itemData":{"DOI":"10.1108/F-06-2020-0070","abstract":"Purpose – Several healthcare quality assessment tools measure the processes and outcomes of the care system. The actual physical infrastructure (buildings and organizational) aspects are, however, rarely considered. The purpose of this paper is to describe the process of validation and weighting of an evidence- informed framework for the quality assessment of hospital facilities from social, environmental and organizational perspectives to complement other assessments.\nDesign/methodology/approach – Sustainable High-quality Healthcare version 2 (SustHealth v2) is the updated version of an existing framework composed of three domains (social, environmental and organizational quality). To validate and establish a relevant weighting, interviews were conducted with 15 professionals within the field of healthcare planning, design, research and management. The study has been conducted through semi-structured interviews and the application of the Simon Roy Figueras (SRF) procedure for the elicitation of weights criteria. The data collected have been processed through the DecSpace web platform.\nFindings – Among the three domains, the organizational qualities appear to be the most important (W = 49%), followed by the environmental (W = 29%) and social aspects (W = 22%). Relevant indicators such as future-proofing, wayfinding and users’ space control emerged as the most important within each macro-area. Those results are confirmed by the outcome of the interviews that highlight user/patient-centeredness, wayfinding strategies and space functionality as the most important concepts to foster in existing healthcare facilities improvement.\nPractical implications – The study highlights important structural and organizational aspects that hospital managers and planners can consider when dealing with healthcare facilities’ quality improvement.\nOriginality/value – The use of the SRF multicriteria method is novel in this context when used to weight an assessment tool with a focus on hospital built environment.","author":[{"dropping-particle":"","family":"Brambilla","given":"Andrea","non-dropping-particle":"","parse-names":false,"suffix":""},{"dropping-particle":"","family":"Lindahl","given":"Goran","non-dropping-particle":"","parse-names":false,"suffix":""},{"dropping-particle":"","family":"Dell'Ovo","given":"Marta","non-dropping-particle":"","parse-names":false,"suffix":""},{"dropping-particle":"","family":"Capolongo","given":"Stefano","non-dropping-particle":"","parse-names":false,"suffix":""}],"container-title":"Facilities","id":"ITEM-1","issued":{"date-parts":[["2020","9","29"]]},"page":"ahead of print","title":"Validation of a multiple criteria tool for healthcare facilities quality evaluation","type":"article-journal","volume":"ahead of print"},"uris":["http://www.mendeley.com/documents/?uuid=1a1fdd5d-16f4-4d5b-82c1-86d7433c57cb"]}],"mendeley":{"formattedCitation":"(Brambilla et al., 2020)","plainTextFormattedCitation":"(Brambilla et al., 2020)"},"properties":{"noteIndex":0},"schema":"https://github.com/citation-style-language/schema/raw/master/csl-citation.json"}</w:instrText>
      </w:r>
      <w:r w:rsidR="0048508E" w:rsidRPr="00EB73E8">
        <w:fldChar w:fldCharType="separate"/>
      </w:r>
      <w:r w:rsidR="0048508E" w:rsidRPr="00EB73E8">
        <w:t>(Brambilla et al., 2020)</w:t>
      </w:r>
      <w:r w:rsidR="0048508E" w:rsidRPr="00EB73E8">
        <w:fldChar w:fldCharType="end"/>
      </w:r>
      <w:r w:rsidR="00B77899" w:rsidRPr="00EB73E8">
        <w:t>.</w:t>
      </w:r>
    </w:p>
    <w:p w14:paraId="72A3D3EC" w14:textId="37ABA676" w:rsidR="00114997" w:rsidRPr="00EB73E8" w:rsidRDefault="006B73AC" w:rsidP="00E06C47">
      <w:pPr>
        <w:pStyle w:val="MDPI31text"/>
        <w:rPr>
          <w:rFonts w:eastAsiaTheme="minorEastAsia"/>
        </w:rPr>
      </w:pPr>
      <w:r w:rsidRPr="00EB73E8">
        <w:rPr>
          <w:rFonts w:eastAsiaTheme="minorEastAsia"/>
        </w:rPr>
        <w:t xml:space="preserve">This study </w:t>
      </w:r>
      <w:r w:rsidR="0052380B">
        <w:rPr>
          <w:rFonts w:eastAsiaTheme="minorEastAsia"/>
        </w:rPr>
        <w:t>provided</w:t>
      </w:r>
      <w:r w:rsidR="0052380B" w:rsidRPr="00EB73E8">
        <w:rPr>
          <w:rFonts w:eastAsiaTheme="minorEastAsia"/>
        </w:rPr>
        <w:t xml:space="preserve"> </w:t>
      </w:r>
      <w:r w:rsidRPr="00EB73E8">
        <w:rPr>
          <w:rFonts w:eastAsiaTheme="minorEastAsia"/>
        </w:rPr>
        <w:t>the basis for the floorplan analysis and makes further analysis on integration, comparability</w:t>
      </w:r>
      <w:r w:rsidR="00890E3A" w:rsidRPr="00EB73E8">
        <w:rPr>
          <w:rFonts w:eastAsiaTheme="minorEastAsia"/>
        </w:rPr>
        <w:t>,</w:t>
      </w:r>
      <w:r w:rsidRPr="00EB73E8">
        <w:rPr>
          <w:rFonts w:eastAsiaTheme="minorEastAsia"/>
        </w:rPr>
        <w:t xml:space="preserve"> and connectivity possible </w:t>
      </w:r>
      <w:r w:rsidR="00890E3A" w:rsidRPr="00EB73E8">
        <w:rPr>
          <w:rFonts w:eastAsiaTheme="minorEastAsia"/>
        </w:rPr>
        <w:t>to</w:t>
      </w:r>
      <w:r w:rsidRPr="00EB73E8">
        <w:rPr>
          <w:rFonts w:eastAsiaTheme="minorEastAsia"/>
        </w:rPr>
        <w:t xml:space="preserve"> develop </w:t>
      </w:r>
      <w:r w:rsidR="00890E3A" w:rsidRPr="00EB73E8">
        <w:rPr>
          <w:rFonts w:eastAsiaTheme="minorEastAsia"/>
        </w:rPr>
        <w:t>evidence-based</w:t>
      </w:r>
      <w:r w:rsidRPr="00EB73E8">
        <w:rPr>
          <w:rFonts w:eastAsiaTheme="minorEastAsia"/>
        </w:rPr>
        <w:t xml:space="preserve"> planning requirements and guidelines.</w:t>
      </w:r>
    </w:p>
    <w:p w14:paraId="224A2410" w14:textId="77777777" w:rsidR="002B1EA7" w:rsidRPr="00EB73E8" w:rsidRDefault="002B1EA7" w:rsidP="00E06C47">
      <w:pPr>
        <w:pStyle w:val="MDPI31text"/>
        <w:rPr>
          <w:rFonts w:eastAsiaTheme="minorEastAsia"/>
        </w:rPr>
      </w:pPr>
    </w:p>
    <w:p w14:paraId="7F1A2C95" w14:textId="11A09C58" w:rsidR="00F30F95" w:rsidRPr="00EB73E8" w:rsidRDefault="00F30F95" w:rsidP="0052380B">
      <w:pPr>
        <w:pStyle w:val="MDPI62BackMatter"/>
        <w:rPr>
          <w:rFonts w:eastAsiaTheme="minorEastAsia"/>
        </w:rPr>
      </w:pPr>
      <w:r w:rsidRPr="00EB73E8">
        <w:rPr>
          <w:rFonts w:eastAsiaTheme="minorEastAsia"/>
        </w:rPr>
        <w:t>Contributor statement</w:t>
      </w:r>
    </w:p>
    <w:p w14:paraId="2E539240" w14:textId="615106E1" w:rsidR="00895476" w:rsidRPr="00EB73E8" w:rsidRDefault="00FC792D" w:rsidP="0052380B">
      <w:pPr>
        <w:pStyle w:val="MDPI62BackMatter"/>
        <w:rPr>
          <w:rFonts w:eastAsiaTheme="minorEastAsia"/>
        </w:rPr>
      </w:pPr>
      <w:r w:rsidRPr="00EB73E8">
        <w:rPr>
          <w:rFonts w:eastAsiaTheme="minorEastAsia"/>
        </w:rPr>
        <w:t>The main</w:t>
      </w:r>
      <w:r w:rsidR="00ED46AD" w:rsidRPr="00EB73E8">
        <w:rPr>
          <w:rFonts w:eastAsiaTheme="minorEastAsia"/>
        </w:rPr>
        <w:t xml:space="preserve"> </w:t>
      </w:r>
      <w:r w:rsidRPr="00EB73E8">
        <w:rPr>
          <w:rFonts w:eastAsiaTheme="minorEastAsia"/>
        </w:rPr>
        <w:t>a</w:t>
      </w:r>
      <w:r w:rsidR="00ED46AD" w:rsidRPr="00EB73E8">
        <w:rPr>
          <w:rFonts w:eastAsiaTheme="minorEastAsia"/>
        </w:rPr>
        <w:t xml:space="preserve">uthor and </w:t>
      </w:r>
      <w:r w:rsidRPr="00EB73E8">
        <w:rPr>
          <w:rFonts w:eastAsiaTheme="minorEastAsia"/>
        </w:rPr>
        <w:t>l</w:t>
      </w:r>
      <w:r w:rsidR="00ED46AD" w:rsidRPr="00EB73E8">
        <w:rPr>
          <w:rFonts w:eastAsiaTheme="minorEastAsia"/>
        </w:rPr>
        <w:t xml:space="preserve">ead </w:t>
      </w:r>
      <w:r w:rsidRPr="00EB73E8">
        <w:rPr>
          <w:rFonts w:eastAsiaTheme="minorEastAsia"/>
        </w:rPr>
        <w:t>r</w:t>
      </w:r>
      <w:r w:rsidR="00ED46AD" w:rsidRPr="00EB73E8">
        <w:rPr>
          <w:rFonts w:eastAsiaTheme="minorEastAsia"/>
        </w:rPr>
        <w:t xml:space="preserve">esearcher for this research study was Carolina Kolodziej. </w:t>
      </w:r>
      <w:r w:rsidR="007E2497" w:rsidRPr="00EB73E8">
        <w:rPr>
          <w:rFonts w:eastAsiaTheme="minorEastAsia"/>
        </w:rPr>
        <w:t xml:space="preserve">The supervision and mentorship </w:t>
      </w:r>
      <w:r w:rsidR="004275A3" w:rsidRPr="00EB73E8">
        <w:rPr>
          <w:rFonts w:eastAsiaTheme="minorEastAsia"/>
        </w:rPr>
        <w:t>were</w:t>
      </w:r>
      <w:r w:rsidR="007E2497" w:rsidRPr="00EB73E8">
        <w:rPr>
          <w:rFonts w:eastAsiaTheme="minorEastAsia"/>
        </w:rPr>
        <w:t xml:space="preserve"> provided in the field</w:t>
      </w:r>
      <w:r w:rsidR="0052380B">
        <w:rPr>
          <w:rFonts w:eastAsiaTheme="minorEastAsia"/>
        </w:rPr>
        <w:t>s</w:t>
      </w:r>
      <w:r w:rsidR="007E2497" w:rsidRPr="00EB73E8">
        <w:rPr>
          <w:rFonts w:eastAsiaTheme="minorEastAsia"/>
        </w:rPr>
        <w:t xml:space="preserve"> of medicine and radiotherapy b</w:t>
      </w:r>
      <w:r w:rsidRPr="00EB73E8">
        <w:rPr>
          <w:rFonts w:eastAsiaTheme="minorEastAsia"/>
        </w:rPr>
        <w:t xml:space="preserve">y Esther </w:t>
      </w:r>
      <w:r w:rsidR="007E2497" w:rsidRPr="00EB73E8">
        <w:rPr>
          <w:rFonts w:eastAsiaTheme="minorEastAsia"/>
        </w:rPr>
        <w:t>G</w:t>
      </w:r>
      <w:r w:rsidRPr="00EB73E8">
        <w:rPr>
          <w:rFonts w:eastAsiaTheme="minorEastAsia"/>
        </w:rPr>
        <w:t>.C. Troost</w:t>
      </w:r>
      <w:r w:rsidR="007E2497" w:rsidRPr="00EB73E8">
        <w:rPr>
          <w:rFonts w:eastAsiaTheme="minorEastAsia"/>
        </w:rPr>
        <w:t xml:space="preserve"> and</w:t>
      </w:r>
      <w:r w:rsidRPr="00EB73E8">
        <w:rPr>
          <w:rFonts w:eastAsiaTheme="minorEastAsia"/>
        </w:rPr>
        <w:t xml:space="preserve"> in research</w:t>
      </w:r>
      <w:r w:rsidR="007E2497" w:rsidRPr="00EB73E8">
        <w:rPr>
          <w:rFonts w:eastAsiaTheme="minorEastAsia"/>
        </w:rPr>
        <w:t>, architecture,</w:t>
      </w:r>
      <w:r w:rsidRPr="00EB73E8">
        <w:rPr>
          <w:rFonts w:eastAsiaTheme="minorEastAsia"/>
        </w:rPr>
        <w:t xml:space="preserve"> and healthcare design by Gesine Marquardt.</w:t>
      </w:r>
    </w:p>
    <w:p w14:paraId="6AA8EAF9" w14:textId="1BFDA790" w:rsidR="00CD485D" w:rsidRPr="00FD3431" w:rsidRDefault="00CD485D" w:rsidP="0052380B">
      <w:pPr>
        <w:pStyle w:val="MDPI62BackMatter"/>
        <w:rPr>
          <w:rFonts w:eastAsiaTheme="minorEastAsia"/>
          <w:lang w:val="de-DE"/>
        </w:rPr>
      </w:pPr>
      <w:r w:rsidRPr="00FD3431">
        <w:rPr>
          <w:rFonts w:eastAsiaTheme="minorEastAsia"/>
          <w:lang w:val="de-DE"/>
        </w:rPr>
        <w:t>Funding statement</w:t>
      </w:r>
    </w:p>
    <w:p w14:paraId="4D89A938" w14:textId="64AC9F8D" w:rsidR="00F30F95" w:rsidRPr="00FD3431" w:rsidRDefault="009B3E1E" w:rsidP="0052380B">
      <w:pPr>
        <w:pStyle w:val="MDPI62BackMatter"/>
        <w:rPr>
          <w:lang w:val="de-DE"/>
        </w:rPr>
      </w:pPr>
      <w:r w:rsidRPr="00FD3431">
        <w:rPr>
          <w:rFonts w:eastAsiaTheme="minorEastAsia"/>
          <w:lang w:val="de-DE"/>
        </w:rPr>
        <w:t>This research study was supported by the European Social Fund (ESF):</w:t>
      </w:r>
      <w:r w:rsidRPr="00FD3431">
        <w:rPr>
          <w:lang w:val="de-DE"/>
        </w:rPr>
        <w:t xml:space="preserve"> Diese Maßnahme w</w:t>
      </w:r>
      <w:r w:rsidR="002C303E" w:rsidRPr="00FD3431">
        <w:rPr>
          <w:lang w:val="de-DE"/>
        </w:rPr>
        <w:t>u</w:t>
      </w:r>
      <w:r w:rsidRPr="00FD3431">
        <w:rPr>
          <w:lang w:val="de-DE"/>
        </w:rPr>
        <w:t>rd</w:t>
      </w:r>
      <w:r w:rsidR="002C303E" w:rsidRPr="00FD3431">
        <w:rPr>
          <w:lang w:val="de-DE"/>
        </w:rPr>
        <w:t>e</w:t>
      </w:r>
      <w:r w:rsidRPr="00FD3431">
        <w:rPr>
          <w:lang w:val="de-DE"/>
        </w:rPr>
        <w:t xml:space="preserve"> mit Mitteln aus dem </w:t>
      </w:r>
      <w:r w:rsidR="00FC792D" w:rsidRPr="00FD3431">
        <w:rPr>
          <w:lang w:val="de-DE"/>
        </w:rPr>
        <w:t>Europäischen</w:t>
      </w:r>
      <w:r w:rsidRPr="00FD3431">
        <w:rPr>
          <w:lang w:val="de-DE"/>
        </w:rPr>
        <w:t xml:space="preserve"> Sozialfond </w:t>
      </w:r>
      <w:r w:rsidR="00FC792D" w:rsidRPr="00FD3431">
        <w:rPr>
          <w:lang w:val="de-DE"/>
        </w:rPr>
        <w:t>gefördert</w:t>
      </w:r>
      <w:r w:rsidRPr="00FD3431">
        <w:rPr>
          <w:lang w:val="de-DE"/>
        </w:rPr>
        <w:t xml:space="preserve"> und mitfinanziert durch Steuermittel auf Grundlage des von den Abgeordneten des S</w:t>
      </w:r>
      <w:r w:rsidR="00F30F95" w:rsidRPr="00FD3431">
        <w:rPr>
          <w:lang w:val="de-DE"/>
        </w:rPr>
        <w:t>ä</w:t>
      </w:r>
      <w:r w:rsidRPr="00FD3431">
        <w:rPr>
          <w:lang w:val="de-DE"/>
        </w:rPr>
        <w:t>chsischen Landtags beschlossenen Haushaltes.</w:t>
      </w:r>
    </w:p>
    <w:p w14:paraId="44F702CF" w14:textId="77777777" w:rsidR="0052380B" w:rsidRPr="00FD3431" w:rsidRDefault="0052380B" w:rsidP="0052380B">
      <w:pPr>
        <w:pStyle w:val="MDPI62BackMatter"/>
        <w:rPr>
          <w:lang w:val="de-DE"/>
        </w:rPr>
      </w:pPr>
    </w:p>
    <w:p w14:paraId="071E4E01" w14:textId="77777777" w:rsidR="00A86E9F" w:rsidRPr="00EB73E8" w:rsidRDefault="00A86E9F" w:rsidP="0052380B">
      <w:pPr>
        <w:pStyle w:val="MDPI21heading1"/>
        <w:ind w:left="0"/>
        <w:rPr>
          <w:rFonts w:eastAsiaTheme="minorEastAsia"/>
        </w:rPr>
      </w:pPr>
      <w:r w:rsidRPr="00EB73E8">
        <w:rPr>
          <w:rFonts w:eastAsiaTheme="minorEastAsia"/>
        </w:rPr>
        <w:t>References</w:t>
      </w:r>
    </w:p>
    <w:p w14:paraId="3CFE2AE5" w14:textId="0E24AEF2" w:rsidR="0048508E" w:rsidRPr="00EB73E8" w:rsidRDefault="009A4883" w:rsidP="002B1EA7">
      <w:pPr>
        <w:pStyle w:val="MDPI71References"/>
        <w:rPr>
          <w:lang w:val="en-GB"/>
        </w:rPr>
      </w:pPr>
      <w:r w:rsidRPr="00EB73E8">
        <w:rPr>
          <w:rFonts w:eastAsiaTheme="minorEastAsia" w:cs="Arial"/>
          <w:highlight w:val="yellow"/>
          <w:lang w:val="en-GB"/>
        </w:rPr>
        <w:fldChar w:fldCharType="begin" w:fldLock="1"/>
      </w:r>
      <w:r w:rsidRPr="00FD3431">
        <w:rPr>
          <w:rFonts w:eastAsiaTheme="minorEastAsia" w:cs="Arial"/>
          <w:highlight w:val="yellow"/>
          <w:lang w:val="nl-NL"/>
        </w:rPr>
        <w:instrText xml:space="preserve">ADDIN Mendeley Bibliography CSL_BIBLIOGRAPHY </w:instrText>
      </w:r>
      <w:r w:rsidRPr="00EB73E8">
        <w:rPr>
          <w:rFonts w:eastAsiaTheme="minorEastAsia" w:cs="Arial"/>
          <w:highlight w:val="yellow"/>
          <w:lang w:val="en-GB"/>
        </w:rPr>
        <w:fldChar w:fldCharType="separate"/>
      </w:r>
      <w:r w:rsidR="0048508E" w:rsidRPr="00FD3431">
        <w:rPr>
          <w:lang w:val="nl-NL"/>
        </w:rPr>
        <w:t xml:space="preserve">Abshire, D., &amp; Lang, M. K. (2018). </w:t>
      </w:r>
      <w:r w:rsidR="0048508E" w:rsidRPr="00EB73E8">
        <w:rPr>
          <w:lang w:val="en-GB"/>
        </w:rPr>
        <w:t xml:space="preserve">The Evolution of Radiation Therapy in Treating Cancer. </w:t>
      </w:r>
      <w:r w:rsidR="0048508E" w:rsidRPr="00EB73E8">
        <w:rPr>
          <w:i/>
          <w:iCs/>
          <w:lang w:val="en-GB"/>
        </w:rPr>
        <w:t>Seminars in Oncology Nursing</w:t>
      </w:r>
      <w:r w:rsidR="0048508E" w:rsidRPr="00EB73E8">
        <w:rPr>
          <w:lang w:val="en-GB"/>
        </w:rPr>
        <w:t xml:space="preserve">, </w:t>
      </w:r>
      <w:r w:rsidR="0048508E" w:rsidRPr="00EB73E8">
        <w:rPr>
          <w:i/>
          <w:iCs/>
          <w:lang w:val="en-GB"/>
        </w:rPr>
        <w:t>34</w:t>
      </w:r>
      <w:r w:rsidR="0048508E" w:rsidRPr="00EB73E8">
        <w:rPr>
          <w:lang w:val="en-GB"/>
        </w:rPr>
        <w:t>(2), 151–157. https://doi.org/https://doi.org/10.1016/j.soncn.2018.03.006</w:t>
      </w:r>
    </w:p>
    <w:p w14:paraId="7DC07592" w14:textId="77777777" w:rsidR="0048508E" w:rsidRPr="00EB73E8" w:rsidRDefault="0048508E" w:rsidP="002B1EA7">
      <w:pPr>
        <w:pStyle w:val="MDPI71References"/>
        <w:rPr>
          <w:lang w:val="en-GB"/>
        </w:rPr>
      </w:pPr>
      <w:r w:rsidRPr="00EB73E8">
        <w:rPr>
          <w:lang w:val="en-GB"/>
        </w:rPr>
        <w:t xml:space="preserve">Brambilla, A., Lindahl, G., Dell’Ovo, M., &amp; Capolongo, S. (2020). Validation of a multiple criteria tool for healthcare facilities quality evaluation. </w:t>
      </w:r>
      <w:r w:rsidRPr="00EB73E8">
        <w:rPr>
          <w:i/>
          <w:iCs/>
          <w:lang w:val="en-GB"/>
        </w:rPr>
        <w:t>Facilities</w:t>
      </w:r>
      <w:r w:rsidRPr="00EB73E8">
        <w:rPr>
          <w:lang w:val="en-GB"/>
        </w:rPr>
        <w:t xml:space="preserve">, </w:t>
      </w:r>
      <w:r w:rsidRPr="00EB73E8">
        <w:rPr>
          <w:i/>
          <w:iCs/>
          <w:lang w:val="en-GB"/>
        </w:rPr>
        <w:t>ahead of print</w:t>
      </w:r>
      <w:r w:rsidRPr="00EB73E8">
        <w:rPr>
          <w:lang w:val="en-GB"/>
        </w:rPr>
        <w:t>, ahead of print. https://doi.org/10.1108/F-06-2020-0070</w:t>
      </w:r>
    </w:p>
    <w:p w14:paraId="5B6B4ED5" w14:textId="77777777" w:rsidR="0048508E" w:rsidRPr="00EB73E8" w:rsidRDefault="0048508E" w:rsidP="002B1EA7">
      <w:pPr>
        <w:pStyle w:val="MDPI71References"/>
        <w:rPr>
          <w:lang w:val="en-GB"/>
        </w:rPr>
      </w:pPr>
      <w:r w:rsidRPr="00EB73E8">
        <w:rPr>
          <w:lang w:val="en-GB"/>
        </w:rPr>
        <w:t xml:space="preserve">Brambilla, A., Sun, T., Elshazly, W., Ghazy, A., Barach, P., Lindahl, G., &amp; Capolongo, S. (2021). Flexibility during the COVID-19 Pandemic Response: Healthcare Facility Assessment Tools for Resilient Evaluation. In </w:t>
      </w:r>
      <w:r w:rsidRPr="00EB73E8">
        <w:rPr>
          <w:i/>
          <w:iCs/>
          <w:lang w:val="en-GB"/>
        </w:rPr>
        <w:t xml:space="preserve">International Journal of Environmental Research and Public Health </w:t>
      </w:r>
      <w:r w:rsidRPr="00EB73E8">
        <w:rPr>
          <w:lang w:val="en-GB"/>
        </w:rPr>
        <w:t xml:space="preserve"> (Vol. 18, Issue 21). https://doi.org/10.3390/ijerph182111478</w:t>
      </w:r>
    </w:p>
    <w:p w14:paraId="3EBC37B1" w14:textId="77777777" w:rsidR="0048508E" w:rsidRPr="00EB73E8" w:rsidRDefault="0048508E" w:rsidP="002B1EA7">
      <w:pPr>
        <w:pStyle w:val="MDPI71References"/>
        <w:rPr>
          <w:lang w:val="en-GB"/>
        </w:rPr>
      </w:pPr>
      <w:r w:rsidRPr="00EB73E8">
        <w:rPr>
          <w:lang w:val="en-GB"/>
        </w:rPr>
        <w:t>DIN 13080, 55 (2016). https://dx.doi.org/10.31030/2474361</w:t>
      </w:r>
    </w:p>
    <w:p w14:paraId="55B153DF" w14:textId="77777777" w:rsidR="0048508E" w:rsidRPr="00EB73E8" w:rsidRDefault="0048508E" w:rsidP="002B1EA7">
      <w:pPr>
        <w:pStyle w:val="MDPI71References"/>
        <w:rPr>
          <w:lang w:val="en-GB"/>
        </w:rPr>
      </w:pPr>
      <w:r w:rsidRPr="00EB73E8">
        <w:rPr>
          <w:lang w:val="en-GB"/>
        </w:rPr>
        <w:t xml:space="preserve">Haq, S., &amp; Luo, Y. (2012). Space Syntax in Healthcare Facilities Research: A Review. </w:t>
      </w:r>
      <w:r w:rsidRPr="00EB73E8">
        <w:rPr>
          <w:i/>
          <w:iCs/>
          <w:lang w:val="en-GB"/>
        </w:rPr>
        <w:t>HERD</w:t>
      </w:r>
      <w:r w:rsidRPr="00EB73E8">
        <w:rPr>
          <w:lang w:val="en-GB"/>
        </w:rPr>
        <w:t xml:space="preserve">, </w:t>
      </w:r>
      <w:r w:rsidRPr="00EB73E8">
        <w:rPr>
          <w:i/>
          <w:iCs/>
          <w:lang w:val="en-GB"/>
        </w:rPr>
        <w:t>5</w:t>
      </w:r>
      <w:r w:rsidRPr="00EB73E8">
        <w:rPr>
          <w:lang w:val="en-GB"/>
        </w:rPr>
        <w:t>, 98–117. https://doi.org/10.1177/193758671200500409</w:t>
      </w:r>
    </w:p>
    <w:p w14:paraId="0EEB724C" w14:textId="77777777" w:rsidR="0048508E" w:rsidRPr="00EB73E8" w:rsidRDefault="0048508E" w:rsidP="002B1EA7">
      <w:pPr>
        <w:pStyle w:val="MDPI71References"/>
        <w:rPr>
          <w:lang w:val="en-GB"/>
        </w:rPr>
      </w:pPr>
      <w:r w:rsidRPr="00EB73E8">
        <w:rPr>
          <w:lang w:val="en-GB"/>
        </w:rPr>
        <w:t xml:space="preserve">Hillier, B., &amp; Hanson, J. (1984). </w:t>
      </w:r>
      <w:r w:rsidRPr="00EB73E8">
        <w:rPr>
          <w:i/>
          <w:iCs/>
          <w:lang w:val="en-GB"/>
        </w:rPr>
        <w:t>The Social Logic of Space</w:t>
      </w:r>
      <w:r w:rsidRPr="00EB73E8">
        <w:rPr>
          <w:lang w:val="en-GB"/>
        </w:rPr>
        <w:t>. Cambridge University Press. https://doi.org/DOI: 10.1017/CBO9780511597237</w:t>
      </w:r>
    </w:p>
    <w:p w14:paraId="798C90BE" w14:textId="77777777" w:rsidR="0048508E" w:rsidRPr="00EB73E8" w:rsidRDefault="0048508E" w:rsidP="002B1EA7">
      <w:pPr>
        <w:pStyle w:val="MDPI71References"/>
        <w:rPr>
          <w:lang w:val="en-GB"/>
        </w:rPr>
      </w:pPr>
      <w:r w:rsidRPr="00EB73E8">
        <w:rPr>
          <w:lang w:val="en-GB"/>
        </w:rPr>
        <w:t xml:space="preserve">IAEA. (2014). </w:t>
      </w:r>
      <w:r w:rsidRPr="00EB73E8">
        <w:rPr>
          <w:i/>
          <w:iCs/>
          <w:lang w:val="en-GB"/>
        </w:rPr>
        <w:t>Radiotherapy Facilities: Master Planning and Concept Design Considerations</w:t>
      </w:r>
      <w:r w:rsidRPr="00EB73E8">
        <w:rPr>
          <w:lang w:val="en-GB"/>
        </w:rPr>
        <w:t xml:space="preserve"> (Issue 10). INTERNATIONAL ATOMIC ENERGY AGENCY. https://www.iaea.org/publications/10561/radiotherapy-facilities-master-planning-and-concept-design-considerations</w:t>
      </w:r>
    </w:p>
    <w:p w14:paraId="2099BFA3" w14:textId="77777777" w:rsidR="0048508E" w:rsidRPr="00EB73E8" w:rsidRDefault="0048508E" w:rsidP="002B1EA7">
      <w:pPr>
        <w:pStyle w:val="MDPI71References"/>
        <w:rPr>
          <w:lang w:val="en-GB"/>
        </w:rPr>
      </w:pPr>
      <w:r w:rsidRPr="00EB73E8">
        <w:rPr>
          <w:lang w:val="en-GB"/>
        </w:rPr>
        <w:t xml:space="preserve">iHFG. (2017). Part B – Health Facility Briefing &amp; Design. In </w:t>
      </w:r>
      <w:r w:rsidRPr="00EB73E8">
        <w:rPr>
          <w:i/>
          <w:iCs/>
          <w:lang w:val="en-GB"/>
        </w:rPr>
        <w:t>International Health Facility Guidelines</w:t>
      </w:r>
      <w:r w:rsidRPr="00EB73E8">
        <w:rPr>
          <w:lang w:val="en-GB"/>
        </w:rPr>
        <w:t xml:space="preserve"> (5th ed.). http://healthfacilityguidelines.com</w:t>
      </w:r>
    </w:p>
    <w:p w14:paraId="4559985F" w14:textId="77777777" w:rsidR="0048508E" w:rsidRPr="00EB73E8" w:rsidRDefault="0048508E" w:rsidP="002B1EA7">
      <w:pPr>
        <w:pStyle w:val="MDPI71References"/>
        <w:rPr>
          <w:lang w:val="en-GB"/>
        </w:rPr>
      </w:pPr>
      <w:r w:rsidRPr="00EB73E8">
        <w:rPr>
          <w:lang w:val="en-GB"/>
        </w:rPr>
        <w:t xml:space="preserve">Mahmood, F. J. (2021). The role of evidence-based design in informing health-care architects. </w:t>
      </w:r>
      <w:r w:rsidRPr="00EB73E8">
        <w:rPr>
          <w:i/>
          <w:iCs/>
          <w:lang w:val="en-GB"/>
        </w:rPr>
        <w:t>Journal of Facilities Management</w:t>
      </w:r>
      <w:r w:rsidRPr="00EB73E8">
        <w:rPr>
          <w:lang w:val="en-GB"/>
        </w:rPr>
        <w:t xml:space="preserve">, </w:t>
      </w:r>
      <w:r w:rsidRPr="00EB73E8">
        <w:rPr>
          <w:i/>
          <w:iCs/>
          <w:lang w:val="en-GB"/>
        </w:rPr>
        <w:t>19</w:t>
      </w:r>
      <w:r w:rsidRPr="00EB73E8">
        <w:rPr>
          <w:lang w:val="en-GB"/>
        </w:rPr>
        <w:t>(2), 249–262. https://doi.org/10.1108/JFM-09-2020-0062</w:t>
      </w:r>
    </w:p>
    <w:p w14:paraId="19374B48" w14:textId="77777777" w:rsidR="0048508E" w:rsidRPr="00EB73E8" w:rsidRDefault="0048508E" w:rsidP="002B1EA7">
      <w:pPr>
        <w:pStyle w:val="MDPI71References"/>
        <w:rPr>
          <w:lang w:val="en-GB"/>
        </w:rPr>
      </w:pPr>
      <w:r w:rsidRPr="00FD3431">
        <w:rPr>
          <w:lang w:val="nl-NL"/>
        </w:rPr>
        <w:t xml:space="preserve">Müller-Polyzou, R., Reuter-Oppermann, M., Wirtz, H., &amp; Engbert, A. (2019). </w:t>
      </w:r>
      <w:r w:rsidRPr="00EB73E8">
        <w:rPr>
          <w:i/>
          <w:iCs/>
          <w:lang w:val="en-GB"/>
        </w:rPr>
        <w:t>Digitale Prozesslandschaft in der Strahlentherapie 4.0</w:t>
      </w:r>
      <w:r w:rsidRPr="00EB73E8">
        <w:rPr>
          <w:lang w:val="en-GB"/>
        </w:rPr>
        <w:t>. https://doi.org/10.13140/RG.2.2.20879.53921</w:t>
      </w:r>
    </w:p>
    <w:p w14:paraId="794FC9AB" w14:textId="77777777" w:rsidR="0048508E" w:rsidRPr="00EB73E8" w:rsidRDefault="0048508E" w:rsidP="002B1EA7">
      <w:pPr>
        <w:pStyle w:val="MDPI71References"/>
        <w:rPr>
          <w:lang w:val="en-GB"/>
        </w:rPr>
      </w:pPr>
      <w:r w:rsidRPr="00EB73E8">
        <w:rPr>
          <w:lang w:val="en-GB"/>
        </w:rPr>
        <w:t xml:space="preserve">NHS. (2013). Cancer treatment facilities: planning and design. In </w:t>
      </w:r>
      <w:r w:rsidRPr="00EB73E8">
        <w:rPr>
          <w:i/>
          <w:iCs/>
          <w:lang w:val="en-GB"/>
        </w:rPr>
        <w:t>Health Building Notes (HBN)</w:t>
      </w:r>
      <w:r w:rsidRPr="00EB73E8">
        <w:rPr>
          <w:lang w:val="en-GB"/>
        </w:rPr>
        <w:t xml:space="preserve"> (Health Bui). Department of Health. https://www.england.nhs.uk/publication/cancer-treatment-facilities-planning-and-design-hbn-02-01/</w:t>
      </w:r>
    </w:p>
    <w:p w14:paraId="04F88E06" w14:textId="77777777" w:rsidR="0048508E" w:rsidRPr="00EB73E8" w:rsidRDefault="0048508E" w:rsidP="002B1EA7">
      <w:pPr>
        <w:pStyle w:val="MDPI71References"/>
        <w:rPr>
          <w:lang w:val="en-GB"/>
        </w:rPr>
      </w:pPr>
      <w:r w:rsidRPr="00EB73E8">
        <w:rPr>
          <w:lang w:val="en-GB"/>
        </w:rPr>
        <w:lastRenderedPageBreak/>
        <w:t xml:space="preserve">Ostwald, M. (2011). The Mathematics of Spatial Configuration: Revisiting, Revising and Critiquing Justified Plan Graph Theory. </w:t>
      </w:r>
      <w:r w:rsidRPr="00EB73E8">
        <w:rPr>
          <w:i/>
          <w:iCs/>
          <w:lang w:val="en-GB"/>
        </w:rPr>
        <w:t>Nexus Network Journal</w:t>
      </w:r>
      <w:r w:rsidRPr="00EB73E8">
        <w:rPr>
          <w:lang w:val="en-GB"/>
        </w:rPr>
        <w:t xml:space="preserve">, </w:t>
      </w:r>
      <w:r w:rsidRPr="00EB73E8">
        <w:rPr>
          <w:i/>
          <w:iCs/>
          <w:lang w:val="en-GB"/>
        </w:rPr>
        <w:t>13</w:t>
      </w:r>
      <w:r w:rsidRPr="00EB73E8">
        <w:rPr>
          <w:lang w:val="en-GB"/>
        </w:rPr>
        <w:t>, 445–470. https://doi.org/10.1007/s00004-011-0075-3</w:t>
      </w:r>
    </w:p>
    <w:p w14:paraId="4E6D3B0B" w14:textId="77777777" w:rsidR="0048508E" w:rsidRPr="00EB73E8" w:rsidRDefault="0048508E" w:rsidP="002B1EA7">
      <w:pPr>
        <w:pStyle w:val="MDPI71References"/>
        <w:rPr>
          <w:lang w:val="en-GB"/>
        </w:rPr>
      </w:pPr>
      <w:r w:rsidRPr="00EB73E8">
        <w:rPr>
          <w:lang w:val="en-GB"/>
        </w:rPr>
        <w:t xml:space="preserve">VA. (2008). Radiation Therapy Service Design Guide. In Department of Veterans Affairs (Ed.), </w:t>
      </w:r>
      <w:r w:rsidRPr="00EB73E8">
        <w:rPr>
          <w:i/>
          <w:iCs/>
          <w:lang w:val="en-GB"/>
        </w:rPr>
        <w:t>Design Guides (PG-18-12)</w:t>
      </w:r>
      <w:r w:rsidRPr="00EB73E8">
        <w:rPr>
          <w:lang w:val="en-GB"/>
        </w:rPr>
        <w:t>. https://www.cfm.va.gov/til/dGuide.asp</w:t>
      </w:r>
    </w:p>
    <w:p w14:paraId="4F7EFE0C" w14:textId="77777777" w:rsidR="0048508E" w:rsidRPr="00EB73E8" w:rsidRDefault="0048508E" w:rsidP="002B1EA7">
      <w:pPr>
        <w:pStyle w:val="MDPI71References"/>
        <w:rPr>
          <w:lang w:val="en-GB"/>
        </w:rPr>
      </w:pPr>
      <w:r w:rsidRPr="00EB73E8">
        <w:rPr>
          <w:lang w:val="en-GB"/>
        </w:rPr>
        <w:t xml:space="preserve">van der Merwe, D. (2017). Planning a Radiotherapy Department. </w:t>
      </w:r>
      <w:r w:rsidRPr="00EB73E8">
        <w:rPr>
          <w:i/>
          <w:iCs/>
          <w:lang w:val="en-GB"/>
        </w:rPr>
        <w:t>Clinical Oncology</w:t>
      </w:r>
      <w:r w:rsidRPr="00EB73E8">
        <w:rPr>
          <w:lang w:val="en-GB"/>
        </w:rPr>
        <w:t xml:space="preserve">, </w:t>
      </w:r>
      <w:r w:rsidRPr="00EB73E8">
        <w:rPr>
          <w:i/>
          <w:iCs/>
          <w:lang w:val="en-GB"/>
        </w:rPr>
        <w:t>29</w:t>
      </w:r>
      <w:r w:rsidRPr="00EB73E8">
        <w:rPr>
          <w:lang w:val="en-GB"/>
        </w:rPr>
        <w:t>(2), 105–109. https://doi.org/https://doi.org/10.1016/j.clon.2016.10.006</w:t>
      </w:r>
    </w:p>
    <w:p w14:paraId="3E1D41D6" w14:textId="55E4DF29" w:rsidR="00083984" w:rsidRPr="00A918A0" w:rsidRDefault="009A4883" w:rsidP="002B1EA7">
      <w:pPr>
        <w:pStyle w:val="MDPI71References"/>
        <w:numPr>
          <w:ilvl w:val="0"/>
          <w:numId w:val="0"/>
        </w:numPr>
        <w:rPr>
          <w:rFonts w:eastAsiaTheme="minorEastAsia" w:cs="Arial"/>
          <w:highlight w:val="yellow"/>
          <w:lang w:val="de-DE"/>
        </w:rPr>
      </w:pPr>
      <w:r w:rsidRPr="00EB73E8">
        <w:rPr>
          <w:rFonts w:eastAsiaTheme="minorEastAsia" w:cs="Arial"/>
          <w:highlight w:val="yellow"/>
          <w:lang w:val="en-GB"/>
        </w:rPr>
        <w:fldChar w:fldCharType="end"/>
      </w:r>
    </w:p>
    <w:sectPr w:rsidR="00083984" w:rsidRPr="00A918A0" w:rsidSect="000C1BF3">
      <w:headerReference w:type="even" r:id="rId14"/>
      <w:headerReference w:type="default" r:id="rId15"/>
      <w:headerReference w:type="first" r:id="rId16"/>
      <w:footerReference w:type="first" r:id="rId17"/>
      <w:type w:val="continuous"/>
      <w:pgSz w:w="11906" w:h="16838" w:code="9"/>
      <w:pgMar w:top="1418" w:right="720" w:bottom="1077" w:left="720" w:header="1021"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6D88" w14:textId="77777777" w:rsidR="00F82D8A" w:rsidRPr="00EB73E8" w:rsidRDefault="00F82D8A">
      <w:pPr>
        <w:spacing w:line="240" w:lineRule="auto"/>
      </w:pPr>
      <w:r w:rsidRPr="00EB73E8">
        <w:separator/>
      </w:r>
    </w:p>
  </w:endnote>
  <w:endnote w:type="continuationSeparator" w:id="0">
    <w:p w14:paraId="20790104" w14:textId="77777777" w:rsidR="00F82D8A" w:rsidRPr="00EB73E8" w:rsidRDefault="00F82D8A">
      <w:pPr>
        <w:spacing w:line="240" w:lineRule="auto"/>
      </w:pPr>
      <w:r w:rsidRPr="00EB73E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Open Sans">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doni SvtyTwo OS ITC TT-Book">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281E5B" w:rsidRPr="00EB73E8" w:rsidRDefault="00281E5B" w:rsidP="004F0E02">
    <w:pPr>
      <w:pStyle w:val="MDPIfooterfirstpage"/>
      <w:pBdr>
        <w:top w:val="single" w:sz="4" w:space="0" w:color="000000"/>
      </w:pBdr>
      <w:adjustRightInd w:val="0"/>
      <w:snapToGrid w:val="0"/>
      <w:spacing w:before="480" w:line="100" w:lineRule="exact"/>
      <w:rPr>
        <w:i/>
        <w:iCs/>
        <w:szCs w:val="16"/>
        <w:lang w:val="en-GB"/>
      </w:rPr>
    </w:pPr>
  </w:p>
  <w:p w14:paraId="59A4BB1A" w14:textId="027F7917" w:rsidR="00C45F1E" w:rsidRPr="00EB73E8" w:rsidRDefault="00281E5B" w:rsidP="00BA570C">
    <w:pPr>
      <w:pStyle w:val="MDPIfooterfirstpage"/>
      <w:tabs>
        <w:tab w:val="clear" w:pos="8845"/>
        <w:tab w:val="right" w:pos="10466"/>
      </w:tabs>
      <w:spacing w:line="240" w:lineRule="auto"/>
      <w:jc w:val="both"/>
      <w:rPr>
        <w:lang w:val="en-GB"/>
      </w:rPr>
    </w:pPr>
    <w:r w:rsidRPr="00EB73E8">
      <w:rPr>
        <w:bCs/>
        <w:iCs/>
        <w:szCs w:val="16"/>
        <w:lang w:val="en-GB"/>
      </w:rPr>
      <w:t>https://doi.org/</w:t>
    </w:r>
    <w:r w:rsidR="005C0DFB" w:rsidRPr="00EB73E8">
      <w:rPr>
        <w:bCs/>
        <w:iCs/>
        <w:szCs w:val="16"/>
        <w:lang w:val="en-GB"/>
      </w:rPr>
      <w:t>10.24404/622f8128d790e9849db07728</w:t>
    </w:r>
    <w:r w:rsidR="00BA570C" w:rsidRPr="00EB73E8">
      <w:rPr>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610EE" w14:textId="77777777" w:rsidR="00F82D8A" w:rsidRPr="00EB73E8" w:rsidRDefault="00F82D8A">
      <w:pPr>
        <w:spacing w:line="240" w:lineRule="auto"/>
      </w:pPr>
      <w:r w:rsidRPr="00EB73E8">
        <w:separator/>
      </w:r>
    </w:p>
  </w:footnote>
  <w:footnote w:type="continuationSeparator" w:id="0">
    <w:p w14:paraId="46CBF13C" w14:textId="77777777" w:rsidR="00F82D8A" w:rsidRPr="00EB73E8" w:rsidRDefault="00F82D8A">
      <w:pPr>
        <w:spacing w:line="240" w:lineRule="auto"/>
      </w:pPr>
      <w:r w:rsidRPr="00EB73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C45F1E" w:rsidRPr="00EB73E8" w:rsidRDefault="00C45F1E" w:rsidP="00C45F1E">
    <w:pPr>
      <w:pStyle w:val="Koptekst"/>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222B" w14:textId="096470C5" w:rsidR="00281E5B" w:rsidRPr="00EB73E8" w:rsidRDefault="00BA570C" w:rsidP="00BA570C">
    <w:pPr>
      <w:tabs>
        <w:tab w:val="right" w:pos="10466"/>
      </w:tabs>
      <w:adjustRightInd w:val="0"/>
      <w:snapToGrid w:val="0"/>
      <w:spacing w:line="240" w:lineRule="auto"/>
      <w:rPr>
        <w:sz w:val="16"/>
      </w:rPr>
    </w:pPr>
    <w:r w:rsidRPr="00EB73E8">
      <w:rPr>
        <w:sz w:val="16"/>
      </w:rPr>
      <w:tab/>
    </w:r>
    <w:r w:rsidR="00A36565" w:rsidRPr="00EB73E8">
      <w:rPr>
        <w:sz w:val="16"/>
      </w:rPr>
      <w:fldChar w:fldCharType="begin"/>
    </w:r>
    <w:r w:rsidR="00A36565" w:rsidRPr="00EB73E8">
      <w:rPr>
        <w:sz w:val="16"/>
      </w:rPr>
      <w:instrText xml:space="preserve"> PAGE   \* MERGEFORMAT </w:instrText>
    </w:r>
    <w:r w:rsidR="00A36565" w:rsidRPr="00EB73E8">
      <w:rPr>
        <w:sz w:val="16"/>
      </w:rPr>
      <w:fldChar w:fldCharType="separate"/>
    </w:r>
    <w:r w:rsidR="005A145D" w:rsidRPr="00EB73E8">
      <w:rPr>
        <w:sz w:val="16"/>
      </w:rPr>
      <w:t>9</w:t>
    </w:r>
    <w:r w:rsidR="00A36565" w:rsidRPr="00EB73E8">
      <w:rPr>
        <w:sz w:val="16"/>
      </w:rPr>
      <w:fldChar w:fldCharType="end"/>
    </w:r>
    <w:r w:rsidR="00A36565" w:rsidRPr="00EB73E8">
      <w:rPr>
        <w:sz w:val="16"/>
      </w:rPr>
      <w:t xml:space="preserve"> of </w:t>
    </w:r>
    <w:r w:rsidR="00A36565" w:rsidRPr="00EB73E8">
      <w:rPr>
        <w:sz w:val="16"/>
      </w:rPr>
      <w:fldChar w:fldCharType="begin"/>
    </w:r>
    <w:r w:rsidR="00A36565" w:rsidRPr="00EB73E8">
      <w:rPr>
        <w:sz w:val="16"/>
      </w:rPr>
      <w:instrText xml:space="preserve"> NUMPAGES   \* MERGEFORMAT </w:instrText>
    </w:r>
    <w:r w:rsidR="00A36565" w:rsidRPr="00EB73E8">
      <w:rPr>
        <w:sz w:val="16"/>
      </w:rPr>
      <w:fldChar w:fldCharType="separate"/>
    </w:r>
    <w:r w:rsidR="005A145D" w:rsidRPr="00EB73E8">
      <w:rPr>
        <w:sz w:val="16"/>
      </w:rPr>
      <w:t>9</w:t>
    </w:r>
    <w:r w:rsidR="00A36565" w:rsidRPr="00EB73E8">
      <w:rPr>
        <w:sz w:val="16"/>
      </w:rPr>
      <w:fldChar w:fldCharType="end"/>
    </w:r>
  </w:p>
  <w:p w14:paraId="4101652C" w14:textId="77777777" w:rsidR="00C45F1E" w:rsidRPr="00EB73E8" w:rsidRDefault="00C45F1E" w:rsidP="004F0E02">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7" w:type="dxa"/>
      <w:tblCellMar>
        <w:left w:w="0" w:type="dxa"/>
        <w:right w:w="0" w:type="dxa"/>
      </w:tblCellMar>
      <w:tblLook w:val="04A0" w:firstRow="1" w:lastRow="0" w:firstColumn="1" w:lastColumn="0" w:noHBand="0" w:noVBand="1"/>
    </w:tblPr>
    <w:tblGrid>
      <w:gridCol w:w="5103"/>
      <w:gridCol w:w="5384"/>
      <w:gridCol w:w="20"/>
    </w:tblGrid>
    <w:tr w:rsidR="00281E5B" w:rsidRPr="00EB73E8" w14:paraId="6257ADAD" w14:textId="77777777" w:rsidTr="000547D8">
      <w:trPr>
        <w:trHeight w:val="686"/>
      </w:trPr>
      <w:tc>
        <w:tcPr>
          <w:tcW w:w="5103" w:type="dxa"/>
          <w:shd w:val="clear" w:color="auto" w:fill="auto"/>
          <w:vAlign w:val="center"/>
        </w:tcPr>
        <w:p w14:paraId="0DFAE634" w14:textId="4C61CB88" w:rsidR="00281E5B" w:rsidRPr="00EB73E8" w:rsidRDefault="00905A7C" w:rsidP="00BA570C">
          <w:pPr>
            <w:pStyle w:val="Koptekst"/>
            <w:pBdr>
              <w:bottom w:val="none" w:sz="0" w:space="0" w:color="auto"/>
            </w:pBdr>
            <w:jc w:val="left"/>
            <w:rPr>
              <w:rFonts w:eastAsia="DengXian"/>
              <w:b/>
              <w:bCs/>
            </w:rPr>
          </w:pPr>
          <w:r>
            <w:rPr>
              <w:noProof/>
              <w:lang w:val="nl-NL" w:eastAsia="nl-NL"/>
            </w:rPr>
            <w:drawing>
              <wp:inline distT="0" distB="0" distL="0" distR="0" wp14:anchorId="5ECA0256" wp14:editId="06C88698">
                <wp:extent cx="451796" cy="456269"/>
                <wp:effectExtent l="0" t="0" r="571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96" cy="456269"/>
                        </a:xfrm>
                        <a:prstGeom prst="rect">
                          <a:avLst/>
                        </a:prstGeom>
                      </pic:spPr>
                    </pic:pic>
                  </a:graphicData>
                </a:graphic>
              </wp:inline>
            </w:drawing>
          </w:r>
          <w:r w:rsidR="177542A6" w:rsidRPr="00EB73E8">
            <w:rPr>
              <w:rFonts w:eastAsia="DengXian"/>
              <w:b/>
              <w:bCs/>
            </w:rPr>
            <w:t xml:space="preserve"> </w:t>
          </w:r>
          <w:r w:rsidR="177542A6" w:rsidRPr="00EB73E8">
            <w:rPr>
              <w:noProof/>
              <w:lang w:eastAsia="nl-NL"/>
            </w:rPr>
            <w:drawing>
              <wp:inline distT="0" distB="0" distL="0" distR="0" wp14:anchorId="56B42F22" wp14:editId="124D3C5B">
                <wp:extent cx="1541417" cy="618309"/>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541417" cy="618309"/>
                        </a:xfrm>
                        <a:prstGeom prst="rect">
                          <a:avLst/>
                        </a:prstGeom>
                      </pic:spPr>
                    </pic:pic>
                  </a:graphicData>
                </a:graphic>
              </wp:inline>
            </w:drawing>
          </w:r>
          <w:r w:rsidR="177542A6" w:rsidRPr="00EB73E8">
            <w:t xml:space="preserve"> </w:t>
          </w:r>
        </w:p>
      </w:tc>
      <w:tc>
        <w:tcPr>
          <w:tcW w:w="5384" w:type="dxa"/>
          <w:shd w:val="clear" w:color="auto" w:fill="auto"/>
          <w:vAlign w:val="center"/>
        </w:tcPr>
        <w:p w14:paraId="6A6330BB" w14:textId="7B138F80" w:rsidR="000547D8" w:rsidRPr="00EB73E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EB73E8">
            <w:rPr>
              <w:rFonts w:ascii="Palatino Linotype" w:hAnsi="Palatino Linotype" w:cs="Segoe UI"/>
              <w:sz w:val="16"/>
              <w:szCs w:val="16"/>
            </w:rPr>
            <w:t xml:space="preserve"> ARCH22 ‘Enabling health, care and well-being through design research'</w:t>
          </w:r>
        </w:p>
        <w:p w14:paraId="1F1E3146" w14:textId="77777777" w:rsidR="000547D8" w:rsidRPr="00EB73E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EB73E8">
            <w:rPr>
              <w:rFonts w:ascii="Palatino Linotype" w:hAnsi="Palatino Linotype" w:cs="Segoe UI"/>
              <w:sz w:val="16"/>
              <w:szCs w:val="16"/>
            </w:rPr>
            <w:t xml:space="preserve"> 5th Architecture Research Care and Health conference </w:t>
          </w:r>
        </w:p>
        <w:p w14:paraId="67B70C56" w14:textId="12514CDF" w:rsidR="00281E5B" w:rsidRPr="00EB73E8" w:rsidRDefault="000547D8" w:rsidP="000547D8">
          <w:pPr>
            <w:pStyle w:val="paragraph"/>
            <w:spacing w:before="0" w:beforeAutospacing="0" w:after="0" w:afterAutospacing="0"/>
            <w:jc w:val="center"/>
            <w:textAlignment w:val="baseline"/>
            <w:rPr>
              <w:rFonts w:ascii="Palatino Linotype" w:hAnsi="Palatino Linotype" w:cs="Segoe UI"/>
              <w:sz w:val="16"/>
              <w:szCs w:val="16"/>
            </w:rPr>
          </w:pPr>
          <w:r w:rsidRPr="00EB73E8">
            <w:rPr>
              <w:rFonts w:ascii="Palatino Linotype" w:hAnsi="Palatino Linotype" w:cs="Segoe UI"/>
              <w:sz w:val="16"/>
              <w:szCs w:val="16"/>
            </w:rPr>
            <w:t>Delft / Rotterdam – the Netherlands – 22nd until 24th of August 2022.</w:t>
          </w:r>
        </w:p>
      </w:tc>
      <w:tc>
        <w:tcPr>
          <w:tcW w:w="20" w:type="dxa"/>
          <w:shd w:val="clear" w:color="auto" w:fill="auto"/>
          <w:vAlign w:val="center"/>
        </w:tcPr>
        <w:p w14:paraId="53128261" w14:textId="77777777" w:rsidR="00281E5B" w:rsidRPr="00EB73E8" w:rsidRDefault="00281E5B" w:rsidP="00BA570C">
          <w:pPr>
            <w:pStyle w:val="Koptekst"/>
            <w:pBdr>
              <w:bottom w:val="none" w:sz="0" w:space="0" w:color="auto"/>
            </w:pBdr>
            <w:jc w:val="right"/>
            <w:rPr>
              <w:rFonts w:eastAsia="DengXian"/>
              <w:b/>
              <w:bCs/>
            </w:rPr>
          </w:pPr>
        </w:p>
      </w:tc>
    </w:tr>
  </w:tbl>
  <w:p w14:paraId="62486C05" w14:textId="77777777" w:rsidR="00C45F1E" w:rsidRPr="00EB73E8" w:rsidRDefault="00C45F1E" w:rsidP="004752C1">
    <w:pPr>
      <w:pBdr>
        <w:bottom w:val="single" w:sz="4" w:space="0"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2"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4"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2E2771B"/>
    <w:multiLevelType w:val="hybridMultilevel"/>
    <w:tmpl w:val="A2A06AAC"/>
    <w:lvl w:ilvl="0" w:tplc="C788203A">
      <w:start w:val="1"/>
      <w:numFmt w:val="decimal"/>
      <w:lvlRestart w:val="0"/>
      <w:pStyle w:val="MDPI71FootNotes"/>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E7E4526"/>
    <w:multiLevelType w:val="multilevel"/>
    <w:tmpl w:val="0DE8F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16cid:durableId="792677729">
    <w:abstractNumId w:val="3"/>
  </w:num>
  <w:num w:numId="2" w16cid:durableId="2098476423">
    <w:abstractNumId w:val="5"/>
  </w:num>
  <w:num w:numId="3" w16cid:durableId="1518696664">
    <w:abstractNumId w:val="2"/>
  </w:num>
  <w:num w:numId="4" w16cid:durableId="7129711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34575796">
    <w:abstractNumId w:val="4"/>
  </w:num>
  <w:num w:numId="6" w16cid:durableId="444270968">
    <w:abstractNumId w:val="7"/>
  </w:num>
  <w:num w:numId="7" w16cid:durableId="588586042">
    <w:abstractNumId w:val="1"/>
  </w:num>
  <w:num w:numId="8" w16cid:durableId="984360521">
    <w:abstractNumId w:val="7"/>
  </w:num>
  <w:num w:numId="9" w16cid:durableId="1237743092">
    <w:abstractNumId w:val="1"/>
  </w:num>
  <w:num w:numId="10" w16cid:durableId="417167826">
    <w:abstractNumId w:val="7"/>
  </w:num>
  <w:num w:numId="11" w16cid:durableId="1225607120">
    <w:abstractNumId w:val="1"/>
  </w:num>
  <w:num w:numId="12" w16cid:durableId="469326591">
    <w:abstractNumId w:val="9"/>
  </w:num>
  <w:num w:numId="13" w16cid:durableId="2064518871">
    <w:abstractNumId w:val="7"/>
  </w:num>
  <w:num w:numId="14" w16cid:durableId="902370434">
    <w:abstractNumId w:val="1"/>
  </w:num>
  <w:num w:numId="15" w16cid:durableId="330791722">
    <w:abstractNumId w:val="0"/>
  </w:num>
  <w:num w:numId="16" w16cid:durableId="932471500">
    <w:abstractNumId w:val="6"/>
  </w:num>
  <w:num w:numId="17" w16cid:durableId="2137286413">
    <w:abstractNumId w:val="8"/>
  </w:num>
  <w:num w:numId="18" w16cid:durableId="1484467412">
    <w:abstractNumId w:val="0"/>
  </w:num>
  <w:num w:numId="19" w16cid:durableId="1924099747">
    <w:abstractNumId w:val="0"/>
  </w:num>
  <w:num w:numId="20" w16cid:durableId="601450427">
    <w:abstractNumId w:val="0"/>
  </w:num>
  <w:num w:numId="21" w16cid:durableId="408112353">
    <w:abstractNumId w:val="0"/>
  </w:num>
  <w:num w:numId="22" w16cid:durableId="1395276479">
    <w:abstractNumId w:val="0"/>
  </w:num>
  <w:num w:numId="23" w16cid:durableId="1646273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hyphenationZone w:val="425"/>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52"/>
    <w:rsid w:val="00005585"/>
    <w:rsid w:val="000142CA"/>
    <w:rsid w:val="00020CE2"/>
    <w:rsid w:val="00024739"/>
    <w:rsid w:val="000266CE"/>
    <w:rsid w:val="0003348E"/>
    <w:rsid w:val="00037AE6"/>
    <w:rsid w:val="00045D23"/>
    <w:rsid w:val="00051876"/>
    <w:rsid w:val="000544E3"/>
    <w:rsid w:val="000547D8"/>
    <w:rsid w:val="00064772"/>
    <w:rsid w:val="00071218"/>
    <w:rsid w:val="00080EFC"/>
    <w:rsid w:val="00083984"/>
    <w:rsid w:val="000839A2"/>
    <w:rsid w:val="000855EA"/>
    <w:rsid w:val="000925CA"/>
    <w:rsid w:val="00093E7F"/>
    <w:rsid w:val="000A31C1"/>
    <w:rsid w:val="000A56AD"/>
    <w:rsid w:val="000B1310"/>
    <w:rsid w:val="000C0C55"/>
    <w:rsid w:val="000C1BF3"/>
    <w:rsid w:val="000D063A"/>
    <w:rsid w:val="000D742A"/>
    <w:rsid w:val="000E441F"/>
    <w:rsid w:val="000F2A29"/>
    <w:rsid w:val="000F7553"/>
    <w:rsid w:val="00104D24"/>
    <w:rsid w:val="00106470"/>
    <w:rsid w:val="00114997"/>
    <w:rsid w:val="00120E2E"/>
    <w:rsid w:val="0014459E"/>
    <w:rsid w:val="00165C16"/>
    <w:rsid w:val="001664C3"/>
    <w:rsid w:val="00171CC8"/>
    <w:rsid w:val="00173D3A"/>
    <w:rsid w:val="00174FB3"/>
    <w:rsid w:val="00185980"/>
    <w:rsid w:val="001A1BB3"/>
    <w:rsid w:val="001A27B2"/>
    <w:rsid w:val="001A57BF"/>
    <w:rsid w:val="001B3347"/>
    <w:rsid w:val="001B38D4"/>
    <w:rsid w:val="001C1858"/>
    <w:rsid w:val="001C3C39"/>
    <w:rsid w:val="001C470E"/>
    <w:rsid w:val="001C615C"/>
    <w:rsid w:val="001C7DC1"/>
    <w:rsid w:val="001D057B"/>
    <w:rsid w:val="001E00D3"/>
    <w:rsid w:val="001E2AEB"/>
    <w:rsid w:val="001E6182"/>
    <w:rsid w:val="001F5AED"/>
    <w:rsid w:val="00204327"/>
    <w:rsid w:val="00206552"/>
    <w:rsid w:val="002175AE"/>
    <w:rsid w:val="00222099"/>
    <w:rsid w:val="0022638C"/>
    <w:rsid w:val="002266AA"/>
    <w:rsid w:val="002316BB"/>
    <w:rsid w:val="00234C5F"/>
    <w:rsid w:val="0024196E"/>
    <w:rsid w:val="00247D4E"/>
    <w:rsid w:val="00253CA3"/>
    <w:rsid w:val="00256E65"/>
    <w:rsid w:val="002704D6"/>
    <w:rsid w:val="00281E5B"/>
    <w:rsid w:val="00282C53"/>
    <w:rsid w:val="00291EF1"/>
    <w:rsid w:val="00292CD2"/>
    <w:rsid w:val="0029420B"/>
    <w:rsid w:val="002A1066"/>
    <w:rsid w:val="002A1966"/>
    <w:rsid w:val="002A5074"/>
    <w:rsid w:val="002B1EA7"/>
    <w:rsid w:val="002C303E"/>
    <w:rsid w:val="002D650D"/>
    <w:rsid w:val="002E1427"/>
    <w:rsid w:val="002E57DB"/>
    <w:rsid w:val="002E5B86"/>
    <w:rsid w:val="002F17A5"/>
    <w:rsid w:val="002F1BFE"/>
    <w:rsid w:val="002F524C"/>
    <w:rsid w:val="00316C89"/>
    <w:rsid w:val="00326141"/>
    <w:rsid w:val="00330A75"/>
    <w:rsid w:val="003337EA"/>
    <w:rsid w:val="00334369"/>
    <w:rsid w:val="003350E9"/>
    <w:rsid w:val="00335F41"/>
    <w:rsid w:val="00337833"/>
    <w:rsid w:val="00342206"/>
    <w:rsid w:val="003438C6"/>
    <w:rsid w:val="00345E28"/>
    <w:rsid w:val="00351AF9"/>
    <w:rsid w:val="00352240"/>
    <w:rsid w:val="00354A5A"/>
    <w:rsid w:val="00374282"/>
    <w:rsid w:val="003B0B80"/>
    <w:rsid w:val="003C17F5"/>
    <w:rsid w:val="003C30B8"/>
    <w:rsid w:val="003C79D7"/>
    <w:rsid w:val="003D1D40"/>
    <w:rsid w:val="003D271E"/>
    <w:rsid w:val="003D2763"/>
    <w:rsid w:val="003D60EE"/>
    <w:rsid w:val="003E61CD"/>
    <w:rsid w:val="003E7640"/>
    <w:rsid w:val="003F4EFE"/>
    <w:rsid w:val="003F6C3A"/>
    <w:rsid w:val="0040015C"/>
    <w:rsid w:val="00401235"/>
    <w:rsid w:val="00401BE7"/>
    <w:rsid w:val="00401D30"/>
    <w:rsid w:val="00402A26"/>
    <w:rsid w:val="00402D9D"/>
    <w:rsid w:val="00410FF0"/>
    <w:rsid w:val="0041133D"/>
    <w:rsid w:val="00411B3E"/>
    <w:rsid w:val="00414263"/>
    <w:rsid w:val="004170D7"/>
    <w:rsid w:val="004215E7"/>
    <w:rsid w:val="00425371"/>
    <w:rsid w:val="004275A3"/>
    <w:rsid w:val="00431D81"/>
    <w:rsid w:val="004341BF"/>
    <w:rsid w:val="00454C52"/>
    <w:rsid w:val="00461605"/>
    <w:rsid w:val="00474810"/>
    <w:rsid w:val="004752C1"/>
    <w:rsid w:val="0048108F"/>
    <w:rsid w:val="00484D9F"/>
    <w:rsid w:val="0048508E"/>
    <w:rsid w:val="00486A55"/>
    <w:rsid w:val="00495C1A"/>
    <w:rsid w:val="00497D3D"/>
    <w:rsid w:val="004A3632"/>
    <w:rsid w:val="004A44F0"/>
    <w:rsid w:val="004A48D6"/>
    <w:rsid w:val="004B0B17"/>
    <w:rsid w:val="004B4287"/>
    <w:rsid w:val="004C1341"/>
    <w:rsid w:val="004C3F57"/>
    <w:rsid w:val="004C46B1"/>
    <w:rsid w:val="004D2DF4"/>
    <w:rsid w:val="004E0F98"/>
    <w:rsid w:val="004E21A1"/>
    <w:rsid w:val="004E7D1B"/>
    <w:rsid w:val="004F0E02"/>
    <w:rsid w:val="004F2BEA"/>
    <w:rsid w:val="005028E5"/>
    <w:rsid w:val="00502EEE"/>
    <w:rsid w:val="00511C66"/>
    <w:rsid w:val="00511E44"/>
    <w:rsid w:val="0051379A"/>
    <w:rsid w:val="00514E17"/>
    <w:rsid w:val="00515C67"/>
    <w:rsid w:val="005163BA"/>
    <w:rsid w:val="0052380B"/>
    <w:rsid w:val="00531491"/>
    <w:rsid w:val="005327C9"/>
    <w:rsid w:val="00536B03"/>
    <w:rsid w:val="00541D6C"/>
    <w:rsid w:val="005420DA"/>
    <w:rsid w:val="00544B51"/>
    <w:rsid w:val="005471F0"/>
    <w:rsid w:val="0054785A"/>
    <w:rsid w:val="00551214"/>
    <w:rsid w:val="005539D4"/>
    <w:rsid w:val="00554298"/>
    <w:rsid w:val="00564892"/>
    <w:rsid w:val="005660F6"/>
    <w:rsid w:val="00583714"/>
    <w:rsid w:val="00583D63"/>
    <w:rsid w:val="00585F98"/>
    <w:rsid w:val="00590361"/>
    <w:rsid w:val="00591740"/>
    <w:rsid w:val="0059508C"/>
    <w:rsid w:val="005A145D"/>
    <w:rsid w:val="005C0DFB"/>
    <w:rsid w:val="005C6417"/>
    <w:rsid w:val="005D13A9"/>
    <w:rsid w:val="005D3043"/>
    <w:rsid w:val="005E0240"/>
    <w:rsid w:val="005E14E8"/>
    <w:rsid w:val="005E1CAB"/>
    <w:rsid w:val="00604EDE"/>
    <w:rsid w:val="00606BE1"/>
    <w:rsid w:val="00607F24"/>
    <w:rsid w:val="006204BC"/>
    <w:rsid w:val="00621A8C"/>
    <w:rsid w:val="00621D53"/>
    <w:rsid w:val="00624ED5"/>
    <w:rsid w:val="00632077"/>
    <w:rsid w:val="006429BB"/>
    <w:rsid w:val="00654BF4"/>
    <w:rsid w:val="006572C5"/>
    <w:rsid w:val="006627B9"/>
    <w:rsid w:val="00662B91"/>
    <w:rsid w:val="00662D9F"/>
    <w:rsid w:val="0066370A"/>
    <w:rsid w:val="006744FB"/>
    <w:rsid w:val="006777A9"/>
    <w:rsid w:val="00692393"/>
    <w:rsid w:val="006977FC"/>
    <w:rsid w:val="006A2D7C"/>
    <w:rsid w:val="006A3B67"/>
    <w:rsid w:val="006A7FF4"/>
    <w:rsid w:val="006B73AC"/>
    <w:rsid w:val="006D5BA5"/>
    <w:rsid w:val="006E142A"/>
    <w:rsid w:val="006E22B2"/>
    <w:rsid w:val="006E3DF6"/>
    <w:rsid w:val="006F7C7A"/>
    <w:rsid w:val="007023B8"/>
    <w:rsid w:val="00716A67"/>
    <w:rsid w:val="00726439"/>
    <w:rsid w:val="00732F95"/>
    <w:rsid w:val="007335C1"/>
    <w:rsid w:val="00740B6F"/>
    <w:rsid w:val="007413C0"/>
    <w:rsid w:val="00742D8F"/>
    <w:rsid w:val="0075794E"/>
    <w:rsid w:val="007628E6"/>
    <w:rsid w:val="0076686D"/>
    <w:rsid w:val="007674BF"/>
    <w:rsid w:val="00770948"/>
    <w:rsid w:val="0077402B"/>
    <w:rsid w:val="007A108C"/>
    <w:rsid w:val="007A283C"/>
    <w:rsid w:val="007A2999"/>
    <w:rsid w:val="007D1B44"/>
    <w:rsid w:val="007D2775"/>
    <w:rsid w:val="007E1AD0"/>
    <w:rsid w:val="007E2497"/>
    <w:rsid w:val="007E5740"/>
    <w:rsid w:val="007F06C4"/>
    <w:rsid w:val="007F2C70"/>
    <w:rsid w:val="00806465"/>
    <w:rsid w:val="008141DE"/>
    <w:rsid w:val="00822B3D"/>
    <w:rsid w:val="00832857"/>
    <w:rsid w:val="00834C31"/>
    <w:rsid w:val="00840934"/>
    <w:rsid w:val="00841933"/>
    <w:rsid w:val="00843F43"/>
    <w:rsid w:val="008473BB"/>
    <w:rsid w:val="008523BB"/>
    <w:rsid w:val="008609AC"/>
    <w:rsid w:val="00866F22"/>
    <w:rsid w:val="00871083"/>
    <w:rsid w:val="008838CF"/>
    <w:rsid w:val="0088709B"/>
    <w:rsid w:val="00890192"/>
    <w:rsid w:val="00890E3A"/>
    <w:rsid w:val="0089344C"/>
    <w:rsid w:val="00895476"/>
    <w:rsid w:val="008968CE"/>
    <w:rsid w:val="008B2206"/>
    <w:rsid w:val="008B5125"/>
    <w:rsid w:val="008C00EF"/>
    <w:rsid w:val="008C2192"/>
    <w:rsid w:val="008D3CDC"/>
    <w:rsid w:val="008D5491"/>
    <w:rsid w:val="008F446B"/>
    <w:rsid w:val="008F68B9"/>
    <w:rsid w:val="00905A7C"/>
    <w:rsid w:val="00933E2C"/>
    <w:rsid w:val="00936D14"/>
    <w:rsid w:val="00956613"/>
    <w:rsid w:val="00964A28"/>
    <w:rsid w:val="009744ED"/>
    <w:rsid w:val="00981591"/>
    <w:rsid w:val="00982453"/>
    <w:rsid w:val="00993A21"/>
    <w:rsid w:val="009A4883"/>
    <w:rsid w:val="009B16DB"/>
    <w:rsid w:val="009B3E1E"/>
    <w:rsid w:val="009B7A35"/>
    <w:rsid w:val="009C6E49"/>
    <w:rsid w:val="009D0DA8"/>
    <w:rsid w:val="009D5560"/>
    <w:rsid w:val="009D6E79"/>
    <w:rsid w:val="009E3DC6"/>
    <w:rsid w:val="009E483C"/>
    <w:rsid w:val="009E7E90"/>
    <w:rsid w:val="009F70E6"/>
    <w:rsid w:val="00A04FD6"/>
    <w:rsid w:val="00A0751C"/>
    <w:rsid w:val="00A14923"/>
    <w:rsid w:val="00A26260"/>
    <w:rsid w:val="00A36565"/>
    <w:rsid w:val="00A52DE0"/>
    <w:rsid w:val="00A65307"/>
    <w:rsid w:val="00A65ADD"/>
    <w:rsid w:val="00A70B08"/>
    <w:rsid w:val="00A80638"/>
    <w:rsid w:val="00A80D0E"/>
    <w:rsid w:val="00A86E9F"/>
    <w:rsid w:val="00A918A0"/>
    <w:rsid w:val="00A92C8B"/>
    <w:rsid w:val="00AA684A"/>
    <w:rsid w:val="00AC3370"/>
    <w:rsid w:val="00AC3B76"/>
    <w:rsid w:val="00AE752A"/>
    <w:rsid w:val="00AE7EAD"/>
    <w:rsid w:val="00AF0644"/>
    <w:rsid w:val="00AF2AD7"/>
    <w:rsid w:val="00AF5A91"/>
    <w:rsid w:val="00AF7F8A"/>
    <w:rsid w:val="00B00AFB"/>
    <w:rsid w:val="00B110E1"/>
    <w:rsid w:val="00B21347"/>
    <w:rsid w:val="00B32AAB"/>
    <w:rsid w:val="00B3518C"/>
    <w:rsid w:val="00B43474"/>
    <w:rsid w:val="00B471AF"/>
    <w:rsid w:val="00B4734C"/>
    <w:rsid w:val="00B51A91"/>
    <w:rsid w:val="00B561D9"/>
    <w:rsid w:val="00B613C6"/>
    <w:rsid w:val="00B67313"/>
    <w:rsid w:val="00B768AC"/>
    <w:rsid w:val="00B77899"/>
    <w:rsid w:val="00B84F5A"/>
    <w:rsid w:val="00B850EB"/>
    <w:rsid w:val="00B9351D"/>
    <w:rsid w:val="00BA570C"/>
    <w:rsid w:val="00BB0182"/>
    <w:rsid w:val="00BB34C4"/>
    <w:rsid w:val="00BB5981"/>
    <w:rsid w:val="00BB6CB0"/>
    <w:rsid w:val="00BC5801"/>
    <w:rsid w:val="00BD1C9D"/>
    <w:rsid w:val="00BD2405"/>
    <w:rsid w:val="00BD5735"/>
    <w:rsid w:val="00BD5BEB"/>
    <w:rsid w:val="00BE0791"/>
    <w:rsid w:val="00BE2F71"/>
    <w:rsid w:val="00BE4CDC"/>
    <w:rsid w:val="00BF5FBA"/>
    <w:rsid w:val="00C02A07"/>
    <w:rsid w:val="00C036E8"/>
    <w:rsid w:val="00C037A9"/>
    <w:rsid w:val="00C0462B"/>
    <w:rsid w:val="00C05BA2"/>
    <w:rsid w:val="00C34D12"/>
    <w:rsid w:val="00C35E8C"/>
    <w:rsid w:val="00C421E6"/>
    <w:rsid w:val="00C42470"/>
    <w:rsid w:val="00C43255"/>
    <w:rsid w:val="00C45F1E"/>
    <w:rsid w:val="00C600B5"/>
    <w:rsid w:val="00C73567"/>
    <w:rsid w:val="00C74C48"/>
    <w:rsid w:val="00C7753A"/>
    <w:rsid w:val="00C80026"/>
    <w:rsid w:val="00C8316E"/>
    <w:rsid w:val="00C85D09"/>
    <w:rsid w:val="00C90EAB"/>
    <w:rsid w:val="00C90F92"/>
    <w:rsid w:val="00C9601A"/>
    <w:rsid w:val="00CA6896"/>
    <w:rsid w:val="00CB29D6"/>
    <w:rsid w:val="00CB46B0"/>
    <w:rsid w:val="00CB7014"/>
    <w:rsid w:val="00CC5B67"/>
    <w:rsid w:val="00CD3203"/>
    <w:rsid w:val="00CD485D"/>
    <w:rsid w:val="00CE1104"/>
    <w:rsid w:val="00CE7302"/>
    <w:rsid w:val="00CE7A9A"/>
    <w:rsid w:val="00CF49BE"/>
    <w:rsid w:val="00D07230"/>
    <w:rsid w:val="00D111C5"/>
    <w:rsid w:val="00D149D5"/>
    <w:rsid w:val="00D16A28"/>
    <w:rsid w:val="00D223A8"/>
    <w:rsid w:val="00D2684C"/>
    <w:rsid w:val="00D26E27"/>
    <w:rsid w:val="00D27E03"/>
    <w:rsid w:val="00D31951"/>
    <w:rsid w:val="00D32E9B"/>
    <w:rsid w:val="00D34B4D"/>
    <w:rsid w:val="00D45B62"/>
    <w:rsid w:val="00D560A9"/>
    <w:rsid w:val="00D67756"/>
    <w:rsid w:val="00D760EF"/>
    <w:rsid w:val="00D80B94"/>
    <w:rsid w:val="00D92691"/>
    <w:rsid w:val="00D94F8A"/>
    <w:rsid w:val="00DA5256"/>
    <w:rsid w:val="00DB04E8"/>
    <w:rsid w:val="00DC0733"/>
    <w:rsid w:val="00DC1B34"/>
    <w:rsid w:val="00DC426C"/>
    <w:rsid w:val="00DC5535"/>
    <w:rsid w:val="00DC705F"/>
    <w:rsid w:val="00DE7C30"/>
    <w:rsid w:val="00DF24D2"/>
    <w:rsid w:val="00E034CE"/>
    <w:rsid w:val="00E06C47"/>
    <w:rsid w:val="00E11356"/>
    <w:rsid w:val="00E12801"/>
    <w:rsid w:val="00E16B0D"/>
    <w:rsid w:val="00E22508"/>
    <w:rsid w:val="00E26AD2"/>
    <w:rsid w:val="00E26D8B"/>
    <w:rsid w:val="00E30E54"/>
    <w:rsid w:val="00E31A45"/>
    <w:rsid w:val="00E37F71"/>
    <w:rsid w:val="00E44214"/>
    <w:rsid w:val="00E57BEC"/>
    <w:rsid w:val="00E70428"/>
    <w:rsid w:val="00E752DC"/>
    <w:rsid w:val="00E91BFC"/>
    <w:rsid w:val="00E9269E"/>
    <w:rsid w:val="00E943BD"/>
    <w:rsid w:val="00E94AAD"/>
    <w:rsid w:val="00EA24CF"/>
    <w:rsid w:val="00EA5AB7"/>
    <w:rsid w:val="00EA77BB"/>
    <w:rsid w:val="00EB0EDC"/>
    <w:rsid w:val="00EB27BA"/>
    <w:rsid w:val="00EB41CE"/>
    <w:rsid w:val="00EB6D93"/>
    <w:rsid w:val="00EB73E8"/>
    <w:rsid w:val="00EC1816"/>
    <w:rsid w:val="00EC2A83"/>
    <w:rsid w:val="00ED1103"/>
    <w:rsid w:val="00ED46AD"/>
    <w:rsid w:val="00EE2CC8"/>
    <w:rsid w:val="00EF7046"/>
    <w:rsid w:val="00EF7C2A"/>
    <w:rsid w:val="00F0681D"/>
    <w:rsid w:val="00F108C1"/>
    <w:rsid w:val="00F14944"/>
    <w:rsid w:val="00F25D88"/>
    <w:rsid w:val="00F30F95"/>
    <w:rsid w:val="00F31C57"/>
    <w:rsid w:val="00F34258"/>
    <w:rsid w:val="00F528DD"/>
    <w:rsid w:val="00F577FD"/>
    <w:rsid w:val="00F57906"/>
    <w:rsid w:val="00F658F9"/>
    <w:rsid w:val="00F822A1"/>
    <w:rsid w:val="00F82D8A"/>
    <w:rsid w:val="00F9599C"/>
    <w:rsid w:val="00FB1734"/>
    <w:rsid w:val="00FB4895"/>
    <w:rsid w:val="00FC792D"/>
    <w:rsid w:val="00FD00D8"/>
    <w:rsid w:val="00FD3431"/>
    <w:rsid w:val="00FE2D07"/>
    <w:rsid w:val="00FE6213"/>
    <w:rsid w:val="00FF00B3"/>
    <w:rsid w:val="00FF02F1"/>
    <w:rsid w:val="00FF572C"/>
    <w:rsid w:val="00FF5DA3"/>
    <w:rsid w:val="02EA3B03"/>
    <w:rsid w:val="036CAE65"/>
    <w:rsid w:val="068D4D45"/>
    <w:rsid w:val="06E4EE12"/>
    <w:rsid w:val="0BCF47E0"/>
    <w:rsid w:val="0BEE1E16"/>
    <w:rsid w:val="0EBF29E1"/>
    <w:rsid w:val="125D4863"/>
    <w:rsid w:val="137EBC0B"/>
    <w:rsid w:val="15E26512"/>
    <w:rsid w:val="1698EAD0"/>
    <w:rsid w:val="177542A6"/>
    <w:rsid w:val="1D81DB7A"/>
    <w:rsid w:val="27831D6B"/>
    <w:rsid w:val="27EE7C8B"/>
    <w:rsid w:val="337B3F12"/>
    <w:rsid w:val="33E51B6E"/>
    <w:rsid w:val="3AD8CF7D"/>
    <w:rsid w:val="3ED7D62B"/>
    <w:rsid w:val="45DED337"/>
    <w:rsid w:val="4A51508C"/>
    <w:rsid w:val="51F9FF90"/>
    <w:rsid w:val="55C50657"/>
    <w:rsid w:val="569C023D"/>
    <w:rsid w:val="58A09B1F"/>
    <w:rsid w:val="62CF2E16"/>
    <w:rsid w:val="75AE2800"/>
    <w:rsid w:val="7859B7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80668"/>
  <w15:chartTrackingRefBased/>
  <w15:docId w15:val="{E8D42A79-1D9F-8340-9122-42D740B4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E9F"/>
    <w:pPr>
      <w:spacing w:line="260" w:lineRule="atLeast"/>
      <w:jc w:val="both"/>
    </w:pPr>
    <w:rPr>
      <w:rFonts w:ascii="Palatino Linotype" w:hAnsi="Palatino Linotype"/>
      <w:color w:val="000000"/>
      <w:lang w:val="en-GB"/>
    </w:rPr>
  </w:style>
  <w:style w:type="paragraph" w:styleId="Kop1">
    <w:name w:val="heading 1"/>
    <w:basedOn w:val="Standaard"/>
    <w:next w:val="Standaard"/>
    <w:link w:val="Kop1Char"/>
    <w:uiPriority w:val="9"/>
    <w:qFormat/>
    <w:rsid w:val="00CE7A9A"/>
    <w:pPr>
      <w:keepNext/>
      <w:keepLines/>
      <w:spacing w:before="240" w:line="240" w:lineRule="auto"/>
      <w:jc w:val="left"/>
      <w:outlineLvl w:val="0"/>
    </w:pPr>
    <w:rPr>
      <w:rFonts w:ascii="Open Sans" w:eastAsiaTheme="majorEastAsia" w:hAnsi="Open Sans" w:cstheme="majorBidi"/>
      <w:b/>
      <w:color w:val="000000" w:themeColor="text1"/>
      <w:sz w:val="21"/>
      <w:szCs w:val="3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DPI11articletype">
    <w:name w:val="MDPI_1.1_article_type"/>
    <w:next w:val="Standaard"/>
    <w:autoRedefine/>
    <w:qFormat/>
    <w:rsid w:val="00654BF4"/>
    <w:pPr>
      <w:adjustRightInd w:val="0"/>
      <w:snapToGrid w:val="0"/>
      <w:spacing w:before="240"/>
    </w:pPr>
    <w:rPr>
      <w:rFonts w:ascii="Georgia" w:eastAsia="Times New Roman" w:hAnsi="Georgia"/>
      <w:i/>
      <w:snapToGrid w:val="0"/>
      <w:color w:val="000000"/>
      <w:szCs w:val="22"/>
      <w:lang w:eastAsia="de-DE" w:bidi="en-US"/>
    </w:rPr>
  </w:style>
  <w:style w:type="paragraph" w:customStyle="1" w:styleId="MDPI12title">
    <w:name w:val="MDPI_1.2_title"/>
    <w:next w:val="Standaard"/>
    <w:qFormat/>
    <w:rsid w:val="00A86E9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Standaard"/>
    <w:autoRedefine/>
    <w:qFormat/>
    <w:rsid w:val="00654BF4"/>
    <w:pPr>
      <w:adjustRightInd w:val="0"/>
      <w:snapToGrid w:val="0"/>
      <w:spacing w:after="360" w:line="260" w:lineRule="atLeast"/>
    </w:pPr>
    <w:rPr>
      <w:rFonts w:ascii="Georgia" w:eastAsia="Times New Roman" w:hAnsi="Georgia"/>
      <w:b/>
      <w:color w:val="000000"/>
      <w:szCs w:val="22"/>
      <w:lang w:eastAsia="de-DE" w:bidi="en-US"/>
    </w:rPr>
  </w:style>
  <w:style w:type="paragraph" w:customStyle="1" w:styleId="MDPI14history">
    <w:name w:val="MDPI_1.4_history"/>
    <w:basedOn w:val="Standaard"/>
    <w:next w:val="Standaard"/>
    <w:autoRedefine/>
    <w:qFormat/>
    <w:rsid w:val="00606BE1"/>
    <w:pPr>
      <w:framePr w:hSpace="198" w:wrap="around" w:vAnchor="page" w:hAnchor="margin" w:y="7681"/>
      <w:adjustRightInd w:val="0"/>
      <w:snapToGrid w:val="0"/>
      <w:spacing w:line="240" w:lineRule="atLeast"/>
      <w:ind w:right="113"/>
      <w:jc w:val="left"/>
    </w:pPr>
    <w:rPr>
      <w:rFonts w:ascii="Georgia" w:eastAsiaTheme="minorEastAsia" w:hAnsi="Georgia"/>
      <w:bCs/>
      <w:color w:val="auto"/>
      <w:sz w:val="14"/>
      <w:lang w:eastAsia="de-DE" w:bidi="en-US"/>
    </w:rPr>
  </w:style>
  <w:style w:type="paragraph" w:customStyle="1" w:styleId="MDPI16affiliation">
    <w:name w:val="MDPI_1.6_affiliation"/>
    <w:autoRedefine/>
    <w:qFormat/>
    <w:rsid w:val="00654BF4"/>
    <w:pPr>
      <w:adjustRightInd w:val="0"/>
      <w:snapToGrid w:val="0"/>
      <w:spacing w:line="200" w:lineRule="atLeast"/>
      <w:ind w:left="2806" w:hanging="198"/>
    </w:pPr>
    <w:rPr>
      <w:rFonts w:ascii="Georgia" w:eastAsia="Times New Roman" w:hAnsi="Georgia"/>
      <w:color w:val="000000"/>
      <w:sz w:val="16"/>
      <w:szCs w:val="18"/>
      <w:lang w:eastAsia="de-DE" w:bidi="en-US"/>
    </w:rPr>
  </w:style>
  <w:style w:type="paragraph" w:customStyle="1" w:styleId="MDPI17abstract">
    <w:name w:val="MDPI_1.7_abstract"/>
    <w:next w:val="Standaard"/>
    <w:autoRedefine/>
    <w:qFormat/>
    <w:rsid w:val="00654BF4"/>
    <w:pPr>
      <w:adjustRightInd w:val="0"/>
      <w:snapToGrid w:val="0"/>
      <w:spacing w:before="240" w:line="260" w:lineRule="atLeast"/>
      <w:ind w:left="2608"/>
      <w:jc w:val="both"/>
    </w:pPr>
    <w:rPr>
      <w:rFonts w:ascii="Georgia" w:eastAsia="Times New Roman" w:hAnsi="Georgia"/>
      <w:color w:val="000000"/>
      <w:sz w:val="18"/>
      <w:szCs w:val="22"/>
      <w:lang w:eastAsia="de-DE" w:bidi="en-US"/>
    </w:rPr>
  </w:style>
  <w:style w:type="paragraph" w:customStyle="1" w:styleId="MDPI18keywords">
    <w:name w:val="MDPI_1.8_keywords"/>
    <w:next w:val="Standaard"/>
    <w:autoRedefine/>
    <w:qFormat/>
    <w:rsid w:val="00654BF4"/>
    <w:pPr>
      <w:adjustRightInd w:val="0"/>
      <w:snapToGrid w:val="0"/>
      <w:spacing w:before="240" w:line="260" w:lineRule="atLeast"/>
      <w:ind w:left="2608"/>
      <w:jc w:val="both"/>
    </w:pPr>
    <w:rPr>
      <w:rFonts w:ascii="Georgia" w:eastAsia="Times New Roman" w:hAnsi="Georgia"/>
      <w:snapToGrid w:val="0"/>
      <w:color w:val="000000"/>
      <w:sz w:val="18"/>
      <w:szCs w:val="22"/>
      <w:lang w:eastAsia="de-DE" w:bidi="en-US"/>
    </w:rPr>
  </w:style>
  <w:style w:type="paragraph" w:customStyle="1" w:styleId="MDPI19line">
    <w:name w:val="MDPI_1.9_line"/>
    <w:qFormat/>
    <w:rsid w:val="00A86E9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Standaardtabel"/>
    <w:uiPriority w:val="99"/>
    <w:rsid w:val="00CD3203"/>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elraster">
    <w:name w:val="Table Grid"/>
    <w:basedOn w:val="Standaardtabel"/>
    <w:uiPriority w:val="59"/>
    <w:rsid w:val="00A86E9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A86E9F"/>
    <w:pPr>
      <w:pBdr>
        <w:bottom w:val="single" w:sz="6" w:space="1" w:color="auto"/>
      </w:pBdr>
      <w:tabs>
        <w:tab w:val="center" w:pos="4153"/>
        <w:tab w:val="right" w:pos="8306"/>
      </w:tabs>
      <w:snapToGrid w:val="0"/>
      <w:spacing w:line="240" w:lineRule="atLeast"/>
      <w:jc w:val="center"/>
    </w:pPr>
    <w:rPr>
      <w:szCs w:val="18"/>
    </w:rPr>
  </w:style>
  <w:style w:type="character" w:customStyle="1" w:styleId="KoptekstChar">
    <w:name w:val="Koptekst Char"/>
    <w:link w:val="Koptekst"/>
    <w:uiPriority w:val="99"/>
    <w:rsid w:val="00A86E9F"/>
    <w:rPr>
      <w:rFonts w:ascii="Palatino Linotype" w:hAnsi="Palatino Linotype"/>
      <w:noProof/>
      <w:color w:val="000000"/>
      <w:szCs w:val="18"/>
    </w:rPr>
  </w:style>
  <w:style w:type="paragraph" w:customStyle="1" w:styleId="MDPIheaderjournallogo">
    <w:name w:val="MDPI_header_journal_logo"/>
    <w:qFormat/>
    <w:rsid w:val="00A86E9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86E9F"/>
    <w:pPr>
      <w:ind w:firstLine="0"/>
    </w:pPr>
  </w:style>
  <w:style w:type="paragraph" w:customStyle="1" w:styleId="MDPI31text">
    <w:name w:val="MDPI_3.1_text"/>
    <w:autoRedefine/>
    <w:qFormat/>
    <w:rsid w:val="00E06C47"/>
    <w:pPr>
      <w:adjustRightInd w:val="0"/>
      <w:snapToGrid w:val="0"/>
      <w:spacing w:line="228" w:lineRule="auto"/>
      <w:ind w:left="2608" w:firstLine="425"/>
      <w:jc w:val="both"/>
    </w:pPr>
    <w:rPr>
      <w:rFonts w:ascii="Georgia" w:eastAsia="Times New Roman" w:hAnsi="Georgia"/>
      <w:snapToGrid w:val="0"/>
      <w:color w:val="000000"/>
      <w:szCs w:val="22"/>
      <w:lang w:eastAsia="de-DE" w:bidi="en-US"/>
    </w:rPr>
  </w:style>
  <w:style w:type="paragraph" w:customStyle="1" w:styleId="MDPI33textspaceafter">
    <w:name w:val="MDPI_3.3_text_space_after"/>
    <w:qFormat/>
    <w:rsid w:val="00A86E9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86E9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86E9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A86E9F"/>
    <w:pPr>
      <w:numPr>
        <w:numId w:val="13"/>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A86E9F"/>
    <w:pPr>
      <w:numPr>
        <w:numId w:val="14"/>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86E9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86E9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86E9F"/>
    <w:pPr>
      <w:adjustRightInd w:val="0"/>
      <w:snapToGrid w:val="0"/>
      <w:spacing w:before="240" w:after="120" w:line="228" w:lineRule="auto"/>
      <w:ind w:left="2608"/>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5E14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86E9F"/>
    <w:pPr>
      <w:adjustRightInd w:val="0"/>
      <w:snapToGrid w:val="0"/>
      <w:spacing w:line="228" w:lineRule="auto"/>
      <w:ind w:left="2608"/>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autoRedefine/>
    <w:qFormat/>
    <w:rsid w:val="00D16A28"/>
    <w:pPr>
      <w:adjustRightInd w:val="0"/>
      <w:snapToGrid w:val="0"/>
      <w:spacing w:before="120" w:after="240" w:line="228" w:lineRule="auto"/>
      <w:ind w:left="2608"/>
    </w:pPr>
    <w:rPr>
      <w:rFonts w:ascii="Georgia" w:eastAsia="Times New Roman" w:hAnsi="Georgia"/>
      <w:color w:val="000000"/>
      <w:sz w:val="18"/>
      <w:lang w:eastAsia="de-DE" w:bidi="en-US"/>
    </w:rPr>
  </w:style>
  <w:style w:type="paragraph" w:customStyle="1" w:styleId="MDPI52figure">
    <w:name w:val="MDPI_5.2_figure"/>
    <w:qFormat/>
    <w:rsid w:val="00A86E9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footerfirstpage">
    <w:name w:val="MDPI_footer_firstpage"/>
    <w:qFormat/>
    <w:rsid w:val="00A86E9F"/>
    <w:pPr>
      <w:tabs>
        <w:tab w:val="right" w:pos="8845"/>
      </w:tabs>
      <w:spacing w:line="160" w:lineRule="exact"/>
    </w:pPr>
    <w:rPr>
      <w:rFonts w:ascii="Palatino Linotype" w:eastAsia="Times New Roman" w:hAnsi="Palatino Linotype"/>
      <w:color w:val="000000"/>
      <w:sz w:val="16"/>
      <w:lang w:eastAsia="de-DE"/>
    </w:rPr>
  </w:style>
  <w:style w:type="paragraph" w:customStyle="1" w:styleId="MDPI23heading3">
    <w:name w:val="MDPI_2.3_heading3"/>
    <w:qFormat/>
    <w:rsid w:val="00A86E9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autoRedefine/>
    <w:qFormat/>
    <w:rsid w:val="0052380B"/>
    <w:pPr>
      <w:adjustRightInd w:val="0"/>
      <w:snapToGrid w:val="0"/>
      <w:spacing w:before="240" w:after="60" w:line="228" w:lineRule="auto"/>
      <w:ind w:left="2608"/>
      <w:outlineLvl w:val="0"/>
    </w:pPr>
    <w:rPr>
      <w:rFonts w:ascii="Georgia" w:eastAsia="Times New Roman" w:hAnsi="Georgia"/>
      <w:b/>
      <w:snapToGrid w:val="0"/>
      <w:color w:val="000000"/>
      <w:szCs w:val="22"/>
      <w:lang w:eastAsia="de-DE" w:bidi="en-US"/>
    </w:rPr>
  </w:style>
  <w:style w:type="paragraph" w:customStyle="1" w:styleId="MDPI22heading2">
    <w:name w:val="MDPI_2.2_heading2"/>
    <w:autoRedefine/>
    <w:qFormat/>
    <w:rsid w:val="001F5AED"/>
    <w:pPr>
      <w:adjustRightInd w:val="0"/>
      <w:snapToGrid w:val="0"/>
      <w:spacing w:before="60" w:after="60" w:line="228" w:lineRule="auto"/>
      <w:ind w:left="2608"/>
      <w:outlineLvl w:val="1"/>
    </w:pPr>
    <w:rPr>
      <w:rFonts w:ascii="Georgia" w:eastAsia="Times New Roman" w:hAnsi="Georgia"/>
      <w:i/>
      <w:snapToGrid w:val="0"/>
      <w:color w:val="000000"/>
      <w:szCs w:val="22"/>
      <w:lang w:val="en-GB" w:eastAsia="de-DE" w:bidi="en-US"/>
    </w:rPr>
  </w:style>
  <w:style w:type="paragraph" w:customStyle="1" w:styleId="MDPI71References">
    <w:name w:val="MDPI_7.1_References"/>
    <w:autoRedefine/>
    <w:qFormat/>
    <w:rsid w:val="002B1EA7"/>
    <w:pPr>
      <w:numPr>
        <w:numId w:val="15"/>
      </w:numPr>
      <w:adjustRightInd w:val="0"/>
      <w:snapToGrid w:val="0"/>
      <w:spacing w:line="228" w:lineRule="auto"/>
      <w:jc w:val="both"/>
    </w:pPr>
    <w:rPr>
      <w:rFonts w:ascii="Georgia" w:eastAsia="Times New Roman" w:hAnsi="Georgia"/>
      <w:color w:val="000000"/>
      <w:sz w:val="18"/>
      <w:lang w:eastAsia="de-DE" w:bidi="en-US"/>
    </w:rPr>
  </w:style>
  <w:style w:type="paragraph" w:styleId="Ballontekst">
    <w:name w:val="Balloon Text"/>
    <w:basedOn w:val="Standaard"/>
    <w:link w:val="BallontekstChar"/>
    <w:uiPriority w:val="99"/>
    <w:rsid w:val="00A86E9F"/>
    <w:rPr>
      <w:rFonts w:cs="Tahoma"/>
      <w:szCs w:val="18"/>
    </w:rPr>
  </w:style>
  <w:style w:type="character" w:customStyle="1" w:styleId="BallontekstChar">
    <w:name w:val="Ballontekst Char"/>
    <w:link w:val="Ballontekst"/>
    <w:uiPriority w:val="99"/>
    <w:rsid w:val="00A86E9F"/>
    <w:rPr>
      <w:rFonts w:ascii="Palatino Linotype" w:hAnsi="Palatino Linotype" w:cs="Tahoma"/>
      <w:noProof/>
      <w:color w:val="000000"/>
      <w:szCs w:val="18"/>
    </w:rPr>
  </w:style>
  <w:style w:type="character" w:styleId="Regelnummer">
    <w:name w:val="line number"/>
    <w:uiPriority w:val="99"/>
    <w:rsid w:val="00AF0644"/>
    <w:rPr>
      <w:rFonts w:ascii="Palatino Linotype" w:hAnsi="Palatino Linotype"/>
      <w:sz w:val="16"/>
    </w:rPr>
  </w:style>
  <w:style w:type="table" w:customStyle="1" w:styleId="MDPI41threelinetable">
    <w:name w:val="MDPI_4.1_three_line_table"/>
    <w:basedOn w:val="Standaardtabel"/>
    <w:uiPriority w:val="99"/>
    <w:rsid w:val="00A86E9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rsid w:val="00A86E9F"/>
    <w:rPr>
      <w:color w:val="0000FF"/>
      <w:u w:val="single"/>
    </w:rPr>
  </w:style>
  <w:style w:type="character" w:customStyle="1" w:styleId="UnresolvedMention1">
    <w:name w:val="Unresolved Mention1"/>
    <w:uiPriority w:val="99"/>
    <w:semiHidden/>
    <w:unhideWhenUsed/>
    <w:rsid w:val="004C46B1"/>
    <w:rPr>
      <w:color w:val="605E5C"/>
      <w:shd w:val="clear" w:color="auto" w:fill="E1DFDD"/>
    </w:rPr>
  </w:style>
  <w:style w:type="paragraph" w:styleId="Voettekst">
    <w:name w:val="footer"/>
    <w:basedOn w:val="Standaard"/>
    <w:link w:val="VoettekstChar"/>
    <w:uiPriority w:val="99"/>
    <w:rsid w:val="00A86E9F"/>
    <w:pPr>
      <w:tabs>
        <w:tab w:val="center" w:pos="4153"/>
        <w:tab w:val="right" w:pos="8306"/>
      </w:tabs>
      <w:snapToGrid w:val="0"/>
      <w:spacing w:line="240" w:lineRule="atLeast"/>
    </w:pPr>
    <w:rPr>
      <w:szCs w:val="18"/>
    </w:rPr>
  </w:style>
  <w:style w:type="character" w:customStyle="1" w:styleId="VoettekstChar">
    <w:name w:val="Voettekst Char"/>
    <w:link w:val="Voettekst"/>
    <w:uiPriority w:val="99"/>
    <w:rsid w:val="00A86E9F"/>
    <w:rPr>
      <w:rFonts w:ascii="Palatino Linotype" w:hAnsi="Palatino Linotype"/>
      <w:noProof/>
      <w:color w:val="000000"/>
      <w:szCs w:val="18"/>
    </w:rPr>
  </w:style>
  <w:style w:type="table" w:styleId="Onopgemaaktetabel4">
    <w:name w:val="Plain Table 4"/>
    <w:basedOn w:val="Standaardtabel"/>
    <w:uiPriority w:val="44"/>
    <w:rsid w:val="00632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34textspacebefore">
    <w:name w:val="MDPI_3.4_text_space_before"/>
    <w:qFormat/>
    <w:rsid w:val="00A86E9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81theorem">
    <w:name w:val="MDPI_8.1_theorem"/>
    <w:qFormat/>
    <w:rsid w:val="00A86E9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86E9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61Citation">
    <w:name w:val="MDPI_6.1_Citation"/>
    <w:qFormat/>
    <w:rsid w:val="00A86E9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autoRedefine/>
    <w:qFormat/>
    <w:rsid w:val="0052380B"/>
    <w:pPr>
      <w:adjustRightInd w:val="0"/>
      <w:snapToGrid w:val="0"/>
      <w:spacing w:after="120" w:line="228" w:lineRule="auto"/>
      <w:ind w:left="2608"/>
      <w:jc w:val="both"/>
    </w:pPr>
    <w:rPr>
      <w:rFonts w:ascii="Georgia" w:eastAsia="Times New Roman" w:hAnsi="Georgia"/>
      <w:snapToGrid w:val="0"/>
      <w:color w:val="000000"/>
      <w:sz w:val="18"/>
      <w:lang w:eastAsia="en-US" w:bidi="en-US"/>
    </w:rPr>
  </w:style>
  <w:style w:type="paragraph" w:customStyle="1" w:styleId="MDPI63Notes">
    <w:name w:val="MDPI_6.3_Notes"/>
    <w:qFormat/>
    <w:rsid w:val="00A86E9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A86E9F"/>
    <w:pPr>
      <w:adjustRightInd w:val="0"/>
      <w:snapToGrid w:val="0"/>
      <w:spacing w:before="24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86E9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86E9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86E9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86E9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86E9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86E9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86E9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header">
    <w:name w:val="MDPI_header"/>
    <w:qFormat/>
    <w:rsid w:val="00A86E9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86E9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86E9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Standaardtabel"/>
    <w:uiPriority w:val="99"/>
    <w:rsid w:val="00A86E9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86E9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86E9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86E9F"/>
  </w:style>
  <w:style w:type="paragraph" w:styleId="Bibliografie">
    <w:name w:val="Bibliography"/>
    <w:basedOn w:val="Standaard"/>
    <w:next w:val="Standaard"/>
    <w:uiPriority w:val="37"/>
    <w:semiHidden/>
    <w:unhideWhenUsed/>
    <w:rsid w:val="00A86E9F"/>
  </w:style>
  <w:style w:type="paragraph" w:styleId="Plattetekst">
    <w:name w:val="Body Text"/>
    <w:link w:val="PlattetekstChar"/>
    <w:rsid w:val="00A86E9F"/>
    <w:pPr>
      <w:spacing w:after="120" w:line="340" w:lineRule="atLeast"/>
      <w:jc w:val="both"/>
    </w:pPr>
    <w:rPr>
      <w:rFonts w:ascii="Palatino Linotype" w:hAnsi="Palatino Linotype"/>
      <w:color w:val="000000"/>
      <w:sz w:val="24"/>
      <w:lang w:eastAsia="de-DE"/>
    </w:rPr>
  </w:style>
  <w:style w:type="character" w:customStyle="1" w:styleId="PlattetekstChar">
    <w:name w:val="Platte tekst Char"/>
    <w:link w:val="Plattetekst"/>
    <w:rsid w:val="00A86E9F"/>
    <w:rPr>
      <w:rFonts w:ascii="Palatino Linotype" w:hAnsi="Palatino Linotype"/>
      <w:color w:val="000000"/>
      <w:sz w:val="24"/>
      <w:lang w:eastAsia="de-DE"/>
    </w:rPr>
  </w:style>
  <w:style w:type="character" w:styleId="Verwijzingopmerking">
    <w:name w:val="annotation reference"/>
    <w:rsid w:val="00A86E9F"/>
    <w:rPr>
      <w:sz w:val="21"/>
      <w:szCs w:val="21"/>
    </w:rPr>
  </w:style>
  <w:style w:type="paragraph" w:styleId="Tekstopmerking">
    <w:name w:val="annotation text"/>
    <w:basedOn w:val="Standaard"/>
    <w:link w:val="TekstopmerkingChar"/>
    <w:rsid w:val="00A86E9F"/>
  </w:style>
  <w:style w:type="character" w:customStyle="1" w:styleId="TekstopmerkingChar">
    <w:name w:val="Tekst opmerking Char"/>
    <w:link w:val="Tekstopmerking"/>
    <w:rsid w:val="00A86E9F"/>
    <w:rPr>
      <w:rFonts w:ascii="Palatino Linotype" w:hAnsi="Palatino Linotype"/>
      <w:noProof/>
      <w:color w:val="000000"/>
    </w:rPr>
  </w:style>
  <w:style w:type="paragraph" w:styleId="Onderwerpvanopmerking">
    <w:name w:val="annotation subject"/>
    <w:basedOn w:val="Tekstopmerking"/>
    <w:next w:val="Tekstopmerking"/>
    <w:link w:val="OnderwerpvanopmerkingChar"/>
    <w:rsid w:val="00A86E9F"/>
    <w:rPr>
      <w:b/>
      <w:bCs/>
    </w:rPr>
  </w:style>
  <w:style w:type="character" w:customStyle="1" w:styleId="OnderwerpvanopmerkingChar">
    <w:name w:val="Onderwerp van opmerking Char"/>
    <w:link w:val="Onderwerpvanopmerking"/>
    <w:rsid w:val="00A86E9F"/>
    <w:rPr>
      <w:rFonts w:ascii="Palatino Linotype" w:hAnsi="Palatino Linotype"/>
      <w:b/>
      <w:bCs/>
      <w:noProof/>
      <w:color w:val="000000"/>
    </w:rPr>
  </w:style>
  <w:style w:type="character" w:styleId="Eindnootmarkering">
    <w:name w:val="endnote reference"/>
    <w:rsid w:val="00A86E9F"/>
    <w:rPr>
      <w:vertAlign w:val="superscript"/>
    </w:rPr>
  </w:style>
  <w:style w:type="paragraph" w:styleId="Eindnoottekst">
    <w:name w:val="endnote text"/>
    <w:basedOn w:val="Standaard"/>
    <w:link w:val="EindnoottekstChar"/>
    <w:semiHidden/>
    <w:unhideWhenUsed/>
    <w:rsid w:val="00A86E9F"/>
    <w:pPr>
      <w:spacing w:line="240" w:lineRule="auto"/>
    </w:pPr>
  </w:style>
  <w:style w:type="character" w:customStyle="1" w:styleId="EindnoottekstChar">
    <w:name w:val="Eindnoottekst Char"/>
    <w:link w:val="Eindnoottekst"/>
    <w:semiHidden/>
    <w:rsid w:val="00A86E9F"/>
    <w:rPr>
      <w:rFonts w:ascii="Palatino Linotype" w:hAnsi="Palatino Linotype"/>
      <w:noProof/>
      <w:color w:val="000000"/>
    </w:rPr>
  </w:style>
  <w:style w:type="character" w:styleId="GevolgdeHyperlink">
    <w:name w:val="FollowedHyperlink"/>
    <w:rsid w:val="00A86E9F"/>
    <w:rPr>
      <w:color w:val="954F72"/>
      <w:u w:val="single"/>
    </w:rPr>
  </w:style>
  <w:style w:type="paragraph" w:styleId="Voetnoottekst">
    <w:name w:val="footnote text"/>
    <w:basedOn w:val="Standaard"/>
    <w:link w:val="VoetnoottekstChar"/>
    <w:semiHidden/>
    <w:unhideWhenUsed/>
    <w:rsid w:val="00A86E9F"/>
    <w:pPr>
      <w:spacing w:line="240" w:lineRule="auto"/>
    </w:pPr>
  </w:style>
  <w:style w:type="character" w:customStyle="1" w:styleId="VoetnoottekstChar">
    <w:name w:val="Voetnoottekst Char"/>
    <w:link w:val="Voetnoottekst"/>
    <w:semiHidden/>
    <w:rsid w:val="00A86E9F"/>
    <w:rPr>
      <w:rFonts w:ascii="Palatino Linotype" w:hAnsi="Palatino Linotype"/>
      <w:noProof/>
      <w:color w:val="000000"/>
    </w:rPr>
  </w:style>
  <w:style w:type="paragraph" w:styleId="Normaalweb">
    <w:name w:val="Normal (Web)"/>
    <w:basedOn w:val="Standaard"/>
    <w:uiPriority w:val="99"/>
    <w:rsid w:val="00A86E9F"/>
    <w:rPr>
      <w:szCs w:val="24"/>
    </w:rPr>
  </w:style>
  <w:style w:type="paragraph" w:customStyle="1" w:styleId="MsoFootnoteText0">
    <w:name w:val="MsoFootnoteText"/>
    <w:basedOn w:val="Normaalweb"/>
    <w:qFormat/>
    <w:rsid w:val="00A86E9F"/>
    <w:rPr>
      <w:rFonts w:ascii="Times New Roman" w:hAnsi="Times New Roman"/>
    </w:rPr>
  </w:style>
  <w:style w:type="character" w:styleId="Paginanummer">
    <w:name w:val="page number"/>
    <w:rsid w:val="00A86E9F"/>
  </w:style>
  <w:style w:type="character" w:styleId="Tekstvantijdelijkeaanduiding">
    <w:name w:val="Placeholder Text"/>
    <w:uiPriority w:val="99"/>
    <w:semiHidden/>
    <w:rsid w:val="00A86E9F"/>
    <w:rPr>
      <w:color w:val="808080"/>
    </w:rPr>
  </w:style>
  <w:style w:type="paragraph" w:customStyle="1" w:styleId="MDPI71FootNotes">
    <w:name w:val="MDPI_7.1_FootNotes"/>
    <w:qFormat/>
    <w:rsid w:val="006A7FF4"/>
    <w:pPr>
      <w:numPr>
        <w:numId w:val="16"/>
      </w:numPr>
      <w:adjustRightInd w:val="0"/>
      <w:snapToGrid w:val="0"/>
      <w:spacing w:line="228" w:lineRule="auto"/>
      <w:jc w:val="both"/>
    </w:pPr>
    <w:rPr>
      <w:rFonts w:ascii="Palatino Linotype" w:eastAsiaTheme="minorEastAsia" w:hAnsi="Palatino Linotype"/>
      <w:noProof/>
      <w:color w:val="000000"/>
      <w:sz w:val="18"/>
    </w:rPr>
  </w:style>
  <w:style w:type="paragraph" w:customStyle="1" w:styleId="paragraph">
    <w:name w:val="paragraph"/>
    <w:basedOn w:val="Standaard"/>
    <w:rsid w:val="00206552"/>
    <w:pPr>
      <w:spacing w:before="100" w:beforeAutospacing="1" w:after="100" w:afterAutospacing="1" w:line="240" w:lineRule="auto"/>
      <w:jc w:val="left"/>
    </w:pPr>
    <w:rPr>
      <w:rFonts w:ascii="Times New Roman" w:eastAsia="Times New Roman" w:hAnsi="Times New Roman"/>
      <w:color w:val="auto"/>
      <w:sz w:val="24"/>
      <w:szCs w:val="24"/>
    </w:rPr>
  </w:style>
  <w:style w:type="character" w:customStyle="1" w:styleId="normaltextrun">
    <w:name w:val="normaltextrun"/>
    <w:basedOn w:val="Standaardalinea-lettertype"/>
    <w:rsid w:val="00206552"/>
  </w:style>
  <w:style w:type="character" w:customStyle="1" w:styleId="eop">
    <w:name w:val="eop"/>
    <w:basedOn w:val="Standaardalinea-lettertype"/>
    <w:rsid w:val="00206552"/>
  </w:style>
  <w:style w:type="paragraph" w:customStyle="1" w:styleId="References">
    <w:name w:val="References"/>
    <w:basedOn w:val="Standaard"/>
    <w:qFormat/>
    <w:rsid w:val="00DC1B34"/>
    <w:pPr>
      <w:spacing w:line="240" w:lineRule="auto"/>
      <w:ind w:left="720" w:hanging="720"/>
    </w:pPr>
    <w:rPr>
      <w:rFonts w:ascii="Bodoni SvtyTwo OS ITC TT-Book" w:eastAsia="Times New Roman" w:hAnsi="Bodoni SvtyTwo OS ITC TT-Book"/>
      <w:color w:val="auto"/>
      <w:szCs w:val="24"/>
      <w:lang w:eastAsia="en-US"/>
    </w:rPr>
  </w:style>
  <w:style w:type="character" w:styleId="Nadruk">
    <w:name w:val="Emphasis"/>
    <w:basedOn w:val="Standaardalinea-lettertype"/>
    <w:uiPriority w:val="20"/>
    <w:qFormat/>
    <w:rsid w:val="00FD00D8"/>
    <w:rPr>
      <w:i/>
      <w:iCs/>
    </w:rPr>
  </w:style>
  <w:style w:type="paragraph" w:styleId="Lijstalinea">
    <w:name w:val="List Paragraph"/>
    <w:basedOn w:val="Standaard"/>
    <w:uiPriority w:val="34"/>
    <w:qFormat/>
    <w:rsid w:val="00FD00D8"/>
    <w:pPr>
      <w:ind w:left="720"/>
      <w:contextualSpacing/>
    </w:pPr>
  </w:style>
  <w:style w:type="character" w:customStyle="1" w:styleId="Kop1Char">
    <w:name w:val="Kop 1 Char"/>
    <w:basedOn w:val="Standaardalinea-lettertype"/>
    <w:link w:val="Kop1"/>
    <w:uiPriority w:val="9"/>
    <w:rsid w:val="00CE7A9A"/>
    <w:rPr>
      <w:rFonts w:ascii="Open Sans" w:eastAsiaTheme="majorEastAsia" w:hAnsi="Open Sans" w:cstheme="majorBidi"/>
      <w:b/>
      <w:color w:val="000000" w:themeColor="text1"/>
      <w:sz w:val="21"/>
      <w:szCs w:val="32"/>
      <w:lang w:eastAsia="en-US"/>
    </w:rPr>
  </w:style>
  <w:style w:type="paragraph" w:styleId="Revisie">
    <w:name w:val="Revision"/>
    <w:hidden/>
    <w:uiPriority w:val="99"/>
    <w:semiHidden/>
    <w:rsid w:val="00342206"/>
    <w:rPr>
      <w:rFonts w:ascii="Palatino Linotype" w:hAnsi="Palatino Linotype"/>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961">
      <w:bodyDiv w:val="1"/>
      <w:marLeft w:val="0"/>
      <w:marRight w:val="0"/>
      <w:marTop w:val="0"/>
      <w:marBottom w:val="0"/>
      <w:divBdr>
        <w:top w:val="none" w:sz="0" w:space="0" w:color="auto"/>
        <w:left w:val="none" w:sz="0" w:space="0" w:color="auto"/>
        <w:bottom w:val="none" w:sz="0" w:space="0" w:color="auto"/>
        <w:right w:val="none" w:sz="0" w:space="0" w:color="auto"/>
      </w:divBdr>
    </w:div>
    <w:div w:id="201483910">
      <w:bodyDiv w:val="1"/>
      <w:marLeft w:val="0"/>
      <w:marRight w:val="0"/>
      <w:marTop w:val="0"/>
      <w:marBottom w:val="0"/>
      <w:divBdr>
        <w:top w:val="none" w:sz="0" w:space="0" w:color="auto"/>
        <w:left w:val="none" w:sz="0" w:space="0" w:color="auto"/>
        <w:bottom w:val="none" w:sz="0" w:space="0" w:color="auto"/>
        <w:right w:val="none" w:sz="0" w:space="0" w:color="auto"/>
      </w:divBdr>
    </w:div>
    <w:div w:id="450051836">
      <w:bodyDiv w:val="1"/>
      <w:marLeft w:val="0"/>
      <w:marRight w:val="0"/>
      <w:marTop w:val="0"/>
      <w:marBottom w:val="0"/>
      <w:divBdr>
        <w:top w:val="none" w:sz="0" w:space="0" w:color="auto"/>
        <w:left w:val="none" w:sz="0" w:space="0" w:color="auto"/>
        <w:bottom w:val="none" w:sz="0" w:space="0" w:color="auto"/>
        <w:right w:val="none" w:sz="0" w:space="0" w:color="auto"/>
      </w:divBdr>
      <w:divsChild>
        <w:div w:id="700782893">
          <w:marLeft w:val="0"/>
          <w:marRight w:val="0"/>
          <w:marTop w:val="0"/>
          <w:marBottom w:val="0"/>
          <w:divBdr>
            <w:top w:val="none" w:sz="0" w:space="0" w:color="auto"/>
            <w:left w:val="none" w:sz="0" w:space="0" w:color="auto"/>
            <w:bottom w:val="none" w:sz="0" w:space="0" w:color="auto"/>
            <w:right w:val="none" w:sz="0" w:space="0" w:color="auto"/>
          </w:divBdr>
        </w:div>
        <w:div w:id="798258592">
          <w:marLeft w:val="0"/>
          <w:marRight w:val="0"/>
          <w:marTop w:val="0"/>
          <w:marBottom w:val="0"/>
          <w:divBdr>
            <w:top w:val="none" w:sz="0" w:space="0" w:color="auto"/>
            <w:left w:val="none" w:sz="0" w:space="0" w:color="auto"/>
            <w:bottom w:val="none" w:sz="0" w:space="0" w:color="auto"/>
            <w:right w:val="none" w:sz="0" w:space="0" w:color="auto"/>
          </w:divBdr>
        </w:div>
      </w:divsChild>
    </w:div>
    <w:div w:id="469830522">
      <w:bodyDiv w:val="1"/>
      <w:marLeft w:val="0"/>
      <w:marRight w:val="0"/>
      <w:marTop w:val="0"/>
      <w:marBottom w:val="0"/>
      <w:divBdr>
        <w:top w:val="none" w:sz="0" w:space="0" w:color="auto"/>
        <w:left w:val="none" w:sz="0" w:space="0" w:color="auto"/>
        <w:bottom w:val="none" w:sz="0" w:space="0" w:color="auto"/>
        <w:right w:val="none" w:sz="0" w:space="0" w:color="auto"/>
      </w:divBdr>
    </w:div>
    <w:div w:id="485361114">
      <w:bodyDiv w:val="1"/>
      <w:marLeft w:val="0"/>
      <w:marRight w:val="0"/>
      <w:marTop w:val="0"/>
      <w:marBottom w:val="0"/>
      <w:divBdr>
        <w:top w:val="none" w:sz="0" w:space="0" w:color="auto"/>
        <w:left w:val="none" w:sz="0" w:space="0" w:color="auto"/>
        <w:bottom w:val="none" w:sz="0" w:space="0" w:color="auto"/>
        <w:right w:val="none" w:sz="0" w:space="0" w:color="auto"/>
      </w:divBdr>
    </w:div>
    <w:div w:id="518979887">
      <w:bodyDiv w:val="1"/>
      <w:marLeft w:val="0"/>
      <w:marRight w:val="0"/>
      <w:marTop w:val="0"/>
      <w:marBottom w:val="0"/>
      <w:divBdr>
        <w:top w:val="none" w:sz="0" w:space="0" w:color="auto"/>
        <w:left w:val="none" w:sz="0" w:space="0" w:color="auto"/>
        <w:bottom w:val="none" w:sz="0" w:space="0" w:color="auto"/>
        <w:right w:val="none" w:sz="0" w:space="0" w:color="auto"/>
      </w:divBdr>
    </w:div>
    <w:div w:id="653069004">
      <w:bodyDiv w:val="1"/>
      <w:marLeft w:val="0"/>
      <w:marRight w:val="0"/>
      <w:marTop w:val="0"/>
      <w:marBottom w:val="0"/>
      <w:divBdr>
        <w:top w:val="none" w:sz="0" w:space="0" w:color="auto"/>
        <w:left w:val="none" w:sz="0" w:space="0" w:color="auto"/>
        <w:bottom w:val="none" w:sz="0" w:space="0" w:color="auto"/>
        <w:right w:val="none" w:sz="0" w:space="0" w:color="auto"/>
      </w:divBdr>
    </w:div>
    <w:div w:id="745690746">
      <w:bodyDiv w:val="1"/>
      <w:marLeft w:val="0"/>
      <w:marRight w:val="0"/>
      <w:marTop w:val="0"/>
      <w:marBottom w:val="0"/>
      <w:divBdr>
        <w:top w:val="none" w:sz="0" w:space="0" w:color="auto"/>
        <w:left w:val="none" w:sz="0" w:space="0" w:color="auto"/>
        <w:bottom w:val="none" w:sz="0" w:space="0" w:color="auto"/>
        <w:right w:val="none" w:sz="0" w:space="0" w:color="auto"/>
      </w:divBdr>
    </w:div>
    <w:div w:id="751782964">
      <w:bodyDiv w:val="1"/>
      <w:marLeft w:val="0"/>
      <w:marRight w:val="0"/>
      <w:marTop w:val="0"/>
      <w:marBottom w:val="0"/>
      <w:divBdr>
        <w:top w:val="none" w:sz="0" w:space="0" w:color="auto"/>
        <w:left w:val="none" w:sz="0" w:space="0" w:color="auto"/>
        <w:bottom w:val="none" w:sz="0" w:space="0" w:color="auto"/>
        <w:right w:val="none" w:sz="0" w:space="0" w:color="auto"/>
      </w:divBdr>
      <w:divsChild>
        <w:div w:id="1973901446">
          <w:marLeft w:val="0"/>
          <w:marRight w:val="0"/>
          <w:marTop w:val="0"/>
          <w:marBottom w:val="0"/>
          <w:divBdr>
            <w:top w:val="none" w:sz="0" w:space="0" w:color="auto"/>
            <w:left w:val="none" w:sz="0" w:space="0" w:color="auto"/>
            <w:bottom w:val="none" w:sz="0" w:space="0" w:color="auto"/>
            <w:right w:val="none" w:sz="0" w:space="0" w:color="auto"/>
          </w:divBdr>
        </w:div>
        <w:div w:id="784157827">
          <w:marLeft w:val="0"/>
          <w:marRight w:val="0"/>
          <w:marTop w:val="0"/>
          <w:marBottom w:val="0"/>
          <w:divBdr>
            <w:top w:val="none" w:sz="0" w:space="0" w:color="auto"/>
            <w:left w:val="none" w:sz="0" w:space="0" w:color="auto"/>
            <w:bottom w:val="none" w:sz="0" w:space="0" w:color="auto"/>
            <w:right w:val="none" w:sz="0" w:space="0" w:color="auto"/>
          </w:divBdr>
        </w:div>
        <w:div w:id="1385176921">
          <w:marLeft w:val="0"/>
          <w:marRight w:val="0"/>
          <w:marTop w:val="0"/>
          <w:marBottom w:val="0"/>
          <w:divBdr>
            <w:top w:val="none" w:sz="0" w:space="0" w:color="auto"/>
            <w:left w:val="none" w:sz="0" w:space="0" w:color="auto"/>
            <w:bottom w:val="none" w:sz="0" w:space="0" w:color="auto"/>
            <w:right w:val="none" w:sz="0" w:space="0" w:color="auto"/>
          </w:divBdr>
        </w:div>
      </w:divsChild>
    </w:div>
    <w:div w:id="753748767">
      <w:bodyDiv w:val="1"/>
      <w:marLeft w:val="0"/>
      <w:marRight w:val="0"/>
      <w:marTop w:val="0"/>
      <w:marBottom w:val="0"/>
      <w:divBdr>
        <w:top w:val="none" w:sz="0" w:space="0" w:color="auto"/>
        <w:left w:val="none" w:sz="0" w:space="0" w:color="auto"/>
        <w:bottom w:val="none" w:sz="0" w:space="0" w:color="auto"/>
        <w:right w:val="none" w:sz="0" w:space="0" w:color="auto"/>
      </w:divBdr>
      <w:divsChild>
        <w:div w:id="678894672">
          <w:marLeft w:val="0"/>
          <w:marRight w:val="0"/>
          <w:marTop w:val="0"/>
          <w:marBottom w:val="0"/>
          <w:divBdr>
            <w:top w:val="none" w:sz="0" w:space="0" w:color="auto"/>
            <w:left w:val="none" w:sz="0" w:space="0" w:color="auto"/>
            <w:bottom w:val="none" w:sz="0" w:space="0" w:color="auto"/>
            <w:right w:val="none" w:sz="0" w:space="0" w:color="auto"/>
          </w:divBdr>
        </w:div>
        <w:div w:id="1102605574">
          <w:marLeft w:val="0"/>
          <w:marRight w:val="0"/>
          <w:marTop w:val="0"/>
          <w:marBottom w:val="0"/>
          <w:divBdr>
            <w:top w:val="none" w:sz="0" w:space="0" w:color="auto"/>
            <w:left w:val="none" w:sz="0" w:space="0" w:color="auto"/>
            <w:bottom w:val="none" w:sz="0" w:space="0" w:color="auto"/>
            <w:right w:val="none" w:sz="0" w:space="0" w:color="auto"/>
          </w:divBdr>
        </w:div>
      </w:divsChild>
    </w:div>
    <w:div w:id="797184374">
      <w:bodyDiv w:val="1"/>
      <w:marLeft w:val="0"/>
      <w:marRight w:val="0"/>
      <w:marTop w:val="0"/>
      <w:marBottom w:val="0"/>
      <w:divBdr>
        <w:top w:val="none" w:sz="0" w:space="0" w:color="auto"/>
        <w:left w:val="none" w:sz="0" w:space="0" w:color="auto"/>
        <w:bottom w:val="none" w:sz="0" w:space="0" w:color="auto"/>
        <w:right w:val="none" w:sz="0" w:space="0" w:color="auto"/>
      </w:divBdr>
    </w:div>
    <w:div w:id="1008362534">
      <w:bodyDiv w:val="1"/>
      <w:marLeft w:val="0"/>
      <w:marRight w:val="0"/>
      <w:marTop w:val="0"/>
      <w:marBottom w:val="0"/>
      <w:divBdr>
        <w:top w:val="none" w:sz="0" w:space="0" w:color="auto"/>
        <w:left w:val="none" w:sz="0" w:space="0" w:color="auto"/>
        <w:bottom w:val="none" w:sz="0" w:space="0" w:color="auto"/>
        <w:right w:val="none" w:sz="0" w:space="0" w:color="auto"/>
      </w:divBdr>
    </w:div>
    <w:div w:id="1196851141">
      <w:bodyDiv w:val="1"/>
      <w:marLeft w:val="0"/>
      <w:marRight w:val="0"/>
      <w:marTop w:val="0"/>
      <w:marBottom w:val="0"/>
      <w:divBdr>
        <w:top w:val="none" w:sz="0" w:space="0" w:color="auto"/>
        <w:left w:val="none" w:sz="0" w:space="0" w:color="auto"/>
        <w:bottom w:val="none" w:sz="0" w:space="0" w:color="auto"/>
        <w:right w:val="none" w:sz="0" w:space="0" w:color="auto"/>
      </w:divBdr>
    </w:div>
    <w:div w:id="1404834619">
      <w:bodyDiv w:val="1"/>
      <w:marLeft w:val="0"/>
      <w:marRight w:val="0"/>
      <w:marTop w:val="0"/>
      <w:marBottom w:val="0"/>
      <w:divBdr>
        <w:top w:val="none" w:sz="0" w:space="0" w:color="auto"/>
        <w:left w:val="none" w:sz="0" w:space="0" w:color="auto"/>
        <w:bottom w:val="none" w:sz="0" w:space="0" w:color="auto"/>
        <w:right w:val="none" w:sz="0" w:space="0" w:color="auto"/>
      </w:divBdr>
    </w:div>
    <w:div w:id="1460804702">
      <w:bodyDiv w:val="1"/>
      <w:marLeft w:val="0"/>
      <w:marRight w:val="0"/>
      <w:marTop w:val="0"/>
      <w:marBottom w:val="0"/>
      <w:divBdr>
        <w:top w:val="none" w:sz="0" w:space="0" w:color="auto"/>
        <w:left w:val="none" w:sz="0" w:space="0" w:color="auto"/>
        <w:bottom w:val="none" w:sz="0" w:space="0" w:color="auto"/>
        <w:right w:val="none" w:sz="0" w:space="0" w:color="auto"/>
      </w:divBdr>
      <w:divsChild>
        <w:div w:id="1926567653">
          <w:marLeft w:val="0"/>
          <w:marRight w:val="0"/>
          <w:marTop w:val="0"/>
          <w:marBottom w:val="0"/>
          <w:divBdr>
            <w:top w:val="none" w:sz="0" w:space="0" w:color="auto"/>
            <w:left w:val="none" w:sz="0" w:space="0" w:color="auto"/>
            <w:bottom w:val="none" w:sz="0" w:space="0" w:color="auto"/>
            <w:right w:val="none" w:sz="0" w:space="0" w:color="auto"/>
          </w:divBdr>
          <w:divsChild>
            <w:div w:id="808862374">
              <w:marLeft w:val="0"/>
              <w:marRight w:val="0"/>
              <w:marTop w:val="0"/>
              <w:marBottom w:val="0"/>
              <w:divBdr>
                <w:top w:val="none" w:sz="0" w:space="0" w:color="auto"/>
                <w:left w:val="none" w:sz="0" w:space="0" w:color="auto"/>
                <w:bottom w:val="none" w:sz="0" w:space="0" w:color="auto"/>
                <w:right w:val="none" w:sz="0" w:space="0" w:color="auto"/>
              </w:divBdr>
              <w:divsChild>
                <w:div w:id="1940749652">
                  <w:marLeft w:val="0"/>
                  <w:marRight w:val="0"/>
                  <w:marTop w:val="0"/>
                  <w:marBottom w:val="0"/>
                  <w:divBdr>
                    <w:top w:val="none" w:sz="0" w:space="0" w:color="auto"/>
                    <w:left w:val="none" w:sz="0" w:space="0" w:color="auto"/>
                    <w:bottom w:val="none" w:sz="0" w:space="0" w:color="auto"/>
                    <w:right w:val="none" w:sz="0" w:space="0" w:color="auto"/>
                  </w:divBdr>
                  <w:divsChild>
                    <w:div w:id="17661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86581">
      <w:bodyDiv w:val="1"/>
      <w:marLeft w:val="0"/>
      <w:marRight w:val="0"/>
      <w:marTop w:val="0"/>
      <w:marBottom w:val="0"/>
      <w:divBdr>
        <w:top w:val="none" w:sz="0" w:space="0" w:color="auto"/>
        <w:left w:val="none" w:sz="0" w:space="0" w:color="auto"/>
        <w:bottom w:val="none" w:sz="0" w:space="0" w:color="auto"/>
        <w:right w:val="none" w:sz="0" w:space="0" w:color="auto"/>
      </w:divBdr>
    </w:div>
    <w:div w:id="1614363115">
      <w:bodyDiv w:val="1"/>
      <w:marLeft w:val="0"/>
      <w:marRight w:val="0"/>
      <w:marTop w:val="0"/>
      <w:marBottom w:val="0"/>
      <w:divBdr>
        <w:top w:val="none" w:sz="0" w:space="0" w:color="auto"/>
        <w:left w:val="none" w:sz="0" w:space="0" w:color="auto"/>
        <w:bottom w:val="none" w:sz="0" w:space="0" w:color="auto"/>
        <w:right w:val="none" w:sz="0" w:space="0" w:color="auto"/>
      </w:divBdr>
    </w:div>
    <w:div w:id="1757625828">
      <w:bodyDiv w:val="1"/>
      <w:marLeft w:val="0"/>
      <w:marRight w:val="0"/>
      <w:marTop w:val="0"/>
      <w:marBottom w:val="0"/>
      <w:divBdr>
        <w:top w:val="none" w:sz="0" w:space="0" w:color="auto"/>
        <w:left w:val="none" w:sz="0" w:space="0" w:color="auto"/>
        <w:bottom w:val="none" w:sz="0" w:space="0" w:color="auto"/>
        <w:right w:val="none" w:sz="0" w:space="0" w:color="auto"/>
      </w:divBdr>
    </w:div>
    <w:div w:id="2012490156">
      <w:bodyDiv w:val="1"/>
      <w:marLeft w:val="0"/>
      <w:marRight w:val="0"/>
      <w:marTop w:val="0"/>
      <w:marBottom w:val="0"/>
      <w:divBdr>
        <w:top w:val="none" w:sz="0" w:space="0" w:color="auto"/>
        <w:left w:val="none" w:sz="0" w:space="0" w:color="auto"/>
        <w:bottom w:val="none" w:sz="0" w:space="0" w:color="auto"/>
        <w:right w:val="none" w:sz="0" w:space="0" w:color="auto"/>
      </w:divBdr>
    </w:div>
    <w:div w:id="2110615298">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C2501C5511143A45D420BFCE92AD9" ma:contentTypeVersion="4" ma:contentTypeDescription="Create a new document." ma:contentTypeScope="" ma:versionID="2c8f3bf137d826df336a9e1d7abbadf2">
  <xsd:schema xmlns:xsd="http://www.w3.org/2001/XMLSchema" xmlns:xs="http://www.w3.org/2001/XMLSchema" xmlns:p="http://schemas.microsoft.com/office/2006/metadata/properties" xmlns:ns2="67c15d2d-f8be-4a85-8e2d-170f51619020" targetNamespace="http://schemas.microsoft.com/office/2006/metadata/properties" ma:root="true" ma:fieldsID="80b2c922e76f2fd5bb540473be454357" ns2:_="">
    <xsd:import namespace="67c15d2d-f8be-4a85-8e2d-170f516190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15d2d-f8be-4a85-8e2d-170f51619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EAA1-11D4-476F-866D-96D4212BBD1A}">
  <ds:schemaRefs>
    <ds:schemaRef ds:uri="http://schemas.microsoft.com/sharepoint/v3/contenttype/forms"/>
  </ds:schemaRefs>
</ds:datastoreItem>
</file>

<file path=customXml/itemProps2.xml><?xml version="1.0" encoding="utf-8"?>
<ds:datastoreItem xmlns:ds="http://schemas.openxmlformats.org/officeDocument/2006/customXml" ds:itemID="{9CA7B494-9513-4C9C-AAC7-16984925D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15d2d-f8be-4a85-8e2d-170f516190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C5F670-91B3-435B-85FB-A74385C13E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FBFA1-2FAB-4989-822C-EA274EDD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9520</Words>
  <Characters>54270</Characters>
  <Application>Microsoft Office Word</Application>
  <DocSecurity>0</DocSecurity>
  <Lines>452</Lines>
  <Paragraphs>127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Type of the Paper (Article</vt:lpstr>
      <vt:lpstr>Type of the Paper (Article</vt:lpstr>
    </vt:vector>
  </TitlesOfParts>
  <Company/>
  <LinksUpToDate>false</LinksUpToDate>
  <CharactersWithSpaces>63663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Qu</dc:creator>
  <cp:keywords/>
  <dc:description/>
  <cp:lastModifiedBy>Clarine van Oel</cp:lastModifiedBy>
  <cp:revision>7</cp:revision>
  <cp:lastPrinted>2022-07-27T08:33:00Z</cp:lastPrinted>
  <dcterms:created xsi:type="dcterms:W3CDTF">2023-09-11T14:44:00Z</dcterms:created>
  <dcterms:modified xsi:type="dcterms:W3CDTF">2024-01-09T10:18:00Z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0x010100884C2501C5511143A45D420BFCE92AD9</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8b98dffa-8e9f-3351-accc-a80392fca605</vt:lpwstr>
  </property>
  <property fmtid="{D5CDD505-2E9C-101B-9397-08002B2CF9AE}" pid="25" name="Mendeley Citation Style_1">
    <vt:lpwstr>http://www.zotero.org/styles/apa</vt:lpwstr>
  </property>
</Properties>
</file>