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EEC2C" w14:textId="77777777" w:rsidR="00886503" w:rsidRPr="00996347" w:rsidRDefault="00886503" w:rsidP="00886503">
      <w:pPr>
        <w:pStyle w:val="MDPI11articletype"/>
        <w:rPr>
          <w:rFonts w:ascii="Georgia" w:eastAsiaTheme="minorEastAsia" w:hAnsi="Georgia" w:cs="Arial"/>
          <w:i w:val="0"/>
          <w:sz w:val="18"/>
          <w:szCs w:val="18"/>
        </w:rPr>
      </w:pPr>
      <w:bookmarkStart w:id="0" w:name="_Hlk98099852"/>
      <w:r w:rsidRPr="00996347">
        <w:rPr>
          <w:rFonts w:ascii="Georgia" w:eastAsiaTheme="minorEastAsia" w:hAnsi="Georgia" w:cs="Arial"/>
          <w:i w:val="0"/>
          <w:sz w:val="18"/>
          <w:szCs w:val="18"/>
        </w:rPr>
        <w:t xml:space="preserve">Type of the Paper: Peer-reviewed Conference Paper / </w:t>
      </w:r>
      <w:r>
        <w:rPr>
          <w:rFonts w:ascii="Georgia" w:eastAsiaTheme="minorEastAsia" w:hAnsi="Georgia" w:cs="Arial"/>
          <w:i w:val="0"/>
          <w:sz w:val="18"/>
          <w:szCs w:val="18"/>
        </w:rPr>
        <w:t>short</w:t>
      </w:r>
      <w:r w:rsidRPr="00996347">
        <w:rPr>
          <w:rFonts w:ascii="Georgia" w:eastAsiaTheme="minorEastAsia" w:hAnsi="Georgia" w:cs="Arial"/>
          <w:i w:val="0"/>
          <w:sz w:val="18"/>
          <w:szCs w:val="18"/>
        </w:rPr>
        <w:t xml:space="preserve"> Paper</w:t>
      </w:r>
    </w:p>
    <w:p w14:paraId="1F171F1A" w14:textId="77777777" w:rsidR="00886503" w:rsidRPr="005C6417" w:rsidRDefault="00886503" w:rsidP="00886503">
      <w:pPr>
        <w:pStyle w:val="MDPI11articletype"/>
        <w:rPr>
          <w:rFonts w:ascii="Georgia" w:eastAsiaTheme="minorEastAsia" w:hAnsi="Georgia" w:cs="Arial"/>
          <w:i w:val="0"/>
        </w:rPr>
      </w:pPr>
      <w:r w:rsidRPr="00996347">
        <w:rPr>
          <w:rFonts w:ascii="Georgia" w:eastAsiaTheme="minorEastAsia" w:hAnsi="Georgia" w:cs="Arial"/>
          <w:i w:val="0"/>
        </w:rPr>
        <w:t>Track title:</w:t>
      </w:r>
      <w:r w:rsidRPr="00F34258">
        <w:rPr>
          <w:rFonts w:ascii="Georgia" w:eastAsiaTheme="minorEastAsia" w:hAnsi="Georgia" w:cs="Arial"/>
          <w:i w:val="0"/>
        </w:rPr>
        <w:t xml:space="preserve"> </w:t>
      </w:r>
      <w:r w:rsidRPr="005E794D">
        <w:rPr>
          <w:rFonts w:ascii="Georgia" w:eastAsiaTheme="minorEastAsia" w:hAnsi="Georgia" w:cs="Arial"/>
          <w:i w:val="0"/>
        </w:rPr>
        <w:t xml:space="preserve">Topic 3: engagement – co-creation, co-design, </w:t>
      </w:r>
      <w:proofErr w:type="gramStart"/>
      <w:r w:rsidRPr="005E794D">
        <w:rPr>
          <w:rFonts w:ascii="Georgia" w:eastAsiaTheme="minorEastAsia" w:hAnsi="Georgia" w:cs="Arial"/>
          <w:i w:val="0"/>
        </w:rPr>
        <w:t>design</w:t>
      </w:r>
      <w:proofErr w:type="gramEnd"/>
      <w:r w:rsidRPr="005E794D">
        <w:rPr>
          <w:rFonts w:ascii="Georgia" w:eastAsiaTheme="minorEastAsia" w:hAnsi="Georgia" w:cs="Arial"/>
          <w:i w:val="0"/>
        </w:rPr>
        <w:t xml:space="preserve"> and stakeholder management processes</w:t>
      </w:r>
    </w:p>
    <w:p w14:paraId="5510F2C6" w14:textId="77777777" w:rsidR="00886503" w:rsidRPr="005C6417" w:rsidRDefault="00886503" w:rsidP="00886503">
      <w:pPr>
        <w:rPr>
          <w:rFonts w:ascii="Georgia" w:eastAsiaTheme="minorEastAsia" w:hAnsi="Georgia" w:cs="Arial"/>
          <w:lang w:eastAsia="de-DE" w:bidi="en-US"/>
        </w:rPr>
      </w:pPr>
    </w:p>
    <w:p w14:paraId="56361964" w14:textId="7201F7C8" w:rsidR="00B82B3D" w:rsidRPr="00B82B3D" w:rsidRDefault="00A71BD0" w:rsidP="00B82B3D">
      <w:pPr>
        <w:pStyle w:val="MDPI12title"/>
        <w:rPr>
          <w:rFonts w:ascii="Georgia" w:eastAsiaTheme="minorEastAsia" w:hAnsi="Georgia" w:cs="Arial"/>
          <w:b w:val="0"/>
        </w:rPr>
      </w:pPr>
      <w:bookmarkStart w:id="1" w:name="_Hlk108785458"/>
      <w:r w:rsidRPr="00A71BD0">
        <w:rPr>
          <w:rFonts w:ascii="Georgia" w:eastAsiaTheme="minorEastAsia" w:hAnsi="Georgia" w:cs="Arial"/>
          <w:b w:val="0"/>
        </w:rPr>
        <w:t>Conducting user research for development of gait assessment interface for incomplete spinal cord injury through user-centered design approach</w:t>
      </w:r>
    </w:p>
    <w:bookmarkEnd w:id="1"/>
    <w:p w14:paraId="25669DD3" w14:textId="52BB1BC9" w:rsidR="00886503" w:rsidRPr="005C6417" w:rsidRDefault="00886503" w:rsidP="00886503">
      <w:pPr>
        <w:pStyle w:val="MDPI13authornames"/>
        <w:rPr>
          <w:rFonts w:ascii="Georgia" w:eastAsiaTheme="minorEastAsia" w:hAnsi="Georgia" w:cs="Arial"/>
          <w:b w:val="0"/>
        </w:rPr>
      </w:pPr>
      <w:r>
        <w:rPr>
          <w:rFonts w:ascii="Georgia" w:eastAsiaTheme="minorEastAsia" w:hAnsi="Georgia" w:cs="Arial"/>
          <w:b w:val="0"/>
        </w:rPr>
        <w:t>Rebekah Kempske</w:t>
      </w:r>
      <w:r w:rsidRPr="005C6417">
        <w:rPr>
          <w:rFonts w:ascii="Georgia" w:eastAsiaTheme="minorEastAsia" w:hAnsi="Georgia" w:cs="Arial"/>
          <w:b w:val="0"/>
        </w:rPr>
        <w:t xml:space="preserve"> </w:t>
      </w:r>
      <w:r w:rsidRPr="005C6417">
        <w:rPr>
          <w:rFonts w:ascii="Georgia" w:eastAsiaTheme="minorEastAsia" w:hAnsi="Georgia" w:cs="Arial"/>
          <w:b w:val="0"/>
          <w:vertAlign w:val="superscript"/>
        </w:rPr>
        <w:t>1</w:t>
      </w:r>
      <w:r w:rsidR="00B24E15">
        <w:rPr>
          <w:rFonts w:ascii="Georgia" w:eastAsiaTheme="minorEastAsia" w:hAnsi="Georgia" w:cs="Arial"/>
          <w:b w:val="0"/>
        </w:rPr>
        <w:t xml:space="preserve">, </w:t>
      </w:r>
      <w:r>
        <w:rPr>
          <w:rFonts w:ascii="Georgia" w:eastAsiaTheme="minorEastAsia" w:hAnsi="Georgia" w:cs="Arial"/>
          <w:b w:val="0"/>
        </w:rPr>
        <w:t>Herwin Horemans</w:t>
      </w:r>
      <w:r w:rsidRPr="005C6417">
        <w:rPr>
          <w:rFonts w:ascii="Georgia" w:eastAsiaTheme="minorEastAsia" w:hAnsi="Georgia" w:cs="Arial"/>
          <w:b w:val="0"/>
        </w:rPr>
        <w:t xml:space="preserve"> </w:t>
      </w:r>
      <w:r w:rsidRPr="005C6417">
        <w:rPr>
          <w:rFonts w:ascii="Georgia" w:eastAsiaTheme="minorEastAsia" w:hAnsi="Georgia" w:cs="Arial"/>
          <w:b w:val="0"/>
          <w:vertAlign w:val="superscript"/>
        </w:rPr>
        <w:t>2</w:t>
      </w:r>
      <w:r>
        <w:rPr>
          <w:rFonts w:ascii="Georgia" w:eastAsiaTheme="minorEastAsia" w:hAnsi="Georgia" w:cs="Arial"/>
          <w:b w:val="0"/>
          <w:vertAlign w:val="superscript"/>
        </w:rPr>
        <w:t>,3</w:t>
      </w:r>
      <w:r w:rsidRPr="005C6417">
        <w:rPr>
          <w:rFonts w:ascii="Georgia" w:eastAsiaTheme="minorEastAsia" w:hAnsi="Georgia" w:cs="Arial"/>
          <w:b w:val="0"/>
        </w:rPr>
        <w:t>*</w:t>
      </w:r>
      <w:r w:rsidR="00B24E15">
        <w:rPr>
          <w:rFonts w:ascii="Georgia" w:eastAsiaTheme="minorEastAsia" w:hAnsi="Georgia" w:cs="Arial"/>
          <w:b w:val="0"/>
        </w:rPr>
        <w:t xml:space="preserve">, </w:t>
      </w:r>
      <w:r w:rsidR="00B24E15" w:rsidRPr="00B24E15">
        <w:rPr>
          <w:rFonts w:ascii="Georgia" w:eastAsiaTheme="minorEastAsia" w:hAnsi="Georgia" w:cs="Arial"/>
          <w:b w:val="0"/>
        </w:rPr>
        <w:t>Karin Postma</w:t>
      </w:r>
      <w:r w:rsidR="00B24E15" w:rsidRPr="005C6417">
        <w:rPr>
          <w:rFonts w:ascii="Georgia" w:eastAsiaTheme="minorEastAsia" w:hAnsi="Georgia" w:cs="Arial"/>
          <w:b w:val="0"/>
          <w:vertAlign w:val="superscript"/>
        </w:rPr>
        <w:t>2</w:t>
      </w:r>
      <w:r w:rsidR="00B24E15">
        <w:rPr>
          <w:rFonts w:ascii="Georgia" w:eastAsiaTheme="minorEastAsia" w:hAnsi="Georgia" w:cs="Arial"/>
          <w:b w:val="0"/>
          <w:vertAlign w:val="superscript"/>
        </w:rPr>
        <w:t>,3</w:t>
      </w:r>
      <w:r w:rsidR="00B24E15" w:rsidRPr="00B24E15">
        <w:rPr>
          <w:rFonts w:ascii="Georgia" w:eastAsiaTheme="minorEastAsia" w:hAnsi="Georgia" w:cs="Arial"/>
          <w:b w:val="0"/>
        </w:rPr>
        <w:t xml:space="preserve">, </w:t>
      </w:r>
      <w:r w:rsidR="00B24E15">
        <w:rPr>
          <w:rFonts w:ascii="Georgia" w:eastAsiaTheme="minorEastAsia" w:hAnsi="Georgia" w:cs="Arial"/>
          <w:b w:val="0"/>
        </w:rPr>
        <w:t xml:space="preserve">and </w:t>
      </w:r>
      <w:r w:rsidR="00B24E15" w:rsidRPr="00B24E15">
        <w:rPr>
          <w:rFonts w:ascii="Georgia" w:eastAsiaTheme="minorEastAsia" w:hAnsi="Georgia" w:cs="Arial"/>
          <w:b w:val="0"/>
        </w:rPr>
        <w:t>Daniel Lemus Perez</w:t>
      </w:r>
      <w:r w:rsidR="00B24E15">
        <w:rPr>
          <w:rFonts w:ascii="Georgia" w:eastAsiaTheme="minorEastAsia" w:hAnsi="Georgia" w:cs="Arial"/>
          <w:b w:val="0"/>
          <w:vertAlign w:val="superscript"/>
        </w:rPr>
        <w:t>3</w:t>
      </w:r>
    </w:p>
    <w:bookmarkEnd w:id="0"/>
    <w:p w14:paraId="6CC1750D" w14:textId="77777777" w:rsidR="00886503" w:rsidRPr="005C6417" w:rsidRDefault="00886503" w:rsidP="00886503">
      <w:pPr>
        <w:pStyle w:val="MDPI16affiliation"/>
        <w:rPr>
          <w:rFonts w:ascii="Georgia" w:eastAsiaTheme="minorEastAsia" w:hAnsi="Georgia" w:cs="Arial"/>
        </w:rPr>
      </w:pPr>
      <w:r w:rsidRPr="005C6417">
        <w:rPr>
          <w:rFonts w:ascii="Georgia" w:eastAsiaTheme="minorEastAsia" w:hAnsi="Georgia" w:cs="Arial"/>
          <w:vertAlign w:val="superscript"/>
        </w:rPr>
        <w:t>1</w:t>
      </w:r>
      <w:r w:rsidRPr="005C6417">
        <w:rPr>
          <w:rFonts w:ascii="Georgia" w:eastAsiaTheme="minorEastAsia" w:hAnsi="Georgia" w:cs="Arial"/>
        </w:rPr>
        <w:tab/>
      </w:r>
      <w:r w:rsidRPr="005E794D">
        <w:rPr>
          <w:rFonts w:ascii="Georgia" w:eastAsiaTheme="minorEastAsia" w:hAnsi="Georgia" w:cs="Arial"/>
        </w:rPr>
        <w:t>Faculty of Industrial Design Engineering, Delft University of Technology, Delft</w:t>
      </w:r>
    </w:p>
    <w:p w14:paraId="54B465EA" w14:textId="77777777" w:rsidR="00886503" w:rsidRDefault="00886503" w:rsidP="00886503">
      <w:pPr>
        <w:pStyle w:val="MDPI16affiliation"/>
        <w:rPr>
          <w:rFonts w:ascii="Georgia" w:eastAsiaTheme="minorEastAsia" w:hAnsi="Georgia" w:cs="Arial"/>
        </w:rPr>
      </w:pPr>
      <w:r w:rsidRPr="005C6417">
        <w:rPr>
          <w:rFonts w:ascii="Georgia" w:eastAsiaTheme="minorEastAsia" w:hAnsi="Georgia" w:cs="Arial"/>
          <w:vertAlign w:val="superscript"/>
        </w:rPr>
        <w:t>2</w:t>
      </w:r>
      <w:r w:rsidRPr="005C6417">
        <w:rPr>
          <w:rFonts w:ascii="Georgia" w:eastAsiaTheme="minorEastAsia" w:hAnsi="Georgia" w:cs="Arial"/>
        </w:rPr>
        <w:tab/>
      </w:r>
      <w:r w:rsidRPr="005E794D">
        <w:rPr>
          <w:rFonts w:ascii="Georgia" w:eastAsiaTheme="minorEastAsia" w:hAnsi="Georgia" w:cs="Arial"/>
        </w:rPr>
        <w:t>Rijndam Rehabilitation Center, Rotterdam, The Netherlands</w:t>
      </w:r>
    </w:p>
    <w:p w14:paraId="27B694F5" w14:textId="5EE4F1AE" w:rsidR="00886503" w:rsidRDefault="001B749E" w:rsidP="00886503">
      <w:pPr>
        <w:pStyle w:val="MDPI16affiliation"/>
        <w:rPr>
          <w:rFonts w:ascii="Georgia" w:eastAsiaTheme="minorEastAsia" w:hAnsi="Georgia" w:cs="Arial"/>
        </w:rPr>
      </w:pPr>
      <w:r>
        <w:rPr>
          <w:rFonts w:ascii="Georgia" w:eastAsiaTheme="minorEastAsia" w:hAnsi="Georgia" w:cs="Arial"/>
          <w:vertAlign w:val="superscript"/>
        </w:rPr>
        <w:t>3</w:t>
      </w:r>
      <w:r w:rsidR="00886503" w:rsidRPr="005C6417">
        <w:rPr>
          <w:rFonts w:ascii="Georgia" w:eastAsiaTheme="minorEastAsia" w:hAnsi="Georgia" w:cs="Arial"/>
        </w:rPr>
        <w:tab/>
      </w:r>
      <w:r w:rsidR="00886503" w:rsidRPr="005E794D">
        <w:rPr>
          <w:rFonts w:ascii="Georgia" w:eastAsiaTheme="minorEastAsia" w:hAnsi="Georgia" w:cs="Arial"/>
        </w:rPr>
        <w:t>Dept. Rehabilitation Medicine, Erasmus MC University Medical Center Rotterdam, Rotterdam, The Netherlands</w:t>
      </w:r>
    </w:p>
    <w:p w14:paraId="10188F2F" w14:textId="6792E43C" w:rsidR="001B749E" w:rsidRDefault="001B749E" w:rsidP="00886503">
      <w:pPr>
        <w:pStyle w:val="MDPI16affiliation"/>
        <w:rPr>
          <w:rFonts w:ascii="Georgia" w:eastAsiaTheme="minorEastAsia" w:hAnsi="Georgia" w:cs="Arial"/>
        </w:rPr>
      </w:pPr>
      <w:r w:rsidRPr="001B749E">
        <w:rPr>
          <w:rFonts w:ascii="Georgia" w:eastAsiaTheme="minorEastAsia" w:hAnsi="Georgia" w:cs="Arial"/>
          <w:color w:val="000000" w:themeColor="text1"/>
        </w:rPr>
        <w:t xml:space="preserve">* </w:t>
      </w:r>
      <w:r w:rsidRPr="001B749E">
        <w:rPr>
          <w:rFonts w:ascii="Georgia" w:eastAsiaTheme="minorEastAsia" w:hAnsi="Georgia" w:cs="Arial"/>
        </w:rPr>
        <w:t>Corresponding author: Herwin Horemans (h.l.d.horemans@erasmusmc.nl)</w:t>
      </w:r>
    </w:p>
    <w:p w14:paraId="3FADCEFE" w14:textId="15D56CAB" w:rsidR="27831D6B" w:rsidRDefault="27831D6B" w:rsidP="27831D6B">
      <w:pPr>
        <w:pStyle w:val="MDPI16affiliation"/>
        <w:rPr>
          <w:color w:val="000000" w:themeColor="text1"/>
          <w:szCs w:val="16"/>
        </w:rPr>
      </w:pPr>
    </w:p>
    <w:tbl>
      <w:tblPr>
        <w:tblStyle w:val="TableGrid"/>
        <w:tblW w:w="0" w:type="auto"/>
        <w:tblInd w:w="2608" w:type="dxa"/>
        <w:tblLook w:val="04A0" w:firstRow="1" w:lastRow="0" w:firstColumn="1" w:lastColumn="0" w:noHBand="0" w:noVBand="1"/>
      </w:tblPr>
      <w:tblGrid>
        <w:gridCol w:w="7737"/>
      </w:tblGrid>
      <w:tr w:rsidR="00FF0117" w14:paraId="4ED5296A" w14:textId="77777777" w:rsidTr="00D66F10">
        <w:tc>
          <w:tcPr>
            <w:tcW w:w="7737" w:type="dxa"/>
          </w:tcPr>
          <w:p w14:paraId="5BC45D2D" w14:textId="77777777" w:rsidR="00FF0117" w:rsidRDefault="00FF0117" w:rsidP="00FF0117">
            <w:pPr>
              <w:pStyle w:val="MDPI62BackMatter"/>
              <w:ind w:left="0"/>
              <w:rPr>
                <w:rFonts w:ascii="Georgia" w:eastAsiaTheme="minorEastAsia" w:hAnsi="Georgia" w:cs="Arial"/>
              </w:rPr>
            </w:pPr>
            <w:r w:rsidRPr="27831D6B">
              <w:rPr>
                <w:rFonts w:ascii="Georgia" w:eastAsiaTheme="minorEastAsia" w:hAnsi="Georgia" w:cs="Arial"/>
                <w:b/>
                <w:bCs/>
              </w:rPr>
              <w:t>Research highlights</w:t>
            </w:r>
          </w:p>
          <w:p w14:paraId="3680D3F0" w14:textId="2B9B37B1" w:rsidR="00D66F10" w:rsidRDefault="00D66F10" w:rsidP="00D66F10">
            <w:pPr>
              <w:pStyle w:val="MDPI62BackMatter"/>
              <w:ind w:left="0"/>
              <w:rPr>
                <w:rFonts w:ascii="Georgia" w:eastAsiaTheme="minorEastAsia" w:hAnsi="Georgia" w:cs="Arial"/>
              </w:rPr>
            </w:pPr>
            <w:r w:rsidRPr="27831D6B">
              <w:rPr>
                <w:rFonts w:ascii="Georgia" w:eastAsiaTheme="minorEastAsia" w:hAnsi="Georgia" w:cs="Arial"/>
              </w:rPr>
              <w:t xml:space="preserve">1) </w:t>
            </w:r>
            <w:r>
              <w:rPr>
                <w:rFonts w:ascii="Georgia" w:eastAsiaTheme="minorEastAsia" w:hAnsi="Georgia" w:cs="Arial"/>
              </w:rPr>
              <w:t xml:space="preserve">Use user-centered design to develop a user interface to assess the gait of patients with incomplete spinal cord injuries </w:t>
            </w:r>
          </w:p>
          <w:p w14:paraId="6B8E580F" w14:textId="0AFAB295" w:rsidR="00D66F10" w:rsidRPr="00D66F10" w:rsidRDefault="00D66F10" w:rsidP="00D66F10">
            <w:pPr>
              <w:pStyle w:val="MDPI62BackMatter"/>
              <w:ind w:left="0"/>
              <w:rPr>
                <w:rFonts w:ascii="Georgia" w:eastAsiaTheme="minorEastAsia" w:hAnsi="Georgia" w:cs="Arial"/>
              </w:rPr>
            </w:pPr>
            <w:r>
              <w:rPr>
                <w:rFonts w:ascii="Georgia" w:eastAsiaTheme="minorEastAsia" w:hAnsi="Georgia" w:cs="Arial"/>
              </w:rPr>
              <w:t>2</w:t>
            </w:r>
            <w:r w:rsidRPr="00D66F10">
              <w:rPr>
                <w:rFonts w:ascii="Georgia" w:eastAsiaTheme="minorEastAsia" w:hAnsi="Georgia" w:cs="Arial"/>
              </w:rPr>
              <w:t>) Conduct user research through incorporating interactive activity boards into focus groups</w:t>
            </w:r>
          </w:p>
        </w:tc>
      </w:tr>
    </w:tbl>
    <w:p w14:paraId="29E0C848" w14:textId="4C6F58FD" w:rsidR="00886503" w:rsidRPr="003D5284" w:rsidRDefault="00886503" w:rsidP="00886503">
      <w:pPr>
        <w:pStyle w:val="MDPI18keywords"/>
        <w:rPr>
          <w:rFonts w:ascii="Georgia" w:eastAsiaTheme="minorEastAsia" w:hAnsi="Georgia" w:cs="Arial"/>
          <w:color w:val="auto"/>
          <w:szCs w:val="18"/>
        </w:rPr>
      </w:pPr>
      <w:r w:rsidRPr="003D5284">
        <w:rPr>
          <w:rFonts w:ascii="Georgia" w:eastAsiaTheme="minorEastAsia" w:hAnsi="Georgia" w:cs="Arial"/>
          <w:b/>
          <w:color w:val="auto"/>
          <w:szCs w:val="18"/>
        </w:rPr>
        <w:t>Keywords:</w:t>
      </w:r>
      <w:r w:rsidRPr="003D5284">
        <w:rPr>
          <w:rFonts w:ascii="Georgia" w:eastAsiaTheme="minorEastAsia" w:hAnsi="Georgia" w:cs="Arial"/>
          <w:color w:val="auto"/>
          <w:szCs w:val="18"/>
        </w:rPr>
        <w:t xml:space="preserve"> use</w:t>
      </w:r>
      <w:r w:rsidR="00821FEE" w:rsidRPr="003D5284">
        <w:rPr>
          <w:rFonts w:ascii="Georgia" w:eastAsiaTheme="minorEastAsia" w:hAnsi="Georgia" w:cs="Arial"/>
          <w:color w:val="auto"/>
          <w:szCs w:val="18"/>
        </w:rPr>
        <w:t>r</w:t>
      </w:r>
      <w:r w:rsidR="00D936B2" w:rsidRPr="003D5284">
        <w:rPr>
          <w:rFonts w:ascii="Georgia" w:eastAsiaTheme="minorEastAsia" w:hAnsi="Georgia" w:cs="Arial"/>
          <w:color w:val="auto"/>
          <w:szCs w:val="18"/>
        </w:rPr>
        <w:t>-</w:t>
      </w:r>
      <w:r w:rsidRPr="003D5284">
        <w:rPr>
          <w:rFonts w:ascii="Georgia" w:eastAsiaTheme="minorEastAsia" w:hAnsi="Georgia" w:cs="Arial"/>
          <w:color w:val="auto"/>
          <w:szCs w:val="18"/>
        </w:rPr>
        <w:t>centered design</w:t>
      </w:r>
      <w:r w:rsidR="003C3783" w:rsidRPr="003D5284">
        <w:rPr>
          <w:rFonts w:ascii="Georgia" w:eastAsiaTheme="minorEastAsia" w:hAnsi="Georgia" w:cs="Arial"/>
          <w:color w:val="auto"/>
          <w:szCs w:val="18"/>
        </w:rPr>
        <w:t xml:space="preserve">; </w:t>
      </w:r>
      <w:r w:rsidRPr="003D5284">
        <w:rPr>
          <w:rFonts w:ascii="Georgia" w:eastAsiaTheme="minorEastAsia" w:hAnsi="Georgia" w:cs="Arial"/>
          <w:color w:val="auto"/>
          <w:szCs w:val="18"/>
        </w:rPr>
        <w:t>spinal cord injury; user interface design; gait analysis; rehabilitation</w:t>
      </w:r>
    </w:p>
    <w:tbl>
      <w:tblPr>
        <w:tblpPr w:leftFromText="198" w:rightFromText="198" w:vertAnchor="page" w:horzAnchor="margin" w:tblpY="8033"/>
        <w:tblW w:w="2410" w:type="dxa"/>
        <w:tblLayout w:type="fixed"/>
        <w:tblCellMar>
          <w:left w:w="0" w:type="dxa"/>
          <w:right w:w="0" w:type="dxa"/>
        </w:tblCellMar>
        <w:tblLook w:val="04A0" w:firstRow="1" w:lastRow="0" w:firstColumn="1" w:lastColumn="0" w:noHBand="0" w:noVBand="1"/>
      </w:tblPr>
      <w:tblGrid>
        <w:gridCol w:w="2410"/>
      </w:tblGrid>
      <w:tr w:rsidR="00462D4D" w:rsidRPr="005C6417" w14:paraId="2F1320C3" w14:textId="77777777" w:rsidTr="00462D4D">
        <w:tc>
          <w:tcPr>
            <w:tcW w:w="2410" w:type="dxa"/>
            <w:shd w:val="clear" w:color="auto" w:fill="auto"/>
          </w:tcPr>
          <w:p w14:paraId="02906D27" w14:textId="77777777" w:rsidR="00462D4D" w:rsidRPr="004C61F7" w:rsidRDefault="00462D4D" w:rsidP="00462D4D">
            <w:pPr>
              <w:spacing w:line="240" w:lineRule="auto"/>
              <w:jc w:val="left"/>
              <w:rPr>
                <w:rFonts w:ascii="Georgia" w:eastAsiaTheme="minorEastAsia" w:hAnsi="Georgia" w:cs="Arial"/>
                <w:bCs/>
                <w:noProof w:val="0"/>
                <w:color w:val="auto"/>
                <w:sz w:val="14"/>
                <w:szCs w:val="14"/>
              </w:rPr>
            </w:pPr>
            <w:r w:rsidRPr="004C61F7">
              <w:rPr>
                <w:rFonts w:ascii="Georgia" w:eastAsiaTheme="minorEastAsia" w:hAnsi="Georgia" w:cs="Arial"/>
                <w:bCs/>
                <w:noProof w:val="0"/>
                <w:color w:val="auto"/>
                <w:sz w:val="14"/>
                <w:szCs w:val="14"/>
              </w:rPr>
              <w:t>(</w:t>
            </w:r>
            <w:proofErr w:type="gramStart"/>
            <w:r w:rsidRPr="004C61F7">
              <w:rPr>
                <w:rFonts w:ascii="Georgia" w:eastAsiaTheme="minorEastAsia" w:hAnsi="Georgia" w:cs="Arial"/>
                <w:bCs/>
                <w:noProof w:val="0"/>
                <w:color w:val="auto"/>
                <w:sz w:val="14"/>
                <w:szCs w:val="14"/>
              </w:rPr>
              <w:t>to</w:t>
            </w:r>
            <w:proofErr w:type="gramEnd"/>
            <w:r w:rsidRPr="004C61F7">
              <w:rPr>
                <w:rFonts w:ascii="Georgia" w:eastAsiaTheme="minorEastAsia" w:hAnsi="Georgia" w:cs="Arial"/>
                <w:bCs/>
                <w:noProof w:val="0"/>
                <w:color w:val="auto"/>
                <w:sz w:val="14"/>
                <w:szCs w:val="14"/>
              </w:rPr>
              <w:t xml:space="preserve"> be completed by the editors)</w:t>
            </w:r>
          </w:p>
          <w:p w14:paraId="31E69F6E" w14:textId="77777777" w:rsidR="00290057" w:rsidRDefault="00290057" w:rsidP="00462D4D">
            <w:pPr>
              <w:spacing w:line="240" w:lineRule="auto"/>
              <w:jc w:val="left"/>
              <w:rPr>
                <w:rFonts w:ascii="Georgia" w:eastAsiaTheme="minorEastAsia" w:hAnsi="Georgia" w:cs="Arial"/>
                <w:b/>
                <w:bCs/>
                <w:noProof w:val="0"/>
                <w:color w:val="auto"/>
                <w:sz w:val="14"/>
                <w:szCs w:val="14"/>
              </w:rPr>
            </w:pPr>
          </w:p>
          <w:p w14:paraId="79B826E3" w14:textId="4671BD53" w:rsidR="00462D4D" w:rsidRPr="004C61F7" w:rsidRDefault="00462D4D" w:rsidP="00462D4D">
            <w:pPr>
              <w:spacing w:line="240" w:lineRule="auto"/>
              <w:jc w:val="left"/>
              <w:rPr>
                <w:rFonts w:ascii="Georgia" w:eastAsiaTheme="minorEastAsia" w:hAnsi="Georgia" w:cs="Arial"/>
                <w:b/>
                <w:bCs/>
                <w:noProof w:val="0"/>
                <w:color w:val="auto"/>
                <w:sz w:val="14"/>
                <w:szCs w:val="14"/>
              </w:rPr>
            </w:pPr>
            <w:r w:rsidRPr="004C61F7">
              <w:rPr>
                <w:rFonts w:ascii="Georgia" w:eastAsiaTheme="minorEastAsia" w:hAnsi="Georgia" w:cs="Arial"/>
                <w:b/>
                <w:bCs/>
                <w:noProof w:val="0"/>
                <w:color w:val="auto"/>
                <w:sz w:val="14"/>
                <w:szCs w:val="14"/>
              </w:rPr>
              <w:t xml:space="preserve">Names of the </w:t>
            </w:r>
            <w:r w:rsidR="003869F1">
              <w:rPr>
                <w:rFonts w:ascii="Georgia" w:eastAsiaTheme="minorEastAsia" w:hAnsi="Georgia" w:cs="Arial"/>
                <w:b/>
                <w:bCs/>
                <w:noProof w:val="0"/>
                <w:color w:val="auto"/>
                <w:sz w:val="14"/>
                <w:szCs w:val="14"/>
              </w:rPr>
              <w:t>Topic</w:t>
            </w:r>
            <w:r w:rsidRPr="004C61F7">
              <w:rPr>
                <w:rFonts w:ascii="Georgia" w:eastAsiaTheme="minorEastAsia" w:hAnsi="Georgia" w:cs="Arial"/>
                <w:b/>
                <w:bCs/>
                <w:noProof w:val="0"/>
                <w:color w:val="auto"/>
                <w:sz w:val="14"/>
                <w:szCs w:val="14"/>
              </w:rPr>
              <w:t xml:space="preserve"> editors: </w:t>
            </w:r>
          </w:p>
          <w:p w14:paraId="28B8DBBD" w14:textId="77777777" w:rsidR="00462D4D" w:rsidRPr="004C61F7" w:rsidRDefault="00462D4D" w:rsidP="00462D4D">
            <w:pPr>
              <w:adjustRightInd w:val="0"/>
              <w:snapToGrid w:val="0"/>
              <w:spacing w:line="240" w:lineRule="auto"/>
              <w:jc w:val="left"/>
              <w:rPr>
                <w:rFonts w:ascii="Georgia" w:eastAsiaTheme="minorEastAsia" w:hAnsi="Georgia" w:cs="Arial"/>
                <w:noProof w:val="0"/>
                <w:color w:val="auto"/>
                <w:sz w:val="14"/>
                <w:szCs w:val="22"/>
              </w:rPr>
            </w:pPr>
          </w:p>
          <w:p w14:paraId="56D2A339" w14:textId="77777777" w:rsidR="00462D4D" w:rsidRDefault="00462D4D" w:rsidP="00462D4D">
            <w:pPr>
              <w:spacing w:line="240" w:lineRule="auto"/>
              <w:jc w:val="left"/>
              <w:rPr>
                <w:rFonts w:ascii="Georgia" w:eastAsiaTheme="minorEastAsia" w:hAnsi="Georgia" w:cs="Arial"/>
                <w:noProof w:val="0"/>
                <w:color w:val="auto"/>
                <w:sz w:val="14"/>
                <w:szCs w:val="22"/>
              </w:rPr>
            </w:pPr>
            <w:r w:rsidRPr="004C61F7">
              <w:rPr>
                <w:rFonts w:ascii="Georgia" w:eastAsiaTheme="minorEastAsia" w:hAnsi="Georgia" w:cs="Arial"/>
                <w:b/>
                <w:bCs/>
                <w:noProof w:val="0"/>
                <w:color w:val="auto"/>
                <w:sz w:val="14"/>
                <w:szCs w:val="14"/>
              </w:rPr>
              <w:t xml:space="preserve">Names of the reviewers: </w:t>
            </w:r>
          </w:p>
          <w:p w14:paraId="69CC9912" w14:textId="77777777" w:rsidR="00462D4D" w:rsidRPr="004C61F7" w:rsidRDefault="00462D4D" w:rsidP="00462D4D">
            <w:pPr>
              <w:adjustRightInd w:val="0"/>
              <w:snapToGrid w:val="0"/>
              <w:spacing w:line="240" w:lineRule="auto"/>
              <w:jc w:val="left"/>
              <w:rPr>
                <w:rFonts w:ascii="Georgia" w:eastAsiaTheme="minorEastAsia" w:hAnsi="Georgia" w:cs="Arial"/>
                <w:noProof w:val="0"/>
                <w:color w:val="auto"/>
                <w:sz w:val="14"/>
                <w:szCs w:val="22"/>
              </w:rPr>
            </w:pPr>
          </w:p>
          <w:p w14:paraId="69193FCC" w14:textId="77777777" w:rsidR="00462D4D" w:rsidRPr="004C61F7" w:rsidRDefault="00462D4D" w:rsidP="00462D4D">
            <w:pPr>
              <w:spacing w:line="240" w:lineRule="auto"/>
              <w:jc w:val="left"/>
              <w:rPr>
                <w:rFonts w:ascii="Georgia" w:eastAsiaTheme="minorEastAsia" w:hAnsi="Georgia" w:cs="Arial"/>
                <w:noProof w:val="0"/>
                <w:color w:val="auto"/>
                <w:sz w:val="14"/>
                <w:szCs w:val="22"/>
              </w:rPr>
            </w:pPr>
            <w:r w:rsidRPr="004C61F7">
              <w:rPr>
                <w:rFonts w:ascii="Georgia" w:eastAsiaTheme="minorEastAsia" w:hAnsi="Georgia" w:cs="Arial"/>
                <w:b/>
                <w:noProof w:val="0"/>
                <w:color w:val="auto"/>
                <w:sz w:val="14"/>
                <w:szCs w:val="22"/>
              </w:rPr>
              <w:t>Journal:</w:t>
            </w:r>
            <w:r w:rsidRPr="004C61F7">
              <w:rPr>
                <w:rFonts w:ascii="Georgia" w:eastAsiaTheme="minorEastAsia" w:hAnsi="Georgia" w:cs="Arial"/>
                <w:noProof w:val="0"/>
                <w:color w:val="auto"/>
                <w:sz w:val="14"/>
                <w:szCs w:val="22"/>
              </w:rPr>
              <w:t xml:space="preserve"> </w:t>
            </w:r>
            <w:r w:rsidRPr="004C61F7">
              <w:rPr>
                <w:rFonts w:ascii="Georgia" w:eastAsiaTheme="minorEastAsia" w:hAnsi="Georgia" w:cs="Arial"/>
                <w:sz w:val="14"/>
                <w:szCs w:val="22"/>
              </w:rPr>
              <w:t>The Evolving Scholar</w:t>
            </w:r>
          </w:p>
          <w:p w14:paraId="08B16368" w14:textId="7C5D6944" w:rsidR="00462D4D" w:rsidRPr="00996347" w:rsidRDefault="00462D4D" w:rsidP="00462D4D">
            <w:pPr>
              <w:pStyle w:val="MDPI14history"/>
              <w:rPr>
                <w:rFonts w:ascii="Georgia" w:eastAsiaTheme="minorEastAsia" w:hAnsi="Georgia" w:cs="Arial"/>
                <w:lang w:val="en-GB"/>
              </w:rPr>
            </w:pPr>
            <w:r w:rsidRPr="00996347">
              <w:rPr>
                <w:rFonts w:ascii="Georgia" w:eastAsiaTheme="minorEastAsia" w:hAnsi="Georgia" w:cs="Arial"/>
                <w:b/>
                <w:lang w:val="en-GB"/>
              </w:rPr>
              <w:t>DOI:</w:t>
            </w:r>
            <w:r w:rsidR="00B02602" w:rsidRPr="00B02602">
              <w:rPr>
                <w:rFonts w:ascii="Georgia" w:eastAsiaTheme="minorEastAsia" w:hAnsi="Georgia" w:cs="Arial"/>
                <w:lang w:val="en-GB"/>
              </w:rPr>
              <w:t>10.24404/622f989a3b8923372335f04a</w:t>
            </w:r>
          </w:p>
          <w:p w14:paraId="183F4EA5" w14:textId="77777777" w:rsidR="00462D4D" w:rsidRDefault="00462D4D" w:rsidP="00462D4D">
            <w:pPr>
              <w:pStyle w:val="MDPI14history"/>
              <w:rPr>
                <w:rFonts w:ascii="Georgia" w:eastAsiaTheme="minorEastAsia" w:hAnsi="Georgia" w:cs="Arial"/>
                <w:b/>
                <w:szCs w:val="14"/>
              </w:rPr>
            </w:pPr>
          </w:p>
          <w:p w14:paraId="4FB8DCD1" w14:textId="0D4CB695" w:rsidR="00462D4D" w:rsidRPr="004C61F7" w:rsidRDefault="00462D4D" w:rsidP="00462D4D">
            <w:pPr>
              <w:pStyle w:val="MDPI14history"/>
              <w:rPr>
                <w:rFonts w:ascii="Georgia" w:eastAsiaTheme="minorEastAsia" w:hAnsi="Georgia" w:cs="Arial"/>
              </w:rPr>
            </w:pPr>
            <w:r w:rsidRPr="004C61F7">
              <w:rPr>
                <w:rFonts w:ascii="Georgia" w:eastAsiaTheme="minorEastAsia" w:hAnsi="Georgia" w:cs="Arial"/>
                <w:b/>
                <w:szCs w:val="14"/>
              </w:rPr>
              <w:t>Submitted:</w:t>
            </w:r>
            <w:r w:rsidR="00B02602">
              <w:t xml:space="preserve"> </w:t>
            </w:r>
            <w:r w:rsidR="00AA4723">
              <w:rPr>
                <w:rFonts w:ascii="Georgia" w:eastAsiaTheme="minorEastAsia" w:hAnsi="Georgia" w:cs="Arial"/>
                <w:szCs w:val="14"/>
              </w:rPr>
              <w:t>31</w:t>
            </w:r>
            <w:r w:rsidR="00B02602" w:rsidRPr="00B02602">
              <w:rPr>
                <w:rFonts w:ascii="Georgia" w:eastAsiaTheme="minorEastAsia" w:hAnsi="Georgia" w:cs="Arial"/>
                <w:szCs w:val="14"/>
              </w:rPr>
              <w:t xml:space="preserve"> </w:t>
            </w:r>
            <w:r w:rsidR="00D622AF">
              <w:rPr>
                <w:rFonts w:ascii="Georgia" w:eastAsiaTheme="minorEastAsia" w:hAnsi="Georgia" w:cs="Arial"/>
                <w:szCs w:val="14"/>
              </w:rPr>
              <w:t>Jul</w:t>
            </w:r>
            <w:r w:rsidR="00B02602" w:rsidRPr="00B02602">
              <w:rPr>
                <w:rFonts w:ascii="Georgia" w:eastAsiaTheme="minorEastAsia" w:hAnsi="Georgia" w:cs="Arial"/>
                <w:szCs w:val="14"/>
              </w:rPr>
              <w:t xml:space="preserve"> 2022</w:t>
            </w:r>
          </w:p>
          <w:p w14:paraId="01FC25B5" w14:textId="77777777" w:rsidR="00462D4D" w:rsidRPr="004C61F7" w:rsidRDefault="00462D4D" w:rsidP="00462D4D">
            <w:pPr>
              <w:pStyle w:val="MDPI14history"/>
              <w:rPr>
                <w:rFonts w:ascii="Georgia" w:eastAsiaTheme="minorEastAsia" w:hAnsi="Georgia" w:cs="Arial"/>
                <w:szCs w:val="14"/>
              </w:rPr>
            </w:pPr>
            <w:r w:rsidRPr="004C61F7">
              <w:rPr>
                <w:rFonts w:ascii="Georgia" w:eastAsiaTheme="minorEastAsia" w:hAnsi="Georgia" w:cs="Arial"/>
                <w:b/>
                <w:szCs w:val="14"/>
              </w:rPr>
              <w:t xml:space="preserve">Accepted: </w:t>
            </w:r>
          </w:p>
          <w:p w14:paraId="413F33D2" w14:textId="77777777" w:rsidR="00462D4D" w:rsidRPr="004C61F7" w:rsidRDefault="00462D4D" w:rsidP="00462D4D">
            <w:pPr>
              <w:pStyle w:val="MDPI14history"/>
              <w:spacing w:after="240"/>
              <w:rPr>
                <w:rFonts w:ascii="Georgia" w:eastAsiaTheme="minorEastAsia" w:hAnsi="Georgia" w:cs="Arial"/>
                <w:szCs w:val="14"/>
              </w:rPr>
            </w:pPr>
            <w:r w:rsidRPr="004C61F7">
              <w:rPr>
                <w:rFonts w:ascii="Georgia" w:eastAsiaTheme="minorEastAsia" w:hAnsi="Georgia" w:cs="Arial"/>
                <w:b/>
                <w:szCs w:val="14"/>
              </w:rPr>
              <w:t>Published:</w:t>
            </w:r>
            <w:r w:rsidRPr="004C61F7">
              <w:rPr>
                <w:rFonts w:ascii="Georgia" w:eastAsiaTheme="minorEastAsia" w:hAnsi="Georgia" w:cs="Arial"/>
                <w:szCs w:val="14"/>
              </w:rPr>
              <w:t xml:space="preserve"> </w:t>
            </w:r>
          </w:p>
          <w:p w14:paraId="30B3D96E" w14:textId="67866B97" w:rsidR="00462D4D" w:rsidRPr="004C61F7" w:rsidRDefault="00462D4D" w:rsidP="00462D4D">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F33338">
              <w:rPr>
                <w:rStyle w:val="normaltextrun"/>
                <w:rFonts w:ascii="Georgia" w:eastAsiaTheme="minorEastAsia" w:hAnsi="Georgia" w:cs="Arial"/>
                <w:b/>
                <w:bCs/>
                <w:color w:val="000000" w:themeColor="text1"/>
                <w:sz w:val="14"/>
                <w:szCs w:val="14"/>
                <w:lang w:val="nl-NL"/>
              </w:rPr>
              <w:t>Citation</w:t>
            </w:r>
            <w:r w:rsidRPr="00F33338">
              <w:rPr>
                <w:rStyle w:val="normaltextrun"/>
                <w:rFonts w:ascii="Georgia" w:eastAsiaTheme="minorEastAsia" w:hAnsi="Georgia" w:cs="Arial"/>
                <w:b/>
                <w:color w:val="000000" w:themeColor="text1"/>
                <w:sz w:val="14"/>
                <w:szCs w:val="14"/>
                <w:lang w:val="nl-NL"/>
              </w:rPr>
              <w:t>:</w:t>
            </w:r>
            <w:r w:rsidR="00B02602" w:rsidRPr="00F33338">
              <w:rPr>
                <w:lang w:val="nl-NL"/>
              </w:rPr>
              <w:t xml:space="preserve"> </w:t>
            </w:r>
            <w:r w:rsidR="00B02602" w:rsidRPr="00F33338">
              <w:rPr>
                <w:rStyle w:val="normaltextrun"/>
                <w:rFonts w:ascii="Georgia" w:eastAsiaTheme="minorEastAsia" w:hAnsi="Georgia" w:cs="Arial"/>
                <w:color w:val="000000" w:themeColor="text1"/>
                <w:sz w:val="14"/>
                <w:szCs w:val="14"/>
                <w:lang w:val="nl-NL"/>
              </w:rPr>
              <w:t xml:space="preserve">Kempske, R., et. al. </w:t>
            </w:r>
            <w:r w:rsidR="00B02602" w:rsidRPr="00D622AF">
              <w:rPr>
                <w:rStyle w:val="normaltextrun"/>
                <w:rFonts w:ascii="Georgia" w:eastAsiaTheme="minorEastAsia" w:hAnsi="Georgia" w:cs="Arial"/>
                <w:color w:val="000000" w:themeColor="text1"/>
                <w:sz w:val="14"/>
                <w:szCs w:val="14"/>
                <w:lang w:val="en-GB"/>
              </w:rPr>
              <w:t xml:space="preserve">(2022). </w:t>
            </w:r>
            <w:r w:rsidR="00D622AF">
              <w:t xml:space="preserve"> </w:t>
            </w:r>
            <w:r w:rsidR="006D3097">
              <w:t xml:space="preserve"> </w:t>
            </w:r>
            <w:r w:rsidR="00F33338" w:rsidRPr="00F33338">
              <w:rPr>
                <w:rStyle w:val="normaltextrun"/>
                <w:rFonts w:ascii="Georgia" w:eastAsiaTheme="minorEastAsia" w:hAnsi="Georgia" w:cs="Arial"/>
                <w:color w:val="000000" w:themeColor="text1"/>
                <w:sz w:val="14"/>
                <w:szCs w:val="14"/>
              </w:rPr>
              <w:t>Conducting user research for development of gait assessment interface for incomplete spinal cord injury through user-centered design approach</w:t>
            </w:r>
            <w:r w:rsidR="00F33338" w:rsidRPr="00F33338">
              <w:rPr>
                <w:rStyle w:val="normaltextrun"/>
                <w:rFonts w:ascii="Georgia" w:eastAsiaTheme="minorEastAsia" w:hAnsi="Georgia" w:cs="Arial"/>
                <w:color w:val="000000" w:themeColor="text1"/>
                <w:sz w:val="14"/>
                <w:szCs w:val="14"/>
              </w:rPr>
              <w:t xml:space="preserve"> </w:t>
            </w:r>
            <w:r w:rsidR="00B02602" w:rsidRPr="00B02602">
              <w:rPr>
                <w:rStyle w:val="normaltextrun"/>
                <w:rFonts w:ascii="Georgia" w:eastAsiaTheme="minorEastAsia" w:hAnsi="Georgia" w:cs="Arial"/>
                <w:color w:val="000000" w:themeColor="text1"/>
                <w:sz w:val="14"/>
                <w:szCs w:val="14"/>
              </w:rPr>
              <w:t>[preprint]. The Evolving Scholar | ARCH22.</w:t>
            </w:r>
          </w:p>
          <w:p w14:paraId="7EA92F24" w14:textId="77777777" w:rsidR="00462D4D" w:rsidRPr="004C61F7" w:rsidRDefault="00462D4D" w:rsidP="00462D4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3B8284A5" w14:textId="77777777" w:rsidR="00462D4D" w:rsidRDefault="00462D4D" w:rsidP="00462D4D">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19277E7E" w14:textId="77777777" w:rsidR="00462D4D" w:rsidRDefault="00462D4D" w:rsidP="00462D4D">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1B2C655E" w14:textId="17D6660C" w:rsidR="00462D4D" w:rsidRPr="0058367F" w:rsidRDefault="00462D4D" w:rsidP="00462D4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 xml:space="preserve">This work is licensed under a Creative Commons Attribution </w:t>
            </w:r>
            <w:r w:rsidR="00B02602">
              <w:rPr>
                <w:rStyle w:val="normaltextrun"/>
                <w:rFonts w:ascii="Georgia" w:eastAsiaTheme="minorEastAsia" w:hAnsi="Georgia" w:cs="Arial"/>
                <w:color w:val="000000" w:themeColor="text1"/>
                <w:sz w:val="14"/>
                <w:szCs w:val="14"/>
              </w:rPr>
              <w:t>CC</w:t>
            </w:r>
            <w:r w:rsidRPr="004C61F7">
              <w:rPr>
                <w:rStyle w:val="normaltextrun"/>
                <w:rFonts w:ascii="Georgia" w:eastAsiaTheme="minorEastAsia" w:hAnsi="Georgia" w:cs="Arial"/>
                <w:color w:val="000000" w:themeColor="text1"/>
                <w:sz w:val="14"/>
                <w:szCs w:val="14"/>
              </w:rPr>
              <w:t>BY license</w:t>
            </w:r>
            <w:r>
              <w:rPr>
                <w:rStyle w:val="normaltextrun"/>
                <w:rFonts w:ascii="Georgia" w:eastAsiaTheme="minorEastAsia" w:hAnsi="Georgia" w:cs="Arial"/>
                <w:color w:val="000000" w:themeColor="text1"/>
                <w:sz w:val="14"/>
                <w:szCs w:val="14"/>
              </w:rPr>
              <w:t xml:space="preserve"> (CC BY).</w:t>
            </w:r>
          </w:p>
          <w:p w14:paraId="11398677" w14:textId="77777777" w:rsidR="00462D4D" w:rsidRPr="004C61F7" w:rsidRDefault="00462D4D" w:rsidP="00462D4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66E8495C" w14:textId="1A0EBBF3" w:rsidR="00462D4D" w:rsidRPr="005C6417" w:rsidRDefault="00462D4D" w:rsidP="00462D4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4C61F7">
              <w:rPr>
                <w:rStyle w:val="normaltextrun"/>
                <w:rFonts w:ascii="Georgia" w:eastAsiaTheme="minorEastAsia" w:hAnsi="Georgia" w:cs="Arial"/>
                <w:color w:val="000000" w:themeColor="text1"/>
                <w:sz w:val="14"/>
                <w:szCs w:val="14"/>
              </w:rPr>
              <w:t>©</w:t>
            </w:r>
            <w:r>
              <w:rPr>
                <w:rStyle w:val="normaltextrun"/>
                <w:rFonts w:ascii="Georgia" w:eastAsiaTheme="minorEastAsia" w:hAnsi="Georgia" w:cs="Arial"/>
                <w:color w:val="000000" w:themeColor="text1"/>
                <w:sz w:val="14"/>
                <w:szCs w:val="14"/>
              </w:rPr>
              <w:t xml:space="preserve"> 2022</w:t>
            </w:r>
            <w:r w:rsidRPr="004C61F7">
              <w:rPr>
                <w:rStyle w:val="normaltextrun"/>
                <w:rFonts w:ascii="Georgia" w:eastAsiaTheme="minorEastAsia" w:hAnsi="Georgia" w:cs="Arial"/>
                <w:color w:val="000000" w:themeColor="text1"/>
                <w:sz w:val="14"/>
                <w:szCs w:val="14"/>
              </w:rPr>
              <w:t xml:space="preserve"> [</w:t>
            </w:r>
            <w:r w:rsidR="00B02602" w:rsidRPr="00B02602">
              <w:rPr>
                <w:rStyle w:val="normaltextrun"/>
                <w:rFonts w:ascii="Georgia" w:eastAsiaTheme="minorEastAsia" w:hAnsi="Georgia" w:cs="Arial"/>
                <w:color w:val="000000" w:themeColor="text1"/>
                <w:sz w:val="14"/>
                <w:szCs w:val="14"/>
                <w:lang w:val="en-GB"/>
              </w:rPr>
              <w:t>Kempske, R., et. al.</w:t>
            </w:r>
            <w:r w:rsidRPr="004C61F7">
              <w:rPr>
                <w:rStyle w:val="normaltextrun"/>
                <w:rFonts w:ascii="Georgia" w:eastAsiaTheme="minorEastAsia" w:hAnsi="Georgia" w:cs="Arial"/>
                <w:color w:val="000000" w:themeColor="text1"/>
                <w:sz w:val="14"/>
                <w:szCs w:val="14"/>
              </w:rPr>
              <w:t>] published by TU Delft OPEN on behalf of the authors.</w:t>
            </w:r>
          </w:p>
          <w:p w14:paraId="78534F38" w14:textId="77777777" w:rsidR="00462D4D" w:rsidRPr="005C6417" w:rsidRDefault="00462D4D" w:rsidP="00462D4D">
            <w:pPr>
              <w:adjustRightInd w:val="0"/>
              <w:snapToGrid w:val="0"/>
              <w:spacing w:before="60" w:line="240" w:lineRule="atLeast"/>
              <w:ind w:right="113"/>
              <w:rPr>
                <w:rFonts w:ascii="Georgia" w:eastAsiaTheme="minorEastAsia" w:hAnsi="Georgia" w:cs="Arial"/>
                <w:bCs/>
                <w:sz w:val="14"/>
                <w:szCs w:val="14"/>
                <w:lang w:bidi="en-US"/>
              </w:rPr>
            </w:pPr>
          </w:p>
        </w:tc>
      </w:tr>
    </w:tbl>
    <w:p w14:paraId="6A05A809" w14:textId="77777777" w:rsidR="00A86E9F" w:rsidRPr="005C6417" w:rsidRDefault="00A86E9F" w:rsidP="00A86E9F">
      <w:pPr>
        <w:pStyle w:val="MDPI19line"/>
        <w:rPr>
          <w:rFonts w:ascii="Georgia" w:eastAsiaTheme="minorEastAsia" w:hAnsi="Georgia" w:cs="Arial"/>
        </w:rPr>
      </w:pPr>
    </w:p>
    <w:p w14:paraId="32A36C38" w14:textId="77777777" w:rsidR="00A86E9F" w:rsidRPr="004F2BEA" w:rsidRDefault="00A86E9F" w:rsidP="00A86E9F">
      <w:pPr>
        <w:pStyle w:val="MDPI21heading1"/>
        <w:rPr>
          <w:rFonts w:ascii="Georgia" w:eastAsiaTheme="minorEastAsia" w:hAnsi="Georgia" w:cs="Arial"/>
          <w:lang w:eastAsia="zh-CN"/>
        </w:rPr>
      </w:pPr>
      <w:r w:rsidRPr="004F2BEA">
        <w:rPr>
          <w:rFonts w:ascii="Georgia" w:eastAsiaTheme="minorEastAsia" w:hAnsi="Georgia" w:cs="Arial"/>
          <w:lang w:eastAsia="zh-CN"/>
        </w:rPr>
        <w:t>1. Introduction</w:t>
      </w:r>
    </w:p>
    <w:p w14:paraId="67C9F79B" w14:textId="6ABCBF97" w:rsidR="00B3191A" w:rsidRPr="0071379F" w:rsidRDefault="00B3191A" w:rsidP="00B3191A">
      <w:pPr>
        <w:pStyle w:val="MDPI22heading2"/>
        <w:spacing w:before="240"/>
        <w:rPr>
          <w:rFonts w:ascii="Georgia" w:eastAsiaTheme="minorEastAsia" w:hAnsi="Georgia" w:cs="Arial"/>
          <w:i w:val="0"/>
          <w:color w:val="000000" w:themeColor="text1"/>
        </w:rPr>
      </w:pPr>
      <w:r w:rsidRPr="0071379F">
        <w:rPr>
          <w:rFonts w:ascii="Georgia" w:eastAsiaTheme="minorEastAsia" w:hAnsi="Georgia" w:cs="Arial"/>
          <w:i w:val="0"/>
          <w:color w:val="000000" w:themeColor="text1"/>
        </w:rPr>
        <w:t>1.1. Background</w:t>
      </w:r>
      <w:r w:rsidR="00A86E9F" w:rsidRPr="0071379F">
        <w:rPr>
          <w:rFonts w:ascii="Georgia" w:eastAsiaTheme="minorEastAsia" w:hAnsi="Georgia" w:cs="Arial"/>
          <w:color w:val="000000" w:themeColor="text1"/>
        </w:rPr>
        <w:t xml:space="preserve"> </w:t>
      </w:r>
    </w:p>
    <w:p w14:paraId="681A40A8" w14:textId="2C2389FD" w:rsidR="00B3191A"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Spinal cord injuries (SCI) occur when damage to the spinal cord is sustained. SCI can stem from traumatic or non-traumatic causes. A spinal cord injury may result in paraplegia or tetraplegia, depending on the level of injury. Within paraplegia and tetraplegia, a SCI is classified as neurologically complete or incomplete. After sustaining a spinal cord injury, the patient must undergo rehabilitation ("Symptoms of Spinal Cord Injury," 2021; Kirshblum et al., 2011). For incomplete SCI patients, a part of their rehabilitation is improving their mobility skills through gait training (Post et al., 2017). </w:t>
      </w:r>
      <w:r w:rsidR="00376BE7" w:rsidRPr="0071379F">
        <w:rPr>
          <w:rFonts w:ascii="Georgia" w:eastAsiaTheme="minorEastAsia" w:hAnsi="Georgia" w:cs="Arial"/>
          <w:color w:val="000000" w:themeColor="text1"/>
        </w:rPr>
        <w:t>Physicians and physiotherapists use o</w:t>
      </w:r>
      <w:r w:rsidRPr="0071379F">
        <w:rPr>
          <w:rFonts w:ascii="Georgia" w:eastAsiaTheme="minorEastAsia" w:hAnsi="Georgia" w:cs="Arial"/>
          <w:color w:val="000000" w:themeColor="text1"/>
        </w:rPr>
        <w:t xml:space="preserve">bservational gait analysis and laboratory gait analysis methods to assess a patient's gait. </w:t>
      </w:r>
    </w:p>
    <w:p w14:paraId="1AC01AD6" w14:textId="13775093" w:rsidR="000D33C0" w:rsidRPr="0071379F" w:rsidRDefault="00B3191A" w:rsidP="00A92E37">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However, these methods have drawbacks. Observational gait analysis is subjective (Toro et al., 2003). Laboratory gait analysis is time-consuming, with the test reports containing irrelevant information, often too complex for novice users to understand (Simon, 2004). </w:t>
      </w:r>
      <w:r w:rsidR="000D33C0" w:rsidRPr="0071379F">
        <w:rPr>
          <w:rFonts w:ascii="Georgia" w:eastAsiaTheme="minorEastAsia" w:hAnsi="Georgia" w:cs="Arial"/>
          <w:color w:val="000000" w:themeColor="text1"/>
        </w:rPr>
        <w:t xml:space="preserve">Therefore, we initiated a </w:t>
      </w:r>
      <w:r w:rsidR="0071379F">
        <w:rPr>
          <w:rFonts w:ascii="Georgia" w:eastAsiaTheme="minorEastAsia" w:hAnsi="Georgia" w:cs="Arial"/>
          <w:color w:val="000000" w:themeColor="text1"/>
        </w:rPr>
        <w:t>study</w:t>
      </w:r>
      <w:r w:rsidR="000D33C0" w:rsidRPr="0071379F">
        <w:rPr>
          <w:rFonts w:ascii="Georgia" w:eastAsiaTheme="minorEastAsia" w:hAnsi="Georgia" w:cs="Arial"/>
          <w:color w:val="000000" w:themeColor="text1"/>
        </w:rPr>
        <w:t xml:space="preserve"> to develop a gait assessment interface that solves these problems. </w:t>
      </w:r>
      <w:r w:rsidR="00A92E37" w:rsidRPr="0071379F">
        <w:rPr>
          <w:rFonts w:ascii="Georgia" w:eastAsiaTheme="minorEastAsia" w:hAnsi="Georgia" w:cs="Arial"/>
          <w:color w:val="000000" w:themeColor="text1"/>
        </w:rPr>
        <w:t xml:space="preserve">The users of the interface are physicians and physiotherapists who treat </w:t>
      </w:r>
      <w:r w:rsidR="00253F8B" w:rsidRPr="0071379F">
        <w:rPr>
          <w:rFonts w:ascii="Georgia" w:eastAsiaTheme="minorEastAsia" w:hAnsi="Georgia" w:cs="Arial"/>
          <w:color w:val="000000" w:themeColor="text1"/>
        </w:rPr>
        <w:t xml:space="preserve">incomplete SCI </w:t>
      </w:r>
      <w:r w:rsidR="00A92E37" w:rsidRPr="0071379F">
        <w:rPr>
          <w:rFonts w:ascii="Georgia" w:eastAsiaTheme="minorEastAsia" w:hAnsi="Georgia" w:cs="Arial"/>
          <w:color w:val="000000" w:themeColor="text1"/>
        </w:rPr>
        <w:t xml:space="preserve">patients </w:t>
      </w:r>
      <w:r w:rsidR="00253F8B" w:rsidRPr="0071379F">
        <w:rPr>
          <w:rFonts w:ascii="Georgia" w:eastAsiaTheme="minorEastAsia" w:hAnsi="Georgia" w:cs="Arial"/>
          <w:color w:val="000000" w:themeColor="text1"/>
        </w:rPr>
        <w:t xml:space="preserve">and patients with other </w:t>
      </w:r>
      <w:r w:rsidR="00A92E37" w:rsidRPr="0071379F">
        <w:rPr>
          <w:rFonts w:ascii="Georgia" w:eastAsiaTheme="minorEastAsia" w:hAnsi="Georgia" w:cs="Arial"/>
          <w:color w:val="000000" w:themeColor="text1"/>
        </w:rPr>
        <w:t>neurological disorders</w:t>
      </w:r>
      <w:r w:rsidR="00253F8B" w:rsidRPr="0071379F">
        <w:rPr>
          <w:rFonts w:ascii="Georgia" w:eastAsiaTheme="minorEastAsia" w:hAnsi="Georgia" w:cs="Arial"/>
          <w:color w:val="000000" w:themeColor="text1"/>
        </w:rPr>
        <w:t xml:space="preserve">. </w:t>
      </w:r>
      <w:r w:rsidR="000D33C0" w:rsidRPr="0071379F">
        <w:rPr>
          <w:rFonts w:ascii="Georgia" w:eastAsiaTheme="minorEastAsia" w:hAnsi="Georgia" w:cs="Arial"/>
          <w:color w:val="000000" w:themeColor="text1"/>
        </w:rPr>
        <w:t xml:space="preserve">The interface </w:t>
      </w:r>
      <w:r w:rsidR="00B41DE6" w:rsidRPr="0071379F">
        <w:rPr>
          <w:rFonts w:ascii="Georgia" w:eastAsiaTheme="minorEastAsia" w:hAnsi="Georgia" w:cs="Arial"/>
          <w:color w:val="000000" w:themeColor="text1"/>
        </w:rPr>
        <w:t xml:space="preserve">is </w:t>
      </w:r>
      <w:r w:rsidR="000D33C0" w:rsidRPr="0071379F">
        <w:rPr>
          <w:rFonts w:ascii="Georgia" w:eastAsiaTheme="minorEastAsia" w:hAnsi="Georgia" w:cs="Arial"/>
          <w:color w:val="000000" w:themeColor="text1"/>
        </w:rPr>
        <w:t xml:space="preserve">to be user-friendly, time-efficient, and based on objective data and intuitive data visualizations </w:t>
      </w:r>
      <w:r w:rsidR="0011557B">
        <w:rPr>
          <w:rFonts w:ascii="Georgia" w:eastAsiaTheme="minorEastAsia" w:hAnsi="Georgia" w:cs="Arial"/>
          <w:color w:val="000000" w:themeColor="text1"/>
        </w:rPr>
        <w:t>helps</w:t>
      </w:r>
      <w:r w:rsidR="000D33C0" w:rsidRPr="0071379F">
        <w:rPr>
          <w:rFonts w:ascii="Georgia" w:eastAsiaTheme="minorEastAsia" w:hAnsi="Georgia" w:cs="Arial"/>
          <w:color w:val="000000" w:themeColor="text1"/>
        </w:rPr>
        <w:t xml:space="preserve"> physicians and physiotherapists select and evaluate interventions</w:t>
      </w:r>
      <w:r w:rsidR="00B41DE6" w:rsidRPr="0071379F">
        <w:rPr>
          <w:rFonts w:ascii="Georgia" w:eastAsiaTheme="minorEastAsia" w:hAnsi="Georgia" w:cs="Arial"/>
          <w:color w:val="000000" w:themeColor="text1"/>
        </w:rPr>
        <w:t>, such as orthoses and spasticity treatment.</w:t>
      </w:r>
      <w:r w:rsidR="000D33C0" w:rsidRPr="0071379F">
        <w:rPr>
          <w:rFonts w:ascii="Georgia" w:eastAsiaTheme="minorEastAsia" w:hAnsi="Georgia" w:cs="Arial"/>
          <w:color w:val="000000" w:themeColor="text1"/>
        </w:rPr>
        <w:t xml:space="preserve"> This will lead to an improve</w:t>
      </w:r>
      <w:r w:rsidR="00B41DE6" w:rsidRPr="0071379F">
        <w:rPr>
          <w:rFonts w:ascii="Georgia" w:eastAsiaTheme="minorEastAsia" w:hAnsi="Georgia" w:cs="Arial"/>
          <w:color w:val="000000" w:themeColor="text1"/>
        </w:rPr>
        <w:t>ment in the patient’s</w:t>
      </w:r>
      <w:r w:rsidR="000D33C0" w:rsidRPr="0071379F">
        <w:rPr>
          <w:rFonts w:ascii="Georgia" w:eastAsiaTheme="minorEastAsia" w:hAnsi="Georgia" w:cs="Arial"/>
          <w:color w:val="000000" w:themeColor="text1"/>
        </w:rPr>
        <w:t xml:space="preserve"> quality of care</w:t>
      </w:r>
      <w:r w:rsidR="00B41DE6" w:rsidRPr="0071379F">
        <w:rPr>
          <w:rFonts w:ascii="Georgia" w:eastAsiaTheme="minorEastAsia" w:hAnsi="Georgia" w:cs="Arial"/>
          <w:color w:val="000000" w:themeColor="text1"/>
        </w:rPr>
        <w:t>.</w:t>
      </w:r>
      <w:r w:rsidR="00A92E37" w:rsidRPr="0071379F">
        <w:rPr>
          <w:rFonts w:ascii="Georgia" w:eastAsiaTheme="minorEastAsia" w:hAnsi="Georgia" w:cs="Arial"/>
          <w:color w:val="000000" w:themeColor="text1"/>
        </w:rPr>
        <w:t xml:space="preserve"> The interface utilizes inertial measurements units (IMUs) technology to collect gait data. </w:t>
      </w:r>
    </w:p>
    <w:p w14:paraId="32524D81" w14:textId="768E52A0" w:rsidR="00B3191A" w:rsidRPr="0071379F" w:rsidRDefault="00B3191A" w:rsidP="007915FC">
      <w:pPr>
        <w:pStyle w:val="MDPI22heading2"/>
        <w:spacing w:before="240" w:after="0"/>
        <w:rPr>
          <w:rFonts w:ascii="Georgia" w:eastAsiaTheme="minorEastAsia" w:hAnsi="Georgia" w:cs="Arial"/>
          <w:i w:val="0"/>
          <w:color w:val="000000" w:themeColor="text1"/>
        </w:rPr>
      </w:pPr>
      <w:r w:rsidRPr="0071379F">
        <w:rPr>
          <w:rFonts w:ascii="Georgia" w:eastAsiaTheme="minorEastAsia" w:hAnsi="Georgia" w:cs="Arial"/>
          <w:i w:val="0"/>
          <w:color w:val="000000" w:themeColor="text1"/>
        </w:rPr>
        <w:t>1.2. Aim of Study</w:t>
      </w:r>
    </w:p>
    <w:p w14:paraId="01846250" w14:textId="759E802A" w:rsidR="00B3191A" w:rsidRPr="0071379F" w:rsidRDefault="00B3191A" w:rsidP="007915FC">
      <w:pPr>
        <w:pStyle w:val="MDPI22heading2"/>
        <w:spacing w:before="0"/>
        <w:ind w:firstLine="452"/>
        <w:rPr>
          <w:rFonts w:ascii="Georgia" w:eastAsiaTheme="minorEastAsia" w:hAnsi="Georgia" w:cs="Arial"/>
          <w:i w:val="0"/>
          <w:color w:val="000000" w:themeColor="text1"/>
        </w:rPr>
      </w:pPr>
      <w:r w:rsidRPr="0071379F">
        <w:rPr>
          <w:rFonts w:ascii="Georgia" w:eastAsiaTheme="minorEastAsia" w:hAnsi="Georgia" w:cs="Arial"/>
          <w:i w:val="0"/>
          <w:color w:val="000000" w:themeColor="text1"/>
        </w:rPr>
        <w:t xml:space="preserve">The design process undergone to develop the gait assessment interface consisted of four phases (Figure 1): (1) user research to identify physicians and physiotherapists' needs, expectations, and the context wherein the system will be used; (2) analysing and </w:t>
      </w:r>
      <w:r w:rsidRPr="0071379F">
        <w:rPr>
          <w:rFonts w:ascii="Georgia" w:eastAsiaTheme="minorEastAsia" w:hAnsi="Georgia" w:cs="Arial"/>
          <w:i w:val="0"/>
          <w:color w:val="000000" w:themeColor="text1"/>
        </w:rPr>
        <w:lastRenderedPageBreak/>
        <w:t>interpreting user research results; (3) conceptualization of initial concepts for the layout of the gait assessment interface and visualization of the gait parameters; (4) developing and evaluating the final design of the interface. The design process was adapted from the Double Diamond Model (Melles et al., 2021).</w:t>
      </w:r>
    </w:p>
    <w:p w14:paraId="4EBC3BA0" w14:textId="6686D2DB" w:rsidR="00B3191A" w:rsidRPr="0071379F" w:rsidRDefault="00B3191A" w:rsidP="00394555">
      <w:pPr>
        <w:pStyle w:val="MDPI22heading2"/>
        <w:spacing w:before="0" w:after="0"/>
        <w:rPr>
          <w:rFonts w:ascii="Georgia" w:eastAsiaTheme="minorEastAsia" w:hAnsi="Georgia" w:cs="Arial"/>
          <w:i w:val="0"/>
          <w:color w:val="000000" w:themeColor="text1"/>
        </w:rPr>
      </w:pPr>
      <w:r w:rsidRPr="0071379F">
        <w:rPr>
          <w:rFonts w:ascii="Georgia" w:eastAsiaTheme="minorEastAsia" w:hAnsi="Georgia" w:cs="Arial"/>
          <w:i w:val="0"/>
          <w:color w:val="000000" w:themeColor="text1"/>
        </w:rPr>
        <w:t xml:space="preserve"> </w:t>
      </w:r>
    </w:p>
    <w:p w14:paraId="3E0E6EC3" w14:textId="2780F119" w:rsidR="00561D0A" w:rsidRPr="0071379F" w:rsidRDefault="00561D0A" w:rsidP="00561D0A">
      <w:pPr>
        <w:pStyle w:val="MDPI51figurecaption"/>
        <w:spacing w:before="0" w:after="0"/>
        <w:rPr>
          <w:rFonts w:ascii="Georgia" w:eastAsiaTheme="minorEastAsia" w:hAnsi="Georgia" w:cs="Arial"/>
          <w:color w:val="000000" w:themeColor="text1"/>
        </w:rPr>
      </w:pPr>
      <w:r w:rsidRPr="0071379F">
        <w:rPr>
          <w:rFonts w:ascii="Georgia" w:eastAsiaTheme="minorEastAsia" w:hAnsi="Georgia" w:cs="Arial"/>
          <w:noProof/>
          <w:color w:val="000000" w:themeColor="text1"/>
        </w:rPr>
        <w:drawing>
          <wp:inline distT="0" distB="0" distL="0" distR="0" wp14:anchorId="18AE021C" wp14:editId="111ED2BA">
            <wp:extent cx="5392073" cy="2336943"/>
            <wp:effectExtent l="0" t="0" r="0" b="6350"/>
            <wp:docPr id="1" name="Picture 1"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radar chart&#10;&#10;Description automatically generated"/>
                    <pic:cNvPicPr/>
                  </pic:nvPicPr>
                  <pic:blipFill>
                    <a:blip r:embed="rId10"/>
                    <a:stretch>
                      <a:fillRect/>
                    </a:stretch>
                  </pic:blipFill>
                  <pic:spPr>
                    <a:xfrm>
                      <a:off x="0" y="0"/>
                      <a:ext cx="5423159" cy="2350416"/>
                    </a:xfrm>
                    <a:prstGeom prst="rect">
                      <a:avLst/>
                    </a:prstGeom>
                  </pic:spPr>
                </pic:pic>
              </a:graphicData>
            </a:graphic>
          </wp:inline>
        </w:drawing>
      </w:r>
    </w:p>
    <w:p w14:paraId="124B5924" w14:textId="487B523B" w:rsidR="00D66F10" w:rsidRPr="0071379F" w:rsidRDefault="00D66F10" w:rsidP="00394555">
      <w:pPr>
        <w:pStyle w:val="MDPI51figurecaption"/>
        <w:spacing w:before="0"/>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Figure 1. The user-centered design process for the development of the gait assessment interface </w:t>
      </w:r>
      <w:r w:rsidR="001B749E" w:rsidRPr="0071379F">
        <w:rPr>
          <w:rFonts w:ascii="Georgia" w:eastAsiaTheme="minorEastAsia" w:hAnsi="Georgia" w:cs="Arial"/>
          <w:color w:val="000000" w:themeColor="text1"/>
        </w:rPr>
        <w:t xml:space="preserve">is </w:t>
      </w:r>
      <w:r w:rsidRPr="0071379F">
        <w:rPr>
          <w:rFonts w:ascii="Georgia" w:eastAsiaTheme="minorEastAsia" w:hAnsi="Georgia" w:cs="Arial"/>
          <w:color w:val="000000" w:themeColor="text1"/>
        </w:rPr>
        <w:t xml:space="preserve">divided into four phases: (1) User Research; (2) Analyse &amp; Interpret; (3) </w:t>
      </w:r>
      <w:r w:rsidR="001B749E" w:rsidRPr="0071379F">
        <w:rPr>
          <w:rFonts w:ascii="Georgia" w:eastAsiaTheme="minorEastAsia" w:hAnsi="Georgia" w:cs="Arial"/>
          <w:color w:val="000000" w:themeColor="text1"/>
        </w:rPr>
        <w:t>Conceptualize</w:t>
      </w:r>
      <w:r w:rsidRPr="0071379F">
        <w:rPr>
          <w:rFonts w:ascii="Georgia" w:eastAsiaTheme="minorEastAsia" w:hAnsi="Georgia" w:cs="Arial"/>
          <w:color w:val="000000" w:themeColor="text1"/>
        </w:rPr>
        <w:t>; (4) Develop &amp; Evaluate. This paper will focus on phase (1) User Research.</w:t>
      </w:r>
    </w:p>
    <w:p w14:paraId="5A81B020" w14:textId="622CBFA3" w:rsidR="00B43474" w:rsidRPr="0071379F" w:rsidRDefault="00B3191A" w:rsidP="00B3191A">
      <w:pPr>
        <w:pStyle w:val="MDPI22heading2"/>
        <w:spacing w:before="240"/>
        <w:ind w:firstLine="452"/>
        <w:rPr>
          <w:rFonts w:ascii="Georgia" w:eastAsiaTheme="minorEastAsia" w:hAnsi="Georgia" w:cs="Arial"/>
          <w:i w:val="0"/>
          <w:color w:val="000000" w:themeColor="text1"/>
        </w:rPr>
      </w:pPr>
      <w:r w:rsidRPr="0071379F">
        <w:rPr>
          <w:rFonts w:ascii="Georgia" w:eastAsiaTheme="minorEastAsia" w:hAnsi="Georgia" w:cs="Arial"/>
          <w:i w:val="0"/>
          <w:color w:val="000000" w:themeColor="text1"/>
        </w:rPr>
        <w:t xml:space="preserve">This paper </w:t>
      </w:r>
      <w:r w:rsidR="00A25B18" w:rsidRPr="0071379F">
        <w:rPr>
          <w:rFonts w:ascii="Georgia" w:eastAsiaTheme="minorEastAsia" w:hAnsi="Georgia" w:cs="Arial"/>
          <w:i w:val="0"/>
          <w:color w:val="000000" w:themeColor="text1"/>
        </w:rPr>
        <w:t xml:space="preserve">is </w:t>
      </w:r>
      <w:r w:rsidR="000B0357" w:rsidRPr="0071379F">
        <w:rPr>
          <w:rFonts w:ascii="Georgia" w:eastAsiaTheme="minorEastAsia" w:hAnsi="Georgia" w:cs="Arial"/>
          <w:i w:val="0"/>
          <w:color w:val="000000" w:themeColor="text1"/>
        </w:rPr>
        <w:t>methodological</w:t>
      </w:r>
      <w:r w:rsidR="00A25B18" w:rsidRPr="0071379F">
        <w:rPr>
          <w:rFonts w:ascii="Georgia" w:eastAsiaTheme="minorEastAsia" w:hAnsi="Georgia" w:cs="Arial"/>
          <w:i w:val="0"/>
          <w:color w:val="000000" w:themeColor="text1"/>
        </w:rPr>
        <w:t xml:space="preserve"> and </w:t>
      </w:r>
      <w:r w:rsidRPr="0071379F">
        <w:rPr>
          <w:rFonts w:ascii="Georgia" w:eastAsiaTheme="minorEastAsia" w:hAnsi="Georgia" w:cs="Arial"/>
          <w:i w:val="0"/>
          <w:color w:val="000000" w:themeColor="text1"/>
        </w:rPr>
        <w:t xml:space="preserve">will focus on phase one of the design process, user research, and how user-centered design </w:t>
      </w:r>
      <w:r w:rsidR="000B0357" w:rsidRPr="0071379F">
        <w:rPr>
          <w:rFonts w:ascii="Georgia" w:eastAsiaTheme="minorEastAsia" w:hAnsi="Georgia" w:cs="Arial"/>
          <w:i w:val="0"/>
          <w:color w:val="000000" w:themeColor="text1"/>
        </w:rPr>
        <w:t>was</w:t>
      </w:r>
      <w:r w:rsidRPr="0071379F">
        <w:rPr>
          <w:rFonts w:ascii="Georgia" w:eastAsiaTheme="minorEastAsia" w:hAnsi="Georgia" w:cs="Arial"/>
          <w:i w:val="0"/>
          <w:color w:val="000000" w:themeColor="text1"/>
        </w:rPr>
        <w:t xml:space="preserve"> used to identify the users' needs.</w:t>
      </w:r>
    </w:p>
    <w:p w14:paraId="4F0FCEE0" w14:textId="77777777" w:rsidR="00A86E9F" w:rsidRPr="0071379F" w:rsidRDefault="00A86E9F" w:rsidP="005C6417">
      <w:pPr>
        <w:pStyle w:val="MDPI21heading1"/>
        <w:rPr>
          <w:rFonts w:ascii="Georgia" w:eastAsiaTheme="minorEastAsia" w:hAnsi="Georgia" w:cs="Arial"/>
          <w:color w:val="000000" w:themeColor="text1"/>
        </w:rPr>
      </w:pPr>
      <w:r w:rsidRPr="0071379F">
        <w:rPr>
          <w:rFonts w:ascii="Georgia" w:eastAsiaTheme="minorEastAsia" w:hAnsi="Georgia" w:cs="Arial"/>
          <w:color w:val="000000" w:themeColor="text1"/>
          <w:lang w:eastAsia="zh-CN"/>
        </w:rPr>
        <w:t xml:space="preserve">2. </w:t>
      </w:r>
      <w:r w:rsidR="0040015C" w:rsidRPr="0071379F">
        <w:rPr>
          <w:rFonts w:ascii="Georgia" w:eastAsiaTheme="minorEastAsia" w:hAnsi="Georgia" w:cs="Arial"/>
          <w:color w:val="000000" w:themeColor="text1"/>
        </w:rPr>
        <w:t>Theories</w:t>
      </w:r>
      <w:r w:rsidRPr="0071379F">
        <w:rPr>
          <w:rFonts w:ascii="Georgia" w:eastAsiaTheme="minorEastAsia" w:hAnsi="Georgia" w:cs="Arial"/>
          <w:color w:val="000000" w:themeColor="text1"/>
        </w:rPr>
        <w:t xml:space="preserve"> and Methods</w:t>
      </w:r>
    </w:p>
    <w:p w14:paraId="6559E96B" w14:textId="58CF3B72" w:rsidR="00B3191A"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User-centered design was utilized in every stage of the design process to better understand and assess user needs and adapt the design to these needs. For this project, the users were physicians and physiotherapists who work with patients with an incomplete spinal cord injury. Through involving users throughout the whole design process, this approach allows designers to develop a more usable and accessible product (Melles et al., 2021).</w:t>
      </w:r>
    </w:p>
    <w:p w14:paraId="0E9D6B71" w14:textId="25DB0174" w:rsidR="00B3191A"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Before designing the user interface, it was important to identify users' needs, expectations, and the context wherein the gait assessment interface would be used. To determine the needed content, user research was conducted to examine how physiotherapists and physicians currently assess gait, what features and gait analysis parameters they would like to be present in the user interface, and how these parameters should be visualized. This was done by conducting focus groups. </w:t>
      </w:r>
    </w:p>
    <w:p w14:paraId="619A28F0" w14:textId="4CF689E4" w:rsidR="00B3191A" w:rsidRPr="0071379F" w:rsidRDefault="00275CF1"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Physiotherapists and physicians who work for Rijndam Rehabilitation and treat patients with neurological disorders, including incomplete SCI, were recruited to participate</w:t>
      </w:r>
      <w:r w:rsidR="000B0357" w:rsidRPr="0071379F">
        <w:rPr>
          <w:rFonts w:ascii="Georgia" w:eastAsiaTheme="minorEastAsia" w:hAnsi="Georgia" w:cs="Arial"/>
          <w:color w:val="000000" w:themeColor="text1"/>
        </w:rPr>
        <w:t xml:space="preserve"> in the</w:t>
      </w:r>
      <w:r w:rsidRPr="0071379F">
        <w:rPr>
          <w:rFonts w:ascii="Georgia" w:eastAsiaTheme="minorEastAsia" w:hAnsi="Georgia" w:cs="Arial"/>
          <w:color w:val="000000" w:themeColor="text1"/>
        </w:rPr>
        <w:t xml:space="preserve"> focus groups. </w:t>
      </w:r>
      <w:r w:rsidR="00B3191A" w:rsidRPr="0071379F">
        <w:rPr>
          <w:rFonts w:ascii="Georgia" w:eastAsiaTheme="minorEastAsia" w:hAnsi="Georgia" w:cs="Arial"/>
          <w:color w:val="000000" w:themeColor="text1"/>
        </w:rPr>
        <w:t xml:space="preserve">A majority of participants had limited to no experience with laboratory gait analysis. Therefore, a focus group format was selected, rather than a questionnaire, to avoid confusion regarding terminology surrounding gait analysis parameters and allow for discussion between participants. </w:t>
      </w:r>
    </w:p>
    <w:p w14:paraId="010313C3" w14:textId="1490D83C" w:rsidR="001B749E"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The focus groups ranged in size to fit participants' schedules</w:t>
      </w:r>
      <w:r w:rsidR="00480EA9" w:rsidRPr="0071379F">
        <w:rPr>
          <w:rFonts w:ascii="Georgia" w:eastAsiaTheme="minorEastAsia" w:hAnsi="Georgia" w:cs="Arial"/>
          <w:color w:val="000000" w:themeColor="text1"/>
        </w:rPr>
        <w:t xml:space="preserve">, with a maximum of six participants in a session. The focus groups were conducted in person and over video teleconferencing. </w:t>
      </w:r>
      <w:r w:rsidR="004250A2" w:rsidRPr="0071379F">
        <w:rPr>
          <w:rFonts w:ascii="Georgia" w:eastAsiaTheme="minorEastAsia" w:hAnsi="Georgia" w:cs="Arial"/>
          <w:color w:val="000000" w:themeColor="text1"/>
        </w:rPr>
        <w:t>T</w:t>
      </w:r>
      <w:r w:rsidR="00FC0348" w:rsidRPr="0071379F">
        <w:rPr>
          <w:rFonts w:ascii="Georgia" w:eastAsiaTheme="minorEastAsia" w:hAnsi="Georgia" w:cs="Arial"/>
          <w:color w:val="000000" w:themeColor="text1"/>
        </w:rPr>
        <w:t xml:space="preserve">hey took place over two weeks, and each lasted one hour. </w:t>
      </w:r>
      <w:r w:rsidRPr="0071379F">
        <w:rPr>
          <w:rFonts w:ascii="Georgia" w:eastAsiaTheme="minorEastAsia" w:hAnsi="Georgia" w:cs="Arial"/>
          <w:color w:val="000000" w:themeColor="text1"/>
        </w:rPr>
        <w:t>There was a total of 18 participants, six physicians and twelve physiotherapists.</w:t>
      </w:r>
      <w:r w:rsidR="00275CF1" w:rsidRPr="0071379F">
        <w:rPr>
          <w:rFonts w:ascii="Georgia" w:eastAsiaTheme="minorEastAsia" w:hAnsi="Georgia" w:cs="Arial"/>
          <w:color w:val="000000" w:themeColor="text1"/>
        </w:rPr>
        <w:t xml:space="preserve"> </w:t>
      </w:r>
    </w:p>
    <w:p w14:paraId="065B1C75" w14:textId="23F3084B" w:rsidR="00B3191A"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At the beginning of each session, a short presentation was given to explain the project's purpose and how the session would be conducted. The presentation also briefly explained what IMUs are and how they would be used in the operation of the user interface.</w:t>
      </w:r>
    </w:p>
    <w:p w14:paraId="19A11668" w14:textId="1B82FE74" w:rsidR="00B3191A" w:rsidRPr="0071379F" w:rsidRDefault="00B3191A" w:rsidP="00B3191A">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The participants then completed a series of interactive activities on a digital board through the platform Miro (Figure 2) ("Miro," 2022). Each participant was assigned their own board and could access the board via a link sent by the principal designer. The board was broken down into three sections: (1) Selecting gait analysis parameters; (2) Selecting how the parameters should be visualized; (3) Additional features wanted to be included in the user interface. Each activity was first explained, and then after the participants completed it, there was a discussion on why the participants formed those answers.</w:t>
      </w:r>
    </w:p>
    <w:p w14:paraId="0CC276E8" w14:textId="447BC71A" w:rsidR="00D66F10" w:rsidRPr="0071379F" w:rsidRDefault="009D4DD8" w:rsidP="009D4DD8">
      <w:pPr>
        <w:pStyle w:val="MDPI52figure"/>
        <w:spacing w:after="0"/>
        <w:ind w:left="2608"/>
        <w:jc w:val="left"/>
        <w:rPr>
          <w:rFonts w:ascii="Georgia" w:eastAsiaTheme="minorEastAsia" w:hAnsi="Georgia" w:cs="Arial"/>
          <w:color w:val="000000" w:themeColor="text1"/>
        </w:rPr>
      </w:pPr>
      <w:r w:rsidRPr="0071379F">
        <w:rPr>
          <w:rFonts w:ascii="Georgia" w:eastAsiaTheme="minorEastAsia" w:hAnsi="Georgia" w:cs="Arial"/>
          <w:noProof/>
          <w:snapToGrid/>
          <w:color w:val="000000" w:themeColor="text1"/>
          <w:lang w:val="en-GB" w:eastAsia="en-GB" w:bidi="ar-SA"/>
        </w:rPr>
        <w:lastRenderedPageBreak/>
        <w:drawing>
          <wp:inline distT="0" distB="0" distL="0" distR="0" wp14:anchorId="5B92063D" wp14:editId="387E9681">
            <wp:extent cx="5296303" cy="3688080"/>
            <wp:effectExtent l="0" t="0" r="0" b="762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a:stretch>
                      <a:fillRect/>
                    </a:stretch>
                  </pic:blipFill>
                  <pic:spPr>
                    <a:xfrm>
                      <a:off x="0" y="0"/>
                      <a:ext cx="5297913" cy="3689201"/>
                    </a:xfrm>
                    <a:prstGeom prst="rect">
                      <a:avLst/>
                    </a:prstGeom>
                  </pic:spPr>
                </pic:pic>
              </a:graphicData>
            </a:graphic>
          </wp:inline>
        </w:drawing>
      </w:r>
    </w:p>
    <w:p w14:paraId="1A4AE42B" w14:textId="5312F3F5" w:rsidR="00B3191A" w:rsidRPr="0071379F" w:rsidRDefault="00D66F10" w:rsidP="009D4DD8">
      <w:pPr>
        <w:pStyle w:val="MDPI51figurecaption"/>
        <w:spacing w:before="0"/>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Figure 2. </w:t>
      </w:r>
      <w:r w:rsidR="001B749E" w:rsidRPr="0071379F">
        <w:rPr>
          <w:rFonts w:ascii="Georgia" w:eastAsiaTheme="minorEastAsia" w:hAnsi="Georgia" w:cs="Arial"/>
          <w:color w:val="000000" w:themeColor="text1"/>
        </w:rPr>
        <w:t xml:space="preserve">During the focus </w:t>
      </w:r>
      <w:r w:rsidR="00BB1F45" w:rsidRPr="0071379F">
        <w:rPr>
          <w:rFonts w:ascii="Georgia" w:eastAsiaTheme="minorEastAsia" w:hAnsi="Georgia" w:cs="Arial"/>
          <w:color w:val="000000" w:themeColor="text1"/>
        </w:rPr>
        <w:t>group</w:t>
      </w:r>
      <w:r w:rsidR="001B749E" w:rsidRPr="0071379F">
        <w:rPr>
          <w:rFonts w:ascii="Georgia" w:eastAsiaTheme="minorEastAsia" w:hAnsi="Georgia" w:cs="Arial"/>
          <w:color w:val="000000" w:themeColor="text1"/>
        </w:rPr>
        <w:t xml:space="preserve"> sessions, e</w:t>
      </w:r>
      <w:r w:rsidRPr="0071379F">
        <w:rPr>
          <w:rFonts w:ascii="Georgia" w:eastAsiaTheme="minorEastAsia" w:hAnsi="Georgia" w:cs="Arial"/>
          <w:color w:val="000000" w:themeColor="text1"/>
        </w:rPr>
        <w:t xml:space="preserve">ach participant had their own Miro </w:t>
      </w:r>
      <w:r w:rsidR="001B749E" w:rsidRPr="0071379F">
        <w:rPr>
          <w:rFonts w:ascii="Georgia" w:eastAsiaTheme="minorEastAsia" w:hAnsi="Georgia" w:cs="Arial"/>
          <w:color w:val="000000" w:themeColor="text1"/>
        </w:rPr>
        <w:t>activity board</w:t>
      </w:r>
      <w:r w:rsidRPr="0071379F">
        <w:rPr>
          <w:rFonts w:ascii="Georgia" w:eastAsiaTheme="minorEastAsia" w:hAnsi="Georgia" w:cs="Arial"/>
          <w:color w:val="000000" w:themeColor="text1"/>
        </w:rPr>
        <w:t>. The activity board consisted of interactive questions and was divided into three sections: (1) Gait Analysis Parameters, (2) Gait Analysis Visualizations, and (3) User Interface</w:t>
      </w:r>
      <w:r w:rsidR="003342B5" w:rsidRPr="0071379F">
        <w:rPr>
          <w:rFonts w:ascii="Georgia" w:eastAsiaTheme="minorEastAsia" w:hAnsi="Georgia" w:cs="Arial"/>
          <w:color w:val="000000" w:themeColor="text1"/>
        </w:rPr>
        <w:t>.</w:t>
      </w:r>
    </w:p>
    <w:p w14:paraId="369B0619" w14:textId="4759F675" w:rsidR="004250A2" w:rsidRPr="0071379F" w:rsidRDefault="004250A2" w:rsidP="004250A2">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Questions asked in the interactive activities on the board include:</w:t>
      </w:r>
    </w:p>
    <w:p w14:paraId="7445BA55" w14:textId="77777777" w:rsidR="004250A2" w:rsidRPr="0071379F" w:rsidRDefault="004250A2" w:rsidP="004250A2">
      <w:pPr>
        <w:pStyle w:val="MDPI31text"/>
        <w:numPr>
          <w:ilvl w:val="0"/>
          <w:numId w:val="25"/>
        </w:numPr>
        <w:rPr>
          <w:rFonts w:ascii="Georgia" w:eastAsiaTheme="minorEastAsia" w:hAnsi="Georgia" w:cs="Arial"/>
          <w:color w:val="000000" w:themeColor="text1"/>
        </w:rPr>
      </w:pPr>
      <w:r w:rsidRPr="0071379F">
        <w:rPr>
          <w:rFonts w:ascii="Georgia" w:eastAsiaTheme="minorEastAsia" w:hAnsi="Georgia" w:cs="Arial"/>
          <w:color w:val="000000" w:themeColor="text1"/>
        </w:rPr>
        <w:t>Place each gait analysis parameter in the corresponding category: Great Need, Some Need, or No Need</w:t>
      </w:r>
    </w:p>
    <w:p w14:paraId="320A3322" w14:textId="77777777" w:rsidR="004250A2" w:rsidRPr="0071379F" w:rsidRDefault="004250A2" w:rsidP="004250A2">
      <w:pPr>
        <w:pStyle w:val="MDPI31text"/>
        <w:numPr>
          <w:ilvl w:val="0"/>
          <w:numId w:val="25"/>
        </w:numPr>
        <w:rPr>
          <w:rFonts w:ascii="Georgia" w:eastAsiaTheme="minorEastAsia" w:hAnsi="Georgia" w:cs="Arial"/>
          <w:color w:val="000000" w:themeColor="text1"/>
        </w:rPr>
      </w:pPr>
      <w:r w:rsidRPr="0071379F">
        <w:rPr>
          <w:rFonts w:ascii="Georgia" w:eastAsiaTheme="minorEastAsia" w:hAnsi="Georgia" w:cs="Arial"/>
          <w:color w:val="000000" w:themeColor="text1"/>
        </w:rPr>
        <w:t>For the selected gait analysis parameters, how would you prefer each type to be visualized? Place each parameter in the corresponding category: Numbers, Graphs, or Animations</w:t>
      </w:r>
    </w:p>
    <w:p w14:paraId="4C9CCE16" w14:textId="3310E6EC" w:rsidR="004250A2" w:rsidRPr="00976D56" w:rsidRDefault="004250A2" w:rsidP="00976D56">
      <w:pPr>
        <w:pStyle w:val="MDPI31text"/>
        <w:numPr>
          <w:ilvl w:val="0"/>
          <w:numId w:val="25"/>
        </w:numPr>
        <w:rPr>
          <w:rFonts w:ascii="Georgia" w:eastAsiaTheme="minorEastAsia" w:hAnsi="Georgia" w:cs="Arial"/>
          <w:color w:val="000000" w:themeColor="text1"/>
        </w:rPr>
      </w:pPr>
      <w:r w:rsidRPr="0071379F">
        <w:rPr>
          <w:rFonts w:ascii="Georgia" w:eastAsiaTheme="minorEastAsia" w:hAnsi="Georgia" w:cs="Arial"/>
          <w:color w:val="000000" w:themeColor="text1"/>
        </w:rPr>
        <w:t>What would make you use the system over your existing method for assessing gait?</w:t>
      </w:r>
    </w:p>
    <w:p w14:paraId="55D76C68" w14:textId="174BA8F0" w:rsidR="00B3191A"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The activity board format was selected as it facilitated group discussion but still allowed for answers to be collected from every participant. </w:t>
      </w:r>
      <w:r w:rsidR="00C119A7" w:rsidRPr="0071379F">
        <w:rPr>
          <w:rFonts w:ascii="Georgia" w:eastAsiaTheme="minorEastAsia" w:hAnsi="Georgia" w:cs="Arial"/>
          <w:color w:val="000000" w:themeColor="text1"/>
        </w:rPr>
        <w:t xml:space="preserve">Interactive elements were incorporated into the activity board, which </w:t>
      </w:r>
      <w:r w:rsidR="00BB1F45" w:rsidRPr="0071379F">
        <w:rPr>
          <w:rFonts w:ascii="Georgia" w:eastAsiaTheme="minorEastAsia" w:hAnsi="Georgia" w:cs="Arial"/>
          <w:color w:val="000000" w:themeColor="text1"/>
        </w:rPr>
        <w:t>included</w:t>
      </w:r>
      <w:r w:rsidRPr="0071379F">
        <w:rPr>
          <w:rFonts w:ascii="Georgia" w:eastAsiaTheme="minorEastAsia" w:hAnsi="Georgia" w:cs="Arial"/>
          <w:color w:val="000000" w:themeColor="text1"/>
        </w:rPr>
        <w:t xml:space="preserve"> moving </w:t>
      </w:r>
      <w:r w:rsidR="00CD1FE8" w:rsidRPr="0071379F">
        <w:rPr>
          <w:rFonts w:ascii="Georgia" w:eastAsiaTheme="minorEastAsia" w:hAnsi="Georgia" w:cs="Arial"/>
          <w:color w:val="000000" w:themeColor="text1"/>
        </w:rPr>
        <w:t>blocks</w:t>
      </w:r>
      <w:r w:rsidRPr="0071379F">
        <w:rPr>
          <w:rFonts w:ascii="Georgia" w:eastAsiaTheme="minorEastAsia" w:hAnsi="Georgia" w:cs="Arial"/>
          <w:color w:val="000000" w:themeColor="text1"/>
        </w:rPr>
        <w:t xml:space="preserve"> into </w:t>
      </w:r>
      <w:r w:rsidR="004250A2" w:rsidRPr="0071379F">
        <w:rPr>
          <w:rFonts w:ascii="Georgia" w:eastAsiaTheme="minorEastAsia" w:hAnsi="Georgia" w:cs="Arial"/>
          <w:color w:val="000000" w:themeColor="text1"/>
        </w:rPr>
        <w:t>boxes</w:t>
      </w:r>
      <w:r w:rsidRPr="0071379F">
        <w:rPr>
          <w:rFonts w:ascii="Georgia" w:eastAsiaTheme="minorEastAsia" w:hAnsi="Georgia" w:cs="Arial"/>
          <w:color w:val="000000" w:themeColor="text1"/>
        </w:rPr>
        <w:t xml:space="preserve"> and Venn diagrams based on preferences and highlighting their answers. Miro was chosen rather than the alternative of a paper activity</w:t>
      </w:r>
      <w:r w:rsidR="004250A2" w:rsidRPr="0071379F">
        <w:rPr>
          <w:rFonts w:ascii="Georgia" w:eastAsiaTheme="minorEastAsia" w:hAnsi="Georgia" w:cs="Arial"/>
          <w:color w:val="000000" w:themeColor="text1"/>
        </w:rPr>
        <w:t>,</w:t>
      </w:r>
      <w:r w:rsidRPr="0071379F">
        <w:rPr>
          <w:rFonts w:ascii="Georgia" w:eastAsiaTheme="minorEastAsia" w:hAnsi="Georgia" w:cs="Arial"/>
          <w:color w:val="000000" w:themeColor="text1"/>
        </w:rPr>
        <w:t xml:space="preserve"> </w:t>
      </w:r>
      <w:r w:rsidR="00C119A7" w:rsidRPr="0071379F">
        <w:rPr>
          <w:rFonts w:ascii="Georgia" w:eastAsiaTheme="minorEastAsia" w:hAnsi="Georgia" w:cs="Arial"/>
          <w:color w:val="000000" w:themeColor="text1"/>
        </w:rPr>
        <w:t>as</w:t>
      </w:r>
      <w:r w:rsidRPr="0071379F">
        <w:rPr>
          <w:rFonts w:ascii="Georgia" w:eastAsiaTheme="minorEastAsia" w:hAnsi="Georgia" w:cs="Arial"/>
          <w:color w:val="000000" w:themeColor="text1"/>
        </w:rPr>
        <w:t xml:space="preserve"> the sessions </w:t>
      </w:r>
      <w:r w:rsidR="00C119A7" w:rsidRPr="0071379F">
        <w:rPr>
          <w:rFonts w:ascii="Georgia" w:eastAsiaTheme="minorEastAsia" w:hAnsi="Georgia" w:cs="Arial"/>
          <w:color w:val="000000" w:themeColor="text1"/>
        </w:rPr>
        <w:t>were</w:t>
      </w:r>
      <w:r w:rsidRPr="0071379F">
        <w:rPr>
          <w:rFonts w:ascii="Georgia" w:eastAsiaTheme="minorEastAsia" w:hAnsi="Georgia" w:cs="Arial"/>
          <w:color w:val="000000" w:themeColor="text1"/>
        </w:rPr>
        <w:t xml:space="preserve"> conducted over video teleconferencing and in person</w:t>
      </w:r>
      <w:r w:rsidR="00C119A7" w:rsidRPr="0071379F">
        <w:rPr>
          <w:rFonts w:ascii="Georgia" w:eastAsiaTheme="minorEastAsia" w:hAnsi="Georgia" w:cs="Arial"/>
          <w:color w:val="000000" w:themeColor="text1"/>
        </w:rPr>
        <w:t xml:space="preserve">. </w:t>
      </w:r>
    </w:p>
    <w:p w14:paraId="62FB306D" w14:textId="72040BAF" w:rsidR="00B3191A" w:rsidRPr="0071379F" w:rsidRDefault="00B3191A" w:rsidP="004250A2">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During each focus group session, notes were taken by the principal designer. The audio of each session was recorded and later transcribed.</w:t>
      </w:r>
      <w:r w:rsidR="006C2C5A" w:rsidRPr="0071379F">
        <w:rPr>
          <w:rFonts w:ascii="Georgia" w:eastAsiaTheme="minorEastAsia" w:hAnsi="Georgia" w:cs="Arial"/>
          <w:color w:val="000000" w:themeColor="text1"/>
        </w:rPr>
        <w:t xml:space="preserve"> </w:t>
      </w:r>
      <w:r w:rsidRPr="0071379F">
        <w:rPr>
          <w:rFonts w:ascii="Georgia" w:eastAsiaTheme="minorEastAsia" w:hAnsi="Georgia" w:cs="Arial"/>
          <w:color w:val="000000" w:themeColor="text1"/>
        </w:rPr>
        <w:t xml:space="preserve">Answers to </w:t>
      </w:r>
      <w:r w:rsidR="00B24E15" w:rsidRPr="0071379F">
        <w:rPr>
          <w:rFonts w:ascii="Georgia" w:eastAsiaTheme="minorEastAsia" w:hAnsi="Georgia" w:cs="Arial"/>
          <w:color w:val="000000" w:themeColor="text1"/>
        </w:rPr>
        <w:t xml:space="preserve">the quantitative </w:t>
      </w:r>
      <w:r w:rsidRPr="0071379F">
        <w:rPr>
          <w:rFonts w:ascii="Georgia" w:eastAsiaTheme="minorEastAsia" w:hAnsi="Georgia" w:cs="Arial"/>
          <w:color w:val="000000" w:themeColor="text1"/>
        </w:rPr>
        <w:t xml:space="preserve">questions were analysed using Excel. </w:t>
      </w:r>
      <w:r w:rsidR="00BB1F45" w:rsidRPr="0071379F">
        <w:rPr>
          <w:rFonts w:ascii="Georgia" w:eastAsiaTheme="minorEastAsia" w:hAnsi="Georgia" w:cs="Arial"/>
          <w:color w:val="000000" w:themeColor="text1"/>
        </w:rPr>
        <w:t>Responses</w:t>
      </w:r>
      <w:r w:rsidRPr="0071379F">
        <w:rPr>
          <w:rFonts w:ascii="Georgia" w:eastAsiaTheme="minorEastAsia" w:hAnsi="Georgia" w:cs="Arial"/>
          <w:color w:val="000000" w:themeColor="text1"/>
        </w:rPr>
        <w:t xml:space="preserve"> to the qualitative questions were collected and categorized using the Affinity Diagram method. In this method, ideas are clustered into similar groups and themes. These groups are then broken down into smaller groups to evaluate the relationship between the ideas (Beyer and Holtzblatt, 2016).</w:t>
      </w:r>
    </w:p>
    <w:p w14:paraId="656FF3E5" w14:textId="77777777" w:rsidR="00A86E9F" w:rsidRPr="0071379F" w:rsidRDefault="00A86E9F" w:rsidP="0029420B">
      <w:pPr>
        <w:pStyle w:val="MDPI21heading1"/>
        <w:rPr>
          <w:rFonts w:ascii="Georgia" w:eastAsiaTheme="minorEastAsia" w:hAnsi="Georgia" w:cs="Arial"/>
          <w:color w:val="000000" w:themeColor="text1"/>
        </w:rPr>
      </w:pPr>
      <w:r w:rsidRPr="0071379F">
        <w:rPr>
          <w:rFonts w:ascii="Georgia" w:eastAsiaTheme="minorEastAsia" w:hAnsi="Georgia" w:cs="Arial"/>
          <w:color w:val="000000" w:themeColor="text1"/>
        </w:rPr>
        <w:t>3. Results</w:t>
      </w:r>
    </w:p>
    <w:p w14:paraId="0073B99E" w14:textId="0FF025AC" w:rsidR="00B3191A"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At the beginning of each session, it took the designer about five to ten minutes to ensure that all participants were on their respective activity </w:t>
      </w:r>
      <w:r w:rsidR="00BB1F45" w:rsidRPr="0071379F">
        <w:rPr>
          <w:rFonts w:ascii="Georgia" w:eastAsiaTheme="minorEastAsia" w:hAnsi="Georgia" w:cs="Arial"/>
          <w:color w:val="000000" w:themeColor="text1"/>
        </w:rPr>
        <w:t>board</w:t>
      </w:r>
      <w:r w:rsidRPr="0071379F">
        <w:rPr>
          <w:rFonts w:ascii="Georgia" w:eastAsiaTheme="minorEastAsia" w:hAnsi="Georgia" w:cs="Arial"/>
          <w:color w:val="000000" w:themeColor="text1"/>
        </w:rPr>
        <w:t xml:space="preserve"> and </w:t>
      </w:r>
      <w:r w:rsidR="0071379F" w:rsidRPr="0071379F">
        <w:rPr>
          <w:rFonts w:ascii="Georgia" w:eastAsiaTheme="minorEastAsia" w:hAnsi="Georgia" w:cs="Arial"/>
          <w:color w:val="000000" w:themeColor="text1"/>
        </w:rPr>
        <w:t xml:space="preserve">to </w:t>
      </w:r>
      <w:r w:rsidRPr="0071379F">
        <w:rPr>
          <w:rFonts w:ascii="Georgia" w:eastAsiaTheme="minorEastAsia" w:hAnsi="Georgia" w:cs="Arial"/>
          <w:color w:val="000000" w:themeColor="text1"/>
        </w:rPr>
        <w:t xml:space="preserve">explain how to operate it. Once the participants understood the basic workings of the board, only minor technical assistance was needed throughout the remainder of the session. </w:t>
      </w:r>
    </w:p>
    <w:p w14:paraId="39902C62" w14:textId="757CEBF8" w:rsidR="00B3191A"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The participants found that using the interactive activity boards was a more enjoyable experience </w:t>
      </w:r>
      <w:r w:rsidR="005578AC" w:rsidRPr="0071379F">
        <w:rPr>
          <w:rFonts w:ascii="Georgia" w:eastAsiaTheme="minorEastAsia" w:hAnsi="Georgia" w:cs="Arial"/>
          <w:color w:val="000000" w:themeColor="text1"/>
        </w:rPr>
        <w:t xml:space="preserve">than </w:t>
      </w:r>
      <w:r w:rsidR="00A25B18" w:rsidRPr="0071379F">
        <w:rPr>
          <w:rFonts w:ascii="Georgia" w:eastAsiaTheme="minorEastAsia" w:hAnsi="Georgia" w:cs="Arial"/>
          <w:color w:val="000000" w:themeColor="text1"/>
        </w:rPr>
        <w:t>in a previous s</w:t>
      </w:r>
      <w:r w:rsidR="00FE32E0" w:rsidRPr="0071379F">
        <w:rPr>
          <w:rFonts w:ascii="Georgia" w:eastAsiaTheme="minorEastAsia" w:hAnsi="Georgia" w:cs="Arial"/>
          <w:color w:val="000000" w:themeColor="text1"/>
        </w:rPr>
        <w:t>urvey</w:t>
      </w:r>
      <w:r w:rsidR="00A25B18" w:rsidRPr="0071379F">
        <w:rPr>
          <w:rFonts w:ascii="Georgia" w:eastAsiaTheme="minorEastAsia" w:hAnsi="Georgia" w:cs="Arial"/>
          <w:color w:val="000000" w:themeColor="text1"/>
        </w:rPr>
        <w:t xml:space="preserve"> when they answered questions regarding gait assessment </w:t>
      </w:r>
      <w:r w:rsidR="005578AC" w:rsidRPr="0071379F">
        <w:rPr>
          <w:rFonts w:ascii="Georgia" w:eastAsiaTheme="minorEastAsia" w:hAnsi="Georgia" w:cs="Arial"/>
          <w:color w:val="000000" w:themeColor="text1"/>
        </w:rPr>
        <w:t xml:space="preserve">only </w:t>
      </w:r>
      <w:r w:rsidR="00A25B18" w:rsidRPr="0071379F">
        <w:rPr>
          <w:rFonts w:ascii="Georgia" w:eastAsiaTheme="minorEastAsia" w:hAnsi="Georgia" w:cs="Arial"/>
          <w:color w:val="000000" w:themeColor="text1"/>
        </w:rPr>
        <w:t>through a</w:t>
      </w:r>
      <w:r w:rsidR="005578AC" w:rsidRPr="0071379F">
        <w:rPr>
          <w:rFonts w:ascii="Georgia" w:eastAsiaTheme="minorEastAsia" w:hAnsi="Georgia" w:cs="Arial"/>
          <w:color w:val="000000" w:themeColor="text1"/>
        </w:rPr>
        <w:t xml:space="preserve">n online </w:t>
      </w:r>
      <w:r w:rsidR="00A25B18" w:rsidRPr="0071379F">
        <w:rPr>
          <w:rFonts w:ascii="Georgia" w:eastAsiaTheme="minorEastAsia" w:hAnsi="Georgia" w:cs="Arial"/>
          <w:color w:val="000000" w:themeColor="text1"/>
        </w:rPr>
        <w:t>questionnaire</w:t>
      </w:r>
      <w:r w:rsidRPr="0071379F">
        <w:rPr>
          <w:rFonts w:ascii="Georgia" w:eastAsiaTheme="minorEastAsia" w:hAnsi="Georgia" w:cs="Arial"/>
          <w:color w:val="000000" w:themeColor="text1"/>
        </w:rPr>
        <w:t>. Participants appreciated being able to discuss their answers with each other if they were confused about how the question applied to the context of their work. It also allowed for discussion to be facilitated about why participants chose their answers.</w:t>
      </w:r>
    </w:p>
    <w:p w14:paraId="1136C9F7" w14:textId="2D09A701" w:rsidR="00B3191A" w:rsidRPr="0071379F" w:rsidRDefault="00B3191A" w:rsidP="00B3191A">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lastRenderedPageBreak/>
        <w:t xml:space="preserve">By having the participants fill out the boards during the session, the designer could answer any questions regarding the content on the boards and provide technical assistance in real-time. If the designer </w:t>
      </w:r>
      <w:proofErr w:type="gramStart"/>
      <w:r w:rsidRPr="0071379F">
        <w:rPr>
          <w:rFonts w:ascii="Georgia" w:eastAsiaTheme="minorEastAsia" w:hAnsi="Georgia" w:cs="Arial"/>
          <w:color w:val="000000" w:themeColor="text1"/>
        </w:rPr>
        <w:t>was</w:t>
      </w:r>
      <w:proofErr w:type="gramEnd"/>
      <w:r w:rsidRPr="0071379F">
        <w:rPr>
          <w:rFonts w:ascii="Georgia" w:eastAsiaTheme="minorEastAsia" w:hAnsi="Georgia" w:cs="Arial"/>
          <w:color w:val="000000" w:themeColor="text1"/>
        </w:rPr>
        <w:t xml:space="preserve"> confused about any participant's answers, they could ask the participants to clarify their answers.</w:t>
      </w:r>
    </w:p>
    <w:p w14:paraId="6456A163" w14:textId="0403D4DA" w:rsidR="00B3191A" w:rsidRPr="0071379F" w:rsidRDefault="00A86E9F" w:rsidP="00B3191A">
      <w:pPr>
        <w:pStyle w:val="MDPI21heading1"/>
        <w:tabs>
          <w:tab w:val="left" w:pos="4740"/>
        </w:tabs>
        <w:rPr>
          <w:rFonts w:ascii="Georgia" w:eastAsiaTheme="minorEastAsia" w:hAnsi="Georgia" w:cs="Arial"/>
          <w:color w:val="000000" w:themeColor="text1"/>
        </w:rPr>
      </w:pPr>
      <w:r w:rsidRPr="0071379F">
        <w:rPr>
          <w:rFonts w:ascii="Georgia" w:eastAsiaTheme="minorEastAsia" w:hAnsi="Georgia" w:cs="Arial"/>
          <w:color w:val="000000" w:themeColor="text1"/>
        </w:rPr>
        <w:t>4. Discussion</w:t>
      </w:r>
      <w:r w:rsidR="00B3191A" w:rsidRPr="0071379F">
        <w:rPr>
          <w:rFonts w:ascii="Georgia" w:eastAsiaTheme="minorEastAsia" w:hAnsi="Georgia" w:cs="Arial"/>
          <w:color w:val="000000" w:themeColor="text1"/>
        </w:rPr>
        <w:tab/>
      </w:r>
    </w:p>
    <w:p w14:paraId="220958EF" w14:textId="55FDD76B" w:rsidR="00B3191A" w:rsidRPr="0071379F" w:rsidRDefault="00B3191A" w:rsidP="00B3191A">
      <w:pPr>
        <w:pStyle w:val="MDPI22heading2"/>
        <w:spacing w:before="240"/>
        <w:rPr>
          <w:rFonts w:ascii="Georgia" w:eastAsiaTheme="minorEastAsia" w:hAnsi="Georgia" w:cs="Arial"/>
          <w:i w:val="0"/>
          <w:color w:val="000000" w:themeColor="text1"/>
        </w:rPr>
      </w:pPr>
      <w:r w:rsidRPr="0071379F">
        <w:rPr>
          <w:rFonts w:ascii="Georgia" w:eastAsiaTheme="minorEastAsia" w:hAnsi="Georgia" w:cs="Arial"/>
          <w:i w:val="0"/>
          <w:color w:val="000000" w:themeColor="text1"/>
        </w:rPr>
        <w:t>4.1. Focus Group Results</w:t>
      </w:r>
    </w:p>
    <w:p w14:paraId="0DB50109" w14:textId="0E2A782B" w:rsidR="00B3191A"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In a previous survey related to this project, there was confusion about how some of the questions were worded and the terminology used, as most participants had limited experience with technical gait analysis. To avoid this confusion, it was decided to talk with the participants. A focus group format was initially selected, as it allowed the designer to answer any of the participants' questions and provide answers in real-time, while also letting participants talk through questions with each other. Through discussion and asking follow-up questions, the designer understood participants' answers more extensively and comprehended the why behind their answers</w:t>
      </w:r>
      <w:r w:rsidR="000554E2" w:rsidRPr="0071379F">
        <w:rPr>
          <w:rFonts w:ascii="Georgia" w:eastAsiaTheme="minorEastAsia" w:hAnsi="Georgia" w:cs="Arial"/>
          <w:color w:val="000000" w:themeColor="text1"/>
        </w:rPr>
        <w:t>.</w:t>
      </w:r>
      <w:r w:rsidRPr="0071379F">
        <w:rPr>
          <w:rFonts w:ascii="Georgia" w:eastAsiaTheme="minorEastAsia" w:hAnsi="Georgia" w:cs="Arial"/>
          <w:color w:val="000000" w:themeColor="text1"/>
        </w:rPr>
        <w:t xml:space="preserve"> This al</w:t>
      </w:r>
      <w:r w:rsidR="000554E2" w:rsidRPr="0071379F">
        <w:rPr>
          <w:rFonts w:ascii="Georgia" w:eastAsiaTheme="minorEastAsia" w:hAnsi="Georgia" w:cs="Arial"/>
          <w:color w:val="000000" w:themeColor="text1"/>
        </w:rPr>
        <w:t xml:space="preserve">so </w:t>
      </w:r>
      <w:r w:rsidRPr="0071379F">
        <w:rPr>
          <w:rFonts w:ascii="Georgia" w:eastAsiaTheme="minorEastAsia" w:hAnsi="Georgia" w:cs="Arial"/>
          <w:color w:val="000000" w:themeColor="text1"/>
        </w:rPr>
        <w:t>saved the designer and participants a lot of time, as follow-up meetings were not needed to be scheduled to ask any additional or clarifying questions.</w:t>
      </w:r>
      <w:bookmarkStart w:id="2" w:name="_Hlk98107648"/>
      <w:r w:rsidR="000554E2" w:rsidRPr="0071379F">
        <w:rPr>
          <w:rFonts w:ascii="Georgia" w:eastAsiaTheme="minorEastAsia" w:hAnsi="Georgia" w:cs="Arial"/>
          <w:color w:val="000000" w:themeColor="text1"/>
        </w:rPr>
        <w:t xml:space="preserve"> </w:t>
      </w:r>
      <w:bookmarkEnd w:id="2"/>
    </w:p>
    <w:p w14:paraId="70D595CD" w14:textId="5ECFD73C" w:rsidR="00B3191A" w:rsidRPr="0071379F" w:rsidRDefault="00B3191A" w:rsidP="00B3191A">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The interactive components</w:t>
      </w:r>
      <w:r w:rsidR="000554E2" w:rsidRPr="0071379F">
        <w:rPr>
          <w:rFonts w:ascii="Georgia" w:eastAsiaTheme="minorEastAsia" w:hAnsi="Georgia" w:cs="Arial"/>
          <w:color w:val="000000" w:themeColor="text1"/>
        </w:rPr>
        <w:t xml:space="preserve"> of the Miro activity board</w:t>
      </w:r>
      <w:r w:rsidRPr="0071379F">
        <w:rPr>
          <w:rFonts w:ascii="Georgia" w:eastAsiaTheme="minorEastAsia" w:hAnsi="Georgia" w:cs="Arial"/>
          <w:color w:val="000000" w:themeColor="text1"/>
        </w:rPr>
        <w:t xml:space="preserve">, such as moving the blocks to </w:t>
      </w:r>
      <w:r w:rsidR="00CD1FE8" w:rsidRPr="0071379F">
        <w:rPr>
          <w:rFonts w:ascii="Georgia" w:eastAsiaTheme="minorEastAsia" w:hAnsi="Georgia" w:cs="Arial"/>
          <w:color w:val="000000" w:themeColor="text1"/>
        </w:rPr>
        <w:t xml:space="preserve">preference </w:t>
      </w:r>
      <w:r w:rsidRPr="0071379F">
        <w:rPr>
          <w:rFonts w:ascii="Georgia" w:eastAsiaTheme="minorEastAsia" w:hAnsi="Georgia" w:cs="Arial"/>
          <w:color w:val="000000" w:themeColor="text1"/>
        </w:rPr>
        <w:t xml:space="preserve">categories and highlighting their answers, allowed the designer to keep the participants' attention and interest throughout the hour-long session. Each participant having their own board permitted for individual answers to be collected while still having a group discussion and for detailed </w:t>
      </w:r>
      <w:r w:rsidR="00FE32E0" w:rsidRPr="0071379F">
        <w:rPr>
          <w:rFonts w:ascii="Georgia" w:eastAsiaTheme="minorEastAsia" w:hAnsi="Georgia" w:cs="Arial"/>
          <w:color w:val="000000" w:themeColor="text1"/>
        </w:rPr>
        <w:t>explanations</w:t>
      </w:r>
      <w:r w:rsidRPr="0071379F">
        <w:rPr>
          <w:rFonts w:ascii="Georgia" w:eastAsiaTheme="minorEastAsia" w:hAnsi="Georgia" w:cs="Arial"/>
          <w:color w:val="000000" w:themeColor="text1"/>
        </w:rPr>
        <w:t xml:space="preserve"> from every participant to be gathered within a short amount of time. This would not have been possible if only questions were asked through a group discussion format.</w:t>
      </w:r>
    </w:p>
    <w:p w14:paraId="3E3B2A47" w14:textId="17033D6E" w:rsidR="00B3191A" w:rsidRPr="0071379F" w:rsidRDefault="00B3191A" w:rsidP="00B3191A">
      <w:pPr>
        <w:pStyle w:val="MDPI22heading2"/>
        <w:spacing w:before="240"/>
        <w:rPr>
          <w:rFonts w:ascii="Georgia" w:eastAsiaTheme="minorEastAsia" w:hAnsi="Georgia" w:cs="Arial"/>
          <w:i w:val="0"/>
          <w:color w:val="000000" w:themeColor="text1"/>
        </w:rPr>
      </w:pPr>
      <w:r w:rsidRPr="0071379F">
        <w:rPr>
          <w:rFonts w:ascii="Georgia" w:eastAsiaTheme="minorEastAsia" w:hAnsi="Georgia" w:cs="Arial"/>
          <w:i w:val="0"/>
          <w:color w:val="000000" w:themeColor="text1"/>
        </w:rPr>
        <w:t>4.2. Future Recommendations</w:t>
      </w:r>
    </w:p>
    <w:p w14:paraId="620C26F2" w14:textId="6F50783D" w:rsidR="00242461"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Since the sessions were only one hour each, the designer </w:t>
      </w:r>
      <w:r w:rsidR="00CD1FE8" w:rsidRPr="0071379F">
        <w:rPr>
          <w:rFonts w:ascii="Georgia" w:eastAsiaTheme="minorEastAsia" w:hAnsi="Georgia" w:cs="Arial"/>
          <w:color w:val="000000" w:themeColor="text1"/>
        </w:rPr>
        <w:t xml:space="preserve">needing </w:t>
      </w:r>
      <w:r w:rsidRPr="0071379F">
        <w:rPr>
          <w:rFonts w:ascii="Georgia" w:eastAsiaTheme="minorEastAsia" w:hAnsi="Georgia" w:cs="Arial"/>
          <w:color w:val="000000" w:themeColor="text1"/>
        </w:rPr>
        <w:t xml:space="preserve">to take five to ten minutes to set up and explain how to use the interactive activity board took away valuable time. </w:t>
      </w:r>
      <w:r w:rsidR="00874DA3" w:rsidRPr="0071379F">
        <w:rPr>
          <w:rFonts w:ascii="Georgia" w:eastAsiaTheme="minorEastAsia" w:hAnsi="Georgia" w:cs="Arial"/>
          <w:color w:val="000000" w:themeColor="text1"/>
        </w:rPr>
        <w:t>T</w:t>
      </w:r>
      <w:r w:rsidR="00242461" w:rsidRPr="0071379F">
        <w:rPr>
          <w:rFonts w:ascii="Georgia" w:eastAsiaTheme="minorEastAsia" w:hAnsi="Georgia" w:cs="Arial"/>
          <w:color w:val="000000" w:themeColor="text1"/>
        </w:rPr>
        <w:t xml:space="preserve">his led </w:t>
      </w:r>
      <w:r w:rsidR="009349BD" w:rsidRPr="0071379F">
        <w:rPr>
          <w:rFonts w:ascii="Georgia" w:eastAsiaTheme="minorEastAsia" w:hAnsi="Georgia" w:cs="Arial"/>
          <w:color w:val="000000" w:themeColor="text1"/>
        </w:rPr>
        <w:t>to</w:t>
      </w:r>
      <w:r w:rsidR="00242461" w:rsidRPr="0071379F">
        <w:rPr>
          <w:rFonts w:ascii="Georgia" w:eastAsiaTheme="minorEastAsia" w:hAnsi="Georgia" w:cs="Arial"/>
          <w:color w:val="000000" w:themeColor="text1"/>
        </w:rPr>
        <w:t xml:space="preserve"> </w:t>
      </w:r>
      <w:r w:rsidR="00874DA3" w:rsidRPr="0071379F">
        <w:rPr>
          <w:rFonts w:ascii="Georgia" w:eastAsiaTheme="minorEastAsia" w:hAnsi="Georgia" w:cs="Arial"/>
          <w:color w:val="000000" w:themeColor="text1"/>
        </w:rPr>
        <w:t>the participants rushing to answer the final questions</w:t>
      </w:r>
      <w:r w:rsidR="009349BD" w:rsidRPr="0071379F">
        <w:rPr>
          <w:rFonts w:ascii="Georgia" w:eastAsiaTheme="minorEastAsia" w:hAnsi="Georgia" w:cs="Arial"/>
          <w:color w:val="000000" w:themeColor="text1"/>
        </w:rPr>
        <w:t>. In turn, the quality of these answers was lower than the questions asked at the beginning of the session and only allowed</w:t>
      </w:r>
      <w:r w:rsidR="00E23C85" w:rsidRPr="0071379F">
        <w:rPr>
          <w:rFonts w:ascii="Georgia" w:eastAsiaTheme="minorEastAsia" w:hAnsi="Georgia" w:cs="Arial"/>
          <w:color w:val="000000" w:themeColor="text1"/>
        </w:rPr>
        <w:t xml:space="preserve"> for </w:t>
      </w:r>
      <w:r w:rsidR="00874DA3" w:rsidRPr="0071379F">
        <w:rPr>
          <w:rFonts w:ascii="Georgia" w:eastAsiaTheme="minorEastAsia" w:hAnsi="Georgia" w:cs="Arial"/>
          <w:color w:val="000000" w:themeColor="text1"/>
        </w:rPr>
        <w:t xml:space="preserve">limited discussion of these </w:t>
      </w:r>
      <w:r w:rsidR="00FE32E0" w:rsidRPr="0071379F">
        <w:rPr>
          <w:rFonts w:ascii="Georgia" w:eastAsiaTheme="minorEastAsia" w:hAnsi="Georgia" w:cs="Arial"/>
          <w:color w:val="000000" w:themeColor="text1"/>
        </w:rPr>
        <w:t xml:space="preserve">final </w:t>
      </w:r>
      <w:r w:rsidR="00874DA3" w:rsidRPr="0071379F">
        <w:rPr>
          <w:rFonts w:ascii="Georgia" w:eastAsiaTheme="minorEastAsia" w:hAnsi="Georgia" w:cs="Arial"/>
          <w:color w:val="000000" w:themeColor="text1"/>
        </w:rPr>
        <w:t xml:space="preserve">questions. </w:t>
      </w:r>
    </w:p>
    <w:p w14:paraId="7798ECCD" w14:textId="0AC41311" w:rsidR="00B3191A" w:rsidRPr="0071379F" w:rsidRDefault="00B3191A" w:rsidP="007915FC">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If this study </w:t>
      </w:r>
      <w:r w:rsidR="0071379F" w:rsidRPr="0071379F">
        <w:rPr>
          <w:rFonts w:ascii="Georgia" w:eastAsiaTheme="minorEastAsia" w:hAnsi="Georgia" w:cs="Arial"/>
          <w:color w:val="000000" w:themeColor="text1"/>
        </w:rPr>
        <w:t>were</w:t>
      </w:r>
      <w:r w:rsidRPr="0071379F">
        <w:rPr>
          <w:rFonts w:ascii="Georgia" w:eastAsiaTheme="minorEastAsia" w:hAnsi="Georgia" w:cs="Arial"/>
          <w:color w:val="000000" w:themeColor="text1"/>
        </w:rPr>
        <w:t xml:space="preserve"> conducted again, it would be recommended to send a tutorial or short video to the participants ahead of time demonstrating how to access and operate the activity board. This would allow the </w:t>
      </w:r>
      <w:r w:rsidR="008F4843" w:rsidRPr="0071379F">
        <w:rPr>
          <w:rFonts w:ascii="Georgia" w:eastAsiaTheme="minorEastAsia" w:hAnsi="Georgia" w:cs="Arial"/>
          <w:color w:val="000000" w:themeColor="text1"/>
        </w:rPr>
        <w:t>participants</w:t>
      </w:r>
      <w:r w:rsidRPr="0071379F">
        <w:rPr>
          <w:rFonts w:ascii="Georgia" w:eastAsiaTheme="minorEastAsia" w:hAnsi="Georgia" w:cs="Arial"/>
          <w:color w:val="000000" w:themeColor="text1"/>
        </w:rPr>
        <w:t xml:space="preserve"> to </w:t>
      </w:r>
      <w:r w:rsidR="009349BD" w:rsidRPr="0071379F">
        <w:rPr>
          <w:rFonts w:ascii="Georgia" w:eastAsiaTheme="minorEastAsia" w:hAnsi="Georgia" w:cs="Arial"/>
          <w:color w:val="000000" w:themeColor="text1"/>
        </w:rPr>
        <w:t>start</w:t>
      </w:r>
      <w:r w:rsidRPr="0071379F">
        <w:rPr>
          <w:rFonts w:ascii="Georgia" w:eastAsiaTheme="minorEastAsia" w:hAnsi="Georgia" w:cs="Arial"/>
          <w:color w:val="000000" w:themeColor="text1"/>
        </w:rPr>
        <w:t xml:space="preserve"> </w:t>
      </w:r>
      <w:r w:rsidR="008F4843" w:rsidRPr="0071379F">
        <w:rPr>
          <w:rFonts w:ascii="Georgia" w:eastAsiaTheme="minorEastAsia" w:hAnsi="Georgia" w:cs="Arial"/>
          <w:color w:val="000000" w:themeColor="text1"/>
        </w:rPr>
        <w:t xml:space="preserve">answering the </w:t>
      </w:r>
      <w:r w:rsidRPr="0071379F">
        <w:rPr>
          <w:rFonts w:ascii="Georgia" w:eastAsiaTheme="minorEastAsia" w:hAnsi="Georgia" w:cs="Arial"/>
          <w:color w:val="000000" w:themeColor="text1"/>
        </w:rPr>
        <w:t>question</w:t>
      </w:r>
      <w:r w:rsidR="008F4843" w:rsidRPr="0071379F">
        <w:rPr>
          <w:rFonts w:ascii="Georgia" w:eastAsiaTheme="minorEastAsia" w:hAnsi="Georgia" w:cs="Arial"/>
          <w:color w:val="000000" w:themeColor="text1"/>
        </w:rPr>
        <w:t>s in</w:t>
      </w:r>
      <w:r w:rsidR="006578D2" w:rsidRPr="0071379F">
        <w:rPr>
          <w:rFonts w:ascii="Georgia" w:eastAsiaTheme="minorEastAsia" w:hAnsi="Georgia" w:cs="Arial"/>
          <w:color w:val="000000" w:themeColor="text1"/>
        </w:rPr>
        <w:t xml:space="preserve"> the activity board</w:t>
      </w:r>
      <w:r w:rsidRPr="0071379F">
        <w:rPr>
          <w:rFonts w:ascii="Georgia" w:eastAsiaTheme="minorEastAsia" w:hAnsi="Georgia" w:cs="Arial"/>
          <w:color w:val="000000" w:themeColor="text1"/>
        </w:rPr>
        <w:t xml:space="preserve"> at the very beginning of the session. </w:t>
      </w:r>
    </w:p>
    <w:p w14:paraId="5D72E170" w14:textId="21FBC7A8" w:rsidR="00242461" w:rsidRPr="0071379F" w:rsidRDefault="00B3191A" w:rsidP="00E23C85">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 xml:space="preserve">Also, there was only one designer present per session. </w:t>
      </w:r>
      <w:proofErr w:type="gramStart"/>
      <w:r w:rsidR="008F4843" w:rsidRPr="0071379F">
        <w:rPr>
          <w:rFonts w:ascii="Georgia" w:eastAsiaTheme="minorEastAsia" w:hAnsi="Georgia" w:cs="Arial"/>
          <w:color w:val="000000" w:themeColor="text1"/>
        </w:rPr>
        <w:t>In doing, there</w:t>
      </w:r>
      <w:proofErr w:type="gramEnd"/>
      <w:r w:rsidR="008F4843" w:rsidRPr="0071379F">
        <w:rPr>
          <w:rFonts w:ascii="Georgia" w:eastAsiaTheme="minorEastAsia" w:hAnsi="Georgia" w:cs="Arial"/>
          <w:color w:val="000000" w:themeColor="text1"/>
        </w:rPr>
        <w:t xml:space="preserve"> was a limitation in the designer </w:t>
      </w:r>
      <w:r w:rsidR="009349BD" w:rsidRPr="0071379F">
        <w:rPr>
          <w:rFonts w:ascii="Georgia" w:eastAsiaTheme="minorEastAsia" w:hAnsi="Georgia" w:cs="Arial"/>
          <w:color w:val="000000" w:themeColor="text1"/>
        </w:rPr>
        <w:t>being unable to take extensive notes during the session</w:t>
      </w:r>
      <w:r w:rsidR="004076DE" w:rsidRPr="0071379F">
        <w:rPr>
          <w:rFonts w:ascii="Georgia" w:eastAsiaTheme="minorEastAsia" w:hAnsi="Georgia" w:cs="Arial"/>
          <w:color w:val="000000" w:themeColor="text1"/>
        </w:rPr>
        <w:t xml:space="preserve"> and having to rely on the audio recordings</w:t>
      </w:r>
      <w:r w:rsidR="008F4843" w:rsidRPr="0071379F">
        <w:rPr>
          <w:rFonts w:ascii="Georgia" w:eastAsiaTheme="minorEastAsia" w:hAnsi="Georgia" w:cs="Arial"/>
          <w:color w:val="000000" w:themeColor="text1"/>
        </w:rPr>
        <w:t>. In the future, i</w:t>
      </w:r>
      <w:r w:rsidRPr="0071379F">
        <w:rPr>
          <w:rFonts w:ascii="Georgia" w:eastAsiaTheme="minorEastAsia" w:hAnsi="Georgia" w:cs="Arial"/>
          <w:color w:val="000000" w:themeColor="text1"/>
        </w:rPr>
        <w:t xml:space="preserve">t would be recommended to have an additional designer present in each session. The additional designer can </w:t>
      </w:r>
      <w:r w:rsidR="004076DE" w:rsidRPr="0071379F">
        <w:rPr>
          <w:rFonts w:ascii="Georgia" w:eastAsiaTheme="minorEastAsia" w:hAnsi="Georgia" w:cs="Arial"/>
          <w:color w:val="000000" w:themeColor="text1"/>
        </w:rPr>
        <w:t xml:space="preserve">take more extensive notes during the session and </w:t>
      </w:r>
      <w:r w:rsidRPr="0071379F">
        <w:rPr>
          <w:rFonts w:ascii="Georgia" w:eastAsiaTheme="minorEastAsia" w:hAnsi="Georgia" w:cs="Arial"/>
          <w:color w:val="000000" w:themeColor="text1"/>
        </w:rPr>
        <w:t>solve any technical difficulties had by participants.</w:t>
      </w:r>
    </w:p>
    <w:p w14:paraId="33FD0C92" w14:textId="5328C0A2" w:rsidR="00B3191A" w:rsidRPr="0071379F" w:rsidRDefault="00B3191A" w:rsidP="00B3191A">
      <w:pPr>
        <w:pStyle w:val="MDPI22heading2"/>
        <w:spacing w:before="240"/>
        <w:rPr>
          <w:rFonts w:ascii="Georgia" w:eastAsiaTheme="minorEastAsia" w:hAnsi="Georgia" w:cs="Arial"/>
          <w:i w:val="0"/>
          <w:color w:val="000000" w:themeColor="text1"/>
        </w:rPr>
      </w:pPr>
      <w:r w:rsidRPr="0071379F">
        <w:rPr>
          <w:rFonts w:ascii="Georgia" w:eastAsiaTheme="minorEastAsia" w:hAnsi="Georgia" w:cs="Arial"/>
          <w:i w:val="0"/>
          <w:color w:val="000000" w:themeColor="text1"/>
        </w:rPr>
        <w:t>4.3. Implementation of User-Centered Design in Project</w:t>
      </w:r>
      <w:r w:rsidRPr="0071379F">
        <w:rPr>
          <w:rFonts w:ascii="Georgia" w:eastAsiaTheme="minorEastAsia" w:hAnsi="Georgia" w:cs="Arial"/>
          <w:color w:val="000000" w:themeColor="text1"/>
        </w:rPr>
        <w:t xml:space="preserve"> </w:t>
      </w:r>
    </w:p>
    <w:p w14:paraId="03321931" w14:textId="67006E22" w:rsidR="00B3191A" w:rsidRPr="0071379F" w:rsidRDefault="00B3191A" w:rsidP="00B3191A">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User-centered design was continued throughout the remainder of the project. From the results and insights from the focus groups, a design vision was formed, followed by developing concepts of the gait assessment interface. These concepts were evaluated with the users through concept test sessions. In the sessions, the concepts were assessed regarding usability, functionality, and level of understanding. From the feedback from these sessions, the final design of the user interface was created. Lastly, users tested an interactive prototype of the interface to evaluate to obtain feedback on usability, aesthetics, intuitiveness of use, and functionalities of the developed design.</w:t>
      </w:r>
    </w:p>
    <w:p w14:paraId="0F84DB18" w14:textId="77777777" w:rsidR="00A86E9F" w:rsidRPr="0071379F" w:rsidRDefault="00A86E9F" w:rsidP="00A70B08">
      <w:pPr>
        <w:pStyle w:val="MDPI21heading1"/>
        <w:rPr>
          <w:rFonts w:ascii="Georgia" w:eastAsiaTheme="minorEastAsia" w:hAnsi="Georgia" w:cs="Arial"/>
          <w:color w:val="000000" w:themeColor="text1"/>
        </w:rPr>
      </w:pPr>
      <w:r w:rsidRPr="0071379F">
        <w:rPr>
          <w:rFonts w:ascii="Georgia" w:eastAsiaTheme="minorEastAsia" w:hAnsi="Georgia" w:cs="Arial"/>
          <w:color w:val="000000" w:themeColor="text1"/>
        </w:rPr>
        <w:t>5. Conclusions</w:t>
      </w:r>
    </w:p>
    <w:p w14:paraId="651B7EC6" w14:textId="1F1C22FB" w:rsidR="00B3191A" w:rsidRPr="0071379F" w:rsidRDefault="004076DE" w:rsidP="0029420B">
      <w:pPr>
        <w:pStyle w:val="MDPI31text"/>
        <w:rPr>
          <w:rFonts w:ascii="Georgia" w:eastAsiaTheme="minorEastAsia" w:hAnsi="Georgia" w:cs="Arial"/>
          <w:color w:val="000000" w:themeColor="text1"/>
        </w:rPr>
      </w:pPr>
      <w:r w:rsidRPr="0071379F">
        <w:rPr>
          <w:rFonts w:ascii="Georgia" w:eastAsiaTheme="minorEastAsia" w:hAnsi="Georgia" w:cs="Arial"/>
          <w:color w:val="000000" w:themeColor="text1"/>
        </w:rPr>
        <w:t>In the development of the gait assessment interface, u</w:t>
      </w:r>
      <w:r w:rsidR="00B3191A" w:rsidRPr="0071379F">
        <w:rPr>
          <w:rFonts w:ascii="Georgia" w:eastAsiaTheme="minorEastAsia" w:hAnsi="Georgia" w:cs="Arial"/>
          <w:color w:val="000000" w:themeColor="text1"/>
        </w:rPr>
        <w:t xml:space="preserve">ser-centered design was </w:t>
      </w:r>
      <w:r w:rsidRPr="0071379F">
        <w:rPr>
          <w:rFonts w:ascii="Georgia" w:eastAsiaTheme="minorEastAsia" w:hAnsi="Georgia" w:cs="Arial"/>
          <w:color w:val="000000" w:themeColor="text1"/>
        </w:rPr>
        <w:t>utilized</w:t>
      </w:r>
      <w:r w:rsidR="00B3191A" w:rsidRPr="0071379F">
        <w:rPr>
          <w:rFonts w:ascii="Georgia" w:eastAsiaTheme="minorEastAsia" w:hAnsi="Georgia" w:cs="Arial"/>
          <w:color w:val="000000" w:themeColor="text1"/>
        </w:rPr>
        <w:t xml:space="preserve"> in the user research phase to identify the users' needs, expectations, and the context wherein the interface would be used. This was done through conducting focus group sessions with physicians and physiotherapists and using interactive activity boards to obtain answers and facilitate discussion. Through the focus group sessions and interactive activity board, in-depth and extensive information was obtained. This information, as well as user-centered design practices, </w:t>
      </w:r>
      <w:r w:rsidR="00B24E15" w:rsidRPr="0071379F">
        <w:rPr>
          <w:rFonts w:ascii="Georgia" w:eastAsiaTheme="minorEastAsia" w:hAnsi="Georgia" w:cs="Arial"/>
          <w:color w:val="000000" w:themeColor="text1"/>
        </w:rPr>
        <w:t>will b</w:t>
      </w:r>
      <w:r w:rsidR="00B3191A" w:rsidRPr="0071379F">
        <w:rPr>
          <w:rFonts w:ascii="Georgia" w:eastAsiaTheme="minorEastAsia" w:hAnsi="Georgia" w:cs="Arial"/>
          <w:color w:val="000000" w:themeColor="text1"/>
        </w:rPr>
        <w:t>e used throughout the further development of the gait assessment interface.</w:t>
      </w:r>
    </w:p>
    <w:p w14:paraId="36A67C6E" w14:textId="0E543356" w:rsidR="0081791A" w:rsidRPr="005C6417" w:rsidRDefault="0081791A" w:rsidP="00A61D70">
      <w:pPr>
        <w:pStyle w:val="MDPI31text"/>
        <w:ind w:left="0" w:firstLine="0"/>
        <w:rPr>
          <w:rFonts w:ascii="Georgia" w:eastAsiaTheme="minorEastAsia" w:hAnsi="Georgia" w:cs="Arial"/>
        </w:rPr>
      </w:pPr>
    </w:p>
    <w:p w14:paraId="72A3D3EC" w14:textId="77777777" w:rsidR="00114997" w:rsidRPr="005C6417" w:rsidRDefault="00114997" w:rsidP="0029420B">
      <w:pPr>
        <w:pStyle w:val="MDPI31text"/>
        <w:rPr>
          <w:rFonts w:ascii="Georgia" w:eastAsiaTheme="minorEastAsia" w:hAnsi="Georgia" w:cs="Arial"/>
        </w:rPr>
      </w:pPr>
    </w:p>
    <w:p w14:paraId="4D50C4E7" w14:textId="77777777" w:rsidR="004F2BEA" w:rsidRDefault="00583714" w:rsidP="00583714">
      <w:pPr>
        <w:pStyle w:val="MDPI62BackMatter"/>
        <w:rPr>
          <w:rFonts w:ascii="Georgia" w:eastAsiaTheme="minorEastAsia" w:hAnsi="Georgia" w:cs="Arial"/>
        </w:rPr>
      </w:pPr>
      <w:r w:rsidRPr="004F2BEA">
        <w:rPr>
          <w:rFonts w:ascii="Georgia" w:eastAsiaTheme="minorEastAsia" w:hAnsi="Georgia" w:cs="Arial"/>
          <w:b/>
        </w:rPr>
        <w:t>Contributor statement</w:t>
      </w:r>
      <w:r w:rsidR="00A86E9F" w:rsidRPr="005C6417">
        <w:rPr>
          <w:rFonts w:ascii="Georgia" w:eastAsiaTheme="minorEastAsia" w:hAnsi="Georgia" w:cs="Arial"/>
        </w:rPr>
        <w:t xml:space="preserve"> </w:t>
      </w:r>
    </w:p>
    <w:p w14:paraId="05CBD4A6" w14:textId="09E998DA" w:rsidR="00B24E15" w:rsidRPr="00B24E15" w:rsidRDefault="00B24E15" w:rsidP="00B24E15">
      <w:pPr>
        <w:pStyle w:val="MDPI62BackMatter"/>
        <w:rPr>
          <w:rFonts w:ascii="Georgia" w:eastAsiaTheme="minorEastAsia" w:hAnsi="Georgia" w:cs="Arial"/>
        </w:rPr>
      </w:pPr>
      <w:r w:rsidRPr="00B24E15">
        <w:rPr>
          <w:rFonts w:ascii="Georgia" w:eastAsiaTheme="minorEastAsia" w:hAnsi="Georgia" w:cs="Arial"/>
        </w:rPr>
        <w:t>Rebekah Kempske was the principal designer who developed and led all user tests in this project. She also developed the final design of the gait assessment interface and was the primary author of the article.</w:t>
      </w:r>
    </w:p>
    <w:p w14:paraId="77A99441" w14:textId="4F6EEAE3" w:rsidR="00B24E15" w:rsidRPr="00B24E15" w:rsidRDefault="00B24E15" w:rsidP="00B24E15">
      <w:pPr>
        <w:pStyle w:val="MDPI62BackMatter"/>
        <w:rPr>
          <w:rFonts w:ascii="Georgia" w:eastAsiaTheme="minorEastAsia" w:hAnsi="Georgia" w:cs="Arial"/>
        </w:rPr>
      </w:pPr>
      <w:r w:rsidRPr="00B24E15">
        <w:rPr>
          <w:rFonts w:ascii="Georgia" w:eastAsiaTheme="minorEastAsia" w:hAnsi="Georgia" w:cs="Arial"/>
        </w:rPr>
        <w:t>Herwin Horemans contributed to the conception of the work, the acquisition of data, the interpr</w:t>
      </w:r>
      <w:r>
        <w:rPr>
          <w:rFonts w:ascii="Georgia" w:eastAsiaTheme="minorEastAsia" w:hAnsi="Georgia" w:cs="Arial"/>
        </w:rPr>
        <w:t>e</w:t>
      </w:r>
      <w:r w:rsidRPr="00B24E15">
        <w:rPr>
          <w:rFonts w:ascii="Georgia" w:eastAsiaTheme="minorEastAsia" w:hAnsi="Georgia" w:cs="Arial"/>
        </w:rPr>
        <w:t>tation of data, and drafting and revising the manuscript.</w:t>
      </w:r>
    </w:p>
    <w:p w14:paraId="3FA98B68" w14:textId="6D35DC55" w:rsidR="00B24E15" w:rsidRPr="00B24E15" w:rsidRDefault="00B24E15" w:rsidP="00B24E15">
      <w:pPr>
        <w:pStyle w:val="MDPI62BackMatter"/>
        <w:rPr>
          <w:rFonts w:ascii="Georgia" w:eastAsiaTheme="minorEastAsia" w:hAnsi="Georgia" w:cs="Arial"/>
        </w:rPr>
      </w:pPr>
      <w:r w:rsidRPr="00B24E15">
        <w:rPr>
          <w:rFonts w:ascii="Georgia" w:eastAsiaTheme="minorEastAsia" w:hAnsi="Georgia" w:cs="Arial"/>
        </w:rPr>
        <w:t>Karin Postma contributed to the conception of the work, organizing the group sessions, interpretation of data, and drafting and revising the manuscript.</w:t>
      </w:r>
    </w:p>
    <w:p w14:paraId="138C9F62" w14:textId="6655F01E" w:rsidR="00B24E15" w:rsidRPr="005C6417" w:rsidRDefault="00B24E15" w:rsidP="00B24E15">
      <w:pPr>
        <w:pStyle w:val="MDPI62BackMatter"/>
        <w:rPr>
          <w:rFonts w:ascii="Georgia" w:eastAsiaTheme="minorEastAsia" w:hAnsi="Georgia" w:cs="Arial"/>
        </w:rPr>
      </w:pPr>
      <w:r w:rsidRPr="00B24E15">
        <w:rPr>
          <w:rFonts w:ascii="Georgia" w:eastAsiaTheme="minorEastAsia" w:hAnsi="Georgia" w:cs="Arial"/>
        </w:rPr>
        <w:t>Daniel Lemus Perez contributed to the conception of the work, interpretation of data, and drafting and revising the manuscript.</w:t>
      </w:r>
    </w:p>
    <w:p w14:paraId="41018529" w14:textId="1AB5254B" w:rsidR="004F2BEA" w:rsidRDefault="00A86E9F" w:rsidP="00A86E9F">
      <w:pPr>
        <w:pStyle w:val="MDPI62BackMatter"/>
        <w:rPr>
          <w:rFonts w:ascii="Georgia" w:eastAsiaTheme="minorEastAsia" w:hAnsi="Georgia" w:cs="Arial"/>
        </w:rPr>
      </w:pPr>
      <w:r w:rsidRPr="004F2BEA">
        <w:rPr>
          <w:rFonts w:ascii="Georgia" w:eastAsiaTheme="minorEastAsia" w:hAnsi="Georgia" w:cs="Arial"/>
          <w:b/>
        </w:rPr>
        <w:t>Acknowledgments</w:t>
      </w:r>
      <w:r w:rsidR="005C6417" w:rsidRPr="005C6417">
        <w:rPr>
          <w:rFonts w:ascii="Georgia" w:eastAsiaTheme="minorEastAsia" w:hAnsi="Georgia" w:cs="Arial"/>
        </w:rPr>
        <w:t xml:space="preserve"> </w:t>
      </w:r>
    </w:p>
    <w:p w14:paraId="52F40620" w14:textId="6C61F56A" w:rsidR="00B3191A" w:rsidRPr="005C6417" w:rsidRDefault="00B3191A" w:rsidP="00A86E9F">
      <w:pPr>
        <w:pStyle w:val="MDPI62BackMatter"/>
        <w:rPr>
          <w:rFonts w:ascii="Georgia" w:eastAsiaTheme="minorEastAsia" w:hAnsi="Georgia" w:cs="Arial"/>
        </w:rPr>
      </w:pPr>
      <w:r w:rsidRPr="00B3191A">
        <w:rPr>
          <w:rFonts w:ascii="Georgia" w:eastAsiaTheme="minorEastAsia" w:hAnsi="Georgia" w:cs="Arial"/>
        </w:rPr>
        <w:t>The authors would like to thank all of the physicians and physiotherapists who participated in this project and aided in its development.</w:t>
      </w:r>
    </w:p>
    <w:p w14:paraId="74745248" w14:textId="4507558D" w:rsidR="00B3191A" w:rsidRPr="005C6417" w:rsidRDefault="00A86E9F" w:rsidP="00B3191A">
      <w:pPr>
        <w:pStyle w:val="MDPI21heading1"/>
        <w:ind w:left="0"/>
        <w:rPr>
          <w:rFonts w:ascii="Georgia" w:eastAsiaTheme="minorEastAsia" w:hAnsi="Georgia" w:cs="Arial"/>
        </w:rPr>
      </w:pPr>
      <w:r w:rsidRPr="004F2BEA">
        <w:rPr>
          <w:rFonts w:ascii="Georgia" w:eastAsiaTheme="minorEastAsia" w:hAnsi="Georgia" w:cs="Arial"/>
        </w:rPr>
        <w:t>References</w:t>
      </w:r>
    </w:p>
    <w:p w14:paraId="6F2BB67C" w14:textId="77777777" w:rsidR="00B3191A" w:rsidRPr="00B3191A" w:rsidRDefault="00B3191A" w:rsidP="00895AA8">
      <w:pPr>
        <w:pStyle w:val="MDPI71References"/>
        <w:numPr>
          <w:ilvl w:val="0"/>
          <w:numId w:val="0"/>
        </w:numPr>
        <w:ind w:left="425"/>
        <w:rPr>
          <w:rFonts w:ascii="Georgia" w:eastAsiaTheme="minorEastAsia" w:hAnsi="Georgia" w:cs="Arial"/>
        </w:rPr>
      </w:pPr>
      <w:r w:rsidRPr="00B3191A">
        <w:rPr>
          <w:rFonts w:ascii="Georgia" w:eastAsiaTheme="minorEastAsia" w:hAnsi="Georgia" w:cs="Arial"/>
        </w:rPr>
        <w:t>Beyer, H., Holtzblatt, K. (2016). Contextual Design: Design for Life. Netherlands: Elsevier Science.</w:t>
      </w:r>
    </w:p>
    <w:p w14:paraId="7B0496D9" w14:textId="77777777" w:rsidR="00B3191A" w:rsidRPr="00B3191A" w:rsidRDefault="00B3191A" w:rsidP="00895AA8">
      <w:pPr>
        <w:pStyle w:val="MDPI71References"/>
        <w:numPr>
          <w:ilvl w:val="0"/>
          <w:numId w:val="0"/>
        </w:numPr>
        <w:ind w:left="425"/>
        <w:rPr>
          <w:rFonts w:ascii="Georgia" w:eastAsiaTheme="minorEastAsia" w:hAnsi="Georgia" w:cs="Arial"/>
        </w:rPr>
      </w:pPr>
      <w:r w:rsidRPr="00B3191A">
        <w:rPr>
          <w:rFonts w:ascii="Georgia" w:eastAsiaTheme="minorEastAsia" w:hAnsi="Georgia" w:cs="Arial"/>
        </w:rPr>
        <w:t>Kirshblum, S. C., Burns, S. P., Biering-Sorensen, F., Donovan, W., Graves, D. E., Jha, A., ... &amp; Waring, W. (2011). International standards for neurological classification of spinal cord injury (revised 2011). The journal of spinal cord medicine, 34(6), 535-546.</w:t>
      </w:r>
    </w:p>
    <w:p w14:paraId="7A1C00EF" w14:textId="77777777" w:rsidR="00B3191A" w:rsidRPr="00B3191A" w:rsidRDefault="00B3191A" w:rsidP="00895AA8">
      <w:pPr>
        <w:pStyle w:val="MDPI71References"/>
        <w:numPr>
          <w:ilvl w:val="0"/>
          <w:numId w:val="0"/>
        </w:numPr>
        <w:ind w:left="425"/>
        <w:rPr>
          <w:rFonts w:ascii="Georgia" w:eastAsiaTheme="minorEastAsia" w:hAnsi="Georgia" w:cs="Arial"/>
        </w:rPr>
      </w:pPr>
      <w:r w:rsidRPr="00E618DD">
        <w:rPr>
          <w:rFonts w:ascii="Georgia" w:eastAsiaTheme="minorEastAsia" w:hAnsi="Georgia" w:cs="Arial"/>
          <w:lang w:val="en-GB"/>
        </w:rPr>
        <w:t xml:space="preserve">Melles, M., Albayrak, A., &amp; Goossens, R. (2021). </w:t>
      </w:r>
      <w:r w:rsidRPr="00B3191A">
        <w:rPr>
          <w:rFonts w:ascii="Georgia" w:eastAsiaTheme="minorEastAsia" w:hAnsi="Georgia" w:cs="Arial"/>
        </w:rPr>
        <w:t>Innovating health care: key characteristics of human-centered design. International Journal for Quality in Health Care, 33(Supplement_1), 37-44.</w:t>
      </w:r>
    </w:p>
    <w:p w14:paraId="1F5CC5A4" w14:textId="77777777" w:rsidR="00B3191A" w:rsidRPr="00B3191A" w:rsidRDefault="00B3191A" w:rsidP="00895AA8">
      <w:pPr>
        <w:pStyle w:val="MDPI71References"/>
        <w:numPr>
          <w:ilvl w:val="0"/>
          <w:numId w:val="0"/>
        </w:numPr>
        <w:ind w:left="425"/>
        <w:rPr>
          <w:rFonts w:ascii="Georgia" w:eastAsiaTheme="minorEastAsia" w:hAnsi="Georgia" w:cs="Arial"/>
        </w:rPr>
      </w:pPr>
      <w:r w:rsidRPr="00B3191A">
        <w:rPr>
          <w:rFonts w:ascii="Georgia" w:eastAsiaTheme="minorEastAsia" w:hAnsi="Georgia" w:cs="Arial"/>
        </w:rPr>
        <w:t>Miro. (2022). Retrieved 2 January 2022, from https://miro.com/</w:t>
      </w:r>
    </w:p>
    <w:p w14:paraId="4516DEF3" w14:textId="6C2864BD" w:rsidR="00B3191A" w:rsidRPr="00B3191A" w:rsidRDefault="00B3191A" w:rsidP="00895AA8">
      <w:pPr>
        <w:pStyle w:val="MDPI71References"/>
        <w:numPr>
          <w:ilvl w:val="0"/>
          <w:numId w:val="0"/>
        </w:numPr>
        <w:ind w:left="425"/>
        <w:rPr>
          <w:rFonts w:ascii="Georgia" w:eastAsiaTheme="minorEastAsia" w:hAnsi="Georgia" w:cs="Arial"/>
        </w:rPr>
      </w:pPr>
      <w:r w:rsidRPr="00B3191A">
        <w:rPr>
          <w:rFonts w:ascii="Georgia" w:eastAsiaTheme="minorEastAsia" w:hAnsi="Georgia" w:cs="Arial"/>
          <w:lang w:val="nl-NL"/>
        </w:rPr>
        <w:t xml:space="preserve">Post, M. W., Nooijen, C. F., Postma, K., Dekkers, J., Penninx, F., van den Berg-Emons, R. J., &amp; Stam, H. J. (2017). </w:t>
      </w:r>
      <w:r w:rsidRPr="00B3191A">
        <w:rPr>
          <w:rFonts w:ascii="Georgia" w:eastAsiaTheme="minorEastAsia" w:hAnsi="Georgia" w:cs="Arial"/>
        </w:rPr>
        <w:t>People with spinal cord injury in the Netherlands. American Journal of Physical Medicine &amp; Rehabilitation, 96(2), S93-S95.</w:t>
      </w:r>
    </w:p>
    <w:p w14:paraId="1973D6DD" w14:textId="77777777" w:rsidR="00B3191A" w:rsidRPr="00B3191A" w:rsidRDefault="00B3191A" w:rsidP="00895AA8">
      <w:pPr>
        <w:pStyle w:val="MDPI71References"/>
        <w:numPr>
          <w:ilvl w:val="0"/>
          <w:numId w:val="0"/>
        </w:numPr>
        <w:ind w:left="425"/>
        <w:rPr>
          <w:rFonts w:ascii="Georgia" w:eastAsiaTheme="minorEastAsia" w:hAnsi="Georgia" w:cs="Arial"/>
        </w:rPr>
      </w:pPr>
      <w:r w:rsidRPr="00B3191A">
        <w:rPr>
          <w:rFonts w:ascii="Georgia" w:eastAsiaTheme="minorEastAsia" w:hAnsi="Georgia" w:cs="Arial"/>
        </w:rPr>
        <w:t>Simon, S. R. (2004). Quantification of human motion: gait analysis—benefits and limitations to its application to clinical problems. Journal of biomechanics, 37(12), 1869-1880.</w:t>
      </w:r>
    </w:p>
    <w:p w14:paraId="2849C4CE" w14:textId="355FBFED" w:rsidR="00B3191A" w:rsidRPr="00B3191A" w:rsidRDefault="00B3191A" w:rsidP="00895AA8">
      <w:pPr>
        <w:pStyle w:val="MDPI71References"/>
        <w:numPr>
          <w:ilvl w:val="0"/>
          <w:numId w:val="0"/>
        </w:numPr>
        <w:ind w:left="425"/>
        <w:rPr>
          <w:rFonts w:ascii="Georgia" w:eastAsiaTheme="minorEastAsia" w:hAnsi="Georgia" w:cs="Arial"/>
        </w:rPr>
      </w:pPr>
      <w:r w:rsidRPr="00B3191A">
        <w:rPr>
          <w:rFonts w:ascii="Georgia" w:eastAsiaTheme="minorEastAsia" w:hAnsi="Georgia" w:cs="Arial"/>
        </w:rPr>
        <w:t>Symptoms of Spinal Cord Injury. (2021). Retrieved 25 February 2021, from</w:t>
      </w:r>
      <w:r w:rsidRPr="00B3191A">
        <w:rPr>
          <w:rFonts w:ascii="Georgia" w:eastAsiaTheme="minorEastAsia" w:hAnsi="Georgia" w:cs="Arial"/>
          <w:color w:val="000000" w:themeColor="text1"/>
        </w:rPr>
        <w:t xml:space="preserve"> </w:t>
      </w:r>
      <w:hyperlink r:id="rId12" w:history="1">
        <w:r w:rsidRPr="00B3191A">
          <w:rPr>
            <w:rStyle w:val="Hyperlink"/>
            <w:rFonts w:ascii="Georgia" w:eastAsiaTheme="minorEastAsia" w:hAnsi="Georgia" w:cs="Arial"/>
            <w:color w:val="000000" w:themeColor="text1"/>
            <w:u w:val="none"/>
          </w:rPr>
          <w:t>https://stanfordhealthcare.org/medical-conditions/back-neck-and-spine/spinal-cord-injury/symptoms.html</w:t>
        </w:r>
      </w:hyperlink>
    </w:p>
    <w:p w14:paraId="0E27B00A" w14:textId="64AD9EB2" w:rsidR="00A86E9F" w:rsidRPr="00B3191A" w:rsidRDefault="00B3191A" w:rsidP="00895AA8">
      <w:pPr>
        <w:pStyle w:val="MDPI71References"/>
        <w:numPr>
          <w:ilvl w:val="0"/>
          <w:numId w:val="0"/>
        </w:numPr>
        <w:ind w:left="425"/>
        <w:rPr>
          <w:rFonts w:ascii="Georgia" w:eastAsiaTheme="minorEastAsia" w:hAnsi="Georgia" w:cs="Arial"/>
        </w:rPr>
      </w:pPr>
      <w:r w:rsidRPr="00B3191A">
        <w:rPr>
          <w:rFonts w:ascii="Georgia" w:eastAsiaTheme="minorEastAsia" w:hAnsi="Georgia" w:cs="Arial"/>
        </w:rPr>
        <w:t>Toro, B., Nester, C., &amp; Farren, P. (2003). A review of observational gait assessment in clinical practice. Physiotherapy theory and practice, 19(3), 137-149.</w:t>
      </w:r>
    </w:p>
    <w:sectPr w:rsidR="00A86E9F" w:rsidRPr="00B3191A" w:rsidSect="000C1BF3">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DAF5F" w14:textId="77777777" w:rsidR="007C67B6" w:rsidRDefault="007C67B6">
      <w:pPr>
        <w:spacing w:line="240" w:lineRule="auto"/>
      </w:pPr>
      <w:r>
        <w:separator/>
      </w:r>
    </w:p>
  </w:endnote>
  <w:endnote w:type="continuationSeparator" w:id="0">
    <w:p w14:paraId="102CBFBB" w14:textId="77777777" w:rsidR="007C67B6" w:rsidRDefault="007C67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altName w:val="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EB84" w14:textId="77777777" w:rsidR="00B02602" w:rsidRDefault="00B02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EE8F" w14:textId="77777777" w:rsidR="00B02602" w:rsidRDefault="00B026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3652A54C" w:rsidR="00C45F1E" w:rsidRPr="00996347" w:rsidRDefault="00281E5B" w:rsidP="00BA570C">
    <w:pPr>
      <w:pStyle w:val="MDPIfooterfirstpage"/>
      <w:tabs>
        <w:tab w:val="clear" w:pos="8845"/>
        <w:tab w:val="right" w:pos="10466"/>
      </w:tabs>
      <w:spacing w:line="240" w:lineRule="auto"/>
      <w:jc w:val="both"/>
    </w:pPr>
    <w:r w:rsidRPr="00B02602">
      <w:rPr>
        <w:bCs/>
        <w:iCs/>
        <w:szCs w:val="16"/>
      </w:rPr>
      <w:t>https://doi.org/</w:t>
    </w:r>
    <w:r w:rsidR="00B02602" w:rsidRPr="00B02602">
      <w:rPr>
        <w:bCs/>
        <w:iCs/>
        <w:szCs w:val="16"/>
      </w:rPr>
      <w:t>10.24404/622f989a3b8923372335f04a</w:t>
    </w:r>
    <w:r w:rsidR="00BA570C" w:rsidRPr="0099634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5E6DD" w14:textId="77777777" w:rsidR="007C67B6" w:rsidRDefault="007C67B6">
      <w:pPr>
        <w:spacing w:line="240" w:lineRule="auto"/>
      </w:pPr>
      <w:r>
        <w:separator/>
      </w:r>
    </w:p>
  </w:footnote>
  <w:footnote w:type="continuationSeparator" w:id="0">
    <w:p w14:paraId="20787F33" w14:textId="77777777" w:rsidR="007C67B6" w:rsidRDefault="007C67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Default="00C45F1E"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59FC6670"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B02602">
      <w:rPr>
        <w:sz w:val="16"/>
      </w:rPr>
      <w:t>5</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B02602">
      <w:rPr>
        <w:sz w:val="16"/>
      </w:rPr>
      <w:t>5</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BA570C" w14:paraId="6257ADAD" w14:textId="77777777" w:rsidTr="000547D8">
      <w:trPr>
        <w:trHeight w:val="686"/>
      </w:trPr>
      <w:tc>
        <w:tcPr>
          <w:tcW w:w="5103" w:type="dxa"/>
          <w:shd w:val="clear" w:color="auto" w:fill="auto"/>
          <w:vAlign w:val="center"/>
        </w:tcPr>
        <w:p w14:paraId="0DFAE634" w14:textId="77777777" w:rsidR="00281E5B" w:rsidRPr="00401235" w:rsidRDefault="177542A6" w:rsidP="00BA570C">
          <w:pPr>
            <w:pStyle w:val="Header"/>
            <w:pBdr>
              <w:bottom w:val="none" w:sz="0" w:space="0" w:color="auto"/>
            </w:pBdr>
            <w:jc w:val="left"/>
            <w:rPr>
              <w:rFonts w:eastAsia="DengXian"/>
              <w:b/>
              <w:bCs/>
            </w:rPr>
          </w:pPr>
          <w:r>
            <w:rPr>
              <w:lang w:val="en-GB" w:eastAsia="en-GB"/>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0547D8"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281E5B" w:rsidRPr="004752C1"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281E5B" w:rsidRPr="00401235" w:rsidRDefault="00281E5B" w:rsidP="00BA570C">
          <w:pPr>
            <w:pStyle w:val="Header"/>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0BB4F02"/>
    <w:multiLevelType w:val="hybridMultilevel"/>
    <w:tmpl w:val="9B548122"/>
    <w:lvl w:ilvl="0" w:tplc="0809000F">
      <w:start w:val="1"/>
      <w:numFmt w:val="decimal"/>
      <w:lvlText w:val="%1."/>
      <w:lvlJc w:val="left"/>
      <w:pPr>
        <w:ind w:left="1145"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34272D"/>
    <w:multiLevelType w:val="hybridMultilevel"/>
    <w:tmpl w:val="379A8A80"/>
    <w:lvl w:ilvl="0" w:tplc="08090001">
      <w:start w:val="1"/>
      <w:numFmt w:val="bullet"/>
      <w:lvlText w:val=""/>
      <w:lvlJc w:val="left"/>
      <w:pPr>
        <w:ind w:left="3753" w:hanging="360"/>
      </w:pPr>
      <w:rPr>
        <w:rFonts w:ascii="Symbol" w:hAnsi="Symbol" w:hint="default"/>
      </w:rPr>
    </w:lvl>
    <w:lvl w:ilvl="1" w:tplc="08090003" w:tentative="1">
      <w:start w:val="1"/>
      <w:numFmt w:val="bullet"/>
      <w:lvlText w:val="o"/>
      <w:lvlJc w:val="left"/>
      <w:pPr>
        <w:ind w:left="4473" w:hanging="360"/>
      </w:pPr>
      <w:rPr>
        <w:rFonts w:ascii="Courier New" w:hAnsi="Courier New" w:cs="Courier New" w:hint="default"/>
      </w:rPr>
    </w:lvl>
    <w:lvl w:ilvl="2" w:tplc="08090005" w:tentative="1">
      <w:start w:val="1"/>
      <w:numFmt w:val="bullet"/>
      <w:lvlText w:val=""/>
      <w:lvlJc w:val="left"/>
      <w:pPr>
        <w:ind w:left="5193" w:hanging="360"/>
      </w:pPr>
      <w:rPr>
        <w:rFonts w:ascii="Wingdings" w:hAnsi="Wingdings" w:hint="default"/>
      </w:rPr>
    </w:lvl>
    <w:lvl w:ilvl="3" w:tplc="08090001" w:tentative="1">
      <w:start w:val="1"/>
      <w:numFmt w:val="bullet"/>
      <w:lvlText w:val=""/>
      <w:lvlJc w:val="left"/>
      <w:pPr>
        <w:ind w:left="5913" w:hanging="360"/>
      </w:pPr>
      <w:rPr>
        <w:rFonts w:ascii="Symbol" w:hAnsi="Symbol" w:hint="default"/>
      </w:rPr>
    </w:lvl>
    <w:lvl w:ilvl="4" w:tplc="08090003" w:tentative="1">
      <w:start w:val="1"/>
      <w:numFmt w:val="bullet"/>
      <w:lvlText w:val="o"/>
      <w:lvlJc w:val="left"/>
      <w:pPr>
        <w:ind w:left="6633" w:hanging="360"/>
      </w:pPr>
      <w:rPr>
        <w:rFonts w:ascii="Courier New" w:hAnsi="Courier New" w:cs="Courier New" w:hint="default"/>
      </w:rPr>
    </w:lvl>
    <w:lvl w:ilvl="5" w:tplc="08090005" w:tentative="1">
      <w:start w:val="1"/>
      <w:numFmt w:val="bullet"/>
      <w:lvlText w:val=""/>
      <w:lvlJc w:val="left"/>
      <w:pPr>
        <w:ind w:left="7353" w:hanging="360"/>
      </w:pPr>
      <w:rPr>
        <w:rFonts w:ascii="Wingdings" w:hAnsi="Wingdings" w:hint="default"/>
      </w:rPr>
    </w:lvl>
    <w:lvl w:ilvl="6" w:tplc="08090001" w:tentative="1">
      <w:start w:val="1"/>
      <w:numFmt w:val="bullet"/>
      <w:lvlText w:val=""/>
      <w:lvlJc w:val="left"/>
      <w:pPr>
        <w:ind w:left="8073" w:hanging="360"/>
      </w:pPr>
      <w:rPr>
        <w:rFonts w:ascii="Symbol" w:hAnsi="Symbol" w:hint="default"/>
      </w:rPr>
    </w:lvl>
    <w:lvl w:ilvl="7" w:tplc="08090003" w:tentative="1">
      <w:start w:val="1"/>
      <w:numFmt w:val="bullet"/>
      <w:lvlText w:val="o"/>
      <w:lvlJc w:val="left"/>
      <w:pPr>
        <w:ind w:left="8793" w:hanging="360"/>
      </w:pPr>
      <w:rPr>
        <w:rFonts w:ascii="Courier New" w:hAnsi="Courier New" w:cs="Courier New" w:hint="default"/>
      </w:rPr>
    </w:lvl>
    <w:lvl w:ilvl="8" w:tplc="08090005" w:tentative="1">
      <w:start w:val="1"/>
      <w:numFmt w:val="bullet"/>
      <w:lvlText w:val=""/>
      <w:lvlJc w:val="left"/>
      <w:pPr>
        <w:ind w:left="9513" w:hanging="360"/>
      </w:pPr>
      <w:rPr>
        <w:rFonts w:ascii="Wingdings" w:hAnsi="Wingdings" w:hint="default"/>
      </w:rPr>
    </w:lvl>
  </w:abstractNum>
  <w:abstractNum w:abstractNumId="11"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424842893">
    <w:abstractNumId w:val="3"/>
  </w:num>
  <w:num w:numId="2" w16cid:durableId="751701952">
    <w:abstractNumId w:val="5"/>
  </w:num>
  <w:num w:numId="3" w16cid:durableId="419179170">
    <w:abstractNumId w:val="2"/>
  </w:num>
  <w:num w:numId="4" w16cid:durableId="18166816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5686071">
    <w:abstractNumId w:val="4"/>
  </w:num>
  <w:num w:numId="6" w16cid:durableId="1292591924">
    <w:abstractNumId w:val="8"/>
  </w:num>
  <w:num w:numId="7" w16cid:durableId="1534343210">
    <w:abstractNumId w:val="1"/>
  </w:num>
  <w:num w:numId="8" w16cid:durableId="1551961719">
    <w:abstractNumId w:val="8"/>
  </w:num>
  <w:num w:numId="9" w16cid:durableId="1998461239">
    <w:abstractNumId w:val="1"/>
  </w:num>
  <w:num w:numId="10" w16cid:durableId="812334892">
    <w:abstractNumId w:val="8"/>
  </w:num>
  <w:num w:numId="11" w16cid:durableId="93020078">
    <w:abstractNumId w:val="1"/>
  </w:num>
  <w:num w:numId="12" w16cid:durableId="604919021">
    <w:abstractNumId w:val="11"/>
  </w:num>
  <w:num w:numId="13" w16cid:durableId="1648126507">
    <w:abstractNumId w:val="8"/>
  </w:num>
  <w:num w:numId="14" w16cid:durableId="750276563">
    <w:abstractNumId w:val="1"/>
  </w:num>
  <w:num w:numId="15" w16cid:durableId="619577592">
    <w:abstractNumId w:val="0"/>
  </w:num>
  <w:num w:numId="16" w16cid:durableId="329144651">
    <w:abstractNumId w:val="7"/>
  </w:num>
  <w:num w:numId="17" w16cid:durableId="1752309704">
    <w:abstractNumId w:val="9"/>
  </w:num>
  <w:num w:numId="18" w16cid:durableId="1649901342">
    <w:abstractNumId w:val="0"/>
  </w:num>
  <w:num w:numId="19" w16cid:durableId="1273319467">
    <w:abstractNumId w:val="0"/>
  </w:num>
  <w:num w:numId="20" w16cid:durableId="1872380266">
    <w:abstractNumId w:val="0"/>
  </w:num>
  <w:num w:numId="21" w16cid:durableId="1722822433">
    <w:abstractNumId w:val="0"/>
  </w:num>
  <w:num w:numId="22" w16cid:durableId="1978951895">
    <w:abstractNumId w:val="0"/>
  </w:num>
  <w:num w:numId="23" w16cid:durableId="1169129257">
    <w:abstractNumId w:val="0"/>
  </w:num>
  <w:num w:numId="24" w16cid:durableId="959216412">
    <w:abstractNumId w:val="6"/>
  </w:num>
  <w:num w:numId="25" w16cid:durableId="14267318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SzNDUxNDA0tTA2MLRQ0lEKTi0uzszPAykwqwUAh/HwjywAAAA="/>
  </w:docVars>
  <w:rsids>
    <w:rsidRoot w:val="00206552"/>
    <w:rsid w:val="000012D0"/>
    <w:rsid w:val="00003B47"/>
    <w:rsid w:val="000142CA"/>
    <w:rsid w:val="0001549B"/>
    <w:rsid w:val="00020CE2"/>
    <w:rsid w:val="00032B50"/>
    <w:rsid w:val="00037AE6"/>
    <w:rsid w:val="00051876"/>
    <w:rsid w:val="000547D8"/>
    <w:rsid w:val="000554E2"/>
    <w:rsid w:val="00064772"/>
    <w:rsid w:val="00071218"/>
    <w:rsid w:val="00080EFC"/>
    <w:rsid w:val="000855EA"/>
    <w:rsid w:val="000925CA"/>
    <w:rsid w:val="00093E7F"/>
    <w:rsid w:val="000B0357"/>
    <w:rsid w:val="000C1BF3"/>
    <w:rsid w:val="000D33C0"/>
    <w:rsid w:val="00104D24"/>
    <w:rsid w:val="00114997"/>
    <w:rsid w:val="0011557B"/>
    <w:rsid w:val="00120E2E"/>
    <w:rsid w:val="0014459E"/>
    <w:rsid w:val="00165C16"/>
    <w:rsid w:val="001664C3"/>
    <w:rsid w:val="00173D3A"/>
    <w:rsid w:val="00174FB3"/>
    <w:rsid w:val="00185980"/>
    <w:rsid w:val="001A1BB3"/>
    <w:rsid w:val="001A27B2"/>
    <w:rsid w:val="001A57BF"/>
    <w:rsid w:val="001B38D4"/>
    <w:rsid w:val="001B749E"/>
    <w:rsid w:val="001C7DC1"/>
    <w:rsid w:val="001D057B"/>
    <w:rsid w:val="001E2AEB"/>
    <w:rsid w:val="00204327"/>
    <w:rsid w:val="00206552"/>
    <w:rsid w:val="002175AE"/>
    <w:rsid w:val="00220324"/>
    <w:rsid w:val="0022638C"/>
    <w:rsid w:val="002266AA"/>
    <w:rsid w:val="002316BB"/>
    <w:rsid w:val="00242461"/>
    <w:rsid w:val="00245B69"/>
    <w:rsid w:val="00247D4E"/>
    <w:rsid w:val="00253CA3"/>
    <w:rsid w:val="00253F8B"/>
    <w:rsid w:val="00256E65"/>
    <w:rsid w:val="00265036"/>
    <w:rsid w:val="00275CF1"/>
    <w:rsid w:val="00281E5B"/>
    <w:rsid w:val="00290057"/>
    <w:rsid w:val="00291EF1"/>
    <w:rsid w:val="0029420B"/>
    <w:rsid w:val="002A1066"/>
    <w:rsid w:val="002D650D"/>
    <w:rsid w:val="002E192A"/>
    <w:rsid w:val="002E57DB"/>
    <w:rsid w:val="002E5B86"/>
    <w:rsid w:val="002F1BFE"/>
    <w:rsid w:val="00314700"/>
    <w:rsid w:val="00316C89"/>
    <w:rsid w:val="00326141"/>
    <w:rsid w:val="00330A75"/>
    <w:rsid w:val="003337EA"/>
    <w:rsid w:val="003342B5"/>
    <w:rsid w:val="00334369"/>
    <w:rsid w:val="003350E9"/>
    <w:rsid w:val="00337833"/>
    <w:rsid w:val="00350580"/>
    <w:rsid w:val="00352240"/>
    <w:rsid w:val="00354A5A"/>
    <w:rsid w:val="00376BE7"/>
    <w:rsid w:val="00377AA0"/>
    <w:rsid w:val="003869F1"/>
    <w:rsid w:val="0039328E"/>
    <w:rsid w:val="00394555"/>
    <w:rsid w:val="003C3783"/>
    <w:rsid w:val="003D1D40"/>
    <w:rsid w:val="003D5284"/>
    <w:rsid w:val="003D60EE"/>
    <w:rsid w:val="003E61CD"/>
    <w:rsid w:val="003E7640"/>
    <w:rsid w:val="003F4EFE"/>
    <w:rsid w:val="003F6C3A"/>
    <w:rsid w:val="0040015C"/>
    <w:rsid w:val="00401235"/>
    <w:rsid w:val="00401D30"/>
    <w:rsid w:val="004076DE"/>
    <w:rsid w:val="0041133D"/>
    <w:rsid w:val="004215E7"/>
    <w:rsid w:val="004250A2"/>
    <w:rsid w:val="00425371"/>
    <w:rsid w:val="00431D81"/>
    <w:rsid w:val="0045095C"/>
    <w:rsid w:val="00462D4D"/>
    <w:rsid w:val="004752C1"/>
    <w:rsid w:val="00480EA9"/>
    <w:rsid w:val="0048108F"/>
    <w:rsid w:val="004922B4"/>
    <w:rsid w:val="004A01E1"/>
    <w:rsid w:val="004B0B17"/>
    <w:rsid w:val="004B4287"/>
    <w:rsid w:val="004C3F57"/>
    <w:rsid w:val="004C46B1"/>
    <w:rsid w:val="004E0F98"/>
    <w:rsid w:val="004E21A1"/>
    <w:rsid w:val="004F0E02"/>
    <w:rsid w:val="004F2BEA"/>
    <w:rsid w:val="005028E5"/>
    <w:rsid w:val="00502EEE"/>
    <w:rsid w:val="00511E44"/>
    <w:rsid w:val="005327C9"/>
    <w:rsid w:val="005539D4"/>
    <w:rsid w:val="005578AC"/>
    <w:rsid w:val="00561D0A"/>
    <w:rsid w:val="005660F6"/>
    <w:rsid w:val="00583714"/>
    <w:rsid w:val="005849AC"/>
    <w:rsid w:val="005C6417"/>
    <w:rsid w:val="005D13A9"/>
    <w:rsid w:val="005D3043"/>
    <w:rsid w:val="005E00DA"/>
    <w:rsid w:val="005E0240"/>
    <w:rsid w:val="005E14E8"/>
    <w:rsid w:val="005E1BCB"/>
    <w:rsid w:val="005E1CAB"/>
    <w:rsid w:val="00602053"/>
    <w:rsid w:val="00604EDE"/>
    <w:rsid w:val="00607F24"/>
    <w:rsid w:val="006204BC"/>
    <w:rsid w:val="00632077"/>
    <w:rsid w:val="00632AA3"/>
    <w:rsid w:val="006429BB"/>
    <w:rsid w:val="00652971"/>
    <w:rsid w:val="006578D2"/>
    <w:rsid w:val="0066370A"/>
    <w:rsid w:val="006744FB"/>
    <w:rsid w:val="006777A9"/>
    <w:rsid w:val="00692393"/>
    <w:rsid w:val="006A7FF4"/>
    <w:rsid w:val="006C2C5A"/>
    <w:rsid w:val="006C312A"/>
    <w:rsid w:val="006D3097"/>
    <w:rsid w:val="006D349A"/>
    <w:rsid w:val="006D5BC1"/>
    <w:rsid w:val="006E142A"/>
    <w:rsid w:val="0071379F"/>
    <w:rsid w:val="007179D9"/>
    <w:rsid w:val="00726439"/>
    <w:rsid w:val="0073171D"/>
    <w:rsid w:val="00740B6F"/>
    <w:rsid w:val="007413C0"/>
    <w:rsid w:val="0075794E"/>
    <w:rsid w:val="007628E6"/>
    <w:rsid w:val="00764E89"/>
    <w:rsid w:val="0076686D"/>
    <w:rsid w:val="007674BF"/>
    <w:rsid w:val="00770948"/>
    <w:rsid w:val="0077402B"/>
    <w:rsid w:val="007915FC"/>
    <w:rsid w:val="00795222"/>
    <w:rsid w:val="007A108C"/>
    <w:rsid w:val="007A283C"/>
    <w:rsid w:val="007A2999"/>
    <w:rsid w:val="007C67B6"/>
    <w:rsid w:val="007D2775"/>
    <w:rsid w:val="007D544B"/>
    <w:rsid w:val="007E1AD0"/>
    <w:rsid w:val="007E5740"/>
    <w:rsid w:val="007F5602"/>
    <w:rsid w:val="00807AC2"/>
    <w:rsid w:val="0081791A"/>
    <w:rsid w:val="00821FEE"/>
    <w:rsid w:val="00822B3D"/>
    <w:rsid w:val="00832857"/>
    <w:rsid w:val="00840934"/>
    <w:rsid w:val="00841933"/>
    <w:rsid w:val="008473BB"/>
    <w:rsid w:val="008523BB"/>
    <w:rsid w:val="00855C5F"/>
    <w:rsid w:val="00874DA3"/>
    <w:rsid w:val="008838CF"/>
    <w:rsid w:val="00886503"/>
    <w:rsid w:val="0089344C"/>
    <w:rsid w:val="008935D0"/>
    <w:rsid w:val="0089417C"/>
    <w:rsid w:val="00895AA8"/>
    <w:rsid w:val="008B5125"/>
    <w:rsid w:val="008F2A97"/>
    <w:rsid w:val="008F446B"/>
    <w:rsid w:val="008F4843"/>
    <w:rsid w:val="00911DAC"/>
    <w:rsid w:val="00933E2C"/>
    <w:rsid w:val="009349BD"/>
    <w:rsid w:val="00956613"/>
    <w:rsid w:val="00964A28"/>
    <w:rsid w:val="00976D56"/>
    <w:rsid w:val="00982453"/>
    <w:rsid w:val="00993A21"/>
    <w:rsid w:val="00996347"/>
    <w:rsid w:val="009A66B1"/>
    <w:rsid w:val="009B16DB"/>
    <w:rsid w:val="009B7A35"/>
    <w:rsid w:val="009D0DA8"/>
    <w:rsid w:val="009D2B30"/>
    <w:rsid w:val="009D4DD8"/>
    <w:rsid w:val="009D5560"/>
    <w:rsid w:val="009E7E90"/>
    <w:rsid w:val="009F70E6"/>
    <w:rsid w:val="00A04FD6"/>
    <w:rsid w:val="00A0751C"/>
    <w:rsid w:val="00A25B18"/>
    <w:rsid w:val="00A36565"/>
    <w:rsid w:val="00A473B1"/>
    <w:rsid w:val="00A52DE0"/>
    <w:rsid w:val="00A57C1F"/>
    <w:rsid w:val="00A61D70"/>
    <w:rsid w:val="00A65307"/>
    <w:rsid w:val="00A70B08"/>
    <w:rsid w:val="00A71BD0"/>
    <w:rsid w:val="00A80D0E"/>
    <w:rsid w:val="00A86E9F"/>
    <w:rsid w:val="00A92E37"/>
    <w:rsid w:val="00AA4723"/>
    <w:rsid w:val="00AA684A"/>
    <w:rsid w:val="00AE752A"/>
    <w:rsid w:val="00AF0644"/>
    <w:rsid w:val="00AF5A91"/>
    <w:rsid w:val="00B00AFB"/>
    <w:rsid w:val="00B02602"/>
    <w:rsid w:val="00B21347"/>
    <w:rsid w:val="00B24E15"/>
    <w:rsid w:val="00B25022"/>
    <w:rsid w:val="00B3191A"/>
    <w:rsid w:val="00B41DE6"/>
    <w:rsid w:val="00B43474"/>
    <w:rsid w:val="00B471AF"/>
    <w:rsid w:val="00B4734C"/>
    <w:rsid w:val="00B82B3D"/>
    <w:rsid w:val="00B84F5A"/>
    <w:rsid w:val="00B850EB"/>
    <w:rsid w:val="00BA570C"/>
    <w:rsid w:val="00BB1F45"/>
    <w:rsid w:val="00BB5981"/>
    <w:rsid w:val="00BC5801"/>
    <w:rsid w:val="00BD2405"/>
    <w:rsid w:val="00BD5735"/>
    <w:rsid w:val="00BD5BEB"/>
    <w:rsid w:val="00BE0791"/>
    <w:rsid w:val="00BF6314"/>
    <w:rsid w:val="00C02A07"/>
    <w:rsid w:val="00C036E8"/>
    <w:rsid w:val="00C0462B"/>
    <w:rsid w:val="00C119A7"/>
    <w:rsid w:val="00C271D0"/>
    <w:rsid w:val="00C34D12"/>
    <w:rsid w:val="00C43255"/>
    <w:rsid w:val="00C45F1E"/>
    <w:rsid w:val="00C600B5"/>
    <w:rsid w:val="00C74C48"/>
    <w:rsid w:val="00C7753A"/>
    <w:rsid w:val="00C8316E"/>
    <w:rsid w:val="00C90EAB"/>
    <w:rsid w:val="00C90F92"/>
    <w:rsid w:val="00C95BDA"/>
    <w:rsid w:val="00C9601A"/>
    <w:rsid w:val="00CA6896"/>
    <w:rsid w:val="00CD1FE8"/>
    <w:rsid w:val="00CD3203"/>
    <w:rsid w:val="00CE1104"/>
    <w:rsid w:val="00CE24FA"/>
    <w:rsid w:val="00CE7302"/>
    <w:rsid w:val="00D07230"/>
    <w:rsid w:val="00D223A8"/>
    <w:rsid w:val="00D2684C"/>
    <w:rsid w:val="00D26E27"/>
    <w:rsid w:val="00D32E9B"/>
    <w:rsid w:val="00D45B62"/>
    <w:rsid w:val="00D622AF"/>
    <w:rsid w:val="00D66F10"/>
    <w:rsid w:val="00D87492"/>
    <w:rsid w:val="00D92691"/>
    <w:rsid w:val="00D936B2"/>
    <w:rsid w:val="00D94F8A"/>
    <w:rsid w:val="00DB04E8"/>
    <w:rsid w:val="00DC0733"/>
    <w:rsid w:val="00DC1B34"/>
    <w:rsid w:val="00DC2FEF"/>
    <w:rsid w:val="00DC426C"/>
    <w:rsid w:val="00DC5535"/>
    <w:rsid w:val="00E034CE"/>
    <w:rsid w:val="00E11356"/>
    <w:rsid w:val="00E16B0D"/>
    <w:rsid w:val="00E22508"/>
    <w:rsid w:val="00E23C85"/>
    <w:rsid w:val="00E30E54"/>
    <w:rsid w:val="00E55D55"/>
    <w:rsid w:val="00E618DD"/>
    <w:rsid w:val="00E70428"/>
    <w:rsid w:val="00E739E0"/>
    <w:rsid w:val="00E943BD"/>
    <w:rsid w:val="00E94AAD"/>
    <w:rsid w:val="00EA77BB"/>
    <w:rsid w:val="00EB6F6F"/>
    <w:rsid w:val="00EE111F"/>
    <w:rsid w:val="00EF7C2A"/>
    <w:rsid w:val="00F25D88"/>
    <w:rsid w:val="00F3017B"/>
    <w:rsid w:val="00F33338"/>
    <w:rsid w:val="00F34258"/>
    <w:rsid w:val="00F528DD"/>
    <w:rsid w:val="00F577FD"/>
    <w:rsid w:val="00F57906"/>
    <w:rsid w:val="00F658F9"/>
    <w:rsid w:val="00F810BB"/>
    <w:rsid w:val="00F822A1"/>
    <w:rsid w:val="00F9176B"/>
    <w:rsid w:val="00F93163"/>
    <w:rsid w:val="00F9599C"/>
    <w:rsid w:val="00FB4895"/>
    <w:rsid w:val="00FC0348"/>
    <w:rsid w:val="00FD00D8"/>
    <w:rsid w:val="00FD67F9"/>
    <w:rsid w:val="00FE32E0"/>
    <w:rsid w:val="00FE6213"/>
    <w:rsid w:val="00FF00B3"/>
    <w:rsid w:val="00FF0117"/>
    <w:rsid w:val="00FF568D"/>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80668"/>
  <w14:defaultImageDpi w14:val="330"/>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 w:type="paragraph" w:styleId="Revision">
    <w:name w:val="Revision"/>
    <w:hidden/>
    <w:uiPriority w:val="99"/>
    <w:semiHidden/>
    <w:rsid w:val="00886503"/>
    <w:rPr>
      <w:rFonts w:ascii="Palatino Linotype" w:hAnsi="Palatino Linotype"/>
      <w:noProof/>
      <w:color w:val="000000"/>
    </w:rPr>
  </w:style>
  <w:style w:type="character" w:customStyle="1" w:styleId="UnresolvedMention2">
    <w:name w:val="Unresolved Mention2"/>
    <w:basedOn w:val="DefaultParagraphFont"/>
    <w:uiPriority w:val="99"/>
    <w:semiHidden/>
    <w:unhideWhenUsed/>
    <w:rsid w:val="00B3191A"/>
    <w:rPr>
      <w:color w:val="605E5C"/>
      <w:shd w:val="clear" w:color="auto" w:fill="E1DFDD"/>
    </w:rPr>
  </w:style>
  <w:style w:type="paragraph" w:customStyle="1" w:styleId="Figurecaption">
    <w:name w:val="Figure caption"/>
    <w:basedOn w:val="Normal"/>
    <w:next w:val="Normal"/>
    <w:qFormat/>
    <w:rsid w:val="00D66F10"/>
    <w:pPr>
      <w:spacing w:before="240" w:line="360" w:lineRule="auto"/>
      <w:jc w:val="left"/>
    </w:pPr>
    <w:rPr>
      <w:rFonts w:ascii="Times New Roman" w:eastAsia="Times New Roman" w:hAnsi="Times New Roman"/>
      <w:noProof w:val="0"/>
      <w:color w:val="auto"/>
      <w:sz w:val="24"/>
      <w:szCs w:val="24"/>
      <w:lang w:val="en-GB" w:eastAsia="en-GB"/>
    </w:rPr>
  </w:style>
  <w:style w:type="paragraph" w:customStyle="1" w:styleId="Articletitle">
    <w:name w:val="Article title"/>
    <w:basedOn w:val="Normal"/>
    <w:next w:val="Normal"/>
    <w:qFormat/>
    <w:rsid w:val="003C3783"/>
    <w:pPr>
      <w:spacing w:after="120" w:line="360" w:lineRule="auto"/>
      <w:jc w:val="left"/>
    </w:pPr>
    <w:rPr>
      <w:rFonts w:ascii="Times New Roman" w:eastAsia="Times New Roman" w:hAnsi="Times New Roman"/>
      <w:b/>
      <w:noProof w:val="0"/>
      <w:color w:val="auto"/>
      <w:sz w:val="28"/>
      <w:szCs w:val="24"/>
      <w:lang w:val="en-GB" w:eastAsia="en-GB"/>
    </w:rPr>
  </w:style>
  <w:style w:type="paragraph" w:customStyle="1" w:styleId="Paragraph0">
    <w:name w:val="Paragraph"/>
    <w:basedOn w:val="Normal"/>
    <w:next w:val="Normal"/>
    <w:qFormat/>
    <w:rsid w:val="00242461"/>
    <w:pPr>
      <w:widowControl w:val="0"/>
      <w:spacing w:before="240" w:line="480" w:lineRule="auto"/>
      <w:jc w:val="left"/>
    </w:pPr>
    <w:rPr>
      <w:rFonts w:ascii="Times New Roman" w:eastAsia="Times New Roman" w:hAnsi="Times New Roman"/>
      <w:noProof w:val="0"/>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96365">
      <w:bodyDiv w:val="1"/>
      <w:marLeft w:val="0"/>
      <w:marRight w:val="0"/>
      <w:marTop w:val="0"/>
      <w:marBottom w:val="0"/>
      <w:divBdr>
        <w:top w:val="none" w:sz="0" w:space="0" w:color="auto"/>
        <w:left w:val="none" w:sz="0" w:space="0" w:color="auto"/>
        <w:bottom w:val="none" w:sz="0" w:space="0" w:color="auto"/>
        <w:right w:val="none" w:sz="0" w:space="0" w:color="auto"/>
      </w:divBdr>
    </w:div>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36904420">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78469205">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1962225980">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anfordhealthcare.org/medical-conditions/back-neck-and-spine/spinal-cord-injury/symptoms.htm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7EAA1-11D4-476F-866D-96D4212BBD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2407</Words>
  <Characters>13725</Characters>
  <Application>Microsoft Office Word</Application>
  <DocSecurity>0</DocSecurity>
  <Lines>114</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Type of the Paper (Article</vt:lpstr>
      <vt:lpstr>Type of the Paper (Article</vt:lpstr>
    </vt:vector>
  </TitlesOfParts>
  <Company/>
  <LinksUpToDate>false</LinksUpToDate>
  <CharactersWithSpaces>16100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Rebekah</cp:lastModifiedBy>
  <cp:revision>4</cp:revision>
  <cp:lastPrinted>2022-03-14T20:10:00Z</cp:lastPrinted>
  <dcterms:created xsi:type="dcterms:W3CDTF">2022-08-01T01:27:00Z</dcterms:created>
  <dcterms:modified xsi:type="dcterms:W3CDTF">2022-08-01T01:33:00Z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