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D0CEE" w14:textId="16D42FC5" w:rsidR="00A86E9F" w:rsidRPr="0021700B" w:rsidRDefault="00A86E9F" w:rsidP="06E4EE12">
      <w:pPr>
        <w:pStyle w:val="MDPI11articletype"/>
        <w:rPr>
          <w:rFonts w:ascii="Georgia" w:eastAsiaTheme="minorEastAsia" w:hAnsi="Georgia" w:cs="Arial"/>
          <w:i w:val="0"/>
          <w:sz w:val="18"/>
          <w:szCs w:val="18"/>
        </w:rPr>
      </w:pPr>
      <w:r w:rsidRPr="0021700B">
        <w:rPr>
          <w:rFonts w:ascii="Georgia" w:eastAsiaTheme="minorEastAsia" w:hAnsi="Georgia" w:cs="Arial"/>
          <w:i w:val="0"/>
          <w:sz w:val="18"/>
          <w:szCs w:val="18"/>
        </w:rPr>
        <w:t>Type of the Paper</w:t>
      </w:r>
      <w:r w:rsidR="004752C1" w:rsidRPr="0021700B">
        <w:rPr>
          <w:rFonts w:ascii="Georgia" w:eastAsiaTheme="minorEastAsia" w:hAnsi="Georgia" w:cs="Arial"/>
          <w:i w:val="0"/>
          <w:sz w:val="18"/>
          <w:szCs w:val="18"/>
        </w:rPr>
        <w:t xml:space="preserve">: </w:t>
      </w:r>
      <w:r w:rsidR="009B16DB" w:rsidRPr="0021700B">
        <w:rPr>
          <w:rFonts w:ascii="Georgia" w:eastAsiaTheme="minorEastAsia" w:hAnsi="Georgia" w:cs="Arial"/>
          <w:i w:val="0"/>
          <w:sz w:val="18"/>
          <w:szCs w:val="18"/>
        </w:rPr>
        <w:t xml:space="preserve">Peer-reviewed Conference Paper </w:t>
      </w:r>
      <w:r w:rsidR="3ED7D62B" w:rsidRPr="0021700B">
        <w:rPr>
          <w:rFonts w:ascii="Georgia" w:eastAsiaTheme="minorEastAsia" w:hAnsi="Georgia" w:cs="Arial"/>
          <w:i w:val="0"/>
          <w:sz w:val="18"/>
          <w:szCs w:val="18"/>
        </w:rPr>
        <w:t>/</w:t>
      </w:r>
      <w:r w:rsidR="068D4D45" w:rsidRPr="0021700B">
        <w:rPr>
          <w:rFonts w:ascii="Georgia" w:eastAsiaTheme="minorEastAsia" w:hAnsi="Georgia" w:cs="Arial"/>
          <w:i w:val="0"/>
          <w:sz w:val="18"/>
          <w:szCs w:val="18"/>
        </w:rPr>
        <w:t xml:space="preserve"> </w:t>
      </w:r>
      <w:r w:rsidR="00206552" w:rsidRPr="0021700B">
        <w:rPr>
          <w:rFonts w:ascii="Georgia" w:eastAsiaTheme="minorEastAsia" w:hAnsi="Georgia" w:cs="Arial"/>
          <w:i w:val="0"/>
          <w:sz w:val="18"/>
          <w:szCs w:val="18"/>
        </w:rPr>
        <w:t xml:space="preserve">Full </w:t>
      </w:r>
      <w:r w:rsidR="33E51B6E" w:rsidRPr="0021700B">
        <w:rPr>
          <w:rFonts w:ascii="Georgia" w:eastAsiaTheme="minorEastAsia" w:hAnsi="Georgia" w:cs="Arial"/>
          <w:i w:val="0"/>
          <w:sz w:val="18"/>
          <w:szCs w:val="18"/>
        </w:rPr>
        <w:t>P</w:t>
      </w:r>
      <w:r w:rsidR="00206552" w:rsidRPr="0021700B">
        <w:rPr>
          <w:rFonts w:ascii="Georgia" w:eastAsiaTheme="minorEastAsia" w:hAnsi="Georgia" w:cs="Arial"/>
          <w:i w:val="0"/>
          <w:sz w:val="18"/>
          <w:szCs w:val="18"/>
        </w:rPr>
        <w:t>aper</w:t>
      </w:r>
    </w:p>
    <w:p w14:paraId="672A6659" w14:textId="7FBA2DF3" w:rsidR="004752C1" w:rsidRDefault="004752C1" w:rsidP="00B9590F">
      <w:pPr>
        <w:pStyle w:val="MDPI11articletype"/>
        <w:rPr>
          <w:b/>
          <w:bCs/>
          <w:lang w:val="en-GB"/>
        </w:rPr>
      </w:pPr>
      <w:r w:rsidRPr="0021700B">
        <w:rPr>
          <w:rFonts w:ascii="Georgia" w:eastAsiaTheme="minorEastAsia" w:hAnsi="Georgia" w:cs="Arial"/>
          <w:i w:val="0"/>
        </w:rPr>
        <w:t>Track title:</w:t>
      </w:r>
      <w:r w:rsidRPr="00F34258">
        <w:rPr>
          <w:rFonts w:ascii="Georgia" w:eastAsiaTheme="minorEastAsia" w:hAnsi="Georgia" w:cs="Arial"/>
          <w:i w:val="0"/>
        </w:rPr>
        <w:t xml:space="preserve"> </w:t>
      </w:r>
      <w:r w:rsidR="00B9590F" w:rsidRPr="005D1FDE">
        <w:rPr>
          <w:b/>
          <w:bCs/>
          <w:lang w:val="en-GB"/>
        </w:rPr>
        <w:t>Stream inclusive design/health promotion – inclusive communal living (4C)</w:t>
      </w:r>
    </w:p>
    <w:p w14:paraId="2481D0E5" w14:textId="77777777" w:rsidR="00B9590F" w:rsidRPr="00B9590F" w:rsidRDefault="00B9590F" w:rsidP="00B9590F">
      <w:pPr>
        <w:rPr>
          <w:lang w:val="en-GB" w:eastAsia="de-DE" w:bidi="en-US"/>
        </w:rPr>
      </w:pPr>
    </w:p>
    <w:p w14:paraId="1A6ED6BA" w14:textId="5CC1B0CF" w:rsidR="00A86E9F" w:rsidRPr="005C6417" w:rsidRDefault="006C3697" w:rsidP="00A86E9F">
      <w:pPr>
        <w:pStyle w:val="MDPI12title"/>
        <w:rPr>
          <w:rFonts w:ascii="Georgia" w:eastAsiaTheme="minorEastAsia" w:hAnsi="Georgia" w:cs="Arial"/>
          <w:b w:val="0"/>
        </w:rPr>
      </w:pPr>
      <w:r>
        <w:rPr>
          <w:rFonts w:ascii="Georgia" w:eastAsiaTheme="minorEastAsia" w:hAnsi="Georgia" w:cs="Arial"/>
          <w:b w:val="0"/>
        </w:rPr>
        <w:t>Cohousing for elderly</w:t>
      </w:r>
    </w:p>
    <w:p w14:paraId="1E4E8E64" w14:textId="0ABBDA15" w:rsidR="00AA684A" w:rsidRPr="005C6417" w:rsidRDefault="006C3697" w:rsidP="00A86E9F">
      <w:pPr>
        <w:pStyle w:val="MDPI13authornames"/>
        <w:rPr>
          <w:rFonts w:ascii="Georgia" w:eastAsiaTheme="minorEastAsia" w:hAnsi="Georgia" w:cs="Arial"/>
          <w:b w:val="0"/>
        </w:rPr>
      </w:pPr>
      <w:r>
        <w:rPr>
          <w:rFonts w:ascii="Georgia" w:eastAsiaTheme="minorEastAsia" w:hAnsi="Georgia" w:cs="Arial"/>
          <w:b w:val="0"/>
        </w:rPr>
        <w:t>Clarine van Oel</w:t>
      </w:r>
      <w:r w:rsidR="00A86E9F" w:rsidRPr="005C6417">
        <w:rPr>
          <w:rFonts w:ascii="Georgia" w:eastAsiaTheme="minorEastAsia" w:hAnsi="Georgia" w:cs="Arial"/>
          <w:b w:val="0"/>
          <w:vertAlign w:val="superscript"/>
        </w:rPr>
        <w:t>1</w:t>
      </w:r>
      <w:r>
        <w:rPr>
          <w:rFonts w:ascii="Georgia" w:eastAsiaTheme="minorEastAsia" w:hAnsi="Georgia" w:cs="Arial"/>
          <w:b w:val="0"/>
          <w:vertAlign w:val="superscript"/>
        </w:rPr>
        <w:t>,*</w:t>
      </w:r>
      <w:r w:rsidR="00A86E9F" w:rsidRPr="005C6417">
        <w:rPr>
          <w:rFonts w:ascii="Georgia" w:eastAsiaTheme="minorEastAsia" w:hAnsi="Georgia" w:cs="Arial"/>
          <w:b w:val="0"/>
        </w:rPr>
        <w:t xml:space="preserve">, </w:t>
      </w:r>
      <w:r>
        <w:rPr>
          <w:rFonts w:ascii="Georgia" w:eastAsiaTheme="minorEastAsia" w:hAnsi="Georgia" w:cs="Arial"/>
          <w:b w:val="0"/>
        </w:rPr>
        <w:t>Waling Bergsma</w:t>
      </w:r>
      <w:r w:rsidR="00A86E9F" w:rsidRPr="005C6417">
        <w:rPr>
          <w:rFonts w:ascii="Georgia" w:eastAsiaTheme="minorEastAsia" w:hAnsi="Georgia" w:cs="Arial"/>
          <w:b w:val="0"/>
          <w:vertAlign w:val="superscript"/>
        </w:rPr>
        <w:t>2</w:t>
      </w:r>
      <w:r w:rsidR="00A86E9F" w:rsidRPr="005C6417">
        <w:rPr>
          <w:rFonts w:ascii="Georgia" w:eastAsiaTheme="minorEastAsia" w:hAnsi="Georgia" w:cs="Arial"/>
          <w:b w:val="0"/>
        </w:rPr>
        <w:t xml:space="preserve"> and </w:t>
      </w:r>
      <w:r>
        <w:rPr>
          <w:rFonts w:ascii="Georgia" w:eastAsiaTheme="minorEastAsia" w:hAnsi="Georgia" w:cs="Arial"/>
          <w:b w:val="0"/>
        </w:rPr>
        <w:t>Raymond Spinnewijn</w:t>
      </w:r>
      <w:r>
        <w:rPr>
          <w:rFonts w:ascii="Georgia" w:eastAsiaTheme="minorEastAsia" w:hAnsi="Georgia" w:cs="Arial"/>
          <w:b w:val="0"/>
          <w:vertAlign w:val="superscript"/>
        </w:rPr>
        <w:t>2</w:t>
      </w:r>
    </w:p>
    <w:p w14:paraId="36B87632" w14:textId="72A5FF23" w:rsidR="00A86E9F" w:rsidRPr="005C6417" w:rsidRDefault="00AA684A" w:rsidP="00A86E9F">
      <w:pPr>
        <w:pStyle w:val="MDPI16affiliation"/>
        <w:rPr>
          <w:rFonts w:ascii="Georgia" w:eastAsiaTheme="minorEastAsia" w:hAnsi="Georgia" w:cs="Arial"/>
        </w:rPr>
      </w:pPr>
      <w:r w:rsidRPr="005C6417">
        <w:rPr>
          <w:rFonts w:ascii="Georgia" w:eastAsiaTheme="minorEastAsia" w:hAnsi="Georgia" w:cs="Arial"/>
          <w:vertAlign w:val="superscript"/>
        </w:rPr>
        <w:t>1</w:t>
      </w:r>
      <w:r w:rsidR="00A86E9F" w:rsidRPr="005C6417">
        <w:rPr>
          <w:rFonts w:ascii="Georgia" w:eastAsiaTheme="minorEastAsia" w:hAnsi="Georgia" w:cs="Arial"/>
        </w:rPr>
        <w:tab/>
      </w:r>
      <w:r w:rsidR="006C3697">
        <w:rPr>
          <w:rFonts w:ascii="Georgia" w:eastAsiaTheme="minorEastAsia" w:hAnsi="Georgia" w:cs="Arial"/>
        </w:rPr>
        <w:t>TU Delft, faculty of Architecture and the Built Environment</w:t>
      </w:r>
      <w:r w:rsidR="00A86E9F" w:rsidRPr="005C6417">
        <w:rPr>
          <w:rFonts w:ascii="Georgia" w:eastAsiaTheme="minorEastAsia" w:hAnsi="Georgia" w:cs="Arial"/>
        </w:rPr>
        <w:t xml:space="preserve">; </w:t>
      </w:r>
      <w:hyperlink r:id="rId11" w:history="1">
        <w:r w:rsidR="00FD2B7E" w:rsidRPr="00C579D3">
          <w:rPr>
            <w:rStyle w:val="Hyperlink"/>
            <w:rFonts w:ascii="Georgia" w:eastAsiaTheme="minorEastAsia" w:hAnsi="Georgia" w:cs="Arial"/>
          </w:rPr>
          <w:t>c.j.vanoel@tudelft.nl</w:t>
        </w:r>
      </w:hyperlink>
      <w:r w:rsidR="00FD2B7E">
        <w:rPr>
          <w:rFonts w:ascii="Georgia" w:eastAsiaTheme="minorEastAsia" w:hAnsi="Georgia" w:cs="Arial"/>
        </w:rPr>
        <w:t xml:space="preserve"> </w:t>
      </w:r>
      <w:r w:rsidR="004752C1" w:rsidRPr="005C6417">
        <w:rPr>
          <w:rFonts w:ascii="Georgia" w:eastAsiaTheme="minorEastAsia" w:hAnsi="Georgia" w:cs="Arial"/>
        </w:rPr>
        <w:t>;</w:t>
      </w:r>
    </w:p>
    <w:p w14:paraId="35986719" w14:textId="42DA564C" w:rsidR="00A86E9F" w:rsidRDefault="00A86E9F" w:rsidP="004752C1">
      <w:pPr>
        <w:pStyle w:val="MDPI16affiliation"/>
        <w:rPr>
          <w:rFonts w:ascii="Georgia" w:eastAsiaTheme="minorEastAsia" w:hAnsi="Georgia" w:cs="Arial"/>
          <w:lang w:val="nl-NL"/>
        </w:rPr>
      </w:pPr>
      <w:r w:rsidRPr="006C3697">
        <w:rPr>
          <w:rFonts w:ascii="Georgia" w:eastAsiaTheme="minorEastAsia" w:hAnsi="Georgia" w:cs="Arial"/>
          <w:vertAlign w:val="superscript"/>
          <w:lang w:val="nl-NL"/>
        </w:rPr>
        <w:t>2</w:t>
      </w:r>
      <w:r w:rsidRPr="006C3697">
        <w:rPr>
          <w:rFonts w:ascii="Georgia" w:eastAsiaTheme="minorEastAsia" w:hAnsi="Georgia" w:cs="Arial"/>
          <w:lang w:val="nl-NL"/>
        </w:rPr>
        <w:tab/>
      </w:r>
      <w:r w:rsidR="006C3697" w:rsidRPr="006C3697">
        <w:rPr>
          <w:rFonts w:ascii="Georgia" w:eastAsiaTheme="minorEastAsia" w:hAnsi="Georgia" w:cs="Arial"/>
          <w:lang w:val="nl-NL"/>
        </w:rPr>
        <w:t>Pieter van Foreest</w:t>
      </w:r>
      <w:r w:rsidRPr="006C3697">
        <w:rPr>
          <w:rFonts w:ascii="Georgia" w:eastAsiaTheme="minorEastAsia" w:hAnsi="Georgia" w:cs="Arial"/>
          <w:lang w:val="nl-NL"/>
        </w:rPr>
        <w:t xml:space="preserve">; </w:t>
      </w:r>
      <w:hyperlink r:id="rId12" w:history="1">
        <w:r w:rsidR="006C3697" w:rsidRPr="00171773">
          <w:rPr>
            <w:rStyle w:val="Hyperlink"/>
            <w:rFonts w:ascii="Georgia" w:eastAsiaTheme="minorEastAsia" w:hAnsi="Georgia" w:cs="Arial"/>
            <w:lang w:val="nl-NL"/>
          </w:rPr>
          <w:t>w.bergsma@pietervanforeest.nl</w:t>
        </w:r>
      </w:hyperlink>
      <w:r w:rsidR="006C3697" w:rsidRPr="006C3697">
        <w:rPr>
          <w:rFonts w:ascii="Georgia" w:eastAsiaTheme="minorEastAsia" w:hAnsi="Georgia" w:cs="Arial"/>
          <w:lang w:val="nl-NL"/>
        </w:rPr>
        <w:t>;</w:t>
      </w:r>
    </w:p>
    <w:p w14:paraId="7AB93242" w14:textId="68D8BFAC" w:rsidR="006C3697" w:rsidRPr="006C3697" w:rsidRDefault="006C3697" w:rsidP="27831D6B">
      <w:pPr>
        <w:pStyle w:val="MDPI16affiliation"/>
        <w:rPr>
          <w:rFonts w:ascii="Georgia" w:eastAsiaTheme="minorEastAsia" w:hAnsi="Georgia" w:cs="Arial"/>
          <w:lang w:val="nl-NL"/>
        </w:rPr>
      </w:pPr>
      <w:r w:rsidRPr="006C3697">
        <w:rPr>
          <w:rFonts w:ascii="Georgia" w:eastAsiaTheme="minorEastAsia" w:hAnsi="Georgia" w:cs="Arial"/>
          <w:vertAlign w:val="superscript"/>
          <w:lang w:val="nl-NL"/>
        </w:rPr>
        <w:t>2</w:t>
      </w:r>
      <w:r w:rsidRPr="006C3697">
        <w:rPr>
          <w:rFonts w:ascii="Georgia" w:eastAsiaTheme="minorEastAsia" w:hAnsi="Georgia" w:cs="Arial"/>
          <w:lang w:val="nl-NL"/>
        </w:rPr>
        <w:tab/>
        <w:t xml:space="preserve">Pieter van Foreest; </w:t>
      </w:r>
      <w:hyperlink r:id="rId13" w:history="1">
        <w:r w:rsidRPr="00171773">
          <w:rPr>
            <w:rStyle w:val="Hyperlink"/>
            <w:rFonts w:ascii="Georgia" w:eastAsiaTheme="minorEastAsia" w:hAnsi="Georgia" w:cs="Arial"/>
            <w:lang w:val="nl-NL"/>
          </w:rPr>
          <w:t>r.spinnewijn@pietervanforeest.nl</w:t>
        </w:r>
      </w:hyperlink>
      <w:r>
        <w:rPr>
          <w:rFonts w:ascii="Georgia" w:eastAsiaTheme="minorEastAsia" w:hAnsi="Georgia" w:cs="Arial"/>
          <w:lang w:val="nl-NL"/>
        </w:rPr>
        <w:t xml:space="preserve"> </w:t>
      </w:r>
    </w:p>
    <w:p w14:paraId="122652E0" w14:textId="6FC1D945" w:rsidR="00A86E9F" w:rsidRPr="005C6417" w:rsidRDefault="004752C1" w:rsidP="27831D6B">
      <w:pPr>
        <w:pStyle w:val="MDPI16affiliation"/>
        <w:rPr>
          <w:rFonts w:ascii="Georgia" w:eastAsiaTheme="minorEastAsia" w:hAnsi="Georgia" w:cs="Arial"/>
        </w:rPr>
      </w:pPr>
      <w:r w:rsidRPr="27831D6B">
        <w:rPr>
          <w:rFonts w:ascii="Georgia" w:eastAsiaTheme="minorEastAsia" w:hAnsi="Georgia" w:cs="Arial"/>
        </w:rPr>
        <w:t>Use * to indicate the c</w:t>
      </w:r>
      <w:r w:rsidR="00A86E9F" w:rsidRPr="27831D6B">
        <w:rPr>
          <w:rFonts w:ascii="Georgia" w:eastAsiaTheme="minorEastAsia" w:hAnsi="Georgia" w:cs="Arial"/>
        </w:rPr>
        <w:t>orrespond</w:t>
      </w:r>
      <w:r w:rsidRPr="27831D6B">
        <w:rPr>
          <w:rFonts w:ascii="Georgia" w:eastAsiaTheme="minorEastAsia" w:hAnsi="Georgia" w:cs="Arial"/>
        </w:rPr>
        <w:t xml:space="preserve">ing author. </w:t>
      </w:r>
    </w:p>
    <w:p w14:paraId="3FADCEFE" w14:textId="15D56CAB" w:rsidR="27831D6B" w:rsidRDefault="27831D6B" w:rsidP="27831D6B">
      <w:pPr>
        <w:pStyle w:val="MDPI16affiliation"/>
        <w:rPr>
          <w:color w:val="000000" w:themeColor="text1"/>
          <w:szCs w:val="16"/>
        </w:rPr>
      </w:pPr>
    </w:p>
    <w:p w14:paraId="75A3BF5D" w14:textId="77777777" w:rsidR="006C3697" w:rsidRDefault="00A86E9F" w:rsidP="177542A6">
      <w:pPr>
        <w:pStyle w:val="MDPI17abstract"/>
        <w:rPr>
          <w:rFonts w:ascii="Georgia" w:eastAsiaTheme="minorEastAsia" w:hAnsi="Georgia" w:cs="Arial"/>
        </w:rPr>
      </w:pPr>
      <w:r w:rsidRPr="177542A6">
        <w:rPr>
          <w:rFonts w:ascii="Georgia" w:eastAsiaTheme="minorEastAsia" w:hAnsi="Georgia" w:cs="Arial"/>
          <w:b/>
          <w:bCs/>
        </w:rPr>
        <w:t>Abstract:</w:t>
      </w:r>
      <w:r w:rsidRPr="177542A6">
        <w:rPr>
          <w:rFonts w:ascii="Georgia" w:eastAsiaTheme="minorEastAsia" w:hAnsi="Georgia" w:cs="Arial"/>
        </w:rPr>
        <w:t xml:space="preserve"> </w:t>
      </w:r>
    </w:p>
    <w:tbl>
      <w:tblPr>
        <w:tblpPr w:leftFromText="198" w:rightFromText="198" w:vertAnchor="page" w:horzAnchor="margin" w:tblpY="6136"/>
        <w:tblW w:w="2410" w:type="dxa"/>
        <w:tblLayout w:type="fixed"/>
        <w:tblCellMar>
          <w:left w:w="0" w:type="dxa"/>
          <w:right w:w="0" w:type="dxa"/>
        </w:tblCellMar>
        <w:tblLook w:val="04A0" w:firstRow="1" w:lastRow="0" w:firstColumn="1" w:lastColumn="0" w:noHBand="0" w:noVBand="1"/>
      </w:tblPr>
      <w:tblGrid>
        <w:gridCol w:w="2410"/>
      </w:tblGrid>
      <w:tr w:rsidR="00305749" w:rsidRPr="005C6417" w14:paraId="177A116D" w14:textId="77777777" w:rsidTr="00305749">
        <w:tc>
          <w:tcPr>
            <w:tcW w:w="2410" w:type="dxa"/>
            <w:shd w:val="clear" w:color="auto" w:fill="auto"/>
          </w:tcPr>
          <w:p w14:paraId="12DBBA82" w14:textId="77777777" w:rsidR="00305749" w:rsidRDefault="00305749" w:rsidP="00305749">
            <w:pPr>
              <w:spacing w:line="240" w:lineRule="auto"/>
              <w:jc w:val="left"/>
              <w:rPr>
                <w:rFonts w:ascii="Georgia" w:eastAsiaTheme="minorEastAsia" w:hAnsi="Georgia" w:cs="Arial"/>
                <w:b/>
                <w:bCs/>
                <w:noProof w:val="0"/>
                <w:color w:val="auto"/>
                <w:sz w:val="14"/>
                <w:szCs w:val="14"/>
              </w:rPr>
            </w:pPr>
          </w:p>
          <w:p w14:paraId="128ED982" w14:textId="6D0900C8" w:rsidR="00305749" w:rsidRPr="004C61F7" w:rsidRDefault="00305749" w:rsidP="00305749">
            <w:pPr>
              <w:spacing w:line="240" w:lineRule="auto"/>
              <w:jc w:val="left"/>
              <w:rPr>
                <w:rFonts w:ascii="Georgia" w:eastAsiaTheme="minorEastAsia" w:hAnsi="Georgia" w:cs="Arial"/>
                <w:b/>
                <w:bCs/>
                <w:noProof w:val="0"/>
                <w:color w:val="auto"/>
                <w:sz w:val="14"/>
                <w:szCs w:val="14"/>
              </w:rPr>
            </w:pPr>
            <w:r w:rsidRPr="004C61F7">
              <w:rPr>
                <w:rFonts w:ascii="Georgia" w:eastAsiaTheme="minorEastAsia" w:hAnsi="Georgia" w:cs="Arial"/>
                <w:b/>
                <w:bCs/>
                <w:noProof w:val="0"/>
                <w:color w:val="auto"/>
                <w:sz w:val="14"/>
                <w:szCs w:val="14"/>
              </w:rPr>
              <w:t xml:space="preserve">Names of the </w:t>
            </w:r>
            <w:r>
              <w:rPr>
                <w:rFonts w:ascii="Georgia" w:eastAsiaTheme="minorEastAsia" w:hAnsi="Georgia" w:cs="Arial"/>
                <w:b/>
                <w:bCs/>
                <w:noProof w:val="0"/>
                <w:color w:val="auto"/>
                <w:sz w:val="14"/>
                <w:szCs w:val="14"/>
              </w:rPr>
              <w:t>Topic</w:t>
            </w:r>
            <w:r w:rsidRPr="004C61F7">
              <w:rPr>
                <w:rFonts w:ascii="Georgia" w:eastAsiaTheme="minorEastAsia" w:hAnsi="Georgia" w:cs="Arial"/>
                <w:b/>
                <w:bCs/>
                <w:noProof w:val="0"/>
                <w:color w:val="auto"/>
                <w:sz w:val="14"/>
                <w:szCs w:val="14"/>
              </w:rPr>
              <w:t xml:space="preserve"> editors:</w:t>
            </w:r>
            <w:r>
              <w:rPr>
                <w:rFonts w:ascii="Georgia" w:eastAsiaTheme="minorEastAsia" w:hAnsi="Georgia" w:cs="Arial"/>
                <w:b/>
                <w:bCs/>
                <w:noProof w:val="0"/>
                <w:color w:val="auto"/>
                <w:sz w:val="14"/>
                <w:szCs w:val="14"/>
              </w:rPr>
              <w:br/>
              <w:t>Clarine van Oel</w:t>
            </w:r>
            <w:r w:rsidRPr="004C61F7">
              <w:rPr>
                <w:rFonts w:ascii="Georgia" w:eastAsiaTheme="minorEastAsia" w:hAnsi="Georgia" w:cs="Arial"/>
                <w:b/>
                <w:bCs/>
                <w:noProof w:val="0"/>
                <w:color w:val="auto"/>
                <w:sz w:val="14"/>
                <w:szCs w:val="14"/>
              </w:rPr>
              <w:t xml:space="preserve"> </w:t>
            </w:r>
          </w:p>
          <w:p w14:paraId="0D3B0042" w14:textId="77777777" w:rsidR="00305749" w:rsidRPr="004C61F7" w:rsidRDefault="00305749" w:rsidP="00305749">
            <w:pPr>
              <w:adjustRightInd w:val="0"/>
              <w:snapToGrid w:val="0"/>
              <w:spacing w:line="240" w:lineRule="auto"/>
              <w:jc w:val="left"/>
              <w:rPr>
                <w:rFonts w:ascii="Georgia" w:eastAsiaTheme="minorEastAsia" w:hAnsi="Georgia" w:cs="Arial"/>
                <w:noProof w:val="0"/>
                <w:color w:val="auto"/>
                <w:sz w:val="14"/>
                <w:szCs w:val="22"/>
              </w:rPr>
            </w:pPr>
          </w:p>
          <w:p w14:paraId="2B85A803" w14:textId="0EAE99A9" w:rsidR="00305749" w:rsidRDefault="00305749" w:rsidP="00305749">
            <w:pPr>
              <w:spacing w:line="240" w:lineRule="auto"/>
              <w:jc w:val="left"/>
              <w:rPr>
                <w:rFonts w:ascii="Georgia" w:eastAsiaTheme="minorEastAsia" w:hAnsi="Georgia" w:cs="Arial"/>
                <w:noProof w:val="0"/>
                <w:color w:val="auto"/>
                <w:sz w:val="14"/>
                <w:szCs w:val="22"/>
              </w:rPr>
            </w:pPr>
            <w:r w:rsidRPr="004C61F7">
              <w:rPr>
                <w:rFonts w:ascii="Georgia" w:eastAsiaTheme="minorEastAsia" w:hAnsi="Georgia" w:cs="Arial"/>
                <w:b/>
                <w:bCs/>
                <w:noProof w:val="0"/>
                <w:color w:val="auto"/>
                <w:sz w:val="14"/>
                <w:szCs w:val="14"/>
              </w:rPr>
              <w:t>Names of the reviewers:</w:t>
            </w:r>
          </w:p>
          <w:p w14:paraId="418B523B" w14:textId="77777777" w:rsidR="00305749" w:rsidRPr="004C61F7" w:rsidRDefault="00305749" w:rsidP="00305749">
            <w:pPr>
              <w:adjustRightInd w:val="0"/>
              <w:snapToGrid w:val="0"/>
              <w:spacing w:line="240" w:lineRule="auto"/>
              <w:jc w:val="left"/>
              <w:rPr>
                <w:rFonts w:ascii="Georgia" w:eastAsiaTheme="minorEastAsia" w:hAnsi="Georgia" w:cs="Arial"/>
                <w:noProof w:val="0"/>
                <w:color w:val="auto"/>
                <w:sz w:val="14"/>
                <w:szCs w:val="22"/>
              </w:rPr>
            </w:pPr>
          </w:p>
          <w:p w14:paraId="18DE84CB" w14:textId="77777777" w:rsidR="00305749" w:rsidRPr="004C61F7" w:rsidRDefault="00305749" w:rsidP="00305749">
            <w:pPr>
              <w:spacing w:line="240" w:lineRule="auto"/>
              <w:jc w:val="left"/>
              <w:rPr>
                <w:rFonts w:ascii="Georgia" w:eastAsiaTheme="minorEastAsia" w:hAnsi="Georgia" w:cs="Arial"/>
                <w:noProof w:val="0"/>
                <w:color w:val="auto"/>
                <w:sz w:val="14"/>
                <w:szCs w:val="22"/>
              </w:rPr>
            </w:pPr>
            <w:r w:rsidRPr="004C61F7">
              <w:rPr>
                <w:rFonts w:ascii="Georgia" w:eastAsiaTheme="minorEastAsia" w:hAnsi="Georgia" w:cs="Arial"/>
                <w:b/>
                <w:noProof w:val="0"/>
                <w:color w:val="auto"/>
                <w:sz w:val="14"/>
                <w:szCs w:val="22"/>
              </w:rPr>
              <w:t>Journal:</w:t>
            </w:r>
            <w:r w:rsidRPr="004C61F7">
              <w:rPr>
                <w:rFonts w:ascii="Georgia" w:eastAsiaTheme="minorEastAsia" w:hAnsi="Georgia" w:cs="Arial"/>
                <w:noProof w:val="0"/>
                <w:color w:val="auto"/>
                <w:sz w:val="14"/>
                <w:szCs w:val="22"/>
              </w:rPr>
              <w:t xml:space="preserve"> </w:t>
            </w:r>
            <w:r w:rsidRPr="004C61F7">
              <w:rPr>
                <w:rFonts w:ascii="Georgia" w:eastAsiaTheme="minorEastAsia" w:hAnsi="Georgia" w:cs="Arial"/>
                <w:sz w:val="14"/>
                <w:szCs w:val="22"/>
              </w:rPr>
              <w:t>The Evolving Scholar</w:t>
            </w:r>
          </w:p>
          <w:p w14:paraId="2B990DAE" w14:textId="29284662" w:rsidR="00305749" w:rsidRPr="0021700B" w:rsidRDefault="00305749" w:rsidP="00305749">
            <w:pPr>
              <w:pStyle w:val="MDPI14history"/>
              <w:rPr>
                <w:rFonts w:ascii="Georgia" w:eastAsiaTheme="minorEastAsia" w:hAnsi="Georgia" w:cs="Arial"/>
                <w:lang w:val="en-GB"/>
              </w:rPr>
            </w:pPr>
            <w:r w:rsidRPr="0021700B">
              <w:rPr>
                <w:rFonts w:ascii="Georgia" w:eastAsiaTheme="minorEastAsia" w:hAnsi="Georgia" w:cs="Arial"/>
                <w:b/>
                <w:lang w:val="en-GB"/>
              </w:rPr>
              <w:t>DOI:</w:t>
            </w:r>
            <w:r w:rsidRPr="00305749">
              <w:rPr>
                <w:rFonts w:ascii="Georgia" w:eastAsiaTheme="minorEastAsia" w:hAnsi="Georgia" w:cs="Arial"/>
                <w:bCs/>
                <w:lang w:val="en-GB"/>
              </w:rPr>
              <w:t>10.24404/6238a30ac67ecd11c2a0f308</w:t>
            </w:r>
            <w:r w:rsidRPr="0021700B">
              <w:rPr>
                <w:rFonts w:ascii="Georgia" w:eastAsiaTheme="minorEastAsia" w:hAnsi="Georgia" w:cs="Arial"/>
                <w:lang w:val="en-GB"/>
              </w:rPr>
              <w:t xml:space="preserve"> </w:t>
            </w:r>
          </w:p>
          <w:p w14:paraId="29AE8CF3" w14:textId="77777777" w:rsidR="00305749" w:rsidRDefault="00305749" w:rsidP="00305749">
            <w:pPr>
              <w:pStyle w:val="MDPI14history"/>
              <w:rPr>
                <w:rFonts w:ascii="Georgia" w:eastAsiaTheme="minorEastAsia" w:hAnsi="Georgia" w:cs="Arial"/>
                <w:b/>
                <w:szCs w:val="14"/>
              </w:rPr>
            </w:pPr>
          </w:p>
          <w:p w14:paraId="28621DB8" w14:textId="212EEBB0" w:rsidR="00305749" w:rsidRPr="004C61F7" w:rsidRDefault="00305749" w:rsidP="00305749">
            <w:pPr>
              <w:pStyle w:val="MDPI14history"/>
              <w:rPr>
                <w:rFonts w:ascii="Georgia" w:eastAsiaTheme="minorEastAsia" w:hAnsi="Georgia" w:cs="Arial"/>
              </w:rPr>
            </w:pPr>
            <w:r w:rsidRPr="004C61F7">
              <w:rPr>
                <w:rFonts w:ascii="Georgia" w:eastAsiaTheme="minorEastAsia" w:hAnsi="Georgia" w:cs="Arial"/>
                <w:b/>
                <w:szCs w:val="14"/>
              </w:rPr>
              <w:t>Submitted:</w:t>
            </w:r>
            <w:r w:rsidRPr="004C61F7">
              <w:rPr>
                <w:rFonts w:ascii="Georgia" w:eastAsiaTheme="minorEastAsia" w:hAnsi="Georgia" w:cs="Arial"/>
                <w:szCs w:val="14"/>
              </w:rPr>
              <w:t xml:space="preserve"> </w:t>
            </w:r>
            <w:r>
              <w:rPr>
                <w:rFonts w:ascii="Georgia" w:eastAsiaTheme="minorEastAsia" w:hAnsi="Georgia" w:cs="Arial"/>
                <w:szCs w:val="14"/>
              </w:rPr>
              <w:t>15 Jul 2022</w:t>
            </w:r>
          </w:p>
          <w:p w14:paraId="571AF4B5" w14:textId="203F35E7" w:rsidR="00305749" w:rsidRPr="004C61F7" w:rsidRDefault="00E509CE" w:rsidP="00305749">
            <w:pPr>
              <w:pStyle w:val="MDPI14history"/>
              <w:rPr>
                <w:rFonts w:ascii="Georgia" w:eastAsiaTheme="minorEastAsia" w:hAnsi="Georgia" w:cs="Arial"/>
                <w:szCs w:val="14"/>
              </w:rPr>
            </w:pPr>
            <w:r>
              <w:rPr>
                <w:rFonts w:ascii="Georgia" w:eastAsiaTheme="minorEastAsia" w:hAnsi="Georgia" w:cs="Arial"/>
                <w:b/>
                <w:szCs w:val="14"/>
              </w:rPr>
              <w:t>Accepted</w:t>
            </w:r>
            <w:r w:rsidR="00305749" w:rsidRPr="004C61F7">
              <w:rPr>
                <w:rFonts w:ascii="Georgia" w:eastAsiaTheme="minorEastAsia" w:hAnsi="Georgia" w:cs="Arial"/>
                <w:b/>
                <w:szCs w:val="14"/>
              </w:rPr>
              <w:t>:</w:t>
            </w:r>
            <w:r w:rsidR="00305749">
              <w:rPr>
                <w:rFonts w:ascii="Georgia" w:eastAsiaTheme="minorEastAsia" w:hAnsi="Georgia" w:cs="Arial"/>
                <w:b/>
                <w:szCs w:val="14"/>
              </w:rPr>
              <w:t xml:space="preserve"> </w:t>
            </w:r>
            <w:r w:rsidR="00305749">
              <w:rPr>
                <w:rFonts w:ascii="Georgia" w:eastAsiaTheme="minorEastAsia" w:hAnsi="Georgia" w:cs="Arial"/>
                <w:bCs/>
                <w:szCs w:val="14"/>
              </w:rPr>
              <w:t>1</w:t>
            </w:r>
            <w:r>
              <w:rPr>
                <w:rFonts w:ascii="Georgia" w:eastAsiaTheme="minorEastAsia" w:hAnsi="Georgia" w:cs="Arial"/>
                <w:bCs/>
                <w:szCs w:val="14"/>
              </w:rPr>
              <w:t>5</w:t>
            </w:r>
            <w:r w:rsidR="00305749">
              <w:rPr>
                <w:rFonts w:ascii="Georgia" w:eastAsiaTheme="minorEastAsia" w:hAnsi="Georgia" w:cs="Arial"/>
                <w:bCs/>
                <w:szCs w:val="14"/>
              </w:rPr>
              <w:t xml:space="preserve"> Jul</w:t>
            </w:r>
            <w:r w:rsidR="00305749" w:rsidRPr="00305749">
              <w:rPr>
                <w:rFonts w:ascii="Georgia" w:eastAsiaTheme="minorEastAsia" w:hAnsi="Georgia" w:cs="Arial"/>
                <w:bCs/>
                <w:szCs w:val="14"/>
              </w:rPr>
              <w:t xml:space="preserve"> 2022</w:t>
            </w:r>
            <w:r w:rsidR="00305749" w:rsidRPr="00305749">
              <w:rPr>
                <w:rFonts w:ascii="Georgia" w:eastAsiaTheme="minorEastAsia" w:hAnsi="Georgia" w:cs="Arial"/>
                <w:szCs w:val="14"/>
              </w:rPr>
              <w:t xml:space="preserve"> </w:t>
            </w:r>
          </w:p>
          <w:p w14:paraId="402AADED" w14:textId="1C921C7B" w:rsidR="00305749" w:rsidRPr="004C61F7" w:rsidRDefault="00305749" w:rsidP="00305749">
            <w:pPr>
              <w:pStyle w:val="MDPI14history"/>
              <w:spacing w:after="240"/>
              <w:rPr>
                <w:rFonts w:ascii="Georgia" w:eastAsiaTheme="minorEastAsia" w:hAnsi="Georgia" w:cs="Arial"/>
                <w:szCs w:val="14"/>
              </w:rPr>
            </w:pPr>
            <w:r w:rsidRPr="004C61F7">
              <w:rPr>
                <w:rFonts w:ascii="Georgia" w:eastAsiaTheme="minorEastAsia" w:hAnsi="Georgia" w:cs="Arial"/>
                <w:b/>
                <w:szCs w:val="14"/>
              </w:rPr>
              <w:t>Published:</w:t>
            </w:r>
            <w:r>
              <w:rPr>
                <w:rFonts w:ascii="Georgia" w:eastAsiaTheme="minorEastAsia" w:hAnsi="Georgia" w:cs="Arial"/>
                <w:b/>
                <w:szCs w:val="14"/>
              </w:rPr>
              <w:t xml:space="preserve"> </w:t>
            </w:r>
            <w:r w:rsidRPr="00305749">
              <w:rPr>
                <w:rFonts w:ascii="Georgia" w:eastAsiaTheme="minorEastAsia" w:hAnsi="Georgia" w:cs="Arial"/>
                <w:bCs/>
                <w:szCs w:val="14"/>
              </w:rPr>
              <w:t>21 Jul 2022</w:t>
            </w:r>
            <w:r w:rsidRPr="004C61F7">
              <w:rPr>
                <w:rFonts w:ascii="Georgia" w:eastAsiaTheme="minorEastAsia" w:hAnsi="Georgia" w:cs="Arial"/>
                <w:szCs w:val="14"/>
              </w:rPr>
              <w:t xml:space="preserve"> </w:t>
            </w:r>
          </w:p>
          <w:p w14:paraId="405F45B3" w14:textId="1C06EAC4" w:rsidR="00305749" w:rsidRPr="00305749" w:rsidRDefault="00305749" w:rsidP="00305749">
            <w:pPr>
              <w:pStyle w:val="paragraph"/>
              <w:adjustRightInd w:val="0"/>
              <w:snapToGrid w:val="0"/>
              <w:spacing w:before="0" w:beforeAutospacing="0" w:after="0" w:afterAutospacing="0"/>
              <w:textAlignment w:val="baseline"/>
              <w:rPr>
                <w:rStyle w:val="eop"/>
                <w:rFonts w:ascii="Georgia" w:eastAsiaTheme="minorEastAsia" w:hAnsi="Georgia" w:cs="Arial"/>
                <w:bCs/>
                <w:color w:val="000000" w:themeColor="text1"/>
                <w:sz w:val="14"/>
                <w:szCs w:val="14"/>
              </w:rPr>
            </w:pPr>
            <w:r w:rsidRPr="00DC7F82">
              <w:rPr>
                <w:rStyle w:val="normaltextrun"/>
                <w:rFonts w:ascii="Georgia" w:eastAsiaTheme="minorEastAsia" w:hAnsi="Georgia" w:cs="Arial"/>
                <w:b/>
                <w:bCs/>
                <w:color w:val="000000" w:themeColor="text1"/>
                <w:sz w:val="14"/>
                <w:szCs w:val="14"/>
                <w:lang w:val="en-GB"/>
              </w:rPr>
              <w:t>Citation</w:t>
            </w:r>
            <w:r w:rsidRPr="00DC7F82">
              <w:rPr>
                <w:rStyle w:val="normaltextrun"/>
                <w:rFonts w:ascii="Georgia" w:eastAsiaTheme="minorEastAsia" w:hAnsi="Georgia" w:cs="Arial"/>
                <w:b/>
                <w:color w:val="000000" w:themeColor="text1"/>
                <w:sz w:val="14"/>
                <w:szCs w:val="14"/>
                <w:lang w:val="en-GB"/>
              </w:rPr>
              <w:t xml:space="preserve">: </w:t>
            </w:r>
            <w:r w:rsidRPr="00DC7F82">
              <w:rPr>
                <w:rStyle w:val="normaltextrun"/>
                <w:rFonts w:ascii="Georgia" w:eastAsiaTheme="minorEastAsia" w:hAnsi="Georgia" w:cs="Arial"/>
                <w:bCs/>
                <w:color w:val="000000" w:themeColor="text1"/>
                <w:sz w:val="14"/>
                <w:szCs w:val="14"/>
                <w:lang w:val="en-GB"/>
              </w:rPr>
              <w:t xml:space="preserve">van Oel, C., Bergsma, W. &amp; </w:t>
            </w:r>
            <w:proofErr w:type="spellStart"/>
            <w:r w:rsidRPr="00DC7F82">
              <w:rPr>
                <w:rStyle w:val="normaltextrun"/>
                <w:rFonts w:ascii="Georgia" w:eastAsiaTheme="minorEastAsia" w:hAnsi="Georgia" w:cs="Arial"/>
                <w:bCs/>
                <w:color w:val="000000" w:themeColor="text1"/>
                <w:sz w:val="14"/>
                <w:szCs w:val="14"/>
                <w:lang w:val="en-GB"/>
              </w:rPr>
              <w:t>Spinnewijn</w:t>
            </w:r>
            <w:proofErr w:type="spellEnd"/>
            <w:r w:rsidRPr="00DC7F82">
              <w:rPr>
                <w:rStyle w:val="normaltextrun"/>
                <w:rFonts w:ascii="Georgia" w:eastAsiaTheme="minorEastAsia" w:hAnsi="Georgia" w:cs="Arial"/>
                <w:bCs/>
                <w:color w:val="000000" w:themeColor="text1"/>
                <w:sz w:val="14"/>
                <w:szCs w:val="14"/>
                <w:lang w:val="en-GB"/>
              </w:rPr>
              <w:t xml:space="preserve">, R. (2022). </w:t>
            </w:r>
            <w:r w:rsidRPr="00305749">
              <w:rPr>
                <w:rStyle w:val="normaltextrun"/>
                <w:rFonts w:ascii="Georgia" w:eastAsiaTheme="minorEastAsia" w:hAnsi="Georgia" w:cs="Arial"/>
                <w:bCs/>
                <w:color w:val="000000" w:themeColor="text1"/>
                <w:sz w:val="14"/>
                <w:szCs w:val="14"/>
              </w:rPr>
              <w:t>Cohousing for elderly.</w:t>
            </w:r>
            <w:r w:rsidRPr="00305749">
              <w:rPr>
                <w:rStyle w:val="normaltextrun"/>
                <w:rFonts w:ascii="Georgia" w:eastAsiaTheme="minorEastAsia" w:hAnsi="Georgia" w:cs="Arial"/>
                <w:b/>
                <w:color w:val="000000" w:themeColor="text1"/>
                <w:sz w:val="14"/>
                <w:szCs w:val="14"/>
              </w:rPr>
              <w:t xml:space="preserve"> </w:t>
            </w:r>
            <w:r w:rsidRPr="00305749">
              <w:rPr>
                <w:rStyle w:val="normaltextrun"/>
                <w:rFonts w:ascii="Georgia" w:eastAsiaTheme="minorEastAsia" w:hAnsi="Georgia" w:cs="Arial"/>
                <w:bCs/>
                <w:color w:val="000000" w:themeColor="text1"/>
                <w:sz w:val="14"/>
                <w:szCs w:val="14"/>
              </w:rPr>
              <w:t xml:space="preserve">The Evolving Scholar | ARCH22. </w:t>
            </w:r>
          </w:p>
          <w:p w14:paraId="2201AD62" w14:textId="77777777" w:rsidR="00305749" w:rsidRPr="004C61F7" w:rsidRDefault="00305749" w:rsidP="00305749">
            <w:pPr>
              <w:pStyle w:val="paragraph"/>
              <w:adjustRightInd w:val="0"/>
              <w:snapToGrid w:val="0"/>
              <w:spacing w:before="0" w:beforeAutospacing="0" w:after="0" w:afterAutospacing="0"/>
              <w:textAlignment w:val="baseline"/>
              <w:rPr>
                <w:rFonts w:ascii="Georgia" w:eastAsiaTheme="minorEastAsia" w:hAnsi="Georgia" w:cs="Arial"/>
                <w:color w:val="000000" w:themeColor="text1"/>
                <w:sz w:val="14"/>
                <w:szCs w:val="14"/>
              </w:rPr>
            </w:pPr>
          </w:p>
          <w:p w14:paraId="35655BC6" w14:textId="77777777" w:rsidR="00305749" w:rsidRDefault="00305749" w:rsidP="00305749">
            <w:pPr>
              <w:pStyle w:val="paragraph"/>
              <w:adjustRightInd w:val="0"/>
              <w:snapToGrid w:val="0"/>
              <w:spacing w:before="0" w:beforeAutospacing="0" w:after="0" w:afterAutospacing="0"/>
              <w:textAlignment w:val="baseline"/>
              <w:rPr>
                <w:rStyle w:val="normaltextrun"/>
                <w:rFonts w:ascii="Georgia" w:eastAsiaTheme="minorEastAsia" w:hAnsi="Georgia" w:cs="Arial"/>
                <w:color w:val="000000" w:themeColor="text1"/>
                <w:sz w:val="14"/>
                <w:szCs w:val="14"/>
              </w:rPr>
            </w:pPr>
          </w:p>
          <w:p w14:paraId="6CF07453" w14:textId="77777777" w:rsidR="00305749" w:rsidRPr="0058367F" w:rsidRDefault="00305749" w:rsidP="00305749">
            <w:pPr>
              <w:pStyle w:val="paragraph"/>
              <w:adjustRightInd w:val="0"/>
              <w:snapToGrid w:val="0"/>
              <w:spacing w:before="0" w:beforeAutospacing="0" w:after="0" w:afterAutospacing="0"/>
              <w:textAlignment w:val="baseline"/>
              <w:rPr>
                <w:rFonts w:ascii="Georgia" w:eastAsiaTheme="minorEastAsia" w:hAnsi="Georgia" w:cs="Arial"/>
                <w:color w:val="000000" w:themeColor="text1"/>
                <w:sz w:val="14"/>
                <w:szCs w:val="14"/>
              </w:rPr>
            </w:pPr>
            <w:r w:rsidRPr="004C61F7">
              <w:rPr>
                <w:rStyle w:val="normaltextrun"/>
                <w:rFonts w:ascii="Georgia" w:eastAsiaTheme="minorEastAsia" w:hAnsi="Georgia" w:cs="Arial"/>
                <w:color w:val="000000" w:themeColor="text1"/>
                <w:sz w:val="14"/>
                <w:szCs w:val="14"/>
              </w:rPr>
              <w:t>This work is licensed under a Creative Commons Attribution BY license</w:t>
            </w:r>
            <w:r>
              <w:rPr>
                <w:rStyle w:val="normaltextrun"/>
                <w:rFonts w:ascii="Georgia" w:eastAsiaTheme="minorEastAsia" w:hAnsi="Georgia" w:cs="Arial"/>
                <w:color w:val="000000" w:themeColor="text1"/>
                <w:sz w:val="14"/>
                <w:szCs w:val="14"/>
              </w:rPr>
              <w:t xml:space="preserve"> (CC BY).</w:t>
            </w:r>
          </w:p>
          <w:p w14:paraId="5FAB8DC2" w14:textId="77777777" w:rsidR="00305749" w:rsidRPr="004C61F7" w:rsidRDefault="00305749" w:rsidP="00305749">
            <w:pPr>
              <w:pStyle w:val="paragraph"/>
              <w:adjustRightInd w:val="0"/>
              <w:snapToGrid w:val="0"/>
              <w:spacing w:before="0" w:beforeAutospacing="0" w:after="0" w:afterAutospacing="0"/>
              <w:textAlignment w:val="baseline"/>
              <w:rPr>
                <w:rFonts w:ascii="Georgia" w:eastAsiaTheme="minorEastAsia" w:hAnsi="Georgia" w:cs="Arial"/>
                <w:color w:val="000000" w:themeColor="text1"/>
                <w:sz w:val="14"/>
                <w:szCs w:val="14"/>
              </w:rPr>
            </w:pPr>
          </w:p>
          <w:p w14:paraId="536A442F" w14:textId="36FF1E56" w:rsidR="00305749" w:rsidRPr="005C6417" w:rsidRDefault="00305749" w:rsidP="00305749">
            <w:pPr>
              <w:pStyle w:val="paragraph"/>
              <w:adjustRightInd w:val="0"/>
              <w:snapToGrid w:val="0"/>
              <w:spacing w:before="0" w:beforeAutospacing="0" w:after="0" w:afterAutospacing="0"/>
              <w:textAlignment w:val="baseline"/>
              <w:rPr>
                <w:rFonts w:ascii="Georgia" w:eastAsiaTheme="minorEastAsia" w:hAnsi="Georgia" w:cs="Arial"/>
                <w:color w:val="000000" w:themeColor="text1"/>
                <w:sz w:val="14"/>
                <w:szCs w:val="14"/>
              </w:rPr>
            </w:pPr>
            <w:r w:rsidRPr="004C61F7">
              <w:rPr>
                <w:rStyle w:val="normaltextrun"/>
                <w:rFonts w:ascii="Georgia" w:eastAsiaTheme="minorEastAsia" w:hAnsi="Georgia" w:cs="Arial"/>
                <w:color w:val="000000" w:themeColor="text1"/>
                <w:sz w:val="14"/>
                <w:szCs w:val="14"/>
              </w:rPr>
              <w:t>©</w:t>
            </w:r>
            <w:r>
              <w:rPr>
                <w:rStyle w:val="normaltextrun"/>
                <w:rFonts w:ascii="Georgia" w:eastAsiaTheme="minorEastAsia" w:hAnsi="Georgia" w:cs="Arial"/>
                <w:color w:val="000000" w:themeColor="text1"/>
                <w:sz w:val="14"/>
                <w:szCs w:val="14"/>
              </w:rPr>
              <w:t xml:space="preserve"> 2022</w:t>
            </w:r>
            <w:r w:rsidRPr="004C61F7">
              <w:rPr>
                <w:rStyle w:val="normaltextrun"/>
                <w:rFonts w:ascii="Georgia" w:eastAsiaTheme="minorEastAsia" w:hAnsi="Georgia" w:cs="Arial"/>
                <w:color w:val="000000" w:themeColor="text1"/>
                <w:sz w:val="14"/>
                <w:szCs w:val="14"/>
              </w:rPr>
              <w:t xml:space="preserve"> </w:t>
            </w:r>
            <w:r w:rsidRPr="00305749">
              <w:rPr>
                <w:rStyle w:val="normaltextrun"/>
                <w:rFonts w:ascii="Georgia" w:eastAsiaTheme="minorEastAsia" w:hAnsi="Georgia" w:cs="Arial"/>
                <w:color w:val="000000" w:themeColor="text1"/>
                <w:sz w:val="14"/>
                <w:szCs w:val="14"/>
              </w:rPr>
              <w:t xml:space="preserve">van Oel, C., Bergsma, W. &amp; </w:t>
            </w:r>
            <w:proofErr w:type="spellStart"/>
            <w:r w:rsidRPr="00305749">
              <w:rPr>
                <w:rStyle w:val="normaltextrun"/>
                <w:rFonts w:ascii="Georgia" w:eastAsiaTheme="minorEastAsia" w:hAnsi="Georgia" w:cs="Arial"/>
                <w:color w:val="000000" w:themeColor="text1"/>
                <w:sz w:val="14"/>
                <w:szCs w:val="14"/>
              </w:rPr>
              <w:t>Spinnewijn</w:t>
            </w:r>
            <w:proofErr w:type="spellEnd"/>
            <w:r w:rsidRPr="00305749">
              <w:rPr>
                <w:rStyle w:val="normaltextrun"/>
                <w:rFonts w:ascii="Georgia" w:eastAsiaTheme="minorEastAsia" w:hAnsi="Georgia" w:cs="Arial"/>
                <w:color w:val="000000" w:themeColor="text1"/>
                <w:sz w:val="14"/>
                <w:szCs w:val="14"/>
              </w:rPr>
              <w:t>, R.</w:t>
            </w:r>
            <w:r w:rsidRPr="004C61F7">
              <w:rPr>
                <w:rStyle w:val="normaltextrun"/>
                <w:rFonts w:ascii="Georgia" w:eastAsiaTheme="minorEastAsia" w:hAnsi="Georgia" w:cs="Arial"/>
                <w:color w:val="000000" w:themeColor="text1"/>
                <w:sz w:val="14"/>
                <w:szCs w:val="14"/>
              </w:rPr>
              <w:t xml:space="preserve"> published by TU Delft OPEN on behalf of the authors.</w:t>
            </w:r>
          </w:p>
          <w:p w14:paraId="2EC6B0D1" w14:textId="77777777" w:rsidR="00305749" w:rsidRPr="005C6417" w:rsidRDefault="00305749" w:rsidP="00305749">
            <w:pPr>
              <w:adjustRightInd w:val="0"/>
              <w:snapToGrid w:val="0"/>
              <w:spacing w:before="60" w:line="240" w:lineRule="atLeast"/>
              <w:ind w:right="113"/>
              <w:rPr>
                <w:rFonts w:ascii="Georgia" w:eastAsiaTheme="minorEastAsia" w:hAnsi="Georgia" w:cs="Arial"/>
                <w:bCs/>
                <w:sz w:val="14"/>
                <w:szCs w:val="14"/>
                <w:lang w:bidi="en-US"/>
              </w:rPr>
            </w:pPr>
          </w:p>
        </w:tc>
      </w:tr>
    </w:tbl>
    <w:p w14:paraId="7CD5D32C" w14:textId="5F9C6179" w:rsidR="006C3697" w:rsidRDefault="006C3697" w:rsidP="177542A6">
      <w:pPr>
        <w:pStyle w:val="MDPI17abstract"/>
        <w:rPr>
          <w:rFonts w:ascii="Georgia" w:eastAsiaTheme="minorEastAsia" w:hAnsi="Georgia" w:cs="Arial"/>
        </w:rPr>
      </w:pPr>
      <w:r w:rsidRPr="006C3697">
        <w:rPr>
          <w:rFonts w:ascii="Georgia" w:eastAsiaTheme="minorEastAsia" w:hAnsi="Georgia" w:cs="Arial"/>
        </w:rPr>
        <w:t>In 2015 a profound change in the financing of the</w:t>
      </w:r>
      <w:r>
        <w:rPr>
          <w:rFonts w:ascii="Georgia" w:eastAsiaTheme="minorEastAsia" w:hAnsi="Georgia" w:cs="Arial"/>
        </w:rPr>
        <w:t xml:space="preserve"> Dutch</w:t>
      </w:r>
      <w:r w:rsidRPr="006C3697">
        <w:rPr>
          <w:rFonts w:ascii="Georgia" w:eastAsiaTheme="minorEastAsia" w:hAnsi="Georgia" w:cs="Arial"/>
        </w:rPr>
        <w:t xml:space="preserve"> health care system was initiated. Purpose of the reforms was also to enable elderly to live at home as long as possible. One of the consequences of the 2015 reforms was that care providers closed care homes. It was argued that care providers could use vacant care homes to house independent living elderly of lower and middle income groups seeking a break out from loneliness, and willing to live their live in the vicinity of other elderly without abolishing the independence, thus in a cohousing group for elderly.</w:t>
      </w:r>
    </w:p>
    <w:p w14:paraId="600F056D" w14:textId="77777777" w:rsidR="006C3697" w:rsidRDefault="006C3697" w:rsidP="177542A6">
      <w:pPr>
        <w:pStyle w:val="MDPI17abstract"/>
        <w:rPr>
          <w:rFonts w:ascii="Georgia" w:eastAsiaTheme="minorEastAsia" w:hAnsi="Georgia" w:cs="Arial"/>
        </w:rPr>
      </w:pPr>
      <w:r w:rsidRPr="006C3697">
        <w:rPr>
          <w:rFonts w:ascii="Georgia" w:eastAsiaTheme="minorEastAsia" w:hAnsi="Georgia" w:cs="Arial"/>
        </w:rPr>
        <w:t xml:space="preserve">This mixed methods study aims to gain insight into the conditions that influence the continuity of cohousing groups for elderly. </w:t>
      </w:r>
    </w:p>
    <w:p w14:paraId="534AD481" w14:textId="77777777" w:rsidR="006C3697" w:rsidRDefault="006C3697" w:rsidP="177542A6">
      <w:pPr>
        <w:pStyle w:val="MDPI17abstract"/>
        <w:rPr>
          <w:rFonts w:ascii="Georgia" w:eastAsiaTheme="minorEastAsia" w:hAnsi="Georgia" w:cs="Arial"/>
        </w:rPr>
      </w:pPr>
      <w:r>
        <w:rPr>
          <w:rFonts w:ascii="Georgia" w:eastAsiaTheme="minorEastAsia" w:hAnsi="Georgia" w:cs="Arial"/>
        </w:rPr>
        <w:t>A survey was sent to 114 cohousing groups for elderly, yielding a net response of 52%</w:t>
      </w:r>
      <w:r w:rsidRPr="006C3697">
        <w:rPr>
          <w:rFonts w:ascii="Georgia" w:eastAsiaTheme="minorEastAsia" w:hAnsi="Georgia" w:cs="Arial"/>
        </w:rPr>
        <w:t xml:space="preserve">. The outcomes were then used to select 6 cohousing groups who participated in in-depth interviewing. </w:t>
      </w:r>
    </w:p>
    <w:p w14:paraId="698BF0C0" w14:textId="5115A3E2" w:rsidR="006C3697" w:rsidRDefault="006C3697" w:rsidP="177542A6">
      <w:pPr>
        <w:pStyle w:val="MDPI17abstract"/>
        <w:rPr>
          <w:rFonts w:ascii="Georgia" w:eastAsiaTheme="minorEastAsia" w:hAnsi="Georgia" w:cs="Arial"/>
        </w:rPr>
      </w:pPr>
      <w:r w:rsidRPr="006C3697">
        <w:rPr>
          <w:rFonts w:ascii="Georgia" w:eastAsiaTheme="minorEastAsia" w:hAnsi="Georgia" w:cs="Arial"/>
        </w:rPr>
        <w:t xml:space="preserve">Informal care is in all interviewed group provided by family caregivers and </w:t>
      </w:r>
      <w:r>
        <w:rPr>
          <w:rFonts w:ascii="Georgia" w:eastAsiaTheme="minorEastAsia" w:hAnsi="Georgia" w:cs="Arial"/>
        </w:rPr>
        <w:t xml:space="preserve">it </w:t>
      </w:r>
      <w:r w:rsidRPr="006C3697">
        <w:rPr>
          <w:rFonts w:ascii="Georgia" w:eastAsiaTheme="minorEastAsia" w:hAnsi="Georgia" w:cs="Arial"/>
        </w:rPr>
        <w:t xml:space="preserve">was not </w:t>
      </w:r>
      <w:r>
        <w:rPr>
          <w:rFonts w:ascii="Georgia" w:eastAsiaTheme="minorEastAsia" w:hAnsi="Georgia" w:cs="Arial"/>
        </w:rPr>
        <w:t xml:space="preserve">the </w:t>
      </w:r>
      <w:r w:rsidRPr="006C3697">
        <w:rPr>
          <w:rFonts w:ascii="Georgia" w:eastAsiaTheme="minorEastAsia" w:hAnsi="Georgia" w:cs="Arial"/>
        </w:rPr>
        <w:t>cohousing’s responsibility to look after chronically ill members. For elderly, an importa</w:t>
      </w:r>
      <w:r>
        <w:rPr>
          <w:rFonts w:ascii="Georgia" w:eastAsiaTheme="minorEastAsia" w:hAnsi="Georgia" w:cs="Arial"/>
        </w:rPr>
        <w:t>nt motive to live in cohousing wa</w:t>
      </w:r>
      <w:r w:rsidRPr="006C3697">
        <w:rPr>
          <w:rFonts w:ascii="Georgia" w:eastAsiaTheme="minorEastAsia" w:hAnsi="Georgia" w:cs="Arial"/>
        </w:rPr>
        <w:t xml:space="preserve">s the social connection with others in the group. This </w:t>
      </w:r>
      <w:r>
        <w:rPr>
          <w:rFonts w:ascii="Georgia" w:eastAsiaTheme="minorEastAsia" w:hAnsi="Georgia" w:cs="Arial"/>
        </w:rPr>
        <w:t xml:space="preserve">also </w:t>
      </w:r>
      <w:r w:rsidRPr="006C3697">
        <w:rPr>
          <w:rFonts w:ascii="Georgia" w:eastAsiaTheme="minorEastAsia" w:hAnsi="Georgia" w:cs="Arial"/>
        </w:rPr>
        <w:t>creates a feeling of safety. However,</w:t>
      </w:r>
      <w:r>
        <w:rPr>
          <w:rFonts w:ascii="Georgia" w:eastAsiaTheme="minorEastAsia" w:hAnsi="Georgia" w:cs="Arial"/>
        </w:rPr>
        <w:t xml:space="preserve"> a main reason for </w:t>
      </w:r>
      <w:r w:rsidRPr="006C3697">
        <w:rPr>
          <w:rFonts w:ascii="Georgia" w:eastAsiaTheme="minorEastAsia" w:hAnsi="Georgia" w:cs="Arial"/>
        </w:rPr>
        <w:t xml:space="preserve">cohousing groups in highly urbanized areas </w:t>
      </w:r>
      <w:r>
        <w:rPr>
          <w:rFonts w:ascii="Georgia" w:eastAsiaTheme="minorEastAsia" w:hAnsi="Georgia" w:cs="Arial"/>
        </w:rPr>
        <w:t xml:space="preserve">appears to be </w:t>
      </w:r>
      <w:r w:rsidRPr="006C3697">
        <w:rPr>
          <w:rFonts w:ascii="Georgia" w:eastAsiaTheme="minorEastAsia" w:hAnsi="Georgia" w:cs="Arial"/>
        </w:rPr>
        <w:t xml:space="preserve">the </w:t>
      </w:r>
      <w:r>
        <w:rPr>
          <w:rFonts w:ascii="Georgia" w:eastAsiaTheme="minorEastAsia" w:hAnsi="Georgia" w:cs="Arial"/>
        </w:rPr>
        <w:t xml:space="preserve">possibility </w:t>
      </w:r>
      <w:r w:rsidRPr="006C3697">
        <w:rPr>
          <w:rFonts w:ascii="Georgia" w:eastAsiaTheme="minorEastAsia" w:hAnsi="Georgia" w:cs="Arial"/>
        </w:rPr>
        <w:t xml:space="preserve">to bypass the regular waiting list for social housing. The continuity of cohousing groups seems to depend on the </w:t>
      </w:r>
      <w:r>
        <w:rPr>
          <w:rFonts w:ascii="Georgia" w:eastAsiaTheme="minorEastAsia" w:hAnsi="Georgia" w:cs="Arial"/>
        </w:rPr>
        <w:t xml:space="preserve">regular </w:t>
      </w:r>
      <w:r w:rsidRPr="006C3697">
        <w:rPr>
          <w:rFonts w:ascii="Georgia" w:eastAsiaTheme="minorEastAsia" w:hAnsi="Georgia" w:cs="Arial"/>
        </w:rPr>
        <w:t xml:space="preserve">organization of activities, and </w:t>
      </w:r>
      <w:r>
        <w:rPr>
          <w:rFonts w:ascii="Georgia" w:eastAsiaTheme="minorEastAsia" w:hAnsi="Georgia" w:cs="Arial"/>
        </w:rPr>
        <w:t xml:space="preserve">therefore </w:t>
      </w:r>
      <w:r w:rsidRPr="006C3697">
        <w:rPr>
          <w:rFonts w:ascii="Georgia" w:eastAsiaTheme="minorEastAsia" w:hAnsi="Georgia" w:cs="Arial"/>
        </w:rPr>
        <w:t xml:space="preserve">membership fees </w:t>
      </w:r>
      <w:r>
        <w:rPr>
          <w:rFonts w:ascii="Georgia" w:eastAsiaTheme="minorEastAsia" w:hAnsi="Georgia" w:cs="Arial"/>
        </w:rPr>
        <w:t xml:space="preserve">need to </w:t>
      </w:r>
      <w:r w:rsidRPr="006C3697">
        <w:rPr>
          <w:rFonts w:ascii="Georgia" w:eastAsiaTheme="minorEastAsia" w:hAnsi="Georgia" w:cs="Arial"/>
        </w:rPr>
        <w:t>be included in the rental agreements.</w:t>
      </w:r>
      <w:r>
        <w:rPr>
          <w:rFonts w:ascii="Georgia" w:eastAsiaTheme="minorEastAsia" w:hAnsi="Georgia" w:cs="Arial"/>
        </w:rPr>
        <w:t xml:space="preserve"> </w:t>
      </w:r>
    </w:p>
    <w:p w14:paraId="55CE36C4" w14:textId="0D71DA5B" w:rsidR="00A86E9F" w:rsidRPr="005C6417" w:rsidRDefault="00A86E9F" w:rsidP="00A86E9F">
      <w:pPr>
        <w:pStyle w:val="MDPI18keywords"/>
        <w:rPr>
          <w:rFonts w:ascii="Georgia" w:eastAsiaTheme="minorEastAsia" w:hAnsi="Georgia" w:cs="Arial"/>
          <w:szCs w:val="18"/>
        </w:rPr>
      </w:pPr>
      <w:r w:rsidRPr="004F2BEA">
        <w:rPr>
          <w:rFonts w:ascii="Georgia" w:eastAsiaTheme="minorEastAsia" w:hAnsi="Georgia" w:cs="Arial"/>
          <w:b/>
          <w:szCs w:val="18"/>
        </w:rPr>
        <w:t>Keywords:</w:t>
      </w:r>
      <w:r w:rsidRPr="005C6417">
        <w:rPr>
          <w:rFonts w:ascii="Georgia" w:eastAsiaTheme="minorEastAsia" w:hAnsi="Georgia" w:cs="Arial"/>
          <w:szCs w:val="18"/>
        </w:rPr>
        <w:t xml:space="preserve"> </w:t>
      </w:r>
      <w:r w:rsidR="003B18A7">
        <w:rPr>
          <w:rFonts w:ascii="Georgia" w:eastAsiaTheme="minorEastAsia" w:hAnsi="Georgia" w:cs="Arial"/>
          <w:szCs w:val="18"/>
        </w:rPr>
        <w:t>cohousing</w:t>
      </w:r>
      <w:r w:rsidRPr="005C6417">
        <w:rPr>
          <w:rFonts w:ascii="Georgia" w:eastAsiaTheme="minorEastAsia" w:hAnsi="Georgia" w:cs="Arial"/>
          <w:szCs w:val="18"/>
        </w:rPr>
        <w:t>;</w:t>
      </w:r>
      <w:r w:rsidR="003B18A7">
        <w:rPr>
          <w:rFonts w:ascii="Georgia" w:eastAsiaTheme="minorEastAsia" w:hAnsi="Georgia" w:cs="Arial"/>
          <w:szCs w:val="18"/>
        </w:rPr>
        <w:t xml:space="preserve"> independent living</w:t>
      </w:r>
      <w:r w:rsidRPr="005C6417">
        <w:rPr>
          <w:rFonts w:ascii="Georgia" w:eastAsiaTheme="minorEastAsia" w:hAnsi="Georgia" w:cs="Arial"/>
          <w:szCs w:val="18"/>
        </w:rPr>
        <w:t>;</w:t>
      </w:r>
      <w:r w:rsidR="003B18A7">
        <w:rPr>
          <w:rFonts w:ascii="Georgia" w:eastAsiaTheme="minorEastAsia" w:hAnsi="Georgia" w:cs="Arial"/>
          <w:szCs w:val="18"/>
        </w:rPr>
        <w:t xml:space="preserve"> aging, continuity of cohousing</w:t>
      </w:r>
    </w:p>
    <w:p w14:paraId="32A36C38" w14:textId="77777777" w:rsidR="00A86E9F" w:rsidRPr="004F2BEA" w:rsidRDefault="00A86E9F" w:rsidP="00A86E9F">
      <w:pPr>
        <w:pStyle w:val="MDPI21heading1"/>
        <w:rPr>
          <w:rFonts w:ascii="Georgia" w:eastAsiaTheme="minorEastAsia" w:hAnsi="Georgia" w:cs="Arial"/>
          <w:lang w:eastAsia="zh-CN"/>
        </w:rPr>
      </w:pPr>
      <w:r w:rsidRPr="004F2BEA">
        <w:rPr>
          <w:rFonts w:ascii="Georgia" w:eastAsiaTheme="minorEastAsia" w:hAnsi="Georgia" w:cs="Arial"/>
          <w:lang w:eastAsia="zh-CN"/>
        </w:rPr>
        <w:t>1. Introduction</w:t>
      </w:r>
    </w:p>
    <w:p w14:paraId="3469BB88" w14:textId="1C0E2D7E" w:rsidR="003D0872" w:rsidRDefault="003D0872" w:rsidP="4A51508C">
      <w:pPr>
        <w:pStyle w:val="MDPI31text"/>
        <w:rPr>
          <w:rFonts w:ascii="Georgia" w:eastAsiaTheme="minorEastAsia" w:hAnsi="Georgia" w:cs="Arial"/>
        </w:rPr>
      </w:pPr>
      <w:r w:rsidRPr="003D0872">
        <w:rPr>
          <w:rFonts w:ascii="Georgia" w:eastAsiaTheme="minorEastAsia" w:hAnsi="Georgia" w:cs="Arial"/>
        </w:rPr>
        <w:t xml:space="preserve">The ability to sustain long-term care systems lies at the heart of the policy debate in Western European countries. The growing number of older people in the population and the restricted economic development reinforce the need to devise a resilient care system. For decades, the Dutch government has been responsible for long-term care provision. Providing help for people with health impairments to enable them to continue participating in society continues to be high on the political agenda. However, as this gives rise to relatively high publicly funded costs, particularly for residential long-term care, in 2015 a profound change in the financing structure of the health care system was initiated. Like other European countries with a high proportion of publicly funded care, </w:t>
      </w:r>
      <w:r>
        <w:rPr>
          <w:rFonts w:ascii="Georgia" w:eastAsiaTheme="minorEastAsia" w:hAnsi="Georgia" w:cs="Arial"/>
        </w:rPr>
        <w:t xml:space="preserve">in the Netherlands </w:t>
      </w:r>
      <w:r w:rsidRPr="003D0872">
        <w:rPr>
          <w:rFonts w:ascii="Georgia" w:eastAsiaTheme="minorEastAsia" w:hAnsi="Georgia" w:cs="Arial"/>
        </w:rPr>
        <w:t>there is a steering towards a larger share of informal care. Purpose of the reforms was also to enable elderly to live at home as long as possible. Necessary care will come from the local authority and care insurer (Verbeek-</w:t>
      </w:r>
      <w:proofErr w:type="spellStart"/>
      <w:r w:rsidRPr="003D0872">
        <w:rPr>
          <w:rFonts w:ascii="Georgia" w:eastAsiaTheme="minorEastAsia" w:hAnsi="Georgia" w:cs="Arial"/>
        </w:rPr>
        <w:t>Oudijk</w:t>
      </w:r>
      <w:proofErr w:type="spellEnd"/>
      <w:r w:rsidRPr="003D0872">
        <w:rPr>
          <w:rFonts w:ascii="Georgia" w:eastAsiaTheme="minorEastAsia" w:hAnsi="Georgia" w:cs="Arial"/>
        </w:rPr>
        <w:t xml:space="preserve">, </w:t>
      </w:r>
      <w:proofErr w:type="spellStart"/>
      <w:r w:rsidRPr="003D0872">
        <w:rPr>
          <w:rFonts w:ascii="Georgia" w:eastAsiaTheme="minorEastAsia" w:hAnsi="Georgia" w:cs="Arial"/>
        </w:rPr>
        <w:t>Woi</w:t>
      </w:r>
      <w:r>
        <w:rPr>
          <w:rFonts w:ascii="Georgia" w:eastAsiaTheme="minorEastAsia" w:hAnsi="Georgia" w:cs="Arial"/>
        </w:rPr>
        <w:t>ttiez</w:t>
      </w:r>
      <w:proofErr w:type="spellEnd"/>
      <w:r>
        <w:rPr>
          <w:rFonts w:ascii="Georgia" w:eastAsiaTheme="minorEastAsia" w:hAnsi="Georgia" w:cs="Arial"/>
        </w:rPr>
        <w:t xml:space="preserve">, Eggink, &amp; Putman, 2014). </w:t>
      </w:r>
    </w:p>
    <w:p w14:paraId="36AB7E47" w14:textId="36714EC4" w:rsidR="003D0872" w:rsidRPr="003D0872" w:rsidRDefault="003D0872" w:rsidP="003D0872">
      <w:pPr>
        <w:pStyle w:val="MDPI31text"/>
        <w:rPr>
          <w:rFonts w:ascii="Georgia" w:eastAsiaTheme="minorEastAsia" w:hAnsi="Georgia" w:cs="Arial"/>
        </w:rPr>
      </w:pPr>
      <w:r w:rsidRPr="003D0872">
        <w:rPr>
          <w:rFonts w:ascii="Georgia" w:eastAsiaTheme="minorEastAsia" w:hAnsi="Georgia" w:cs="Arial"/>
        </w:rPr>
        <w:lastRenderedPageBreak/>
        <w:t>The cohousing model is a residential typology consisting of individual residential dwellings with collectively owned facilities, with communities seeking to develop and maintain strong social bonds between residents through shared management (Hammond, 2018). It is exactly for this reason that the national committee ‘</w:t>
      </w:r>
      <w:proofErr w:type="spellStart"/>
      <w:r w:rsidRPr="003D0872">
        <w:rPr>
          <w:rFonts w:ascii="Georgia" w:eastAsiaTheme="minorEastAsia" w:hAnsi="Georgia" w:cs="Arial"/>
        </w:rPr>
        <w:t>Toekomst</w:t>
      </w:r>
      <w:proofErr w:type="spellEnd"/>
      <w:r w:rsidRPr="003D0872">
        <w:rPr>
          <w:rFonts w:ascii="Georgia" w:eastAsiaTheme="minorEastAsia" w:hAnsi="Georgia" w:cs="Arial"/>
        </w:rPr>
        <w:t xml:space="preserve"> </w:t>
      </w:r>
      <w:proofErr w:type="spellStart"/>
      <w:r w:rsidRPr="003D0872">
        <w:rPr>
          <w:rFonts w:ascii="Georgia" w:eastAsiaTheme="minorEastAsia" w:hAnsi="Georgia" w:cs="Arial"/>
        </w:rPr>
        <w:t>zorg</w:t>
      </w:r>
      <w:proofErr w:type="spellEnd"/>
      <w:r w:rsidRPr="003D0872">
        <w:rPr>
          <w:rFonts w:ascii="Georgia" w:eastAsiaTheme="minorEastAsia" w:hAnsi="Georgia" w:cs="Arial"/>
        </w:rPr>
        <w:t xml:space="preserve"> </w:t>
      </w:r>
      <w:proofErr w:type="spellStart"/>
      <w:r w:rsidRPr="003D0872">
        <w:rPr>
          <w:rFonts w:ascii="Georgia" w:eastAsiaTheme="minorEastAsia" w:hAnsi="Georgia" w:cs="Arial"/>
        </w:rPr>
        <w:t>thuiswonende</w:t>
      </w:r>
      <w:proofErr w:type="spellEnd"/>
      <w:r w:rsidRPr="003D0872">
        <w:rPr>
          <w:rFonts w:ascii="Georgia" w:eastAsiaTheme="minorEastAsia" w:hAnsi="Georgia" w:cs="Arial"/>
        </w:rPr>
        <w:t xml:space="preserve"> </w:t>
      </w:r>
      <w:proofErr w:type="spellStart"/>
      <w:r w:rsidRPr="003D0872">
        <w:rPr>
          <w:rFonts w:ascii="Georgia" w:eastAsiaTheme="minorEastAsia" w:hAnsi="Georgia" w:cs="Arial"/>
        </w:rPr>
        <w:t>ouderen</w:t>
      </w:r>
      <w:proofErr w:type="spellEnd"/>
      <w:r w:rsidRPr="003D0872">
        <w:rPr>
          <w:rFonts w:ascii="Georgia" w:eastAsiaTheme="minorEastAsia" w:hAnsi="Georgia" w:cs="Arial"/>
        </w:rPr>
        <w:t>’ considers cohousing for elderly a means to reduce health care costs, and calls for another change in policy. The dictum is now changing from ‘one has to age in place’ (Tinker, 2013) into ‘one has no right to age in place’ (</w:t>
      </w:r>
      <w:proofErr w:type="spellStart"/>
      <w:r w:rsidRPr="003D0872">
        <w:rPr>
          <w:rFonts w:ascii="Georgia" w:eastAsiaTheme="minorEastAsia" w:hAnsi="Georgia" w:cs="Arial"/>
        </w:rPr>
        <w:t>Commissie</w:t>
      </w:r>
      <w:proofErr w:type="spellEnd"/>
      <w:r w:rsidRPr="003D0872">
        <w:rPr>
          <w:rFonts w:ascii="Georgia" w:eastAsiaTheme="minorEastAsia" w:hAnsi="Georgia" w:cs="Arial"/>
        </w:rPr>
        <w:t xml:space="preserve"> </w:t>
      </w:r>
      <w:proofErr w:type="spellStart"/>
      <w:r w:rsidRPr="003D0872">
        <w:rPr>
          <w:rFonts w:ascii="Georgia" w:eastAsiaTheme="minorEastAsia" w:hAnsi="Georgia" w:cs="Arial"/>
        </w:rPr>
        <w:t>Toekomst</w:t>
      </w:r>
      <w:proofErr w:type="spellEnd"/>
      <w:r w:rsidRPr="003D0872">
        <w:rPr>
          <w:rFonts w:ascii="Georgia" w:eastAsiaTheme="minorEastAsia" w:hAnsi="Georgia" w:cs="Arial"/>
        </w:rPr>
        <w:t xml:space="preserve"> </w:t>
      </w:r>
      <w:proofErr w:type="spellStart"/>
      <w:r w:rsidRPr="003D0872">
        <w:rPr>
          <w:rFonts w:ascii="Georgia" w:eastAsiaTheme="minorEastAsia" w:hAnsi="Georgia" w:cs="Arial"/>
        </w:rPr>
        <w:t>zorg</w:t>
      </w:r>
      <w:proofErr w:type="spellEnd"/>
      <w:r w:rsidRPr="003D0872">
        <w:rPr>
          <w:rFonts w:ascii="Georgia" w:eastAsiaTheme="minorEastAsia" w:hAnsi="Georgia" w:cs="Arial"/>
        </w:rPr>
        <w:t xml:space="preserve"> </w:t>
      </w:r>
      <w:proofErr w:type="spellStart"/>
      <w:r w:rsidRPr="003D0872">
        <w:rPr>
          <w:rFonts w:ascii="Georgia" w:eastAsiaTheme="minorEastAsia" w:hAnsi="Georgia" w:cs="Arial"/>
        </w:rPr>
        <w:t>thuiswonende</w:t>
      </w:r>
      <w:proofErr w:type="spellEnd"/>
      <w:r w:rsidRPr="003D0872">
        <w:rPr>
          <w:rFonts w:ascii="Georgia" w:eastAsiaTheme="minorEastAsia" w:hAnsi="Georgia" w:cs="Arial"/>
        </w:rPr>
        <w:t xml:space="preserve"> </w:t>
      </w:r>
      <w:proofErr w:type="spellStart"/>
      <w:r w:rsidRPr="003D0872">
        <w:rPr>
          <w:rFonts w:ascii="Georgia" w:eastAsiaTheme="minorEastAsia" w:hAnsi="Georgia" w:cs="Arial"/>
        </w:rPr>
        <w:t>ouderen</w:t>
      </w:r>
      <w:proofErr w:type="spellEnd"/>
      <w:r w:rsidRPr="003D0872">
        <w:rPr>
          <w:rFonts w:ascii="Georgia" w:eastAsiaTheme="minorEastAsia" w:hAnsi="Georgia" w:cs="Arial"/>
        </w:rPr>
        <w:t xml:space="preserve">, 2020). Explicitly, the committee states that elderly have to relocate – which will be downsizing as most of them continued to live in the family house after their children moved out, and to use the money that will be freed to pay for the care themselves. </w:t>
      </w:r>
    </w:p>
    <w:p w14:paraId="7B95B0E8" w14:textId="07CCBCC6" w:rsidR="003D0872" w:rsidRPr="003D0872" w:rsidRDefault="003D0872" w:rsidP="003D0872">
      <w:pPr>
        <w:pStyle w:val="MDPI31text"/>
        <w:rPr>
          <w:rFonts w:ascii="Georgia" w:eastAsiaTheme="minorEastAsia" w:hAnsi="Georgia" w:cs="Arial"/>
        </w:rPr>
      </w:pPr>
      <w:r w:rsidRPr="003D0872">
        <w:rPr>
          <w:rFonts w:ascii="Georgia" w:eastAsiaTheme="minorEastAsia" w:hAnsi="Georgia" w:cs="Arial"/>
        </w:rPr>
        <w:t xml:space="preserve">As there is a shortage in independent housing that is suitable for elderly, a possible solution might be to take advantage of existing vacancies of institutional care providers that have vacancies in former nursing homes. The challenge is how to motivate elderly to move into cohousing, and how to organize cohousing in such a way that it will be successful. </w:t>
      </w:r>
      <w:r w:rsidR="00E11D09">
        <w:rPr>
          <w:rFonts w:ascii="Georgia" w:eastAsiaTheme="minorEastAsia" w:hAnsi="Georgia" w:cs="Arial"/>
        </w:rPr>
        <w:t xml:space="preserve">An important element of successful </w:t>
      </w:r>
      <w:r w:rsidRPr="003D0872">
        <w:rPr>
          <w:rFonts w:ascii="Georgia" w:eastAsiaTheme="minorEastAsia" w:hAnsi="Georgia" w:cs="Arial"/>
        </w:rPr>
        <w:t>cohousing groups</w:t>
      </w:r>
      <w:r>
        <w:rPr>
          <w:rFonts w:ascii="Georgia" w:eastAsiaTheme="minorEastAsia" w:hAnsi="Georgia" w:cs="Arial"/>
        </w:rPr>
        <w:t xml:space="preserve">, </w:t>
      </w:r>
      <w:r w:rsidR="00E11D09">
        <w:rPr>
          <w:rFonts w:ascii="Georgia" w:eastAsiaTheme="minorEastAsia" w:hAnsi="Georgia" w:cs="Arial"/>
        </w:rPr>
        <w:t xml:space="preserve">is that of continuity. Continuity </w:t>
      </w:r>
      <w:r w:rsidRPr="003D0872">
        <w:rPr>
          <w:rFonts w:ascii="Georgia" w:eastAsiaTheme="minorEastAsia" w:hAnsi="Georgia" w:cs="Arial"/>
        </w:rPr>
        <w:t>requir</w:t>
      </w:r>
      <w:r>
        <w:rPr>
          <w:rFonts w:ascii="Georgia" w:eastAsiaTheme="minorEastAsia" w:hAnsi="Georgia" w:cs="Arial"/>
        </w:rPr>
        <w:t>es</w:t>
      </w:r>
      <w:r w:rsidRPr="003D0872">
        <w:rPr>
          <w:rFonts w:ascii="Georgia" w:eastAsiaTheme="minorEastAsia" w:hAnsi="Georgia" w:cs="Arial"/>
        </w:rPr>
        <w:t xml:space="preserve"> a balance between community living and individual life. A too strong emphasis</w:t>
      </w:r>
      <w:r w:rsidR="00E11D09">
        <w:rPr>
          <w:rFonts w:ascii="Georgia" w:eastAsiaTheme="minorEastAsia" w:hAnsi="Georgia" w:cs="Arial"/>
        </w:rPr>
        <w:t xml:space="preserve"> on the former</w:t>
      </w:r>
      <w:r w:rsidRPr="003D0872">
        <w:rPr>
          <w:rFonts w:ascii="Georgia" w:eastAsiaTheme="minorEastAsia" w:hAnsi="Georgia" w:cs="Arial"/>
        </w:rPr>
        <w:t xml:space="preserve"> might discourage (future) part</w:t>
      </w:r>
      <w:r>
        <w:rPr>
          <w:rFonts w:ascii="Georgia" w:eastAsiaTheme="minorEastAsia" w:hAnsi="Georgia" w:cs="Arial"/>
        </w:rPr>
        <w:t xml:space="preserve">icipants, whereas a too strong </w:t>
      </w:r>
      <w:r w:rsidRPr="003D0872">
        <w:rPr>
          <w:rFonts w:ascii="Georgia" w:eastAsiaTheme="minorEastAsia" w:hAnsi="Georgia" w:cs="Arial"/>
        </w:rPr>
        <w:t>emphasis on individual life may attract (future) participants without a wish to interact with the group (Kesler, 1988).</w:t>
      </w:r>
    </w:p>
    <w:p w14:paraId="6CE957B9" w14:textId="31EA8EB8" w:rsidR="003D0872" w:rsidRPr="003D0872" w:rsidRDefault="003D0872" w:rsidP="003D0872">
      <w:pPr>
        <w:pStyle w:val="MDPI31text"/>
        <w:rPr>
          <w:rFonts w:ascii="Georgia" w:eastAsiaTheme="minorEastAsia" w:hAnsi="Georgia" w:cs="Arial"/>
        </w:rPr>
      </w:pPr>
      <w:r w:rsidRPr="003D0872">
        <w:rPr>
          <w:rFonts w:ascii="Georgia" w:eastAsiaTheme="minorEastAsia" w:hAnsi="Georgia" w:cs="Arial"/>
        </w:rPr>
        <w:t xml:space="preserve">Therefore, </w:t>
      </w:r>
      <w:r w:rsidR="00845B10">
        <w:rPr>
          <w:rFonts w:ascii="Georgia" w:eastAsiaTheme="minorEastAsia" w:hAnsi="Georgia" w:cs="Arial"/>
        </w:rPr>
        <w:t xml:space="preserve">and </w:t>
      </w:r>
      <w:r w:rsidRPr="003D0872">
        <w:rPr>
          <w:rFonts w:ascii="Georgia" w:eastAsiaTheme="minorEastAsia" w:hAnsi="Georgia" w:cs="Arial"/>
        </w:rPr>
        <w:t>given the advice of the national committee ‘</w:t>
      </w:r>
      <w:proofErr w:type="spellStart"/>
      <w:r w:rsidRPr="003D0872">
        <w:rPr>
          <w:rFonts w:ascii="Georgia" w:eastAsiaTheme="minorEastAsia" w:hAnsi="Georgia" w:cs="Arial"/>
        </w:rPr>
        <w:t>Toekomst</w:t>
      </w:r>
      <w:proofErr w:type="spellEnd"/>
      <w:r w:rsidRPr="003D0872">
        <w:rPr>
          <w:rFonts w:ascii="Georgia" w:eastAsiaTheme="minorEastAsia" w:hAnsi="Georgia" w:cs="Arial"/>
        </w:rPr>
        <w:t xml:space="preserve"> </w:t>
      </w:r>
      <w:proofErr w:type="spellStart"/>
      <w:r w:rsidRPr="003D0872">
        <w:rPr>
          <w:rFonts w:ascii="Georgia" w:eastAsiaTheme="minorEastAsia" w:hAnsi="Georgia" w:cs="Arial"/>
        </w:rPr>
        <w:t>zorg</w:t>
      </w:r>
      <w:proofErr w:type="spellEnd"/>
      <w:r w:rsidRPr="003D0872">
        <w:rPr>
          <w:rFonts w:ascii="Georgia" w:eastAsiaTheme="minorEastAsia" w:hAnsi="Georgia" w:cs="Arial"/>
        </w:rPr>
        <w:t xml:space="preserve"> </w:t>
      </w:r>
      <w:proofErr w:type="spellStart"/>
      <w:r w:rsidRPr="003D0872">
        <w:rPr>
          <w:rFonts w:ascii="Georgia" w:eastAsiaTheme="minorEastAsia" w:hAnsi="Georgia" w:cs="Arial"/>
        </w:rPr>
        <w:t>thuiswonende</w:t>
      </w:r>
      <w:proofErr w:type="spellEnd"/>
      <w:r w:rsidRPr="003D0872">
        <w:rPr>
          <w:rFonts w:ascii="Georgia" w:eastAsiaTheme="minorEastAsia" w:hAnsi="Georgia" w:cs="Arial"/>
        </w:rPr>
        <w:t xml:space="preserve"> </w:t>
      </w:r>
      <w:proofErr w:type="spellStart"/>
      <w:r w:rsidRPr="003D0872">
        <w:rPr>
          <w:rFonts w:ascii="Georgia" w:eastAsiaTheme="minorEastAsia" w:hAnsi="Georgia" w:cs="Arial"/>
        </w:rPr>
        <w:t>ouderen</w:t>
      </w:r>
      <w:proofErr w:type="spellEnd"/>
      <w:r w:rsidRPr="003D0872">
        <w:rPr>
          <w:rFonts w:ascii="Georgia" w:eastAsiaTheme="minorEastAsia" w:hAnsi="Georgia" w:cs="Arial"/>
        </w:rPr>
        <w:t>’, the current study aims to gain insight into the conditions that influence the continuity of cohousing groups for elderly as a means to identify the most important lessons that can be learned from existing cohousing groups for organizing such a group.</w:t>
      </w:r>
    </w:p>
    <w:p w14:paraId="4F0FCEE0" w14:textId="32A15D80" w:rsidR="00A86E9F" w:rsidRDefault="00A86E9F" w:rsidP="005C6417">
      <w:pPr>
        <w:pStyle w:val="MDPI21heading1"/>
        <w:rPr>
          <w:rFonts w:ascii="Georgia" w:eastAsiaTheme="minorEastAsia" w:hAnsi="Georgia" w:cs="Arial"/>
        </w:rPr>
      </w:pPr>
      <w:r w:rsidRPr="004F2BEA">
        <w:rPr>
          <w:rFonts w:ascii="Georgia" w:eastAsiaTheme="minorEastAsia" w:hAnsi="Georgia" w:cs="Arial"/>
          <w:lang w:eastAsia="zh-CN"/>
        </w:rPr>
        <w:t xml:space="preserve">2. </w:t>
      </w:r>
      <w:r w:rsidR="0040015C" w:rsidRPr="004F2BEA">
        <w:rPr>
          <w:rFonts w:ascii="Georgia" w:eastAsiaTheme="minorEastAsia" w:hAnsi="Georgia" w:cs="Arial"/>
        </w:rPr>
        <w:t>Theories</w:t>
      </w:r>
      <w:r w:rsidRPr="004F2BEA">
        <w:rPr>
          <w:rFonts w:ascii="Georgia" w:eastAsiaTheme="minorEastAsia" w:hAnsi="Georgia" w:cs="Arial"/>
        </w:rPr>
        <w:t xml:space="preserve"> and Methods</w:t>
      </w:r>
    </w:p>
    <w:p w14:paraId="738CD7C8" w14:textId="239AD499" w:rsidR="00DD5FCE" w:rsidRPr="004F2BEA" w:rsidRDefault="00DD5FCE" w:rsidP="005C6417">
      <w:pPr>
        <w:pStyle w:val="MDPI21heading1"/>
        <w:rPr>
          <w:rFonts w:ascii="Georgia" w:eastAsiaTheme="minorEastAsia" w:hAnsi="Georgia" w:cs="Arial"/>
        </w:rPr>
      </w:pPr>
      <w:r>
        <w:rPr>
          <w:rFonts w:ascii="Georgia" w:eastAsiaTheme="minorEastAsia" w:hAnsi="Georgia" w:cs="Arial"/>
        </w:rPr>
        <w:t>2.1. Theory</w:t>
      </w:r>
    </w:p>
    <w:p w14:paraId="6CA24606" w14:textId="1863D1C5" w:rsidR="00887D1F" w:rsidRPr="00887D1F" w:rsidRDefault="00887D1F" w:rsidP="00887D1F">
      <w:pPr>
        <w:pStyle w:val="MDPI31text"/>
        <w:rPr>
          <w:rFonts w:ascii="Georgia" w:eastAsiaTheme="minorEastAsia" w:hAnsi="Georgia" w:cs="Arial"/>
        </w:rPr>
      </w:pPr>
      <w:r w:rsidRPr="00887D1F">
        <w:rPr>
          <w:rFonts w:ascii="Georgia" w:eastAsiaTheme="minorEastAsia" w:hAnsi="Georgia" w:cs="Arial"/>
        </w:rPr>
        <w:t>With a growing population of older people in the Netherlands, a housing supply and demand mismatch has developed where many homes are now too large for this group and/or unsuitably adapted to their needs. Because of the steering towards prolonged independent living, local authorities have been given responsibility for supporting other citizens with a long-term care need, through the Social Support Act (</w:t>
      </w:r>
      <w:proofErr w:type="spellStart"/>
      <w:r w:rsidRPr="00887D1F">
        <w:rPr>
          <w:rFonts w:ascii="Georgia" w:eastAsiaTheme="minorEastAsia" w:hAnsi="Georgia" w:cs="Arial"/>
        </w:rPr>
        <w:t>Wmo</w:t>
      </w:r>
      <w:proofErr w:type="spellEnd"/>
      <w:r w:rsidRPr="00887D1F">
        <w:rPr>
          <w:rFonts w:ascii="Georgia" w:eastAsiaTheme="minorEastAsia" w:hAnsi="Georgia" w:cs="Arial"/>
        </w:rPr>
        <w:t>) (Verbeek-</w:t>
      </w:r>
      <w:proofErr w:type="spellStart"/>
      <w:r w:rsidRPr="00887D1F">
        <w:rPr>
          <w:rFonts w:ascii="Georgia" w:eastAsiaTheme="minorEastAsia" w:hAnsi="Georgia" w:cs="Arial"/>
        </w:rPr>
        <w:t>Oudijk</w:t>
      </w:r>
      <w:proofErr w:type="spellEnd"/>
      <w:r w:rsidRPr="00887D1F">
        <w:rPr>
          <w:rFonts w:ascii="Georgia" w:eastAsiaTheme="minorEastAsia" w:hAnsi="Georgia" w:cs="Arial"/>
        </w:rPr>
        <w:t xml:space="preserve"> et al., 2014). This includes home adaptions to support independent living. Because of constraint budgets, independent living older people need to adjust to declining physical and cognitive capacities by downsizing.  The report of the committee ‘</w:t>
      </w:r>
      <w:proofErr w:type="spellStart"/>
      <w:r w:rsidRPr="00887D1F">
        <w:rPr>
          <w:rFonts w:ascii="Georgia" w:eastAsiaTheme="minorEastAsia" w:hAnsi="Georgia" w:cs="Arial"/>
        </w:rPr>
        <w:t>Toekomst</w:t>
      </w:r>
      <w:proofErr w:type="spellEnd"/>
      <w:r w:rsidRPr="00887D1F">
        <w:rPr>
          <w:rFonts w:ascii="Georgia" w:eastAsiaTheme="minorEastAsia" w:hAnsi="Georgia" w:cs="Arial"/>
        </w:rPr>
        <w:t xml:space="preserve"> </w:t>
      </w:r>
      <w:proofErr w:type="spellStart"/>
      <w:r w:rsidRPr="00887D1F">
        <w:rPr>
          <w:rFonts w:ascii="Georgia" w:eastAsiaTheme="minorEastAsia" w:hAnsi="Georgia" w:cs="Arial"/>
        </w:rPr>
        <w:t>zorg</w:t>
      </w:r>
      <w:proofErr w:type="spellEnd"/>
      <w:r w:rsidRPr="00887D1F">
        <w:rPr>
          <w:rFonts w:ascii="Georgia" w:eastAsiaTheme="minorEastAsia" w:hAnsi="Georgia" w:cs="Arial"/>
        </w:rPr>
        <w:t xml:space="preserve"> </w:t>
      </w:r>
      <w:proofErr w:type="spellStart"/>
      <w:r w:rsidRPr="00887D1F">
        <w:rPr>
          <w:rFonts w:ascii="Georgia" w:eastAsiaTheme="minorEastAsia" w:hAnsi="Georgia" w:cs="Arial"/>
        </w:rPr>
        <w:t>thuiswonende</w:t>
      </w:r>
      <w:proofErr w:type="spellEnd"/>
      <w:r w:rsidRPr="00887D1F">
        <w:rPr>
          <w:rFonts w:ascii="Georgia" w:eastAsiaTheme="minorEastAsia" w:hAnsi="Georgia" w:cs="Arial"/>
        </w:rPr>
        <w:t xml:space="preserve"> </w:t>
      </w:r>
      <w:proofErr w:type="spellStart"/>
      <w:r w:rsidRPr="00887D1F">
        <w:rPr>
          <w:rFonts w:ascii="Georgia" w:eastAsiaTheme="minorEastAsia" w:hAnsi="Georgia" w:cs="Arial"/>
        </w:rPr>
        <w:t>ouderen</w:t>
      </w:r>
      <w:proofErr w:type="spellEnd"/>
      <w:r w:rsidRPr="00887D1F">
        <w:rPr>
          <w:rFonts w:ascii="Georgia" w:eastAsiaTheme="minorEastAsia" w:hAnsi="Georgia" w:cs="Arial"/>
        </w:rPr>
        <w:t>’ marks an impending turning point in the national health care policy. The dictum is now changing from ‘one has to age in place’ (Tinker et al., 2013) into ‘one has no right to age in place’ (</w:t>
      </w:r>
      <w:proofErr w:type="spellStart"/>
      <w:r w:rsidRPr="00887D1F">
        <w:rPr>
          <w:rFonts w:ascii="Georgia" w:eastAsiaTheme="minorEastAsia" w:hAnsi="Georgia" w:cs="Arial"/>
        </w:rPr>
        <w:t>Commissie</w:t>
      </w:r>
      <w:proofErr w:type="spellEnd"/>
      <w:r w:rsidRPr="00887D1F">
        <w:rPr>
          <w:rFonts w:ascii="Georgia" w:eastAsiaTheme="minorEastAsia" w:hAnsi="Georgia" w:cs="Arial"/>
        </w:rPr>
        <w:t xml:space="preserve"> </w:t>
      </w:r>
      <w:proofErr w:type="spellStart"/>
      <w:r w:rsidRPr="00887D1F">
        <w:rPr>
          <w:rFonts w:ascii="Georgia" w:eastAsiaTheme="minorEastAsia" w:hAnsi="Georgia" w:cs="Arial"/>
        </w:rPr>
        <w:t>Toekomst</w:t>
      </w:r>
      <w:proofErr w:type="spellEnd"/>
      <w:r w:rsidRPr="00887D1F">
        <w:rPr>
          <w:rFonts w:ascii="Georgia" w:eastAsiaTheme="minorEastAsia" w:hAnsi="Georgia" w:cs="Arial"/>
        </w:rPr>
        <w:t xml:space="preserve"> </w:t>
      </w:r>
      <w:proofErr w:type="spellStart"/>
      <w:r w:rsidRPr="00887D1F">
        <w:rPr>
          <w:rFonts w:ascii="Georgia" w:eastAsiaTheme="minorEastAsia" w:hAnsi="Georgia" w:cs="Arial"/>
        </w:rPr>
        <w:t>zorg</w:t>
      </w:r>
      <w:proofErr w:type="spellEnd"/>
      <w:r w:rsidRPr="00887D1F">
        <w:rPr>
          <w:rFonts w:ascii="Georgia" w:eastAsiaTheme="minorEastAsia" w:hAnsi="Georgia" w:cs="Arial"/>
        </w:rPr>
        <w:t xml:space="preserve"> </w:t>
      </w:r>
      <w:proofErr w:type="spellStart"/>
      <w:r w:rsidRPr="00887D1F">
        <w:rPr>
          <w:rFonts w:ascii="Georgia" w:eastAsiaTheme="minorEastAsia" w:hAnsi="Georgia" w:cs="Arial"/>
        </w:rPr>
        <w:t>thuiswonende</w:t>
      </w:r>
      <w:proofErr w:type="spellEnd"/>
      <w:r w:rsidRPr="00887D1F">
        <w:rPr>
          <w:rFonts w:ascii="Georgia" w:eastAsiaTheme="minorEastAsia" w:hAnsi="Georgia" w:cs="Arial"/>
        </w:rPr>
        <w:t xml:space="preserve"> </w:t>
      </w:r>
      <w:proofErr w:type="spellStart"/>
      <w:r w:rsidRPr="00887D1F">
        <w:rPr>
          <w:rFonts w:ascii="Georgia" w:eastAsiaTheme="minorEastAsia" w:hAnsi="Georgia" w:cs="Arial"/>
        </w:rPr>
        <w:t>ouderen</w:t>
      </w:r>
      <w:proofErr w:type="spellEnd"/>
      <w:r w:rsidRPr="00887D1F">
        <w:rPr>
          <w:rFonts w:ascii="Georgia" w:eastAsiaTheme="minorEastAsia" w:hAnsi="Georgia" w:cs="Arial"/>
        </w:rPr>
        <w:t>, 2020). Explicitly, the committee states that elderly have to relocate – which will be downsizing as most of them continued to live in the family house after their children moved out, and to use the money that will be freed to pay for the care themselves. Currently, elderly who are entitled to be taken into a nursing home, are not willing to do so because they will be charged for the residential component when staying in a nursing home. The larger their wealth the more they are charged, so they will opt for home care, which places a load on the care providers due to low efficiency and long travel times (Li Ling Tjoa, 2018).</w:t>
      </w:r>
    </w:p>
    <w:p w14:paraId="28653729" w14:textId="77777777" w:rsidR="00887D1F" w:rsidRPr="00887D1F" w:rsidRDefault="00887D1F" w:rsidP="00887D1F">
      <w:pPr>
        <w:pStyle w:val="MDPI31text"/>
        <w:rPr>
          <w:rFonts w:ascii="Georgia" w:eastAsiaTheme="minorEastAsia" w:hAnsi="Georgia" w:cs="Arial"/>
        </w:rPr>
      </w:pPr>
    </w:p>
    <w:p w14:paraId="6307ADF6" w14:textId="7EA2302E" w:rsidR="00887D1F" w:rsidRDefault="00887D1F" w:rsidP="00F509C7">
      <w:pPr>
        <w:pStyle w:val="MDPI31text"/>
        <w:rPr>
          <w:rFonts w:ascii="Georgia" w:eastAsiaTheme="minorEastAsia" w:hAnsi="Georgia" w:cs="Arial"/>
        </w:rPr>
      </w:pPr>
      <w:r w:rsidRPr="00887D1F">
        <w:rPr>
          <w:rFonts w:ascii="Georgia" w:eastAsiaTheme="minorEastAsia" w:hAnsi="Georgia" w:cs="Arial"/>
        </w:rPr>
        <w:t>However, it is well known that in general elderly are reluctant to relocate (Bakker et al., 2018). Furthermore, if elderly are inclined to downsize, they will face further difficulties. Due to differences in past and current housing policies there is a shortage of nearby situated small scale suitable housing, or the available small scale housing is considered highly unattractive, while private retirement housing applies service charges challenging affordability.</w:t>
      </w:r>
    </w:p>
    <w:p w14:paraId="465E2EAC" w14:textId="04CACD62" w:rsidR="006207FC" w:rsidRPr="006207FC" w:rsidRDefault="00296315" w:rsidP="00F509C7">
      <w:pPr>
        <w:pStyle w:val="MDPI22heading2"/>
        <w:spacing w:before="240"/>
        <w:rPr>
          <w:rFonts w:ascii="Georgia" w:eastAsiaTheme="minorEastAsia" w:hAnsi="Georgia" w:cs="Arial"/>
          <w:b/>
        </w:rPr>
      </w:pPr>
      <w:r w:rsidRPr="00F509C7">
        <w:rPr>
          <w:rFonts w:ascii="Georgia" w:eastAsiaTheme="minorEastAsia" w:hAnsi="Georgia" w:cs="Arial"/>
          <w:i w:val="0"/>
        </w:rPr>
        <w:t>2.1</w:t>
      </w:r>
      <w:r w:rsidR="00DD5FCE">
        <w:rPr>
          <w:rFonts w:ascii="Georgia" w:eastAsiaTheme="minorEastAsia" w:hAnsi="Georgia" w:cs="Arial"/>
          <w:i w:val="0"/>
        </w:rPr>
        <w:t>.1.</w:t>
      </w:r>
      <w:r w:rsidRPr="00F509C7">
        <w:rPr>
          <w:rFonts w:ascii="Georgia" w:eastAsiaTheme="minorEastAsia" w:hAnsi="Georgia" w:cs="Arial"/>
          <w:i w:val="0"/>
        </w:rPr>
        <w:t xml:space="preserve"> </w:t>
      </w:r>
      <w:r w:rsidR="006207FC" w:rsidRPr="00F509C7">
        <w:rPr>
          <w:rFonts w:ascii="Georgia" w:eastAsiaTheme="minorEastAsia" w:hAnsi="Georgia" w:cs="Arial"/>
          <w:i w:val="0"/>
        </w:rPr>
        <w:t>Residential normalcy</w:t>
      </w:r>
    </w:p>
    <w:p w14:paraId="2631610A" w14:textId="4EEC357F" w:rsidR="006207FC" w:rsidRPr="006207FC" w:rsidRDefault="006207FC" w:rsidP="006207FC">
      <w:pPr>
        <w:pStyle w:val="MDPI31text"/>
        <w:rPr>
          <w:rFonts w:ascii="Georgia" w:eastAsiaTheme="minorEastAsia" w:hAnsi="Georgia" w:cs="Arial"/>
        </w:rPr>
      </w:pPr>
      <w:r w:rsidRPr="006207FC">
        <w:rPr>
          <w:rFonts w:ascii="Georgia" w:eastAsiaTheme="minorEastAsia" w:hAnsi="Georgia" w:cs="Arial"/>
        </w:rPr>
        <w:t>Older people may be reluctant to downsize because of emotional bonds to their existing homes, and the distress involved in breaking these. They may also be concerned about the ability to develop emotional bonds with their new home. Following the Model of Residential Normalcy of Golant</w:t>
      </w:r>
      <w:r w:rsidR="00AF5386">
        <w:rPr>
          <w:rFonts w:ascii="Georgia" w:eastAsiaTheme="minorEastAsia" w:hAnsi="Georgia" w:cs="Arial"/>
        </w:rPr>
        <w:t xml:space="preserve"> (2011),</w:t>
      </w:r>
      <w:r w:rsidRPr="006207FC">
        <w:rPr>
          <w:rFonts w:ascii="Georgia" w:eastAsiaTheme="minorEastAsia" w:hAnsi="Georgia" w:cs="Arial"/>
        </w:rPr>
        <w:t xml:space="preserve"> older people will apply accommodative (mind) strategies and/or assimilative (action strategies) to remain in their comfort and </w:t>
      </w:r>
      <w:r>
        <w:rPr>
          <w:rFonts w:ascii="Georgia" w:eastAsiaTheme="minorEastAsia" w:hAnsi="Georgia" w:cs="Arial"/>
        </w:rPr>
        <w:t xml:space="preserve">mastery zones (see also </w:t>
      </w:r>
      <w:r w:rsidR="00AF5386">
        <w:rPr>
          <w:rFonts w:ascii="Georgia" w:eastAsiaTheme="minorEastAsia" w:hAnsi="Georgia" w:cs="Arial"/>
        </w:rPr>
        <w:t>Figure 1</w:t>
      </w:r>
      <w:r w:rsidRPr="006207FC">
        <w:rPr>
          <w:rFonts w:ascii="Georgia" w:eastAsiaTheme="minorEastAsia" w:hAnsi="Georgia" w:cs="Arial"/>
        </w:rPr>
        <w:t xml:space="preserve">). They will only voluntarily move when all of the following conditions are met: </w:t>
      </w:r>
    </w:p>
    <w:p w14:paraId="4F648D54" w14:textId="63ACA62F" w:rsidR="006207FC" w:rsidRPr="006207FC" w:rsidRDefault="006207FC" w:rsidP="006207FC">
      <w:pPr>
        <w:pStyle w:val="MDPI31text"/>
        <w:numPr>
          <w:ilvl w:val="0"/>
          <w:numId w:val="25"/>
        </w:numPr>
        <w:rPr>
          <w:rFonts w:ascii="Georgia" w:eastAsiaTheme="minorEastAsia" w:hAnsi="Georgia" w:cs="Arial"/>
        </w:rPr>
      </w:pPr>
      <w:r w:rsidRPr="006207FC">
        <w:rPr>
          <w:rFonts w:ascii="Georgia" w:eastAsiaTheme="minorEastAsia" w:hAnsi="Georgia" w:cs="Arial"/>
        </w:rPr>
        <w:t xml:space="preserve">other adaptive efforts have not been successful in maintaining such; </w:t>
      </w:r>
    </w:p>
    <w:p w14:paraId="5F8EC168" w14:textId="06155132" w:rsidR="006207FC" w:rsidRPr="006207FC" w:rsidRDefault="006207FC" w:rsidP="006207FC">
      <w:pPr>
        <w:pStyle w:val="MDPI31text"/>
        <w:numPr>
          <w:ilvl w:val="0"/>
          <w:numId w:val="25"/>
        </w:numPr>
        <w:rPr>
          <w:rFonts w:ascii="Georgia" w:eastAsiaTheme="minorEastAsia" w:hAnsi="Georgia" w:cs="Arial"/>
        </w:rPr>
      </w:pPr>
      <w:r>
        <w:rPr>
          <w:rFonts w:ascii="Georgia" w:eastAsiaTheme="minorEastAsia" w:hAnsi="Georgia" w:cs="Arial"/>
        </w:rPr>
        <w:lastRenderedPageBreak/>
        <w:t>m</w:t>
      </w:r>
      <w:r w:rsidRPr="006207FC">
        <w:rPr>
          <w:rFonts w:ascii="Georgia" w:eastAsiaTheme="minorEastAsia" w:hAnsi="Georgia" w:cs="Arial"/>
        </w:rPr>
        <w:t>oving is considered a feasible option;</w:t>
      </w:r>
    </w:p>
    <w:p w14:paraId="029E9039" w14:textId="45CA744D" w:rsidR="006207FC" w:rsidRPr="006207FC" w:rsidRDefault="006207FC" w:rsidP="006207FC">
      <w:pPr>
        <w:pStyle w:val="MDPI31text"/>
        <w:numPr>
          <w:ilvl w:val="0"/>
          <w:numId w:val="25"/>
        </w:numPr>
        <w:rPr>
          <w:rFonts w:ascii="Georgia" w:eastAsiaTheme="minorEastAsia" w:hAnsi="Georgia" w:cs="Arial"/>
        </w:rPr>
      </w:pPr>
      <w:r w:rsidRPr="006207FC">
        <w:rPr>
          <w:rFonts w:ascii="Georgia" w:eastAsiaTheme="minorEastAsia" w:hAnsi="Georgia" w:cs="Arial"/>
        </w:rPr>
        <w:t>the individual believes that moving will improve his residential experiences;</w:t>
      </w:r>
    </w:p>
    <w:p w14:paraId="180F7B3B" w14:textId="50A983A7" w:rsidR="006207FC" w:rsidRPr="006207FC" w:rsidRDefault="006207FC" w:rsidP="006207FC">
      <w:pPr>
        <w:pStyle w:val="MDPI31text"/>
        <w:numPr>
          <w:ilvl w:val="0"/>
          <w:numId w:val="25"/>
        </w:numPr>
        <w:rPr>
          <w:rFonts w:ascii="Georgia" w:eastAsiaTheme="minorEastAsia" w:hAnsi="Georgia" w:cs="Arial"/>
        </w:rPr>
      </w:pPr>
      <w:r w:rsidRPr="006207FC">
        <w:rPr>
          <w:rFonts w:ascii="Georgia" w:eastAsiaTheme="minorEastAsia" w:hAnsi="Georgia" w:cs="Arial"/>
        </w:rPr>
        <w:t>the individual does not perceive the actual move as too strenuous.</w:t>
      </w:r>
    </w:p>
    <w:p w14:paraId="24F73378" w14:textId="77777777" w:rsidR="006207FC" w:rsidRPr="006207FC" w:rsidRDefault="006207FC" w:rsidP="006207FC">
      <w:pPr>
        <w:pStyle w:val="MDPI31text"/>
        <w:rPr>
          <w:rFonts w:ascii="Georgia" w:eastAsiaTheme="minorEastAsia" w:hAnsi="Georgia" w:cs="Arial"/>
        </w:rPr>
      </w:pPr>
    </w:p>
    <w:p w14:paraId="3A7E5371" w14:textId="1D4C8ACA" w:rsidR="006207FC" w:rsidRPr="006207FC" w:rsidRDefault="006207FC" w:rsidP="006207FC">
      <w:pPr>
        <w:pStyle w:val="MDPI31text"/>
        <w:rPr>
          <w:rFonts w:ascii="Georgia" w:eastAsiaTheme="minorEastAsia" w:hAnsi="Georgia" w:cs="Arial"/>
        </w:rPr>
      </w:pPr>
      <w:r w:rsidRPr="006207FC">
        <w:rPr>
          <w:rFonts w:ascii="Georgia" w:eastAsiaTheme="minorEastAsia" w:hAnsi="Georgia" w:cs="Arial"/>
        </w:rPr>
        <w:t xml:space="preserve">According to </w:t>
      </w:r>
      <w:proofErr w:type="spellStart"/>
      <w:r w:rsidRPr="006207FC">
        <w:rPr>
          <w:rFonts w:ascii="Georgia" w:eastAsiaTheme="minorEastAsia" w:hAnsi="Georgia" w:cs="Arial"/>
        </w:rPr>
        <w:t>Granbom</w:t>
      </w:r>
      <w:proofErr w:type="spellEnd"/>
      <w:r>
        <w:rPr>
          <w:rFonts w:ascii="Georgia" w:eastAsiaTheme="minorEastAsia" w:hAnsi="Georgia" w:cs="Arial"/>
        </w:rPr>
        <w:t xml:space="preserve"> et al. </w:t>
      </w:r>
      <w:r w:rsidRPr="006207FC">
        <w:rPr>
          <w:rFonts w:ascii="Georgia" w:eastAsiaTheme="minorEastAsia" w:hAnsi="Georgia" w:cs="Arial"/>
        </w:rPr>
        <w:t>(2014) this model should be limited to voluntary moves within the ordinary housing stock. Since relocation then needs to improve one’s residential experiences, this raises the question what motives elderly may have to relocate into a cohousing group.</w:t>
      </w:r>
    </w:p>
    <w:p w14:paraId="1B53EF85" w14:textId="77777777" w:rsidR="006207FC" w:rsidRPr="006207FC" w:rsidRDefault="006207FC" w:rsidP="006207FC">
      <w:pPr>
        <w:pStyle w:val="MDPI31text"/>
        <w:rPr>
          <w:rFonts w:ascii="Georgia" w:eastAsiaTheme="minorEastAsia" w:hAnsi="Georgia" w:cs="Arial"/>
        </w:rPr>
      </w:pPr>
    </w:p>
    <w:p w14:paraId="58BA67A0" w14:textId="77777777" w:rsidR="006207FC" w:rsidRDefault="006207FC" w:rsidP="006207FC">
      <w:pPr>
        <w:pStyle w:val="MDPI31text"/>
        <w:keepNext/>
      </w:pPr>
      <w:r w:rsidRPr="006207FC">
        <w:rPr>
          <w:rFonts w:ascii="Georgia" w:eastAsiaTheme="minorEastAsia" w:hAnsi="Georgia" w:cs="Arial"/>
        </w:rPr>
        <w:t xml:space="preserve"> </w:t>
      </w:r>
      <w:r>
        <w:rPr>
          <w:rFonts w:ascii="Georgia" w:eastAsiaTheme="minorEastAsia" w:hAnsi="Georgia" w:cs="Arial"/>
          <w:noProof/>
          <w:snapToGrid/>
          <w:lang w:val="en-GB" w:eastAsia="en-GB" w:bidi="ar-SA"/>
        </w:rPr>
        <w:drawing>
          <wp:inline distT="0" distB="0" distL="0" distR="0" wp14:anchorId="5717EC23" wp14:editId="5C9BE75F">
            <wp:extent cx="3944454" cy="2554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del golant.png"/>
                    <pic:cNvPicPr/>
                  </pic:nvPicPr>
                  <pic:blipFill>
                    <a:blip r:embed="rId14">
                      <a:extLst>
                        <a:ext uri="{28A0092B-C50C-407E-A947-70E740481C1C}">
                          <a14:useLocalDpi xmlns:a14="http://schemas.microsoft.com/office/drawing/2010/main" val="0"/>
                        </a:ext>
                      </a:extLst>
                    </a:blip>
                    <a:stretch>
                      <a:fillRect/>
                    </a:stretch>
                  </pic:blipFill>
                  <pic:spPr>
                    <a:xfrm>
                      <a:off x="0" y="0"/>
                      <a:ext cx="3944454" cy="2554445"/>
                    </a:xfrm>
                    <a:prstGeom prst="rect">
                      <a:avLst/>
                    </a:prstGeom>
                  </pic:spPr>
                </pic:pic>
              </a:graphicData>
            </a:graphic>
          </wp:inline>
        </w:drawing>
      </w:r>
    </w:p>
    <w:p w14:paraId="7E187025" w14:textId="26A3D42A" w:rsidR="006207FC" w:rsidRPr="006207FC" w:rsidRDefault="006207FC" w:rsidP="006207FC">
      <w:pPr>
        <w:pStyle w:val="Bijschrift"/>
        <w:ind w:left="3060"/>
        <w:rPr>
          <w:rFonts w:ascii="Georgia" w:eastAsiaTheme="minorEastAsia" w:hAnsi="Georgia" w:cs="Arial"/>
        </w:rPr>
      </w:pPr>
      <w:bookmarkStart w:id="0" w:name="_Ref104726816"/>
      <w:r>
        <w:t xml:space="preserve">Figure </w:t>
      </w:r>
      <w:r>
        <w:fldChar w:fldCharType="begin"/>
      </w:r>
      <w:r>
        <w:instrText xml:space="preserve"> SEQ Figure \* ARABIC </w:instrText>
      </w:r>
      <w:r>
        <w:fldChar w:fldCharType="separate"/>
      </w:r>
      <w:r w:rsidR="00E509CE">
        <w:t>1</w:t>
      </w:r>
      <w:r>
        <w:fldChar w:fldCharType="end"/>
      </w:r>
      <w:bookmarkEnd w:id="0"/>
      <w:r>
        <w:t xml:space="preserve"> </w:t>
      </w:r>
      <w:r w:rsidRPr="00D7187E">
        <w:t xml:space="preserve">The model of residential normalcy </w:t>
      </w:r>
      <w:r>
        <w:t>as put forward by Golant (2011)</w:t>
      </w:r>
    </w:p>
    <w:p w14:paraId="0A932971" w14:textId="77777777" w:rsidR="006207FC" w:rsidRPr="006207FC" w:rsidRDefault="006207FC" w:rsidP="006207FC">
      <w:pPr>
        <w:pStyle w:val="MDPI31text"/>
        <w:rPr>
          <w:rFonts w:ascii="Georgia" w:eastAsiaTheme="minorEastAsia" w:hAnsi="Georgia" w:cs="Arial"/>
        </w:rPr>
      </w:pPr>
    </w:p>
    <w:p w14:paraId="55352C8D" w14:textId="27D664BE" w:rsidR="006207FC" w:rsidRPr="006207FC" w:rsidRDefault="006207FC" w:rsidP="006207FC">
      <w:pPr>
        <w:pStyle w:val="MDPI31text"/>
        <w:rPr>
          <w:rFonts w:ascii="Georgia" w:eastAsiaTheme="minorEastAsia" w:hAnsi="Georgia" w:cs="Arial"/>
        </w:rPr>
      </w:pPr>
      <w:r w:rsidRPr="006207FC">
        <w:rPr>
          <w:rFonts w:ascii="Georgia" w:eastAsiaTheme="minorEastAsia" w:hAnsi="Georgia" w:cs="Arial"/>
        </w:rPr>
        <w:t xml:space="preserve">The model in </w:t>
      </w:r>
      <w:r>
        <w:rPr>
          <w:rFonts w:ascii="Georgia" w:eastAsiaTheme="minorEastAsia" w:hAnsi="Georgia" w:cs="Arial"/>
        </w:rPr>
        <w:fldChar w:fldCharType="begin"/>
      </w:r>
      <w:r>
        <w:rPr>
          <w:rFonts w:ascii="Georgia" w:eastAsiaTheme="minorEastAsia" w:hAnsi="Georgia" w:cs="Arial"/>
        </w:rPr>
        <w:instrText xml:space="preserve"> REF _Ref104726816 \h </w:instrText>
      </w:r>
      <w:r>
        <w:rPr>
          <w:rFonts w:ascii="Georgia" w:eastAsiaTheme="minorEastAsia" w:hAnsi="Georgia" w:cs="Arial"/>
        </w:rPr>
      </w:r>
      <w:r>
        <w:rPr>
          <w:rFonts w:ascii="Georgia" w:eastAsiaTheme="minorEastAsia" w:hAnsi="Georgia" w:cs="Arial"/>
        </w:rPr>
        <w:fldChar w:fldCharType="separate"/>
      </w:r>
      <w:r w:rsidR="00E509CE">
        <w:t xml:space="preserve">Figure </w:t>
      </w:r>
      <w:r w:rsidR="00E509CE">
        <w:rPr>
          <w:noProof/>
        </w:rPr>
        <w:t>1</w:t>
      </w:r>
      <w:r>
        <w:rPr>
          <w:rFonts w:ascii="Georgia" w:eastAsiaTheme="minorEastAsia" w:hAnsi="Georgia" w:cs="Arial"/>
        </w:rPr>
        <w:fldChar w:fldCharType="end"/>
      </w:r>
      <w:r w:rsidRPr="006207FC">
        <w:rPr>
          <w:rFonts w:ascii="Georgia" w:eastAsiaTheme="minorEastAsia" w:hAnsi="Georgia" w:cs="Arial"/>
        </w:rPr>
        <w:t xml:space="preserve"> highlights that the residential environment as perceived by the elderly not only requires the physical environment to be hassle-free, and offering positive feelings and memories. It also includes the need for an environment that support activities, and as elderly report strong feelings of loneliness with increasing age this may not only involve the nearby presences of amenities such as shops and (public) transport, but also the nearness of their social network. In former times, the social network might be more easy to sustain with people living at greater distance, but with increasing age this becomes more difficult. Not only will their social network become smaller as some members pass away, but both the persons in their social network and they themselves may increasingly experience difficulties because of impaired mobility, cognitive decline, etc.</w:t>
      </w:r>
    </w:p>
    <w:p w14:paraId="73FAF4BC" w14:textId="77777777" w:rsidR="006207FC" w:rsidRPr="006207FC" w:rsidRDefault="006207FC" w:rsidP="006207FC">
      <w:pPr>
        <w:pStyle w:val="MDPI31text"/>
        <w:rPr>
          <w:rFonts w:ascii="Georgia" w:eastAsiaTheme="minorEastAsia" w:hAnsi="Georgia" w:cs="Arial"/>
        </w:rPr>
      </w:pPr>
    </w:p>
    <w:p w14:paraId="7D8BD67D" w14:textId="77777777" w:rsidR="006207FC" w:rsidRPr="006207FC" w:rsidRDefault="006207FC" w:rsidP="006207FC">
      <w:pPr>
        <w:pStyle w:val="MDPI31text"/>
        <w:rPr>
          <w:rFonts w:ascii="Georgia" w:eastAsiaTheme="minorEastAsia" w:hAnsi="Georgia" w:cs="Arial"/>
        </w:rPr>
      </w:pPr>
      <w:r w:rsidRPr="006207FC">
        <w:rPr>
          <w:rFonts w:ascii="Georgia" w:eastAsiaTheme="minorEastAsia" w:hAnsi="Georgia" w:cs="Arial"/>
        </w:rPr>
        <w:t>Therefore, if elderly experience loneliness, for instance after their partner passed away or their relationship broke up, or if they fear loneliness –for instance if their social network shrinks, elderly people may consider to opt for living in a cohousing group. One of the primary advantages of co-housing is that sharing space and activities facilitates social support (Hammond, 2018). Social support however, is but one of the aspects that elderly people will review before moving into a particular cohousing group. They will not only assess their current situation, but also evaluate aspects that concern the continuity of the cohousing group, alongside the evaluation of other coping strategies.</w:t>
      </w:r>
    </w:p>
    <w:p w14:paraId="270DB893" w14:textId="0C99EE12" w:rsidR="006207FC" w:rsidRPr="006207FC" w:rsidRDefault="006207FC" w:rsidP="00DD5FCE">
      <w:pPr>
        <w:pStyle w:val="MDPI31text"/>
        <w:ind w:left="0" w:firstLine="0"/>
        <w:rPr>
          <w:rFonts w:ascii="Georgia" w:eastAsiaTheme="minorEastAsia" w:hAnsi="Georgia" w:cs="Arial"/>
        </w:rPr>
      </w:pPr>
    </w:p>
    <w:p w14:paraId="546EA828" w14:textId="50E72509" w:rsidR="006207FC" w:rsidRPr="00F509C7" w:rsidRDefault="00296315" w:rsidP="00F509C7">
      <w:pPr>
        <w:pStyle w:val="MDPI22heading2"/>
        <w:spacing w:before="240"/>
        <w:rPr>
          <w:rFonts w:ascii="Georgia" w:eastAsiaTheme="minorEastAsia" w:hAnsi="Georgia" w:cs="Arial"/>
          <w:i w:val="0"/>
        </w:rPr>
      </w:pPr>
      <w:r w:rsidRPr="00F509C7">
        <w:rPr>
          <w:rFonts w:ascii="Georgia" w:eastAsiaTheme="minorEastAsia" w:hAnsi="Georgia" w:cs="Arial"/>
          <w:i w:val="0"/>
        </w:rPr>
        <w:t>2.</w:t>
      </w:r>
      <w:r w:rsidR="00DD5FCE">
        <w:rPr>
          <w:rFonts w:ascii="Georgia" w:eastAsiaTheme="minorEastAsia" w:hAnsi="Georgia" w:cs="Arial"/>
          <w:i w:val="0"/>
        </w:rPr>
        <w:t>1.2.</w:t>
      </w:r>
      <w:r w:rsidRPr="00F509C7">
        <w:rPr>
          <w:rFonts w:ascii="Georgia" w:eastAsiaTheme="minorEastAsia" w:hAnsi="Georgia" w:cs="Arial"/>
          <w:i w:val="0"/>
        </w:rPr>
        <w:t xml:space="preserve"> </w:t>
      </w:r>
      <w:r w:rsidR="006207FC" w:rsidRPr="00F509C7">
        <w:rPr>
          <w:rFonts w:ascii="Georgia" w:eastAsiaTheme="minorEastAsia" w:hAnsi="Georgia" w:cs="Arial"/>
          <w:i w:val="0"/>
        </w:rPr>
        <w:t>Main determinants of continuity in cohousing for elderly</w:t>
      </w:r>
    </w:p>
    <w:p w14:paraId="255E475E" w14:textId="527A8929" w:rsidR="00A86E9F" w:rsidRDefault="006207FC" w:rsidP="006207FC">
      <w:pPr>
        <w:pStyle w:val="MDPI31text"/>
        <w:rPr>
          <w:rFonts w:ascii="Georgia" w:eastAsiaTheme="minorEastAsia" w:hAnsi="Georgia" w:cs="Arial"/>
        </w:rPr>
      </w:pPr>
      <w:r w:rsidRPr="006207FC">
        <w:rPr>
          <w:rFonts w:ascii="Georgia" w:eastAsiaTheme="minorEastAsia" w:hAnsi="Georgia" w:cs="Arial"/>
        </w:rPr>
        <w:t xml:space="preserve">As explained before, these cohousing initiatives that were developed in the last three decades of the former century all share an ideological common ground, i.e. these were rooted in the utopic, feminist and communitarian ideologies (Kesler, 1988; </w:t>
      </w:r>
      <w:proofErr w:type="spellStart"/>
      <w:r w:rsidRPr="006207FC">
        <w:rPr>
          <w:rFonts w:ascii="Georgia" w:eastAsiaTheme="minorEastAsia" w:hAnsi="Georgia" w:cs="Arial"/>
        </w:rPr>
        <w:t>Nuesink</w:t>
      </w:r>
      <w:proofErr w:type="spellEnd"/>
      <w:r w:rsidRPr="006207FC">
        <w:rPr>
          <w:rFonts w:ascii="Georgia" w:eastAsiaTheme="minorEastAsia" w:hAnsi="Georgia" w:cs="Arial"/>
        </w:rPr>
        <w:t xml:space="preserve">, 2016). In this </w:t>
      </w:r>
      <w:r w:rsidR="00296315">
        <w:rPr>
          <w:rFonts w:ascii="Georgia" w:eastAsiaTheme="minorEastAsia" w:hAnsi="Georgia" w:cs="Arial"/>
        </w:rPr>
        <w:t xml:space="preserve">paper, </w:t>
      </w:r>
      <w:r w:rsidRPr="006207FC">
        <w:rPr>
          <w:rFonts w:ascii="Georgia" w:eastAsiaTheme="minorEastAsia" w:hAnsi="Georgia" w:cs="Arial"/>
        </w:rPr>
        <w:t>the focus is however on a different kind of cohousing groups, i.e. not being rooted in ideology. Cohousing groups for elderly share a more pragmatic approach (</w:t>
      </w:r>
      <w:proofErr w:type="spellStart"/>
      <w:r w:rsidRPr="006207FC">
        <w:rPr>
          <w:rFonts w:ascii="Georgia" w:eastAsiaTheme="minorEastAsia" w:hAnsi="Georgia" w:cs="Arial"/>
        </w:rPr>
        <w:t>Nuesink</w:t>
      </w:r>
      <w:proofErr w:type="spellEnd"/>
      <w:r w:rsidRPr="006207FC">
        <w:rPr>
          <w:rFonts w:ascii="Georgia" w:eastAsiaTheme="minorEastAsia" w:hAnsi="Georgia" w:cs="Arial"/>
        </w:rPr>
        <w:t xml:space="preserve">, 2016). Indeed, </w:t>
      </w:r>
      <w:proofErr w:type="spellStart"/>
      <w:r w:rsidRPr="006207FC">
        <w:rPr>
          <w:rFonts w:ascii="Georgia" w:eastAsiaTheme="minorEastAsia" w:hAnsi="Georgia" w:cs="Arial"/>
        </w:rPr>
        <w:t>Nuesink</w:t>
      </w:r>
      <w:proofErr w:type="spellEnd"/>
      <w:r w:rsidRPr="006207FC">
        <w:rPr>
          <w:rFonts w:ascii="Georgia" w:eastAsiaTheme="minorEastAsia" w:hAnsi="Georgia" w:cs="Arial"/>
        </w:rPr>
        <w:t xml:space="preserve"> is so far the only study investigating into the determinants of continuity of Dutch cohousing groups for elderly. All other studies either focused on cohousing groups with a shared ideology only (Kesler, 1988) or concerned cohousing groups for elderly in different countries as for instance the US (Glass, 2020). There are methodological concerns with using concepts from for instance the US and apply these in </w:t>
      </w:r>
      <w:r w:rsidRPr="006207FC">
        <w:rPr>
          <w:rFonts w:ascii="Georgia" w:eastAsiaTheme="minorEastAsia" w:hAnsi="Georgia" w:cs="Arial"/>
        </w:rPr>
        <w:lastRenderedPageBreak/>
        <w:t xml:space="preserve">the Dutch situation, as not only the health care system is fundamentally differently financed and further organized, but also because the studies in the US draw upon a different sample of particularly rather wealthy cohousing communities for retired people. As Kesler already reported, a large share of Dutch cohousing groups concerns social housing. </w:t>
      </w:r>
    </w:p>
    <w:p w14:paraId="41ECBAD1" w14:textId="77777777" w:rsidR="00C95B24" w:rsidRDefault="00C95B24" w:rsidP="006207FC">
      <w:pPr>
        <w:pStyle w:val="MDPI31text"/>
        <w:rPr>
          <w:rFonts w:ascii="Georgia" w:eastAsiaTheme="minorEastAsia" w:hAnsi="Georgia" w:cs="Arial"/>
        </w:rPr>
      </w:pPr>
    </w:p>
    <w:p w14:paraId="7F6B32DB" w14:textId="77777777" w:rsidR="00C95B24" w:rsidRPr="00C95B24" w:rsidRDefault="00C95B24" w:rsidP="00C95B24">
      <w:pPr>
        <w:pStyle w:val="MDPI31text"/>
        <w:rPr>
          <w:rFonts w:ascii="Georgia" w:eastAsiaTheme="minorEastAsia" w:hAnsi="Georgia" w:cs="Arial"/>
        </w:rPr>
      </w:pPr>
      <w:r w:rsidRPr="00C95B24">
        <w:rPr>
          <w:rFonts w:ascii="Georgia" w:eastAsiaTheme="minorEastAsia" w:hAnsi="Georgia" w:cs="Arial"/>
        </w:rPr>
        <w:t xml:space="preserve">So far only </w:t>
      </w:r>
      <w:proofErr w:type="spellStart"/>
      <w:r w:rsidRPr="00C95B24">
        <w:rPr>
          <w:rFonts w:ascii="Georgia" w:eastAsiaTheme="minorEastAsia" w:hAnsi="Georgia" w:cs="Arial"/>
        </w:rPr>
        <w:t>Nuesink</w:t>
      </w:r>
      <w:proofErr w:type="spellEnd"/>
      <w:r w:rsidRPr="00C95B24">
        <w:rPr>
          <w:rFonts w:ascii="Georgia" w:eastAsiaTheme="minorEastAsia" w:hAnsi="Georgia" w:cs="Arial"/>
        </w:rPr>
        <w:t xml:space="preserve"> (2016) investigated cohousing for elderly, and a main lesson here is that important determinants of continuity in cohousing for elderly cannot identified through quantitative study only, as particularly Trust and Dependency, Rules and Conditions and Involvement are not properly (validly) conceptualize in a survey. Also, as cohousing is put forward as a means to reduce the costs for care and combat loneliness, that means that motives of elderly people to move into a cohousing group need to be addressed as well.</w:t>
      </w:r>
    </w:p>
    <w:p w14:paraId="4E8B0247" w14:textId="77777777" w:rsidR="00C95B24" w:rsidRPr="00C95B24" w:rsidRDefault="00C95B24" w:rsidP="00C95B24">
      <w:pPr>
        <w:pStyle w:val="MDPI31text"/>
        <w:rPr>
          <w:rFonts w:ascii="Georgia" w:eastAsiaTheme="minorEastAsia" w:hAnsi="Georgia" w:cs="Arial"/>
        </w:rPr>
      </w:pPr>
    </w:p>
    <w:p w14:paraId="45E34E69" w14:textId="421AAEC4" w:rsidR="00C95B24" w:rsidRPr="00C95B24" w:rsidRDefault="00C95B24" w:rsidP="00C95B24">
      <w:pPr>
        <w:pStyle w:val="MDPI31text"/>
        <w:rPr>
          <w:rFonts w:ascii="Georgia" w:eastAsiaTheme="minorEastAsia" w:hAnsi="Georgia" w:cs="Arial"/>
        </w:rPr>
      </w:pPr>
      <w:r w:rsidRPr="00C95B24">
        <w:rPr>
          <w:rFonts w:ascii="Georgia" w:eastAsiaTheme="minorEastAsia" w:hAnsi="Georgia" w:cs="Arial"/>
        </w:rPr>
        <w:t xml:space="preserve">Therefore, to be able to provide recommendations to Pieter van </w:t>
      </w:r>
      <w:proofErr w:type="spellStart"/>
      <w:r w:rsidRPr="00C95B24">
        <w:rPr>
          <w:rFonts w:ascii="Georgia" w:eastAsiaTheme="minorEastAsia" w:hAnsi="Georgia" w:cs="Arial"/>
        </w:rPr>
        <w:t>Foreest</w:t>
      </w:r>
      <w:proofErr w:type="spellEnd"/>
      <w:r w:rsidR="00A104CC">
        <w:rPr>
          <w:rFonts w:ascii="Georgia" w:eastAsiaTheme="minorEastAsia" w:hAnsi="Georgia" w:cs="Arial"/>
        </w:rPr>
        <w:t xml:space="preserve"> (thus the </w:t>
      </w:r>
      <w:proofErr w:type="spellStart"/>
      <w:r w:rsidR="00A104CC">
        <w:rPr>
          <w:rFonts w:ascii="Georgia" w:eastAsiaTheme="minorEastAsia" w:hAnsi="Georgia" w:cs="Arial"/>
        </w:rPr>
        <w:t>careprovider</w:t>
      </w:r>
      <w:proofErr w:type="spellEnd"/>
      <w:r w:rsidR="00A104CC">
        <w:rPr>
          <w:rFonts w:ascii="Georgia" w:eastAsiaTheme="minorEastAsia" w:hAnsi="Georgia" w:cs="Arial"/>
        </w:rPr>
        <w:t>)</w:t>
      </w:r>
      <w:r w:rsidRPr="00C95B24">
        <w:rPr>
          <w:rFonts w:ascii="Georgia" w:eastAsiaTheme="minorEastAsia" w:hAnsi="Georgia" w:cs="Arial"/>
        </w:rPr>
        <w:t xml:space="preserve">, this study was design as a mixed method study. Through a general survey factual information on </w:t>
      </w:r>
      <w:proofErr w:type="spellStart"/>
      <w:r w:rsidRPr="00C95B24">
        <w:rPr>
          <w:rFonts w:ascii="Georgia" w:eastAsiaTheme="minorEastAsia" w:hAnsi="Georgia" w:cs="Arial"/>
        </w:rPr>
        <w:t>f.i</w:t>
      </w:r>
      <w:proofErr w:type="spellEnd"/>
      <w:r w:rsidRPr="00C95B24">
        <w:rPr>
          <w:rFonts w:ascii="Georgia" w:eastAsiaTheme="minorEastAsia" w:hAnsi="Georgia" w:cs="Arial"/>
        </w:rPr>
        <w:t>. group size and average age as important determinants for the continuity will be assessed. Then the survey will be used to identify distinct cohousing groups to gain a deeper understanding of the motives new participants may have and to gain in-depth understanding of how ways of governance (Rules and Conditions), and other important lessons can be learned from existing cohousing groups for elderly. In this way, this study will find an answer to the main research question:</w:t>
      </w:r>
    </w:p>
    <w:p w14:paraId="3C43EC35" w14:textId="77777777" w:rsidR="00C95B24" w:rsidRPr="00C95B24" w:rsidRDefault="00C95B24" w:rsidP="00C95B24">
      <w:pPr>
        <w:pStyle w:val="MDPI31text"/>
        <w:rPr>
          <w:rFonts w:ascii="Georgia" w:eastAsiaTheme="minorEastAsia" w:hAnsi="Georgia" w:cs="Arial"/>
        </w:rPr>
      </w:pPr>
    </w:p>
    <w:p w14:paraId="6D38AF18" w14:textId="4BCDAFC3" w:rsidR="00C95B24" w:rsidRPr="005C6417" w:rsidRDefault="00C95B24" w:rsidP="00C95B24">
      <w:pPr>
        <w:pStyle w:val="MDPI31text"/>
        <w:rPr>
          <w:rFonts w:ascii="Georgia" w:eastAsiaTheme="minorEastAsia" w:hAnsi="Georgia" w:cs="Arial"/>
        </w:rPr>
      </w:pPr>
      <w:r w:rsidRPr="00C95B24">
        <w:rPr>
          <w:rFonts w:ascii="Georgia" w:eastAsiaTheme="minorEastAsia" w:hAnsi="Georgia" w:cs="Arial"/>
        </w:rPr>
        <w:t xml:space="preserve">What are the most important lessons that can be learned from existing cohousing groups for organizing such a group ? </w:t>
      </w:r>
    </w:p>
    <w:p w14:paraId="656FF3E5" w14:textId="33588D16" w:rsidR="00A86E9F" w:rsidRPr="004F2BEA" w:rsidRDefault="00DD5FCE" w:rsidP="0029420B">
      <w:pPr>
        <w:pStyle w:val="MDPI21heading1"/>
        <w:rPr>
          <w:rFonts w:ascii="Georgia" w:eastAsiaTheme="minorEastAsia" w:hAnsi="Georgia" w:cs="Arial"/>
        </w:rPr>
      </w:pPr>
      <w:r>
        <w:rPr>
          <w:rFonts w:ascii="Georgia" w:eastAsiaTheme="minorEastAsia" w:hAnsi="Georgia" w:cs="Arial"/>
        </w:rPr>
        <w:t>2.2</w:t>
      </w:r>
      <w:r w:rsidR="00A86E9F" w:rsidRPr="004F2BEA">
        <w:rPr>
          <w:rFonts w:ascii="Georgia" w:eastAsiaTheme="minorEastAsia" w:hAnsi="Georgia" w:cs="Arial"/>
        </w:rPr>
        <w:t xml:space="preserve">. </w:t>
      </w:r>
      <w:r>
        <w:rPr>
          <w:rFonts w:ascii="Georgia" w:eastAsiaTheme="minorEastAsia" w:hAnsi="Georgia" w:cs="Arial"/>
        </w:rPr>
        <w:t>Methods</w:t>
      </w:r>
    </w:p>
    <w:p w14:paraId="7ABC46A2" w14:textId="5F44250C" w:rsidR="00A86E9F" w:rsidRPr="00F509C7" w:rsidRDefault="00F509C7" w:rsidP="0029420B">
      <w:pPr>
        <w:pStyle w:val="MDPI31text"/>
        <w:rPr>
          <w:rFonts w:ascii="Georgia" w:eastAsiaTheme="minorEastAsia" w:hAnsi="Georgia" w:cs="Arial"/>
          <w:lang w:val="en-GB"/>
        </w:rPr>
      </w:pPr>
      <w:r w:rsidRPr="00F509C7">
        <w:rPr>
          <w:rFonts w:ascii="Georgia" w:eastAsiaTheme="minorEastAsia" w:hAnsi="Georgia" w:cs="Arial"/>
        </w:rPr>
        <w:t>In order to answer the main research question, a mixed method study was used. The first phase consist of a quantitative part in which a survey was developed. Then the survey was used to select distinct cases for in-depth interviewing and thus constituted the qualitative part of the study.</w:t>
      </w:r>
      <w:r w:rsidR="00DD5FCE">
        <w:rPr>
          <w:rFonts w:ascii="Georgia" w:eastAsiaTheme="minorEastAsia" w:hAnsi="Georgia" w:cs="Arial"/>
        </w:rPr>
        <w:t xml:space="preserve"> </w:t>
      </w:r>
      <w:r w:rsidR="00124AFF">
        <w:rPr>
          <w:rFonts w:ascii="Georgia" w:eastAsiaTheme="minorEastAsia" w:hAnsi="Georgia" w:cs="Arial"/>
        </w:rPr>
        <w:t xml:space="preserve">In this paper, </w:t>
      </w:r>
      <w:r w:rsidR="00DD5FCE">
        <w:rPr>
          <w:rFonts w:ascii="Georgia" w:eastAsiaTheme="minorEastAsia" w:hAnsi="Georgia" w:cs="Arial"/>
        </w:rPr>
        <w:t>the results of the survey are</w:t>
      </w:r>
      <w:r w:rsidR="00A104CC">
        <w:rPr>
          <w:rFonts w:ascii="Georgia" w:eastAsiaTheme="minorEastAsia" w:hAnsi="Georgia" w:cs="Arial"/>
        </w:rPr>
        <w:t xml:space="preserve"> </w:t>
      </w:r>
      <w:r w:rsidR="00124AFF">
        <w:rPr>
          <w:rFonts w:ascii="Georgia" w:eastAsiaTheme="minorEastAsia" w:hAnsi="Georgia" w:cs="Arial"/>
        </w:rPr>
        <w:t>presented and discussed using relevant data from the interviews</w:t>
      </w:r>
      <w:r w:rsidR="00DD5FCE">
        <w:rPr>
          <w:rFonts w:ascii="Georgia" w:eastAsiaTheme="minorEastAsia" w:hAnsi="Georgia" w:cs="Arial"/>
        </w:rPr>
        <w:t>.</w:t>
      </w:r>
    </w:p>
    <w:p w14:paraId="7489C0A1" w14:textId="5F7DEF22" w:rsidR="00A86E9F" w:rsidRDefault="00DD5FCE" w:rsidP="000855EA">
      <w:pPr>
        <w:pStyle w:val="MDPI22heading2"/>
        <w:spacing w:before="240"/>
        <w:rPr>
          <w:rFonts w:ascii="Georgia" w:eastAsiaTheme="minorEastAsia" w:hAnsi="Georgia" w:cs="Arial"/>
          <w:i w:val="0"/>
        </w:rPr>
      </w:pPr>
      <w:r>
        <w:rPr>
          <w:rFonts w:ascii="Georgia" w:eastAsiaTheme="minorEastAsia" w:hAnsi="Georgia" w:cs="Arial"/>
          <w:i w:val="0"/>
        </w:rPr>
        <w:t>2</w:t>
      </w:r>
      <w:r w:rsidR="00A86E9F" w:rsidRPr="005C6417">
        <w:rPr>
          <w:rFonts w:ascii="Georgia" w:eastAsiaTheme="minorEastAsia" w:hAnsi="Georgia" w:cs="Arial"/>
          <w:i w:val="0"/>
        </w:rPr>
        <w:t>.</w:t>
      </w:r>
      <w:r>
        <w:rPr>
          <w:rFonts w:ascii="Georgia" w:eastAsiaTheme="minorEastAsia" w:hAnsi="Georgia" w:cs="Arial"/>
          <w:i w:val="0"/>
        </w:rPr>
        <w:t>2.</w:t>
      </w:r>
      <w:r w:rsidR="00A86E9F" w:rsidRPr="005C6417">
        <w:rPr>
          <w:rFonts w:ascii="Georgia" w:eastAsiaTheme="minorEastAsia" w:hAnsi="Georgia" w:cs="Arial"/>
          <w:i w:val="0"/>
        </w:rPr>
        <w:t xml:space="preserve">1. </w:t>
      </w:r>
      <w:r w:rsidR="00F509C7">
        <w:rPr>
          <w:rFonts w:ascii="Georgia" w:eastAsiaTheme="minorEastAsia" w:hAnsi="Georgia" w:cs="Arial"/>
          <w:i w:val="0"/>
        </w:rPr>
        <w:t>Participants</w:t>
      </w:r>
    </w:p>
    <w:p w14:paraId="4796EC8D" w14:textId="2D253391" w:rsidR="00F509C7" w:rsidRDefault="00F509C7" w:rsidP="000855EA">
      <w:pPr>
        <w:pStyle w:val="MDPI22heading2"/>
        <w:spacing w:before="240"/>
        <w:rPr>
          <w:rFonts w:ascii="Georgia" w:eastAsiaTheme="minorEastAsia" w:hAnsi="Georgia" w:cs="Arial"/>
          <w:i w:val="0"/>
        </w:rPr>
      </w:pPr>
      <w:r w:rsidRPr="00F509C7">
        <w:rPr>
          <w:rFonts w:ascii="Georgia" w:eastAsiaTheme="minorEastAsia" w:hAnsi="Georgia" w:cs="Arial"/>
          <w:i w:val="0"/>
        </w:rPr>
        <w:t>To obtain a unselected sample for the survey, the database of the LVGO (Landelijke Vereniging Gemeenschappelijk wonen van Ouderen) was accessed and all 114 registered cohousing groups were included in the sample. Of these, 59 groups started the survey, yielding a net response of 52%. In further analysing the data, one respondent had misunderstood that the questions were asked to fill out for the whole group and this group was excluded from the dataset in further analyses. One group was in the initiative phase, so not all answers applied. Of the remaining, 42 cohousing groups had fully completed surveys.</w:t>
      </w:r>
    </w:p>
    <w:p w14:paraId="073809FC" w14:textId="5D2034C1" w:rsidR="00F509C7" w:rsidRPr="005C6417" w:rsidRDefault="00DD5FCE" w:rsidP="000855EA">
      <w:pPr>
        <w:pStyle w:val="MDPI22heading2"/>
        <w:spacing w:before="240"/>
        <w:rPr>
          <w:rFonts w:ascii="Georgia" w:eastAsiaTheme="minorEastAsia" w:hAnsi="Georgia" w:cs="Arial"/>
          <w:i w:val="0"/>
        </w:rPr>
      </w:pPr>
      <w:r>
        <w:rPr>
          <w:rFonts w:ascii="Georgia" w:eastAsiaTheme="minorEastAsia" w:hAnsi="Georgia" w:cs="Arial"/>
          <w:i w:val="0"/>
        </w:rPr>
        <w:t>2.2.2. Materials</w:t>
      </w:r>
    </w:p>
    <w:p w14:paraId="62449C50" w14:textId="77777777" w:rsidR="00DD5FCE" w:rsidRPr="00DD5FCE" w:rsidRDefault="00DD5FCE" w:rsidP="00DD5FCE">
      <w:pPr>
        <w:pStyle w:val="MDPI23heading3"/>
        <w:rPr>
          <w:rFonts w:ascii="Georgia" w:eastAsiaTheme="minorEastAsia" w:hAnsi="Georgia" w:cs="Arial"/>
        </w:rPr>
      </w:pPr>
      <w:r w:rsidRPr="00DD5FCE">
        <w:rPr>
          <w:rFonts w:ascii="Georgia" w:eastAsiaTheme="minorEastAsia" w:hAnsi="Georgia" w:cs="Arial"/>
        </w:rPr>
        <w:t>In the survey only factual information was asked for, as it was argued that this would make the survey more easy to fill out. Information about motives for instance was on purpose therefore not included in the survey, as this was included in the in-depth interviews.</w:t>
      </w:r>
    </w:p>
    <w:p w14:paraId="7D2D81B3" w14:textId="77777777" w:rsidR="00DD5FCE" w:rsidRPr="00DD5FCE" w:rsidRDefault="00DD5FCE" w:rsidP="00DD5FCE">
      <w:pPr>
        <w:pStyle w:val="MDPI23heading3"/>
        <w:rPr>
          <w:rFonts w:ascii="Georgia" w:eastAsiaTheme="minorEastAsia" w:hAnsi="Georgia" w:cs="Arial"/>
        </w:rPr>
      </w:pPr>
    </w:p>
    <w:p w14:paraId="55D5ABA8" w14:textId="77777777" w:rsidR="00DD5FCE" w:rsidRPr="00DD5FCE" w:rsidRDefault="00DD5FCE" w:rsidP="00DD5FCE">
      <w:pPr>
        <w:pStyle w:val="MDPI23heading3"/>
        <w:rPr>
          <w:rFonts w:ascii="Georgia" w:eastAsiaTheme="minorEastAsia" w:hAnsi="Georgia" w:cs="Arial"/>
        </w:rPr>
      </w:pPr>
      <w:r w:rsidRPr="00DD5FCE">
        <w:rPr>
          <w:rFonts w:ascii="Georgia" w:eastAsiaTheme="minorEastAsia" w:hAnsi="Georgia" w:cs="Arial"/>
        </w:rPr>
        <w:t>The survey covered the following topics:</w:t>
      </w:r>
    </w:p>
    <w:p w14:paraId="01274126" w14:textId="77777777" w:rsidR="00DD5FCE" w:rsidRPr="00DD5FCE" w:rsidRDefault="00DD5FCE" w:rsidP="00DD5FCE">
      <w:pPr>
        <w:pStyle w:val="MDPI23heading3"/>
        <w:rPr>
          <w:rFonts w:ascii="Georgia" w:eastAsiaTheme="minorEastAsia" w:hAnsi="Georgia" w:cs="Arial"/>
        </w:rPr>
      </w:pPr>
      <w:r w:rsidRPr="00DD5FCE">
        <w:rPr>
          <w:rFonts w:ascii="Georgia" w:eastAsiaTheme="minorEastAsia" w:hAnsi="Georgia" w:cs="Arial"/>
        </w:rPr>
        <w:t>•</w:t>
      </w:r>
      <w:r w:rsidRPr="00DD5FCE">
        <w:rPr>
          <w:rFonts w:ascii="Georgia" w:eastAsiaTheme="minorEastAsia" w:hAnsi="Georgia" w:cs="Arial"/>
        </w:rPr>
        <w:tab/>
        <w:t>Outline of the cohousing group: information on the number of households, number of persons, shared activities, age range of its members, etc.</w:t>
      </w:r>
    </w:p>
    <w:p w14:paraId="59FAFE9C" w14:textId="77777777" w:rsidR="00DD5FCE" w:rsidRPr="00DD5FCE" w:rsidRDefault="00DD5FCE" w:rsidP="00DD5FCE">
      <w:pPr>
        <w:pStyle w:val="MDPI23heading3"/>
        <w:rPr>
          <w:rFonts w:ascii="Georgia" w:eastAsiaTheme="minorEastAsia" w:hAnsi="Georgia" w:cs="Arial"/>
        </w:rPr>
      </w:pPr>
      <w:r w:rsidRPr="00DD5FCE">
        <w:rPr>
          <w:rFonts w:ascii="Georgia" w:eastAsiaTheme="minorEastAsia" w:hAnsi="Georgia" w:cs="Arial"/>
        </w:rPr>
        <w:t>•</w:t>
      </w:r>
      <w:r w:rsidRPr="00DD5FCE">
        <w:rPr>
          <w:rFonts w:ascii="Georgia" w:eastAsiaTheme="minorEastAsia" w:hAnsi="Georgia" w:cs="Arial"/>
        </w:rPr>
        <w:tab/>
        <w:t>Descriptive information on the dwellings, e.g. information about ownership, the floor plan including information on private facilities such as bathroom, kitchen, storage, etc.</w:t>
      </w:r>
    </w:p>
    <w:p w14:paraId="0D067C2B" w14:textId="77777777" w:rsidR="00DD5FCE" w:rsidRPr="00DD5FCE" w:rsidRDefault="00DD5FCE" w:rsidP="00DD5FCE">
      <w:pPr>
        <w:pStyle w:val="MDPI23heading3"/>
        <w:rPr>
          <w:rFonts w:ascii="Georgia" w:eastAsiaTheme="minorEastAsia" w:hAnsi="Georgia" w:cs="Arial"/>
        </w:rPr>
      </w:pPr>
      <w:r w:rsidRPr="00DD5FCE">
        <w:rPr>
          <w:rFonts w:ascii="Georgia" w:eastAsiaTheme="minorEastAsia" w:hAnsi="Georgia" w:cs="Arial"/>
        </w:rPr>
        <w:t>•</w:t>
      </w:r>
      <w:r w:rsidRPr="00DD5FCE">
        <w:rPr>
          <w:rFonts w:ascii="Georgia" w:eastAsiaTheme="minorEastAsia" w:hAnsi="Georgia" w:cs="Arial"/>
        </w:rPr>
        <w:tab/>
        <w:t xml:space="preserve">Descriptive information on the cohousing building, and particularly on the shared outdoor and indoor spaces, building year, </w:t>
      </w:r>
      <w:proofErr w:type="spellStart"/>
      <w:r w:rsidRPr="00DD5FCE">
        <w:rPr>
          <w:rFonts w:ascii="Georgia" w:eastAsiaTheme="minorEastAsia" w:hAnsi="Georgia" w:cs="Arial"/>
        </w:rPr>
        <w:t>etc</w:t>
      </w:r>
      <w:proofErr w:type="spellEnd"/>
    </w:p>
    <w:p w14:paraId="4CD6463A" w14:textId="504C4C36" w:rsidR="00DD5FCE" w:rsidRPr="00DD5FCE" w:rsidRDefault="00DD5FCE" w:rsidP="00DD5FCE">
      <w:pPr>
        <w:pStyle w:val="MDPI23heading3"/>
        <w:rPr>
          <w:rFonts w:ascii="Georgia" w:eastAsiaTheme="minorEastAsia" w:hAnsi="Georgia" w:cs="Arial"/>
        </w:rPr>
      </w:pPr>
      <w:r w:rsidRPr="00DD5FCE">
        <w:rPr>
          <w:rFonts w:ascii="Georgia" w:eastAsiaTheme="minorEastAsia" w:hAnsi="Georgia" w:cs="Arial"/>
        </w:rPr>
        <w:t>•</w:t>
      </w:r>
      <w:r w:rsidRPr="00DD5FCE">
        <w:rPr>
          <w:rFonts w:ascii="Georgia" w:eastAsiaTheme="minorEastAsia" w:hAnsi="Georgia" w:cs="Arial"/>
        </w:rPr>
        <w:tab/>
        <w:t>Amenities in the neighborhood</w:t>
      </w:r>
    </w:p>
    <w:p w14:paraId="5350F948" w14:textId="77777777" w:rsidR="00DD5FCE" w:rsidRPr="00DD5FCE" w:rsidRDefault="00DD5FCE" w:rsidP="00DD5FCE">
      <w:pPr>
        <w:pStyle w:val="MDPI23heading3"/>
        <w:rPr>
          <w:rFonts w:ascii="Georgia" w:eastAsiaTheme="minorEastAsia" w:hAnsi="Georgia" w:cs="Arial"/>
        </w:rPr>
      </w:pPr>
      <w:r w:rsidRPr="00DD5FCE">
        <w:rPr>
          <w:rFonts w:ascii="Georgia" w:eastAsiaTheme="minorEastAsia" w:hAnsi="Georgia" w:cs="Arial"/>
        </w:rPr>
        <w:t>•</w:t>
      </w:r>
      <w:r w:rsidRPr="00DD5FCE">
        <w:rPr>
          <w:rFonts w:ascii="Georgia" w:eastAsiaTheme="minorEastAsia" w:hAnsi="Georgia" w:cs="Arial"/>
        </w:rPr>
        <w:tab/>
        <w:t>Governance covering whether formal arrangements were made or not, and how decision regarding the waiting list were made, etc.</w:t>
      </w:r>
    </w:p>
    <w:p w14:paraId="14515999" w14:textId="77777777" w:rsidR="00DD5FCE" w:rsidRDefault="00DD5FCE" w:rsidP="00DD5FCE">
      <w:pPr>
        <w:pStyle w:val="MDPI23heading3"/>
        <w:rPr>
          <w:rFonts w:ascii="Georgia" w:eastAsiaTheme="minorEastAsia" w:hAnsi="Georgia" w:cs="Arial"/>
        </w:rPr>
      </w:pPr>
      <w:r w:rsidRPr="00DD5FCE">
        <w:rPr>
          <w:rFonts w:ascii="Georgia" w:eastAsiaTheme="minorEastAsia" w:hAnsi="Georgia" w:cs="Arial"/>
        </w:rPr>
        <w:lastRenderedPageBreak/>
        <w:t>•</w:t>
      </w:r>
      <w:r w:rsidRPr="00DD5FCE">
        <w:rPr>
          <w:rFonts w:ascii="Georgia" w:eastAsiaTheme="minorEastAsia" w:hAnsi="Georgia" w:cs="Arial"/>
        </w:rPr>
        <w:tab/>
        <w:t>Care, since this was a main topic questions on the number of residents with care demands were asked as well as to what extent the cohousing group took care of those in need of care.</w:t>
      </w:r>
    </w:p>
    <w:p w14:paraId="56BF7E10" w14:textId="5AA252E2" w:rsidR="00DD5FCE" w:rsidRDefault="00DD5FCE" w:rsidP="00DD5FCE">
      <w:pPr>
        <w:pStyle w:val="MDPI23heading3"/>
        <w:rPr>
          <w:rFonts w:ascii="Georgia" w:eastAsiaTheme="minorEastAsia" w:hAnsi="Georgia" w:cs="Arial"/>
        </w:rPr>
      </w:pPr>
    </w:p>
    <w:p w14:paraId="2052A1CA" w14:textId="510F1D3E" w:rsidR="00DD5FCE" w:rsidRDefault="00DD5FCE" w:rsidP="00DD5FCE">
      <w:pPr>
        <w:pStyle w:val="MDPI23heading3"/>
        <w:rPr>
          <w:rFonts w:ascii="Georgia" w:eastAsiaTheme="minorEastAsia" w:hAnsi="Georgia" w:cs="Arial"/>
        </w:rPr>
      </w:pPr>
      <w:r>
        <w:rPr>
          <w:rFonts w:ascii="Georgia" w:eastAsiaTheme="minorEastAsia" w:hAnsi="Georgia" w:cs="Arial"/>
        </w:rPr>
        <w:t>3.2.3. Procedure</w:t>
      </w:r>
    </w:p>
    <w:p w14:paraId="5AD23204" w14:textId="6D206F19" w:rsidR="00DD5FCE" w:rsidRDefault="00DD5FCE" w:rsidP="00DD5FCE">
      <w:pPr>
        <w:pStyle w:val="MDPI23heading3"/>
        <w:rPr>
          <w:rFonts w:ascii="Georgia" w:eastAsiaTheme="minorEastAsia" w:hAnsi="Georgia" w:cs="Arial"/>
        </w:rPr>
      </w:pPr>
      <w:r w:rsidRPr="00DD5FCE">
        <w:rPr>
          <w:rFonts w:ascii="Georgia" w:eastAsiaTheme="minorEastAsia" w:hAnsi="Georgia" w:cs="Arial" w:hint="eastAsia"/>
        </w:rPr>
        <w:t xml:space="preserve">Statistical analyses included descriptives and logistic regression modeling. These were conducted in SPSS version 26, and a significance level of p </w:t>
      </w:r>
      <w:r w:rsidRPr="00DD5FCE">
        <w:rPr>
          <w:rFonts w:ascii="Georgia" w:eastAsiaTheme="minorEastAsia" w:hAnsi="Georgia" w:cs="Arial" w:hint="eastAsia"/>
        </w:rPr>
        <w:t>≤</w:t>
      </w:r>
      <w:r w:rsidRPr="00DD5FCE">
        <w:rPr>
          <w:rFonts w:ascii="Georgia" w:eastAsiaTheme="minorEastAsia" w:hAnsi="Georgia" w:cs="Arial" w:hint="eastAsia"/>
        </w:rPr>
        <w:t xml:space="preserve"> 0.05 was used as a threshold in analyses.</w:t>
      </w:r>
    </w:p>
    <w:p w14:paraId="10530CF8" w14:textId="4DF58CF5" w:rsidR="001F11AD" w:rsidRDefault="001F11AD" w:rsidP="00DD5FCE">
      <w:pPr>
        <w:pStyle w:val="MDPI23heading3"/>
        <w:rPr>
          <w:rFonts w:ascii="Georgia" w:eastAsiaTheme="minorEastAsia" w:hAnsi="Georgia" w:cs="Arial"/>
        </w:rPr>
      </w:pPr>
    </w:p>
    <w:p w14:paraId="602D70BD" w14:textId="0AEA00B8" w:rsidR="001F11AD" w:rsidRDefault="001F11AD" w:rsidP="00DD5FCE">
      <w:pPr>
        <w:pStyle w:val="MDPI23heading3"/>
        <w:rPr>
          <w:rFonts w:ascii="Georgia" w:eastAsiaTheme="minorEastAsia" w:hAnsi="Georgia" w:cs="Arial"/>
        </w:rPr>
      </w:pPr>
      <w:r>
        <w:rPr>
          <w:rFonts w:ascii="Georgia" w:eastAsiaTheme="minorEastAsia" w:hAnsi="Georgia" w:cs="Arial"/>
        </w:rPr>
        <w:t>3.3 In-depth Interviews</w:t>
      </w:r>
    </w:p>
    <w:p w14:paraId="4E2A408D" w14:textId="51555ABF" w:rsidR="001F11AD" w:rsidRDefault="001F11AD" w:rsidP="00DD5FCE">
      <w:pPr>
        <w:pStyle w:val="MDPI23heading3"/>
        <w:rPr>
          <w:rFonts w:ascii="Georgia" w:eastAsiaTheme="minorEastAsia" w:hAnsi="Georgia" w:cs="Arial"/>
        </w:rPr>
      </w:pPr>
    </w:p>
    <w:p w14:paraId="52872B4D" w14:textId="0CDC9AB2" w:rsidR="001F11AD" w:rsidRDefault="001F11AD" w:rsidP="00DD5FCE">
      <w:pPr>
        <w:pStyle w:val="MDPI23heading3"/>
        <w:rPr>
          <w:rFonts w:ascii="Georgia" w:eastAsiaTheme="minorEastAsia" w:hAnsi="Georgia" w:cs="Arial"/>
        </w:rPr>
      </w:pPr>
      <w:r>
        <w:rPr>
          <w:rFonts w:ascii="Georgia" w:eastAsiaTheme="minorEastAsia" w:hAnsi="Georgia" w:cs="Arial"/>
        </w:rPr>
        <w:t>3.3.1 Interview protocol</w:t>
      </w:r>
    </w:p>
    <w:p w14:paraId="40C760D5" w14:textId="77777777" w:rsidR="001F11AD" w:rsidRDefault="001F11AD" w:rsidP="00DD5FCE">
      <w:pPr>
        <w:pStyle w:val="MDPI23heading3"/>
        <w:rPr>
          <w:rFonts w:ascii="Georgia" w:eastAsiaTheme="minorEastAsia" w:hAnsi="Georgia" w:cs="Arial"/>
        </w:rPr>
      </w:pPr>
    </w:p>
    <w:p w14:paraId="7508935F" w14:textId="13F41874" w:rsidR="001F11AD" w:rsidRDefault="00A104CC" w:rsidP="00DD5FCE">
      <w:pPr>
        <w:pStyle w:val="MDPI23heading3"/>
        <w:rPr>
          <w:rFonts w:ascii="Georgia" w:eastAsiaTheme="minorEastAsia" w:hAnsi="Georgia" w:cs="Arial"/>
        </w:rPr>
      </w:pPr>
      <w:r>
        <w:rPr>
          <w:rFonts w:ascii="Georgia" w:eastAsiaTheme="minorEastAsia" w:hAnsi="Georgia" w:cs="Arial"/>
        </w:rPr>
        <w:t>Ethical clearance has been ob</w:t>
      </w:r>
      <w:r w:rsidR="001F11AD">
        <w:rPr>
          <w:rFonts w:ascii="Georgia" w:eastAsiaTheme="minorEastAsia" w:hAnsi="Georgia" w:cs="Arial"/>
        </w:rPr>
        <w:t>tained from the Human Ethical Research Committee of TU Delft.</w:t>
      </w:r>
    </w:p>
    <w:p w14:paraId="7ABD3EE8" w14:textId="77777777" w:rsidR="001F11AD" w:rsidRDefault="001F11AD" w:rsidP="00DD5FCE">
      <w:pPr>
        <w:pStyle w:val="MDPI23heading3"/>
        <w:rPr>
          <w:rFonts w:ascii="Georgia" w:eastAsiaTheme="minorEastAsia" w:hAnsi="Georgia" w:cs="Arial"/>
        </w:rPr>
      </w:pPr>
    </w:p>
    <w:p w14:paraId="062754C4" w14:textId="24FC3656" w:rsidR="001F11AD" w:rsidRDefault="001F11AD" w:rsidP="00DD5FCE">
      <w:pPr>
        <w:pStyle w:val="MDPI23heading3"/>
        <w:rPr>
          <w:rFonts w:ascii="Georgia" w:eastAsiaTheme="minorEastAsia" w:hAnsi="Georgia" w:cs="Arial"/>
        </w:rPr>
      </w:pPr>
      <w:r w:rsidRPr="001F11AD">
        <w:rPr>
          <w:rFonts w:ascii="Georgia" w:eastAsiaTheme="minorEastAsia" w:hAnsi="Georgia" w:cs="Arial"/>
        </w:rPr>
        <w:t>To prepare for the interview, each time a general description of the cohousing group was made using the outcomes of the survey. Open in-depth interviewing was used with probing to encourage interviewees to explain their perspective and the meaning they assigned to the examples we asked them to provide (Moerman, 2010).</w:t>
      </w:r>
    </w:p>
    <w:p w14:paraId="7F49FC15" w14:textId="77777777" w:rsidR="001F11AD" w:rsidRPr="001F11AD" w:rsidRDefault="001F11AD" w:rsidP="001F11AD">
      <w:pPr>
        <w:pStyle w:val="MDPI23heading3"/>
        <w:rPr>
          <w:rFonts w:ascii="Georgia" w:eastAsiaTheme="minorEastAsia" w:hAnsi="Georgia" w:cs="Arial"/>
          <w:lang w:val="en-GB"/>
        </w:rPr>
      </w:pPr>
      <w:r w:rsidRPr="001F11AD">
        <w:rPr>
          <w:rFonts w:ascii="Georgia" w:eastAsiaTheme="minorEastAsia" w:hAnsi="Georgia" w:cs="Arial"/>
          <w:lang w:val="en-GB"/>
        </w:rPr>
        <w:t>The main topic were</w:t>
      </w:r>
    </w:p>
    <w:p w14:paraId="5458AE89" w14:textId="2CC68FB1" w:rsidR="001F11AD" w:rsidRPr="001F11AD" w:rsidRDefault="001F11AD" w:rsidP="001F11AD">
      <w:pPr>
        <w:pStyle w:val="MDPI23heading3"/>
        <w:numPr>
          <w:ilvl w:val="0"/>
          <w:numId w:val="27"/>
        </w:numPr>
        <w:rPr>
          <w:rFonts w:ascii="Georgia" w:eastAsiaTheme="minorEastAsia" w:hAnsi="Georgia" w:cs="Arial"/>
          <w:lang w:val="en-GB"/>
        </w:rPr>
      </w:pPr>
      <w:r w:rsidRPr="001F11AD">
        <w:rPr>
          <w:rFonts w:ascii="Georgia" w:eastAsiaTheme="minorEastAsia" w:hAnsi="Georgia" w:cs="Arial"/>
          <w:lang w:val="en-GB"/>
        </w:rPr>
        <w:t>Who is the interviewee, and since when is (s)he involved in the cohousing group.</w:t>
      </w:r>
    </w:p>
    <w:p w14:paraId="1EE73A8E" w14:textId="6C4FC792" w:rsidR="001F11AD" w:rsidRPr="001F11AD" w:rsidRDefault="001F11AD" w:rsidP="001F11AD">
      <w:pPr>
        <w:pStyle w:val="MDPI23heading3"/>
        <w:numPr>
          <w:ilvl w:val="0"/>
          <w:numId w:val="27"/>
        </w:numPr>
        <w:rPr>
          <w:rFonts w:ascii="Georgia" w:eastAsiaTheme="minorEastAsia" w:hAnsi="Georgia" w:cs="Arial"/>
          <w:lang w:val="en-GB"/>
        </w:rPr>
      </w:pPr>
      <w:r w:rsidRPr="001F11AD">
        <w:rPr>
          <w:rFonts w:ascii="Georgia" w:eastAsiaTheme="minorEastAsia" w:hAnsi="Georgia" w:cs="Arial"/>
          <w:lang w:val="en-GB"/>
        </w:rPr>
        <w:t>What makes this a cohousing group?</w:t>
      </w:r>
      <w:r>
        <w:rPr>
          <w:rFonts w:ascii="Georgia" w:eastAsiaTheme="minorEastAsia" w:hAnsi="Georgia" w:cs="Arial"/>
          <w:lang w:val="en-GB"/>
        </w:rPr>
        <w:t xml:space="preserve"> (</w:t>
      </w:r>
      <w:r w:rsidRPr="001F11AD">
        <w:rPr>
          <w:rFonts w:ascii="Georgia" w:eastAsiaTheme="minorEastAsia" w:hAnsi="Georgia" w:cs="Arial"/>
          <w:lang w:val="en-GB"/>
        </w:rPr>
        <w:t>Motives to participate</w:t>
      </w:r>
      <w:r>
        <w:rPr>
          <w:rFonts w:ascii="Georgia" w:eastAsiaTheme="minorEastAsia" w:hAnsi="Georgia" w:cs="Arial"/>
          <w:lang w:val="en-GB"/>
        </w:rPr>
        <w:t>)</w:t>
      </w:r>
    </w:p>
    <w:p w14:paraId="3AAA121B" w14:textId="5A670EB7" w:rsidR="001F11AD" w:rsidRPr="001F11AD" w:rsidRDefault="001F11AD" w:rsidP="001F11AD">
      <w:pPr>
        <w:pStyle w:val="MDPI23heading3"/>
        <w:numPr>
          <w:ilvl w:val="0"/>
          <w:numId w:val="27"/>
        </w:numPr>
        <w:rPr>
          <w:rFonts w:ascii="Georgia" w:eastAsiaTheme="minorEastAsia" w:hAnsi="Georgia" w:cs="Arial"/>
          <w:lang w:val="en-GB"/>
        </w:rPr>
      </w:pPr>
      <w:r w:rsidRPr="001F11AD">
        <w:rPr>
          <w:rFonts w:ascii="Georgia" w:eastAsiaTheme="minorEastAsia" w:hAnsi="Georgia" w:cs="Arial"/>
          <w:lang w:val="en-GB"/>
        </w:rPr>
        <w:t>How is the relation between the co-housing group and the housing association / investor (adapted accordingly)</w:t>
      </w:r>
    </w:p>
    <w:p w14:paraId="5D13F4A5" w14:textId="6510650D" w:rsidR="001F11AD" w:rsidRPr="001F11AD" w:rsidRDefault="001F11AD" w:rsidP="001F11AD">
      <w:pPr>
        <w:pStyle w:val="MDPI23heading3"/>
        <w:numPr>
          <w:ilvl w:val="0"/>
          <w:numId w:val="27"/>
        </w:numPr>
        <w:rPr>
          <w:rFonts w:ascii="Georgia" w:eastAsiaTheme="minorEastAsia" w:hAnsi="Georgia" w:cs="Arial"/>
          <w:lang w:val="en-GB"/>
        </w:rPr>
      </w:pPr>
      <w:r w:rsidRPr="001F11AD">
        <w:rPr>
          <w:rFonts w:ascii="Georgia" w:eastAsiaTheme="minorEastAsia" w:hAnsi="Georgia" w:cs="Arial"/>
          <w:lang w:val="en-GB"/>
        </w:rPr>
        <w:t>Housing and Care</w:t>
      </w:r>
    </w:p>
    <w:p w14:paraId="6984E5C0" w14:textId="3F352202" w:rsidR="001F11AD" w:rsidRPr="001F11AD" w:rsidRDefault="001F11AD" w:rsidP="001F11AD">
      <w:pPr>
        <w:pStyle w:val="MDPI23heading3"/>
        <w:numPr>
          <w:ilvl w:val="0"/>
          <w:numId w:val="27"/>
        </w:numPr>
        <w:rPr>
          <w:rFonts w:ascii="Georgia" w:eastAsiaTheme="minorEastAsia" w:hAnsi="Georgia" w:cs="Arial"/>
          <w:lang w:val="en-GB"/>
        </w:rPr>
      </w:pPr>
      <w:r w:rsidRPr="001F11AD">
        <w:rPr>
          <w:rFonts w:ascii="Georgia" w:eastAsiaTheme="minorEastAsia" w:hAnsi="Georgia" w:cs="Arial"/>
          <w:lang w:val="en-GB"/>
        </w:rPr>
        <w:t>Lessons learned</w:t>
      </w:r>
    </w:p>
    <w:p w14:paraId="6D642813" w14:textId="1FF823E3" w:rsidR="001F11AD" w:rsidRDefault="001F11AD" w:rsidP="001F11AD">
      <w:pPr>
        <w:pStyle w:val="MDPI23heading3"/>
        <w:ind w:left="0"/>
        <w:rPr>
          <w:rFonts w:ascii="Georgia" w:eastAsiaTheme="minorEastAsia" w:hAnsi="Georgia" w:cs="Arial"/>
        </w:rPr>
      </w:pPr>
    </w:p>
    <w:p w14:paraId="3C995610" w14:textId="1F30EB43" w:rsidR="00DD5FCE" w:rsidRDefault="001F11AD" w:rsidP="00DD5FCE">
      <w:pPr>
        <w:pStyle w:val="MDPI23heading3"/>
        <w:rPr>
          <w:rFonts w:ascii="Georgia" w:eastAsiaTheme="minorEastAsia" w:hAnsi="Georgia" w:cs="Arial"/>
        </w:rPr>
      </w:pPr>
      <w:r>
        <w:rPr>
          <w:rFonts w:ascii="Georgia" w:eastAsiaTheme="minorEastAsia" w:hAnsi="Georgia" w:cs="Arial"/>
        </w:rPr>
        <w:t>3.3.2 Interview analyses</w:t>
      </w:r>
    </w:p>
    <w:p w14:paraId="78B9B59A" w14:textId="77777777" w:rsidR="001F11AD" w:rsidRPr="001F11AD" w:rsidRDefault="001F11AD" w:rsidP="001F11AD">
      <w:pPr>
        <w:pStyle w:val="MDPI23heading3"/>
        <w:rPr>
          <w:rFonts w:ascii="Georgia" w:eastAsiaTheme="minorEastAsia" w:hAnsi="Georgia" w:cs="Arial"/>
          <w:lang w:val="en-GB"/>
        </w:rPr>
      </w:pPr>
      <w:r w:rsidRPr="001F11AD">
        <w:rPr>
          <w:rFonts w:ascii="Georgia" w:eastAsiaTheme="minorEastAsia" w:hAnsi="Georgia" w:cs="Arial"/>
          <w:lang w:val="en-GB"/>
        </w:rPr>
        <w:t>Interviewees were asked to consent with audio recording. Afterwards, the received a small present without such being mentioned upfront.</w:t>
      </w:r>
    </w:p>
    <w:p w14:paraId="0778D35A" w14:textId="77777777" w:rsidR="001F11AD" w:rsidRPr="001F11AD" w:rsidRDefault="001F11AD" w:rsidP="001F11AD">
      <w:pPr>
        <w:pStyle w:val="MDPI23heading3"/>
        <w:rPr>
          <w:rFonts w:ascii="Georgia" w:eastAsiaTheme="minorEastAsia" w:hAnsi="Georgia" w:cs="Arial"/>
          <w:lang w:val="en-GB"/>
        </w:rPr>
      </w:pPr>
    </w:p>
    <w:p w14:paraId="32BE273B" w14:textId="19EDD426" w:rsidR="001F11AD" w:rsidRPr="001F11AD" w:rsidRDefault="001F11AD" w:rsidP="001F11AD">
      <w:pPr>
        <w:pStyle w:val="MDPI23heading3"/>
        <w:rPr>
          <w:rFonts w:ascii="Georgia" w:eastAsiaTheme="minorEastAsia" w:hAnsi="Georgia" w:cs="Arial"/>
          <w:lang w:val="en-GB"/>
        </w:rPr>
      </w:pPr>
      <w:r w:rsidRPr="001F11AD">
        <w:rPr>
          <w:rFonts w:ascii="Georgia" w:eastAsiaTheme="minorEastAsia" w:hAnsi="Georgia" w:cs="Arial"/>
          <w:lang w:val="en-GB"/>
        </w:rPr>
        <w:t>The audio recording was used to make a full transcript. These transcripts were anonymized. They were then coded using motives, governance, and care demands as deductive codes. Rent harmonisation and the motive to bypass the social housing association waiting list were used as an inductive code.</w:t>
      </w:r>
    </w:p>
    <w:p w14:paraId="52E9B768" w14:textId="709E0F26" w:rsidR="00DD5FCE" w:rsidRDefault="00DD5FCE" w:rsidP="00A86E9F">
      <w:pPr>
        <w:pStyle w:val="MDPI21heading1"/>
        <w:rPr>
          <w:rFonts w:ascii="Georgia" w:eastAsiaTheme="minorEastAsia" w:hAnsi="Georgia" w:cs="Arial"/>
        </w:rPr>
      </w:pPr>
      <w:r>
        <w:rPr>
          <w:rFonts w:ascii="Georgia" w:eastAsiaTheme="minorEastAsia" w:hAnsi="Georgia" w:cs="Arial"/>
        </w:rPr>
        <w:t>3. Results</w:t>
      </w:r>
    </w:p>
    <w:p w14:paraId="2B74D61E" w14:textId="3B2655B1" w:rsidR="00DD5FCE" w:rsidRPr="00DD5FCE" w:rsidRDefault="00DD5FCE" w:rsidP="00DD5FCE">
      <w:pPr>
        <w:pStyle w:val="MDPI21heading1"/>
        <w:rPr>
          <w:rFonts w:ascii="Georgia" w:eastAsiaTheme="minorEastAsia" w:hAnsi="Georgia" w:cs="Arial"/>
          <w:b w:val="0"/>
        </w:rPr>
      </w:pPr>
      <w:r w:rsidRPr="00DD5FCE">
        <w:rPr>
          <w:rFonts w:ascii="Georgia" w:eastAsiaTheme="minorEastAsia" w:hAnsi="Georgia" w:cs="Arial"/>
          <w:b w:val="0"/>
        </w:rPr>
        <w:t xml:space="preserve">In total, 55 groups started the survey, whereas 42 cohousing groups completed the survey. </w:t>
      </w:r>
      <w:r w:rsidR="0093444C">
        <w:rPr>
          <w:rFonts w:ascii="Georgia" w:eastAsiaTheme="minorEastAsia" w:hAnsi="Georgia" w:cs="Arial"/>
          <w:b w:val="0"/>
        </w:rPr>
        <w:t>There was one group that was discarded from further analyses, because it appears that the survey was only describing the situation of the individual who filled out the survey instead of describing the whole group as was asked for. H</w:t>
      </w:r>
      <w:r w:rsidRPr="00DD5FCE">
        <w:rPr>
          <w:rFonts w:ascii="Georgia" w:eastAsiaTheme="minorEastAsia" w:hAnsi="Georgia" w:cs="Arial"/>
          <w:b w:val="0"/>
        </w:rPr>
        <w:t>ere only a brief summary is made, describing the mean number of residents per cohousing group, whether housing was social or private tenancy, or occupant owned, how long the co-housing group exists (continuity) and how many residents the cohousing groups had with care demands. The latter is an important feature, as the main idea behind the renewed interest for cohousing for elderly of the committee ‘</w:t>
      </w:r>
      <w:proofErr w:type="spellStart"/>
      <w:r w:rsidRPr="00DD5FCE">
        <w:rPr>
          <w:rFonts w:ascii="Georgia" w:eastAsiaTheme="minorEastAsia" w:hAnsi="Georgia" w:cs="Arial"/>
          <w:b w:val="0"/>
        </w:rPr>
        <w:t>Toekomst</w:t>
      </w:r>
      <w:proofErr w:type="spellEnd"/>
      <w:r w:rsidRPr="00DD5FCE">
        <w:rPr>
          <w:rFonts w:ascii="Georgia" w:eastAsiaTheme="minorEastAsia" w:hAnsi="Georgia" w:cs="Arial"/>
          <w:b w:val="0"/>
        </w:rPr>
        <w:t xml:space="preserve"> </w:t>
      </w:r>
      <w:proofErr w:type="spellStart"/>
      <w:r w:rsidRPr="00DD5FCE">
        <w:rPr>
          <w:rFonts w:ascii="Georgia" w:eastAsiaTheme="minorEastAsia" w:hAnsi="Georgia" w:cs="Arial"/>
          <w:b w:val="0"/>
        </w:rPr>
        <w:t>zorg</w:t>
      </w:r>
      <w:proofErr w:type="spellEnd"/>
      <w:r w:rsidRPr="00DD5FCE">
        <w:rPr>
          <w:rFonts w:ascii="Georgia" w:eastAsiaTheme="minorEastAsia" w:hAnsi="Georgia" w:cs="Arial"/>
          <w:b w:val="0"/>
        </w:rPr>
        <w:t xml:space="preserve"> </w:t>
      </w:r>
      <w:proofErr w:type="spellStart"/>
      <w:r w:rsidRPr="00DD5FCE">
        <w:rPr>
          <w:rFonts w:ascii="Georgia" w:eastAsiaTheme="minorEastAsia" w:hAnsi="Georgia" w:cs="Arial"/>
          <w:b w:val="0"/>
        </w:rPr>
        <w:t>thuiswonende</w:t>
      </w:r>
      <w:proofErr w:type="spellEnd"/>
      <w:r w:rsidRPr="00DD5FCE">
        <w:rPr>
          <w:rFonts w:ascii="Georgia" w:eastAsiaTheme="minorEastAsia" w:hAnsi="Georgia" w:cs="Arial"/>
          <w:b w:val="0"/>
        </w:rPr>
        <w:t xml:space="preserve"> </w:t>
      </w:r>
      <w:proofErr w:type="spellStart"/>
      <w:r w:rsidRPr="00DD5FCE">
        <w:rPr>
          <w:rFonts w:ascii="Georgia" w:eastAsiaTheme="minorEastAsia" w:hAnsi="Georgia" w:cs="Arial"/>
          <w:b w:val="0"/>
        </w:rPr>
        <w:t>ouderen</w:t>
      </w:r>
      <w:proofErr w:type="spellEnd"/>
      <w:r w:rsidRPr="00DD5FCE">
        <w:rPr>
          <w:rFonts w:ascii="Georgia" w:eastAsiaTheme="minorEastAsia" w:hAnsi="Georgia" w:cs="Arial"/>
          <w:b w:val="0"/>
        </w:rPr>
        <w:t xml:space="preserve">’ </w:t>
      </w:r>
      <w:r w:rsidR="00124AFF">
        <w:rPr>
          <w:rFonts w:ascii="Georgia" w:eastAsiaTheme="minorEastAsia" w:hAnsi="Georgia" w:cs="Arial"/>
          <w:b w:val="0"/>
        </w:rPr>
        <w:t xml:space="preserve">(2020) </w:t>
      </w:r>
      <w:r w:rsidRPr="00DD5FCE">
        <w:rPr>
          <w:rFonts w:ascii="Georgia" w:eastAsiaTheme="minorEastAsia" w:hAnsi="Georgia" w:cs="Arial"/>
          <w:b w:val="0"/>
        </w:rPr>
        <w:t>is that the cohousing group is willing to provide informal care to co-residents with care demands.</w:t>
      </w:r>
    </w:p>
    <w:p w14:paraId="25DDB4DB" w14:textId="3982D889" w:rsidR="00DD5FCE" w:rsidRDefault="00DD5FCE" w:rsidP="00DD5FCE">
      <w:pPr>
        <w:pStyle w:val="MDPI21heading1"/>
        <w:rPr>
          <w:rFonts w:ascii="Georgia" w:eastAsiaTheme="minorEastAsia" w:hAnsi="Georgia" w:cs="Arial"/>
          <w:b w:val="0"/>
        </w:rPr>
      </w:pPr>
      <w:r w:rsidRPr="00DD5FCE">
        <w:rPr>
          <w:rFonts w:ascii="Georgia" w:eastAsiaTheme="minorEastAsia" w:hAnsi="Georgia" w:cs="Arial"/>
          <w:b w:val="0"/>
        </w:rPr>
        <w:t>It was further argued that co-housing groups that were more similar might be different from socially diverse co-housing groups, and forward logistic regression modeling was used to explore what characteristics distinguished between both groups.</w:t>
      </w:r>
    </w:p>
    <w:p w14:paraId="1BA381FF" w14:textId="421D0E95" w:rsidR="00DD5FCE" w:rsidRDefault="00DD5FCE" w:rsidP="00DD5FCE">
      <w:pPr>
        <w:pStyle w:val="MDPI21heading1"/>
        <w:rPr>
          <w:rFonts w:ascii="Georgia" w:eastAsiaTheme="minorEastAsia" w:hAnsi="Georgia" w:cs="Arial"/>
          <w:b w:val="0"/>
        </w:rPr>
      </w:pPr>
      <w:r>
        <w:rPr>
          <w:rFonts w:ascii="Georgia" w:eastAsiaTheme="minorEastAsia" w:hAnsi="Georgia" w:cs="Arial"/>
          <w:b w:val="0"/>
        </w:rPr>
        <w:t>3.1. Descriptives</w:t>
      </w:r>
    </w:p>
    <w:p w14:paraId="6FC554D3" w14:textId="1E9CFF30" w:rsidR="00DD5FCE" w:rsidRDefault="00DD5FCE" w:rsidP="00DD5FCE">
      <w:pPr>
        <w:pStyle w:val="MDPI21heading1"/>
        <w:rPr>
          <w:rFonts w:ascii="Georgia" w:eastAsiaTheme="minorEastAsia" w:hAnsi="Georgia" w:cs="Arial"/>
          <w:b w:val="0"/>
          <w:lang w:val="en-GB"/>
        </w:rPr>
      </w:pPr>
      <w:r w:rsidRPr="00DD5FCE">
        <w:rPr>
          <w:rFonts w:ascii="Georgia" w:eastAsiaTheme="minorEastAsia" w:hAnsi="Georgia" w:cs="Arial"/>
          <w:b w:val="0"/>
          <w:lang w:val="en-GB"/>
        </w:rPr>
        <w:lastRenderedPageBreak/>
        <w:t>On average, as summarized in Table 1, groups have about 25 members. There are no groups without women; 4 groups had only women.</w:t>
      </w:r>
      <w:r w:rsidR="0093444C">
        <w:rPr>
          <w:rFonts w:ascii="Georgia" w:eastAsiaTheme="minorEastAsia" w:hAnsi="Georgia" w:cs="Arial"/>
          <w:b w:val="0"/>
          <w:lang w:val="en-GB"/>
        </w:rPr>
        <w:t xml:space="preserve"> </w:t>
      </w:r>
    </w:p>
    <w:p w14:paraId="0719632A" w14:textId="39B52916" w:rsidR="00E32159" w:rsidRDefault="00E32159" w:rsidP="00E32159">
      <w:pPr>
        <w:pStyle w:val="Bijschrift"/>
        <w:keepNext/>
        <w:ind w:left="1020" w:firstLine="510"/>
      </w:pPr>
      <w:r>
        <w:t xml:space="preserve">Table </w:t>
      </w:r>
      <w:r>
        <w:fldChar w:fldCharType="begin"/>
      </w:r>
      <w:r>
        <w:instrText xml:space="preserve"> SEQ Table \* ARABIC </w:instrText>
      </w:r>
      <w:r>
        <w:fldChar w:fldCharType="separate"/>
      </w:r>
      <w:r w:rsidR="00E509CE">
        <w:t>1</w:t>
      </w:r>
      <w:r>
        <w:fldChar w:fldCharType="end"/>
      </w:r>
      <w:r>
        <w:t xml:space="preserve"> </w:t>
      </w:r>
      <w:r w:rsidRPr="0065465C">
        <w:t>Overview of group size of cohousing groups</w:t>
      </w:r>
    </w:p>
    <w:tbl>
      <w:tblPr>
        <w:tblW w:w="5000" w:type="pct"/>
        <w:tblCellSpacing w:w="14" w:type="dxa"/>
        <w:tblBorders>
          <w:top w:val="single" w:sz="8" w:space="0" w:color="auto"/>
          <w:bottom w:val="single" w:sz="8" w:space="0" w:color="auto"/>
        </w:tblBorders>
        <w:tblCellMar>
          <w:left w:w="0" w:type="dxa"/>
          <w:right w:w="0" w:type="dxa"/>
        </w:tblCellMar>
        <w:tblLook w:val="04A0" w:firstRow="1" w:lastRow="0" w:firstColumn="1" w:lastColumn="0" w:noHBand="0" w:noVBand="1"/>
      </w:tblPr>
      <w:tblGrid>
        <w:gridCol w:w="4804"/>
        <w:gridCol w:w="1274"/>
        <w:gridCol w:w="1102"/>
        <w:gridCol w:w="1131"/>
        <w:gridCol w:w="636"/>
        <w:gridCol w:w="1519"/>
      </w:tblGrid>
      <w:tr w:rsidR="00E32159" w:rsidRPr="005C6417" w14:paraId="61B9A190" w14:textId="7F86C387" w:rsidTr="004840D0">
        <w:trPr>
          <w:tblCellSpacing w:w="14" w:type="dxa"/>
        </w:trPr>
        <w:tc>
          <w:tcPr>
            <w:tcW w:w="2267" w:type="pct"/>
            <w:tcBorders>
              <w:bottom w:val="single" w:sz="4" w:space="0" w:color="auto"/>
            </w:tcBorders>
          </w:tcPr>
          <w:p w14:paraId="1F1AC4E7" w14:textId="77777777" w:rsidR="00E32159" w:rsidRDefault="00E32159" w:rsidP="004840D0">
            <w:pPr>
              <w:pStyle w:val="MDPI42tablebody"/>
              <w:spacing w:line="240" w:lineRule="auto"/>
              <w:jc w:val="left"/>
              <w:rPr>
                <w:rFonts w:ascii="Georgia" w:eastAsiaTheme="minorEastAsia" w:hAnsi="Georgia" w:cs="Arial"/>
                <w:snapToGrid/>
              </w:rPr>
            </w:pPr>
          </w:p>
        </w:tc>
        <w:tc>
          <w:tcPr>
            <w:tcW w:w="593" w:type="pct"/>
            <w:tcBorders>
              <w:bottom w:val="single" w:sz="4" w:space="0" w:color="auto"/>
            </w:tcBorders>
            <w:shd w:val="clear" w:color="auto" w:fill="auto"/>
            <w:vAlign w:val="center"/>
          </w:tcPr>
          <w:p w14:paraId="11FD34E6" w14:textId="61629C80" w:rsidR="00E32159" w:rsidRPr="005C6417" w:rsidRDefault="00E32159" w:rsidP="00E32159">
            <w:pPr>
              <w:pStyle w:val="MDPI42tablebody"/>
              <w:spacing w:line="240" w:lineRule="auto"/>
              <w:rPr>
                <w:rFonts w:ascii="Georgia" w:eastAsiaTheme="minorEastAsia" w:hAnsi="Georgia" w:cs="Arial"/>
                <w:snapToGrid/>
              </w:rPr>
            </w:pPr>
            <w:r>
              <w:rPr>
                <w:rFonts w:ascii="Georgia" w:eastAsiaTheme="minorEastAsia" w:hAnsi="Georgia" w:cs="Arial"/>
                <w:snapToGrid/>
              </w:rPr>
              <w:t>N of groups</w:t>
            </w:r>
          </w:p>
        </w:tc>
        <w:tc>
          <w:tcPr>
            <w:tcW w:w="511" w:type="pct"/>
            <w:tcBorders>
              <w:bottom w:val="single" w:sz="4" w:space="0" w:color="auto"/>
            </w:tcBorders>
            <w:shd w:val="clear" w:color="auto" w:fill="auto"/>
            <w:vAlign w:val="center"/>
          </w:tcPr>
          <w:p w14:paraId="39E3122E" w14:textId="4566151D" w:rsidR="00E32159" w:rsidRPr="005C6417" w:rsidRDefault="00E32159" w:rsidP="00617239">
            <w:pPr>
              <w:pStyle w:val="MDPI42tablebody"/>
              <w:spacing w:line="240" w:lineRule="auto"/>
              <w:rPr>
                <w:rFonts w:ascii="Georgia" w:eastAsiaTheme="minorEastAsia" w:hAnsi="Georgia" w:cs="Arial"/>
                <w:snapToGrid/>
              </w:rPr>
            </w:pPr>
            <w:r>
              <w:rPr>
                <w:rFonts w:ascii="Georgia" w:eastAsiaTheme="minorEastAsia" w:hAnsi="Georgia" w:cs="Arial"/>
                <w:snapToGrid/>
              </w:rPr>
              <w:t>Minimum</w:t>
            </w:r>
          </w:p>
        </w:tc>
        <w:tc>
          <w:tcPr>
            <w:tcW w:w="525" w:type="pct"/>
            <w:tcBorders>
              <w:bottom w:val="single" w:sz="4" w:space="0" w:color="auto"/>
            </w:tcBorders>
            <w:shd w:val="clear" w:color="auto" w:fill="auto"/>
            <w:vAlign w:val="center"/>
          </w:tcPr>
          <w:p w14:paraId="573D3225" w14:textId="7E0FE129" w:rsidR="00E32159" w:rsidRPr="005C6417" w:rsidRDefault="00E32159" w:rsidP="00E32159">
            <w:pPr>
              <w:pStyle w:val="MDPI42tablebody"/>
              <w:spacing w:line="240" w:lineRule="auto"/>
              <w:rPr>
                <w:rFonts w:ascii="Georgia" w:eastAsiaTheme="minorEastAsia" w:hAnsi="Georgia" w:cs="Arial"/>
                <w:snapToGrid/>
              </w:rPr>
            </w:pPr>
            <w:r>
              <w:rPr>
                <w:rFonts w:ascii="Georgia" w:eastAsiaTheme="minorEastAsia" w:hAnsi="Georgia" w:cs="Arial"/>
                <w:snapToGrid/>
              </w:rPr>
              <w:t>Maximum</w:t>
            </w:r>
          </w:p>
        </w:tc>
        <w:tc>
          <w:tcPr>
            <w:tcW w:w="289" w:type="pct"/>
            <w:tcBorders>
              <w:bottom w:val="single" w:sz="4" w:space="0" w:color="auto"/>
            </w:tcBorders>
          </w:tcPr>
          <w:p w14:paraId="70080DD2" w14:textId="64A31966" w:rsidR="00E32159" w:rsidRPr="005C6417" w:rsidRDefault="00E32159" w:rsidP="00617239">
            <w:pPr>
              <w:pStyle w:val="MDPI42tablebody"/>
              <w:spacing w:line="240" w:lineRule="auto"/>
              <w:rPr>
                <w:rFonts w:ascii="Georgia" w:eastAsiaTheme="minorEastAsia" w:hAnsi="Georgia" w:cs="Arial"/>
                <w:snapToGrid/>
              </w:rPr>
            </w:pPr>
            <w:r>
              <w:rPr>
                <w:rFonts w:ascii="Georgia" w:eastAsiaTheme="minorEastAsia" w:hAnsi="Georgia" w:cs="Arial"/>
                <w:snapToGrid/>
              </w:rPr>
              <w:t>Mean</w:t>
            </w:r>
          </w:p>
        </w:tc>
        <w:tc>
          <w:tcPr>
            <w:tcW w:w="703" w:type="pct"/>
            <w:tcBorders>
              <w:bottom w:val="single" w:sz="4" w:space="0" w:color="auto"/>
            </w:tcBorders>
          </w:tcPr>
          <w:p w14:paraId="00073431" w14:textId="62EAEAA1" w:rsidR="00E32159" w:rsidRPr="005C6417" w:rsidRDefault="00E32159" w:rsidP="00617239">
            <w:pPr>
              <w:pStyle w:val="MDPI42tablebody"/>
              <w:spacing w:line="240" w:lineRule="auto"/>
              <w:rPr>
                <w:rFonts w:ascii="Georgia" w:eastAsiaTheme="minorEastAsia" w:hAnsi="Georgia" w:cs="Arial"/>
                <w:snapToGrid/>
              </w:rPr>
            </w:pPr>
            <w:r>
              <w:rPr>
                <w:rFonts w:ascii="Georgia" w:eastAsiaTheme="minorEastAsia" w:hAnsi="Georgia" w:cs="Arial"/>
                <w:snapToGrid/>
              </w:rPr>
              <w:t>Std. deviation</w:t>
            </w:r>
          </w:p>
        </w:tc>
      </w:tr>
      <w:tr w:rsidR="00E32159" w:rsidRPr="005C6417" w14:paraId="2FC58684" w14:textId="0FF032BE" w:rsidTr="004840D0">
        <w:trPr>
          <w:tblCellSpacing w:w="14" w:type="dxa"/>
        </w:trPr>
        <w:tc>
          <w:tcPr>
            <w:tcW w:w="2267" w:type="pct"/>
          </w:tcPr>
          <w:p w14:paraId="6BA2CA04" w14:textId="19E29AE1" w:rsidR="00E32159" w:rsidRDefault="00E32159" w:rsidP="004840D0">
            <w:pPr>
              <w:pStyle w:val="MDPI42tablebody"/>
              <w:spacing w:line="240" w:lineRule="auto"/>
              <w:jc w:val="left"/>
              <w:rPr>
                <w:rFonts w:ascii="Georgia" w:eastAsiaTheme="minorEastAsia" w:hAnsi="Georgia" w:cs="Arial"/>
              </w:rPr>
            </w:pPr>
            <w:r>
              <w:rPr>
                <w:rFonts w:ascii="Georgia" w:eastAsiaTheme="minorEastAsia" w:hAnsi="Georgia" w:cs="Arial"/>
              </w:rPr>
              <w:t>Number of residents in CH with only women</w:t>
            </w:r>
          </w:p>
        </w:tc>
        <w:tc>
          <w:tcPr>
            <w:tcW w:w="593" w:type="pct"/>
            <w:shd w:val="clear" w:color="auto" w:fill="auto"/>
            <w:vAlign w:val="center"/>
          </w:tcPr>
          <w:p w14:paraId="2977EF46" w14:textId="7E5934D6" w:rsidR="00E32159" w:rsidRPr="005C6417" w:rsidRDefault="00E32159" w:rsidP="00617239">
            <w:pPr>
              <w:pStyle w:val="MDPI42tablebody"/>
              <w:spacing w:line="240" w:lineRule="auto"/>
              <w:rPr>
                <w:rFonts w:ascii="Georgia" w:eastAsiaTheme="minorEastAsia" w:hAnsi="Georgia" w:cs="Arial"/>
              </w:rPr>
            </w:pPr>
            <w:r>
              <w:rPr>
                <w:rFonts w:ascii="Georgia" w:eastAsiaTheme="minorEastAsia" w:hAnsi="Georgia" w:cs="Arial"/>
              </w:rPr>
              <w:t>4</w:t>
            </w:r>
          </w:p>
        </w:tc>
        <w:tc>
          <w:tcPr>
            <w:tcW w:w="511" w:type="pct"/>
            <w:shd w:val="clear" w:color="auto" w:fill="auto"/>
            <w:vAlign w:val="center"/>
          </w:tcPr>
          <w:p w14:paraId="792321B9" w14:textId="36DC25AE" w:rsidR="00E32159" w:rsidRPr="005C6417" w:rsidRDefault="00E32159" w:rsidP="00617239">
            <w:pPr>
              <w:pStyle w:val="MDPI42tablebody"/>
              <w:spacing w:line="240" w:lineRule="auto"/>
              <w:rPr>
                <w:rFonts w:ascii="Georgia" w:eastAsiaTheme="minorEastAsia" w:hAnsi="Georgia" w:cs="Arial"/>
              </w:rPr>
            </w:pPr>
            <w:r>
              <w:rPr>
                <w:rFonts w:ascii="Georgia" w:eastAsiaTheme="minorEastAsia" w:hAnsi="Georgia" w:cs="Arial"/>
              </w:rPr>
              <w:t>8</w:t>
            </w:r>
          </w:p>
        </w:tc>
        <w:tc>
          <w:tcPr>
            <w:tcW w:w="525" w:type="pct"/>
            <w:shd w:val="clear" w:color="auto" w:fill="auto"/>
            <w:vAlign w:val="center"/>
          </w:tcPr>
          <w:p w14:paraId="53D1B97B" w14:textId="03CD522F" w:rsidR="00E32159" w:rsidRPr="005C6417" w:rsidRDefault="00E32159" w:rsidP="00617239">
            <w:pPr>
              <w:pStyle w:val="MDPI42tablebody"/>
              <w:spacing w:line="240" w:lineRule="auto"/>
              <w:rPr>
                <w:rFonts w:ascii="Georgia" w:eastAsiaTheme="minorEastAsia" w:hAnsi="Georgia" w:cs="Arial"/>
              </w:rPr>
            </w:pPr>
            <w:r>
              <w:rPr>
                <w:rFonts w:ascii="Georgia" w:eastAsiaTheme="minorEastAsia" w:hAnsi="Georgia" w:cs="Arial"/>
              </w:rPr>
              <w:t>22</w:t>
            </w:r>
          </w:p>
        </w:tc>
        <w:tc>
          <w:tcPr>
            <w:tcW w:w="289" w:type="pct"/>
            <w:vAlign w:val="center"/>
          </w:tcPr>
          <w:p w14:paraId="0CD761E4" w14:textId="0B17743A" w:rsidR="00E32159" w:rsidRPr="005C6417" w:rsidRDefault="00E32159" w:rsidP="00E32159">
            <w:pPr>
              <w:pStyle w:val="MDPI42tablebody"/>
              <w:spacing w:line="240" w:lineRule="auto"/>
              <w:rPr>
                <w:rFonts w:ascii="Georgia" w:eastAsiaTheme="minorEastAsia" w:hAnsi="Georgia" w:cs="Arial"/>
              </w:rPr>
            </w:pPr>
            <w:r>
              <w:rPr>
                <w:rFonts w:ascii="Georgia" w:eastAsiaTheme="minorEastAsia" w:hAnsi="Georgia" w:cs="Arial"/>
              </w:rPr>
              <w:t>13</w:t>
            </w:r>
          </w:p>
        </w:tc>
        <w:tc>
          <w:tcPr>
            <w:tcW w:w="703" w:type="pct"/>
            <w:vAlign w:val="center"/>
          </w:tcPr>
          <w:p w14:paraId="3DD32A84" w14:textId="4EC04521" w:rsidR="00E32159" w:rsidRPr="005C6417" w:rsidRDefault="00E32159" w:rsidP="00E32159">
            <w:pPr>
              <w:pStyle w:val="MDPI42tablebody"/>
              <w:spacing w:line="240" w:lineRule="auto"/>
              <w:rPr>
                <w:rFonts w:ascii="Georgia" w:eastAsiaTheme="minorEastAsia" w:hAnsi="Georgia" w:cs="Arial"/>
              </w:rPr>
            </w:pPr>
            <w:r>
              <w:rPr>
                <w:rFonts w:ascii="Georgia" w:eastAsiaTheme="minorEastAsia" w:hAnsi="Georgia" w:cs="Arial"/>
              </w:rPr>
              <w:t>6.2</w:t>
            </w:r>
          </w:p>
        </w:tc>
      </w:tr>
      <w:tr w:rsidR="00E32159" w:rsidRPr="005C6417" w14:paraId="19913836" w14:textId="77777777" w:rsidTr="004840D0">
        <w:trPr>
          <w:tblCellSpacing w:w="14" w:type="dxa"/>
        </w:trPr>
        <w:tc>
          <w:tcPr>
            <w:tcW w:w="2267" w:type="pct"/>
          </w:tcPr>
          <w:p w14:paraId="1AA2ADE7" w14:textId="77777777" w:rsidR="00E32159" w:rsidRPr="00E32159" w:rsidRDefault="00E32159" w:rsidP="004840D0">
            <w:pPr>
              <w:pStyle w:val="MDPI42tablebody"/>
              <w:spacing w:line="240" w:lineRule="auto"/>
              <w:jc w:val="left"/>
              <w:rPr>
                <w:rFonts w:ascii="Georgia" w:eastAsiaTheme="minorEastAsia" w:hAnsi="Georgia" w:cs="Arial"/>
              </w:rPr>
            </w:pPr>
            <w:r w:rsidRPr="00E32159">
              <w:rPr>
                <w:rFonts w:ascii="Georgia" w:eastAsiaTheme="minorEastAsia" w:hAnsi="Georgia" w:cs="Arial"/>
              </w:rPr>
              <w:t>Number of residents in CH with only</w:t>
            </w:r>
          </w:p>
          <w:p w14:paraId="5AEA7759" w14:textId="6DF6442B" w:rsidR="00E32159" w:rsidRPr="005C6417" w:rsidRDefault="00E32159" w:rsidP="004840D0">
            <w:pPr>
              <w:pStyle w:val="MDPI42tablebody"/>
              <w:spacing w:line="240" w:lineRule="auto"/>
              <w:jc w:val="left"/>
              <w:rPr>
                <w:rFonts w:ascii="Georgia" w:eastAsiaTheme="minorEastAsia" w:hAnsi="Georgia" w:cs="Arial"/>
              </w:rPr>
            </w:pPr>
            <w:r w:rsidRPr="00E32159">
              <w:rPr>
                <w:rFonts w:ascii="Georgia" w:eastAsiaTheme="minorEastAsia" w:hAnsi="Georgia" w:cs="Arial"/>
              </w:rPr>
              <w:t>Men</w:t>
            </w:r>
          </w:p>
        </w:tc>
        <w:tc>
          <w:tcPr>
            <w:tcW w:w="593" w:type="pct"/>
            <w:shd w:val="clear" w:color="auto" w:fill="auto"/>
            <w:vAlign w:val="center"/>
          </w:tcPr>
          <w:p w14:paraId="064B893C" w14:textId="0FBFAEAA" w:rsidR="00E32159" w:rsidRPr="005C6417" w:rsidRDefault="00E32159" w:rsidP="00617239">
            <w:pPr>
              <w:pStyle w:val="MDPI42tablebody"/>
              <w:spacing w:line="240" w:lineRule="auto"/>
              <w:rPr>
                <w:rFonts w:ascii="Georgia" w:eastAsiaTheme="minorEastAsia" w:hAnsi="Georgia" w:cs="Arial"/>
              </w:rPr>
            </w:pPr>
            <w:r>
              <w:rPr>
                <w:rFonts w:ascii="Georgia" w:eastAsiaTheme="minorEastAsia" w:hAnsi="Georgia" w:cs="Arial"/>
              </w:rPr>
              <w:t>0</w:t>
            </w:r>
          </w:p>
        </w:tc>
        <w:tc>
          <w:tcPr>
            <w:tcW w:w="511" w:type="pct"/>
            <w:shd w:val="clear" w:color="auto" w:fill="auto"/>
            <w:vAlign w:val="center"/>
          </w:tcPr>
          <w:p w14:paraId="1ADC6EA2" w14:textId="77777777" w:rsidR="00E32159" w:rsidRPr="005C6417" w:rsidRDefault="00E32159" w:rsidP="00617239">
            <w:pPr>
              <w:pStyle w:val="MDPI42tablebody"/>
              <w:spacing w:line="240" w:lineRule="auto"/>
              <w:rPr>
                <w:rFonts w:ascii="Georgia" w:eastAsiaTheme="minorEastAsia" w:hAnsi="Georgia" w:cs="Arial"/>
              </w:rPr>
            </w:pPr>
          </w:p>
        </w:tc>
        <w:tc>
          <w:tcPr>
            <w:tcW w:w="525" w:type="pct"/>
            <w:shd w:val="clear" w:color="auto" w:fill="auto"/>
            <w:vAlign w:val="center"/>
          </w:tcPr>
          <w:p w14:paraId="158CFA4C" w14:textId="77777777" w:rsidR="00E32159" w:rsidRPr="005C6417" w:rsidRDefault="00E32159" w:rsidP="00617239">
            <w:pPr>
              <w:pStyle w:val="MDPI42tablebody"/>
              <w:spacing w:line="240" w:lineRule="auto"/>
              <w:rPr>
                <w:rFonts w:ascii="Georgia" w:eastAsiaTheme="minorEastAsia" w:hAnsi="Georgia" w:cs="Arial"/>
              </w:rPr>
            </w:pPr>
          </w:p>
        </w:tc>
        <w:tc>
          <w:tcPr>
            <w:tcW w:w="289" w:type="pct"/>
            <w:vAlign w:val="center"/>
          </w:tcPr>
          <w:p w14:paraId="5C6AE6FC" w14:textId="77777777" w:rsidR="00E32159" w:rsidRPr="005C6417" w:rsidRDefault="00E32159" w:rsidP="00E32159">
            <w:pPr>
              <w:pStyle w:val="MDPI42tablebody"/>
              <w:spacing w:line="240" w:lineRule="auto"/>
              <w:rPr>
                <w:rFonts w:ascii="Georgia" w:eastAsiaTheme="minorEastAsia" w:hAnsi="Georgia" w:cs="Arial"/>
              </w:rPr>
            </w:pPr>
          </w:p>
        </w:tc>
        <w:tc>
          <w:tcPr>
            <w:tcW w:w="703" w:type="pct"/>
            <w:vAlign w:val="center"/>
          </w:tcPr>
          <w:p w14:paraId="0C2C464A" w14:textId="77777777" w:rsidR="00E32159" w:rsidRPr="005C6417" w:rsidRDefault="00E32159" w:rsidP="00E32159">
            <w:pPr>
              <w:pStyle w:val="MDPI42tablebody"/>
              <w:spacing w:line="240" w:lineRule="auto"/>
              <w:rPr>
                <w:rFonts w:ascii="Georgia" w:eastAsiaTheme="minorEastAsia" w:hAnsi="Georgia" w:cs="Arial"/>
              </w:rPr>
            </w:pPr>
          </w:p>
        </w:tc>
      </w:tr>
      <w:tr w:rsidR="00E32159" w:rsidRPr="005C6417" w14:paraId="3535A760" w14:textId="12C58AEC" w:rsidTr="004840D0">
        <w:trPr>
          <w:tblCellSpacing w:w="14" w:type="dxa"/>
        </w:trPr>
        <w:tc>
          <w:tcPr>
            <w:tcW w:w="2267" w:type="pct"/>
          </w:tcPr>
          <w:p w14:paraId="655E013E" w14:textId="77777777" w:rsidR="00E32159" w:rsidRPr="00E32159" w:rsidRDefault="00E32159" w:rsidP="004840D0">
            <w:pPr>
              <w:pStyle w:val="MDPI42tablebody"/>
              <w:spacing w:line="240" w:lineRule="auto"/>
              <w:jc w:val="left"/>
              <w:rPr>
                <w:rFonts w:ascii="Georgia" w:eastAsiaTheme="minorEastAsia" w:hAnsi="Georgia" w:cs="Arial"/>
              </w:rPr>
            </w:pPr>
            <w:r w:rsidRPr="00E32159">
              <w:rPr>
                <w:rFonts w:ascii="Georgia" w:eastAsiaTheme="minorEastAsia" w:hAnsi="Georgia" w:cs="Arial"/>
              </w:rPr>
              <w:t>Number of residents in</w:t>
            </w:r>
          </w:p>
          <w:p w14:paraId="1C58A0C5" w14:textId="427F844B" w:rsidR="00E32159" w:rsidRPr="005C6417" w:rsidRDefault="00E32159" w:rsidP="0093444C">
            <w:pPr>
              <w:pStyle w:val="MDPI42tablebody"/>
              <w:spacing w:line="240" w:lineRule="auto"/>
              <w:jc w:val="left"/>
              <w:rPr>
                <w:rFonts w:ascii="Georgia" w:eastAsiaTheme="minorEastAsia" w:hAnsi="Georgia" w:cs="Arial"/>
              </w:rPr>
            </w:pPr>
            <w:r w:rsidRPr="00E32159">
              <w:rPr>
                <w:rFonts w:ascii="Georgia" w:eastAsiaTheme="minorEastAsia" w:hAnsi="Georgia" w:cs="Arial"/>
              </w:rPr>
              <w:t>CH</w:t>
            </w:r>
            <w:r>
              <w:rPr>
                <w:rFonts w:ascii="Georgia" w:eastAsiaTheme="minorEastAsia" w:hAnsi="Georgia" w:cs="Arial"/>
              </w:rPr>
              <w:t xml:space="preserve"> </w:t>
            </w:r>
            <w:r w:rsidR="0093444C">
              <w:rPr>
                <w:rFonts w:ascii="Georgia" w:eastAsiaTheme="minorEastAsia" w:hAnsi="Georgia" w:cs="Arial"/>
              </w:rPr>
              <w:t>(all groups together)</w:t>
            </w:r>
          </w:p>
        </w:tc>
        <w:tc>
          <w:tcPr>
            <w:tcW w:w="593" w:type="pct"/>
            <w:shd w:val="clear" w:color="auto" w:fill="auto"/>
            <w:vAlign w:val="center"/>
          </w:tcPr>
          <w:p w14:paraId="47C63FD5" w14:textId="4452E668" w:rsidR="00E32159" w:rsidRPr="005C6417" w:rsidRDefault="00E32159" w:rsidP="00E32159">
            <w:pPr>
              <w:pStyle w:val="MDPI42tablebody"/>
              <w:spacing w:line="240" w:lineRule="auto"/>
              <w:rPr>
                <w:rFonts w:ascii="Georgia" w:eastAsiaTheme="minorEastAsia" w:hAnsi="Georgia" w:cs="Arial"/>
              </w:rPr>
            </w:pPr>
            <w:r>
              <w:rPr>
                <w:rFonts w:ascii="Georgia" w:eastAsiaTheme="minorEastAsia" w:hAnsi="Georgia" w:cs="Arial"/>
              </w:rPr>
              <w:t>41</w:t>
            </w:r>
          </w:p>
        </w:tc>
        <w:tc>
          <w:tcPr>
            <w:tcW w:w="511" w:type="pct"/>
            <w:shd w:val="clear" w:color="auto" w:fill="auto"/>
            <w:vAlign w:val="center"/>
          </w:tcPr>
          <w:p w14:paraId="1B8BABF8" w14:textId="50916BE1" w:rsidR="00E32159" w:rsidRPr="005C6417" w:rsidRDefault="00E32159" w:rsidP="00617239">
            <w:pPr>
              <w:pStyle w:val="MDPI42tablebody"/>
              <w:spacing w:line="240" w:lineRule="auto"/>
              <w:rPr>
                <w:rFonts w:ascii="Georgia" w:eastAsiaTheme="minorEastAsia" w:hAnsi="Georgia" w:cs="Arial"/>
              </w:rPr>
            </w:pPr>
            <w:r>
              <w:rPr>
                <w:rFonts w:ascii="Georgia" w:eastAsiaTheme="minorEastAsia" w:hAnsi="Georgia" w:cs="Arial"/>
              </w:rPr>
              <w:t>8</w:t>
            </w:r>
          </w:p>
        </w:tc>
        <w:tc>
          <w:tcPr>
            <w:tcW w:w="525" w:type="pct"/>
            <w:shd w:val="clear" w:color="auto" w:fill="auto"/>
            <w:vAlign w:val="center"/>
          </w:tcPr>
          <w:p w14:paraId="5850F78C" w14:textId="4A16EEEE" w:rsidR="00E32159" w:rsidRPr="005C6417" w:rsidRDefault="00E32159" w:rsidP="00617239">
            <w:pPr>
              <w:pStyle w:val="MDPI42tablebody"/>
              <w:spacing w:line="240" w:lineRule="auto"/>
              <w:rPr>
                <w:rFonts w:ascii="Georgia" w:eastAsiaTheme="minorEastAsia" w:hAnsi="Georgia" w:cs="Arial"/>
              </w:rPr>
            </w:pPr>
            <w:r>
              <w:rPr>
                <w:rFonts w:ascii="Georgia" w:eastAsiaTheme="minorEastAsia" w:hAnsi="Georgia" w:cs="Arial"/>
              </w:rPr>
              <w:t>67</w:t>
            </w:r>
          </w:p>
        </w:tc>
        <w:tc>
          <w:tcPr>
            <w:tcW w:w="289" w:type="pct"/>
            <w:vAlign w:val="center"/>
          </w:tcPr>
          <w:p w14:paraId="3F6F4D49" w14:textId="5C1E3364" w:rsidR="00E32159" w:rsidRPr="005C6417" w:rsidRDefault="00E32159" w:rsidP="00E32159">
            <w:pPr>
              <w:pStyle w:val="MDPI42tablebody"/>
              <w:spacing w:line="240" w:lineRule="auto"/>
              <w:rPr>
                <w:rFonts w:ascii="Georgia" w:eastAsiaTheme="minorEastAsia" w:hAnsi="Georgia" w:cs="Arial"/>
              </w:rPr>
            </w:pPr>
            <w:r>
              <w:rPr>
                <w:rFonts w:ascii="Georgia" w:eastAsiaTheme="minorEastAsia" w:hAnsi="Georgia" w:cs="Arial"/>
              </w:rPr>
              <w:t>24.4</w:t>
            </w:r>
          </w:p>
        </w:tc>
        <w:tc>
          <w:tcPr>
            <w:tcW w:w="703" w:type="pct"/>
            <w:vAlign w:val="center"/>
          </w:tcPr>
          <w:p w14:paraId="2BF4C349" w14:textId="42C8FC35" w:rsidR="00E32159" w:rsidRPr="005C6417" w:rsidRDefault="00E32159" w:rsidP="00E32159">
            <w:pPr>
              <w:pStyle w:val="MDPI42tablebody"/>
              <w:spacing w:line="240" w:lineRule="auto"/>
              <w:rPr>
                <w:rFonts w:ascii="Georgia" w:eastAsiaTheme="minorEastAsia" w:hAnsi="Georgia" w:cs="Arial"/>
              </w:rPr>
            </w:pPr>
            <w:r>
              <w:rPr>
                <w:rFonts w:ascii="Georgia" w:eastAsiaTheme="minorEastAsia" w:hAnsi="Georgia" w:cs="Arial"/>
              </w:rPr>
              <w:t>12.3</w:t>
            </w:r>
          </w:p>
        </w:tc>
      </w:tr>
    </w:tbl>
    <w:p w14:paraId="35CDA478" w14:textId="253D5422" w:rsidR="004840D0" w:rsidRDefault="004840D0" w:rsidP="00F95458">
      <w:pPr>
        <w:pStyle w:val="MDPI21heading1"/>
        <w:rPr>
          <w:rFonts w:ascii="Georgia" w:eastAsiaTheme="minorEastAsia" w:hAnsi="Georgia" w:cs="Arial"/>
          <w:b w:val="0"/>
          <w:lang w:val="en-GB"/>
        </w:rPr>
      </w:pPr>
      <w:r w:rsidRPr="004840D0">
        <w:rPr>
          <w:rFonts w:ascii="Georgia" w:eastAsiaTheme="minorEastAsia" w:hAnsi="Georgia" w:cs="Arial"/>
          <w:b w:val="0"/>
          <w:lang w:val="en-GB"/>
        </w:rPr>
        <w:t>Table 2 describes whether cohousing groups had only social or private tenants, or were occupant owners, or whether there was a mixture of both. Most were social rent only. Since this also reflects differences in socio-economic status, and since it might be possible that there is a difference in continuity in socially homogeneous groups and socially mixed groups, the groups were further combined into groups without social mix (so only social tenants (n=26), or only occupant owners (n=4), or only private rent (n=1)) versus cohousing groups with a mix of social economic status. So in total, there were 31 socially homogeneous cohousing groups, and 9 socially mixed groups.</w:t>
      </w:r>
    </w:p>
    <w:p w14:paraId="7C429973" w14:textId="68422B6B" w:rsidR="00F95458" w:rsidRDefault="00F95458" w:rsidP="00F95458">
      <w:pPr>
        <w:pStyle w:val="Bijschrift"/>
        <w:keepNext/>
      </w:pPr>
      <w:r>
        <w:t xml:space="preserve">Table </w:t>
      </w:r>
      <w:r>
        <w:fldChar w:fldCharType="begin"/>
      </w:r>
      <w:r>
        <w:instrText xml:space="preserve"> SEQ Table \* ARABIC </w:instrText>
      </w:r>
      <w:r>
        <w:fldChar w:fldCharType="separate"/>
      </w:r>
      <w:r w:rsidR="00E509CE">
        <w:t>2</w:t>
      </w:r>
      <w:r>
        <w:fldChar w:fldCharType="end"/>
      </w:r>
      <w:r>
        <w:t xml:space="preserve"> </w:t>
      </w:r>
      <w:r w:rsidRPr="009C76F7">
        <w:t>Overview of ownership of cohousing groups.</w:t>
      </w:r>
    </w:p>
    <w:tbl>
      <w:tblPr>
        <w:tblW w:w="5000" w:type="pct"/>
        <w:tblCellSpacing w:w="14" w:type="dxa"/>
        <w:tblBorders>
          <w:top w:val="single" w:sz="8" w:space="0" w:color="auto"/>
          <w:bottom w:val="single" w:sz="8" w:space="0" w:color="auto"/>
        </w:tblBorders>
        <w:tblCellMar>
          <w:left w:w="0" w:type="dxa"/>
          <w:right w:w="0" w:type="dxa"/>
        </w:tblCellMar>
        <w:tblLook w:val="04A0" w:firstRow="1" w:lastRow="0" w:firstColumn="1" w:lastColumn="0" w:noHBand="0" w:noVBand="1"/>
      </w:tblPr>
      <w:tblGrid>
        <w:gridCol w:w="6739"/>
        <w:gridCol w:w="1608"/>
        <w:gridCol w:w="2119"/>
      </w:tblGrid>
      <w:tr w:rsidR="004840D0" w:rsidRPr="005C6417" w14:paraId="068D48B2" w14:textId="77777777" w:rsidTr="00F95458">
        <w:trPr>
          <w:tblCellSpacing w:w="14" w:type="dxa"/>
        </w:trPr>
        <w:tc>
          <w:tcPr>
            <w:tcW w:w="3199" w:type="pct"/>
            <w:tcBorders>
              <w:bottom w:val="single" w:sz="4" w:space="0" w:color="auto"/>
            </w:tcBorders>
          </w:tcPr>
          <w:p w14:paraId="3CFE8C76" w14:textId="77777777" w:rsidR="004840D0" w:rsidRDefault="004840D0" w:rsidP="00617239">
            <w:pPr>
              <w:pStyle w:val="MDPI42tablebody"/>
              <w:spacing w:line="240" w:lineRule="auto"/>
              <w:rPr>
                <w:rFonts w:ascii="Georgia" w:eastAsiaTheme="minorEastAsia" w:hAnsi="Georgia" w:cs="Arial"/>
                <w:snapToGrid/>
              </w:rPr>
            </w:pPr>
          </w:p>
        </w:tc>
        <w:tc>
          <w:tcPr>
            <w:tcW w:w="755" w:type="pct"/>
            <w:tcBorders>
              <w:bottom w:val="single" w:sz="4" w:space="0" w:color="auto"/>
            </w:tcBorders>
            <w:shd w:val="clear" w:color="auto" w:fill="auto"/>
            <w:vAlign w:val="center"/>
          </w:tcPr>
          <w:p w14:paraId="0C5F56FF" w14:textId="1B9E4CD3" w:rsidR="004840D0" w:rsidRPr="005C6417" w:rsidRDefault="004840D0" w:rsidP="00617239">
            <w:pPr>
              <w:pStyle w:val="MDPI42tablebody"/>
              <w:spacing w:line="240" w:lineRule="auto"/>
              <w:rPr>
                <w:rFonts w:ascii="Georgia" w:eastAsiaTheme="minorEastAsia" w:hAnsi="Georgia" w:cs="Arial"/>
                <w:snapToGrid/>
              </w:rPr>
            </w:pPr>
            <w:r>
              <w:rPr>
                <w:rFonts w:ascii="Georgia" w:eastAsiaTheme="minorEastAsia" w:hAnsi="Georgia" w:cs="Arial"/>
                <w:snapToGrid/>
              </w:rPr>
              <w:t xml:space="preserve">Frequency </w:t>
            </w:r>
          </w:p>
        </w:tc>
        <w:tc>
          <w:tcPr>
            <w:tcW w:w="992" w:type="pct"/>
            <w:tcBorders>
              <w:bottom w:val="single" w:sz="4" w:space="0" w:color="auto"/>
            </w:tcBorders>
          </w:tcPr>
          <w:p w14:paraId="47E064F1" w14:textId="207AB233" w:rsidR="004840D0" w:rsidRPr="005C6417" w:rsidRDefault="004840D0" w:rsidP="00617239">
            <w:pPr>
              <w:pStyle w:val="MDPI42tablebody"/>
              <w:spacing w:line="240" w:lineRule="auto"/>
              <w:rPr>
                <w:rFonts w:ascii="Georgia" w:eastAsiaTheme="minorEastAsia" w:hAnsi="Georgia" w:cs="Arial"/>
                <w:snapToGrid/>
              </w:rPr>
            </w:pPr>
            <w:r>
              <w:rPr>
                <w:rFonts w:ascii="Georgia" w:eastAsiaTheme="minorEastAsia" w:hAnsi="Georgia" w:cs="Arial"/>
                <w:snapToGrid/>
              </w:rPr>
              <w:t>Percentage</w:t>
            </w:r>
          </w:p>
        </w:tc>
      </w:tr>
      <w:tr w:rsidR="004840D0" w:rsidRPr="005C6417" w14:paraId="2F840EF3" w14:textId="77777777" w:rsidTr="00F95458">
        <w:trPr>
          <w:tblCellSpacing w:w="14" w:type="dxa"/>
        </w:trPr>
        <w:tc>
          <w:tcPr>
            <w:tcW w:w="3199" w:type="pct"/>
          </w:tcPr>
          <w:p w14:paraId="752A91A7" w14:textId="4E15B7B3" w:rsidR="004840D0" w:rsidRDefault="004840D0" w:rsidP="004840D0">
            <w:pPr>
              <w:pStyle w:val="MDPI42tablebody"/>
              <w:spacing w:line="240" w:lineRule="auto"/>
              <w:jc w:val="left"/>
              <w:rPr>
                <w:rFonts w:ascii="Georgia" w:eastAsiaTheme="minorEastAsia" w:hAnsi="Georgia" w:cs="Arial"/>
              </w:rPr>
            </w:pPr>
            <w:r>
              <w:rPr>
                <w:rFonts w:ascii="Georgia" w:eastAsiaTheme="minorEastAsia" w:hAnsi="Georgia" w:cs="Arial"/>
              </w:rPr>
              <w:t>Social rent only</w:t>
            </w:r>
          </w:p>
        </w:tc>
        <w:tc>
          <w:tcPr>
            <w:tcW w:w="755" w:type="pct"/>
            <w:shd w:val="clear" w:color="auto" w:fill="auto"/>
            <w:vAlign w:val="center"/>
          </w:tcPr>
          <w:p w14:paraId="7D22AE52" w14:textId="5DEC560C" w:rsidR="004840D0" w:rsidRPr="005C6417" w:rsidRDefault="004840D0" w:rsidP="00617239">
            <w:pPr>
              <w:pStyle w:val="MDPI42tablebody"/>
              <w:spacing w:line="240" w:lineRule="auto"/>
              <w:rPr>
                <w:rFonts w:ascii="Georgia" w:eastAsiaTheme="minorEastAsia" w:hAnsi="Georgia" w:cs="Arial"/>
              </w:rPr>
            </w:pPr>
            <w:r>
              <w:rPr>
                <w:rFonts w:ascii="Georgia" w:eastAsiaTheme="minorEastAsia" w:hAnsi="Georgia" w:cs="Arial"/>
              </w:rPr>
              <w:t>26</w:t>
            </w:r>
          </w:p>
        </w:tc>
        <w:tc>
          <w:tcPr>
            <w:tcW w:w="992" w:type="pct"/>
            <w:vAlign w:val="center"/>
          </w:tcPr>
          <w:p w14:paraId="1A7C598C" w14:textId="5881D9BB" w:rsidR="004840D0" w:rsidRPr="005C6417" w:rsidRDefault="004840D0" w:rsidP="004840D0">
            <w:pPr>
              <w:pStyle w:val="MDPI42tablebody"/>
              <w:spacing w:line="240" w:lineRule="auto"/>
              <w:rPr>
                <w:rFonts w:ascii="Georgia" w:eastAsiaTheme="minorEastAsia" w:hAnsi="Georgia" w:cs="Arial"/>
              </w:rPr>
            </w:pPr>
            <w:r>
              <w:rPr>
                <w:rFonts w:ascii="Georgia" w:eastAsiaTheme="minorEastAsia" w:hAnsi="Georgia" w:cs="Arial"/>
              </w:rPr>
              <w:t>65.0%</w:t>
            </w:r>
          </w:p>
        </w:tc>
      </w:tr>
      <w:tr w:rsidR="004840D0" w:rsidRPr="005C6417" w14:paraId="0606902D" w14:textId="77777777" w:rsidTr="00F95458">
        <w:trPr>
          <w:tblCellSpacing w:w="14" w:type="dxa"/>
        </w:trPr>
        <w:tc>
          <w:tcPr>
            <w:tcW w:w="3199" w:type="pct"/>
          </w:tcPr>
          <w:p w14:paraId="0ABDC674" w14:textId="424B6558" w:rsidR="004840D0" w:rsidRPr="005C6417" w:rsidRDefault="004840D0" w:rsidP="004840D0">
            <w:pPr>
              <w:pStyle w:val="MDPI42tablebody"/>
              <w:spacing w:line="240" w:lineRule="auto"/>
              <w:jc w:val="left"/>
              <w:rPr>
                <w:rFonts w:ascii="Georgia" w:eastAsiaTheme="minorEastAsia" w:hAnsi="Georgia" w:cs="Arial"/>
              </w:rPr>
            </w:pPr>
            <w:r>
              <w:rPr>
                <w:rFonts w:ascii="Georgia" w:eastAsiaTheme="minorEastAsia" w:hAnsi="Georgia" w:cs="Arial"/>
              </w:rPr>
              <w:t>Social and private rent</w:t>
            </w:r>
          </w:p>
        </w:tc>
        <w:tc>
          <w:tcPr>
            <w:tcW w:w="755" w:type="pct"/>
            <w:shd w:val="clear" w:color="auto" w:fill="auto"/>
            <w:vAlign w:val="center"/>
          </w:tcPr>
          <w:p w14:paraId="2D730BB6" w14:textId="01953AD2" w:rsidR="004840D0" w:rsidRPr="005C6417" w:rsidRDefault="004840D0" w:rsidP="00617239">
            <w:pPr>
              <w:pStyle w:val="MDPI42tablebody"/>
              <w:spacing w:line="240" w:lineRule="auto"/>
              <w:rPr>
                <w:rFonts w:ascii="Georgia" w:eastAsiaTheme="minorEastAsia" w:hAnsi="Georgia" w:cs="Arial"/>
              </w:rPr>
            </w:pPr>
            <w:r>
              <w:rPr>
                <w:rFonts w:ascii="Georgia" w:eastAsiaTheme="minorEastAsia" w:hAnsi="Georgia" w:cs="Arial"/>
              </w:rPr>
              <w:t>1</w:t>
            </w:r>
          </w:p>
        </w:tc>
        <w:tc>
          <w:tcPr>
            <w:tcW w:w="992" w:type="pct"/>
            <w:vAlign w:val="center"/>
          </w:tcPr>
          <w:p w14:paraId="6049B08A" w14:textId="07C85CEC" w:rsidR="004840D0" w:rsidRPr="005C6417" w:rsidRDefault="0093444C" w:rsidP="0093444C">
            <w:pPr>
              <w:pStyle w:val="MDPI42tablebody"/>
              <w:spacing w:line="240" w:lineRule="auto"/>
              <w:rPr>
                <w:rFonts w:ascii="Georgia" w:eastAsiaTheme="minorEastAsia" w:hAnsi="Georgia" w:cs="Arial"/>
              </w:rPr>
            </w:pPr>
            <w:r>
              <w:rPr>
                <w:rFonts w:ascii="Georgia" w:eastAsiaTheme="minorEastAsia" w:hAnsi="Georgia" w:cs="Arial"/>
              </w:rPr>
              <w:t xml:space="preserve"> </w:t>
            </w:r>
            <w:r w:rsidR="004840D0">
              <w:rPr>
                <w:rFonts w:ascii="Georgia" w:eastAsiaTheme="minorEastAsia" w:hAnsi="Georgia" w:cs="Arial"/>
              </w:rPr>
              <w:t>2.</w:t>
            </w:r>
            <w:r>
              <w:rPr>
                <w:rFonts w:ascii="Georgia" w:eastAsiaTheme="minorEastAsia" w:hAnsi="Georgia" w:cs="Arial"/>
              </w:rPr>
              <w:t>5</w:t>
            </w:r>
            <w:r w:rsidR="004840D0">
              <w:rPr>
                <w:rFonts w:ascii="Georgia" w:eastAsiaTheme="minorEastAsia" w:hAnsi="Georgia" w:cs="Arial"/>
              </w:rPr>
              <w:t>%</w:t>
            </w:r>
          </w:p>
        </w:tc>
      </w:tr>
      <w:tr w:rsidR="004840D0" w:rsidRPr="005C6417" w14:paraId="7E8CA488" w14:textId="77777777" w:rsidTr="00F95458">
        <w:trPr>
          <w:tblCellSpacing w:w="14" w:type="dxa"/>
        </w:trPr>
        <w:tc>
          <w:tcPr>
            <w:tcW w:w="3199" w:type="pct"/>
          </w:tcPr>
          <w:p w14:paraId="31DE846F" w14:textId="75744619" w:rsidR="004840D0" w:rsidRDefault="004840D0" w:rsidP="004840D0">
            <w:pPr>
              <w:pStyle w:val="MDPI42tablebody"/>
              <w:spacing w:line="240" w:lineRule="auto"/>
              <w:jc w:val="left"/>
              <w:rPr>
                <w:rFonts w:ascii="Georgia" w:eastAsiaTheme="minorEastAsia" w:hAnsi="Georgia" w:cs="Arial"/>
              </w:rPr>
            </w:pPr>
            <w:r>
              <w:rPr>
                <w:rFonts w:ascii="Georgia" w:eastAsiaTheme="minorEastAsia" w:hAnsi="Georgia" w:cs="Arial"/>
              </w:rPr>
              <w:t>Social rent and owner-occupied</w:t>
            </w:r>
          </w:p>
        </w:tc>
        <w:tc>
          <w:tcPr>
            <w:tcW w:w="755" w:type="pct"/>
            <w:shd w:val="clear" w:color="auto" w:fill="auto"/>
            <w:vAlign w:val="center"/>
          </w:tcPr>
          <w:p w14:paraId="408B6779" w14:textId="05D11605" w:rsidR="004840D0" w:rsidRDefault="004840D0" w:rsidP="00617239">
            <w:pPr>
              <w:pStyle w:val="MDPI42tablebody"/>
              <w:spacing w:line="240" w:lineRule="auto"/>
              <w:rPr>
                <w:rFonts w:ascii="Georgia" w:eastAsiaTheme="minorEastAsia" w:hAnsi="Georgia" w:cs="Arial"/>
              </w:rPr>
            </w:pPr>
            <w:r>
              <w:rPr>
                <w:rFonts w:ascii="Georgia" w:eastAsiaTheme="minorEastAsia" w:hAnsi="Georgia" w:cs="Arial"/>
              </w:rPr>
              <w:t>8</w:t>
            </w:r>
          </w:p>
        </w:tc>
        <w:tc>
          <w:tcPr>
            <w:tcW w:w="992" w:type="pct"/>
            <w:vAlign w:val="center"/>
          </w:tcPr>
          <w:p w14:paraId="3F0D5BEF" w14:textId="7B218187" w:rsidR="004840D0" w:rsidRDefault="004840D0" w:rsidP="004840D0">
            <w:pPr>
              <w:pStyle w:val="MDPI42tablebody"/>
              <w:spacing w:line="240" w:lineRule="auto"/>
              <w:rPr>
                <w:rFonts w:ascii="Georgia" w:eastAsiaTheme="minorEastAsia" w:hAnsi="Georgia" w:cs="Arial"/>
              </w:rPr>
            </w:pPr>
            <w:r>
              <w:rPr>
                <w:rFonts w:ascii="Georgia" w:eastAsiaTheme="minorEastAsia" w:hAnsi="Georgia" w:cs="Arial"/>
              </w:rPr>
              <w:t>20.0%</w:t>
            </w:r>
          </w:p>
        </w:tc>
      </w:tr>
      <w:tr w:rsidR="004840D0" w:rsidRPr="005C6417" w14:paraId="68ECEC45" w14:textId="77777777" w:rsidTr="00F95458">
        <w:trPr>
          <w:tblCellSpacing w:w="14" w:type="dxa"/>
        </w:trPr>
        <w:tc>
          <w:tcPr>
            <w:tcW w:w="3199" w:type="pct"/>
          </w:tcPr>
          <w:p w14:paraId="45FCC0CD" w14:textId="6732E4CE" w:rsidR="004840D0" w:rsidRDefault="004840D0" w:rsidP="004840D0">
            <w:pPr>
              <w:pStyle w:val="MDPI42tablebody"/>
              <w:spacing w:line="240" w:lineRule="auto"/>
              <w:jc w:val="left"/>
              <w:rPr>
                <w:rFonts w:ascii="Georgia" w:eastAsiaTheme="minorEastAsia" w:hAnsi="Georgia" w:cs="Arial"/>
              </w:rPr>
            </w:pPr>
            <w:r>
              <w:rPr>
                <w:rFonts w:ascii="Georgia" w:eastAsiaTheme="minorEastAsia" w:hAnsi="Georgia" w:cs="Arial"/>
              </w:rPr>
              <w:t>Private rent only</w:t>
            </w:r>
          </w:p>
        </w:tc>
        <w:tc>
          <w:tcPr>
            <w:tcW w:w="755" w:type="pct"/>
            <w:shd w:val="clear" w:color="auto" w:fill="auto"/>
            <w:vAlign w:val="center"/>
          </w:tcPr>
          <w:p w14:paraId="0C7D4594" w14:textId="231B1202" w:rsidR="004840D0" w:rsidRDefault="004840D0" w:rsidP="00617239">
            <w:pPr>
              <w:pStyle w:val="MDPI42tablebody"/>
              <w:spacing w:line="240" w:lineRule="auto"/>
              <w:rPr>
                <w:rFonts w:ascii="Georgia" w:eastAsiaTheme="minorEastAsia" w:hAnsi="Georgia" w:cs="Arial"/>
              </w:rPr>
            </w:pPr>
            <w:r>
              <w:rPr>
                <w:rFonts w:ascii="Georgia" w:eastAsiaTheme="minorEastAsia" w:hAnsi="Georgia" w:cs="Arial"/>
              </w:rPr>
              <w:t>1</w:t>
            </w:r>
          </w:p>
        </w:tc>
        <w:tc>
          <w:tcPr>
            <w:tcW w:w="992" w:type="pct"/>
            <w:vAlign w:val="center"/>
          </w:tcPr>
          <w:p w14:paraId="3CE2EEB8" w14:textId="0555DBE5" w:rsidR="004840D0" w:rsidRDefault="0093444C" w:rsidP="004840D0">
            <w:pPr>
              <w:pStyle w:val="MDPI42tablebody"/>
              <w:spacing w:line="240" w:lineRule="auto"/>
              <w:rPr>
                <w:rFonts w:ascii="Georgia" w:eastAsiaTheme="minorEastAsia" w:hAnsi="Georgia" w:cs="Arial"/>
              </w:rPr>
            </w:pPr>
            <w:r>
              <w:rPr>
                <w:rFonts w:ascii="Georgia" w:eastAsiaTheme="minorEastAsia" w:hAnsi="Georgia" w:cs="Arial"/>
              </w:rPr>
              <w:t xml:space="preserve"> 2.5</w:t>
            </w:r>
            <w:r w:rsidR="004840D0">
              <w:rPr>
                <w:rFonts w:ascii="Georgia" w:eastAsiaTheme="minorEastAsia" w:hAnsi="Georgia" w:cs="Arial"/>
              </w:rPr>
              <w:t>%</w:t>
            </w:r>
          </w:p>
        </w:tc>
      </w:tr>
      <w:tr w:rsidR="004840D0" w:rsidRPr="005C6417" w14:paraId="0D4D2072" w14:textId="77777777" w:rsidTr="00F95458">
        <w:trPr>
          <w:tblCellSpacing w:w="14" w:type="dxa"/>
        </w:trPr>
        <w:tc>
          <w:tcPr>
            <w:tcW w:w="3199" w:type="pct"/>
          </w:tcPr>
          <w:p w14:paraId="47024CF8" w14:textId="47C05C7D" w:rsidR="004840D0" w:rsidRDefault="004840D0" w:rsidP="004840D0">
            <w:pPr>
              <w:pStyle w:val="MDPI42tablebody"/>
              <w:spacing w:line="240" w:lineRule="auto"/>
              <w:jc w:val="left"/>
              <w:rPr>
                <w:rFonts w:ascii="Georgia" w:eastAsiaTheme="minorEastAsia" w:hAnsi="Georgia" w:cs="Arial"/>
              </w:rPr>
            </w:pPr>
            <w:r>
              <w:rPr>
                <w:rFonts w:ascii="Georgia" w:eastAsiaTheme="minorEastAsia" w:hAnsi="Georgia" w:cs="Arial"/>
              </w:rPr>
              <w:t>Owner-occupied only</w:t>
            </w:r>
          </w:p>
        </w:tc>
        <w:tc>
          <w:tcPr>
            <w:tcW w:w="755" w:type="pct"/>
            <w:shd w:val="clear" w:color="auto" w:fill="auto"/>
            <w:vAlign w:val="center"/>
          </w:tcPr>
          <w:p w14:paraId="3E4FAF12" w14:textId="56F6F9CE" w:rsidR="004840D0" w:rsidRDefault="004840D0" w:rsidP="00617239">
            <w:pPr>
              <w:pStyle w:val="MDPI42tablebody"/>
              <w:spacing w:line="240" w:lineRule="auto"/>
              <w:rPr>
                <w:rFonts w:ascii="Georgia" w:eastAsiaTheme="minorEastAsia" w:hAnsi="Georgia" w:cs="Arial"/>
              </w:rPr>
            </w:pPr>
            <w:r>
              <w:rPr>
                <w:rFonts w:ascii="Georgia" w:eastAsiaTheme="minorEastAsia" w:hAnsi="Georgia" w:cs="Arial"/>
              </w:rPr>
              <w:t>4</w:t>
            </w:r>
          </w:p>
        </w:tc>
        <w:tc>
          <w:tcPr>
            <w:tcW w:w="992" w:type="pct"/>
            <w:vAlign w:val="center"/>
          </w:tcPr>
          <w:p w14:paraId="11FC0B60" w14:textId="6104141E" w:rsidR="004840D0" w:rsidRDefault="0093444C" w:rsidP="004840D0">
            <w:pPr>
              <w:pStyle w:val="MDPI42tablebody"/>
              <w:spacing w:line="240" w:lineRule="auto"/>
              <w:rPr>
                <w:rFonts w:ascii="Georgia" w:eastAsiaTheme="minorEastAsia" w:hAnsi="Georgia" w:cs="Arial"/>
              </w:rPr>
            </w:pPr>
            <w:r>
              <w:rPr>
                <w:rFonts w:ascii="Georgia" w:eastAsiaTheme="minorEastAsia" w:hAnsi="Georgia" w:cs="Arial"/>
              </w:rPr>
              <w:t>10.0</w:t>
            </w:r>
            <w:r w:rsidR="004840D0">
              <w:rPr>
                <w:rFonts w:ascii="Georgia" w:eastAsiaTheme="minorEastAsia" w:hAnsi="Georgia" w:cs="Arial"/>
              </w:rPr>
              <w:t>%</w:t>
            </w:r>
          </w:p>
        </w:tc>
      </w:tr>
      <w:tr w:rsidR="004840D0" w:rsidRPr="005C6417" w14:paraId="07B957F1" w14:textId="77777777" w:rsidTr="00F95458">
        <w:trPr>
          <w:tblCellSpacing w:w="14" w:type="dxa"/>
        </w:trPr>
        <w:tc>
          <w:tcPr>
            <w:tcW w:w="3199" w:type="pct"/>
          </w:tcPr>
          <w:p w14:paraId="7130020E" w14:textId="71EC65D7" w:rsidR="004840D0" w:rsidRDefault="004840D0" w:rsidP="004840D0">
            <w:pPr>
              <w:pStyle w:val="MDPI42tablebody"/>
              <w:spacing w:line="240" w:lineRule="auto"/>
              <w:jc w:val="left"/>
              <w:rPr>
                <w:rFonts w:ascii="Georgia" w:eastAsiaTheme="minorEastAsia" w:hAnsi="Georgia" w:cs="Arial"/>
              </w:rPr>
            </w:pPr>
          </w:p>
        </w:tc>
        <w:tc>
          <w:tcPr>
            <w:tcW w:w="755" w:type="pct"/>
            <w:shd w:val="clear" w:color="auto" w:fill="auto"/>
            <w:vAlign w:val="center"/>
          </w:tcPr>
          <w:p w14:paraId="59CBCDBE" w14:textId="694407CE" w:rsidR="004840D0" w:rsidRDefault="004840D0" w:rsidP="00617239">
            <w:pPr>
              <w:pStyle w:val="MDPI42tablebody"/>
              <w:spacing w:line="240" w:lineRule="auto"/>
              <w:rPr>
                <w:rFonts w:ascii="Georgia" w:eastAsiaTheme="minorEastAsia" w:hAnsi="Georgia" w:cs="Arial"/>
              </w:rPr>
            </w:pPr>
          </w:p>
        </w:tc>
        <w:tc>
          <w:tcPr>
            <w:tcW w:w="992" w:type="pct"/>
            <w:vAlign w:val="center"/>
          </w:tcPr>
          <w:p w14:paraId="7AA0D932" w14:textId="70FB06E2" w:rsidR="004840D0" w:rsidRDefault="004840D0" w:rsidP="004840D0">
            <w:pPr>
              <w:pStyle w:val="MDPI42tablebody"/>
              <w:spacing w:line="240" w:lineRule="auto"/>
              <w:rPr>
                <w:rFonts w:ascii="Georgia" w:eastAsiaTheme="minorEastAsia" w:hAnsi="Georgia" w:cs="Arial"/>
              </w:rPr>
            </w:pPr>
          </w:p>
        </w:tc>
      </w:tr>
      <w:tr w:rsidR="004840D0" w:rsidRPr="005C6417" w14:paraId="471D40B8" w14:textId="77777777" w:rsidTr="00F95458">
        <w:trPr>
          <w:tblCellSpacing w:w="14" w:type="dxa"/>
        </w:trPr>
        <w:tc>
          <w:tcPr>
            <w:tcW w:w="3199" w:type="pct"/>
          </w:tcPr>
          <w:p w14:paraId="5A1A2F10" w14:textId="1BEED32C" w:rsidR="004840D0" w:rsidRPr="005C6417" w:rsidRDefault="004840D0" w:rsidP="004840D0">
            <w:pPr>
              <w:pStyle w:val="MDPI42tablebody"/>
              <w:spacing w:line="240" w:lineRule="auto"/>
              <w:jc w:val="left"/>
              <w:rPr>
                <w:rFonts w:ascii="Georgia" w:eastAsiaTheme="minorEastAsia" w:hAnsi="Georgia" w:cs="Arial"/>
              </w:rPr>
            </w:pPr>
            <w:r>
              <w:rPr>
                <w:rFonts w:ascii="Georgia" w:eastAsiaTheme="minorEastAsia" w:hAnsi="Georgia" w:cs="Arial"/>
              </w:rPr>
              <w:t>Total</w:t>
            </w:r>
          </w:p>
        </w:tc>
        <w:tc>
          <w:tcPr>
            <w:tcW w:w="755" w:type="pct"/>
            <w:shd w:val="clear" w:color="auto" w:fill="auto"/>
            <w:vAlign w:val="center"/>
          </w:tcPr>
          <w:p w14:paraId="398C4CF5" w14:textId="5FC0C22E" w:rsidR="004840D0" w:rsidRPr="005C6417" w:rsidRDefault="004840D0" w:rsidP="004840D0">
            <w:pPr>
              <w:pStyle w:val="MDPI42tablebody"/>
              <w:spacing w:line="240" w:lineRule="auto"/>
              <w:rPr>
                <w:rFonts w:ascii="Georgia" w:eastAsiaTheme="minorEastAsia" w:hAnsi="Georgia" w:cs="Arial"/>
              </w:rPr>
            </w:pPr>
            <w:r>
              <w:rPr>
                <w:rFonts w:ascii="Georgia" w:eastAsiaTheme="minorEastAsia" w:hAnsi="Georgia" w:cs="Arial"/>
              </w:rPr>
              <w:t>4</w:t>
            </w:r>
            <w:r w:rsidR="0093444C">
              <w:rPr>
                <w:rFonts w:ascii="Georgia" w:eastAsiaTheme="minorEastAsia" w:hAnsi="Georgia" w:cs="Arial"/>
              </w:rPr>
              <w:t>0</w:t>
            </w:r>
          </w:p>
        </w:tc>
        <w:tc>
          <w:tcPr>
            <w:tcW w:w="992" w:type="pct"/>
            <w:vAlign w:val="center"/>
          </w:tcPr>
          <w:p w14:paraId="69C509FE" w14:textId="58DCF086" w:rsidR="004840D0" w:rsidRPr="005C6417" w:rsidRDefault="004840D0" w:rsidP="004840D0">
            <w:pPr>
              <w:pStyle w:val="MDPI42tablebody"/>
              <w:spacing w:line="240" w:lineRule="auto"/>
              <w:rPr>
                <w:rFonts w:ascii="Georgia" w:eastAsiaTheme="minorEastAsia" w:hAnsi="Georgia" w:cs="Arial"/>
              </w:rPr>
            </w:pPr>
            <w:r>
              <w:rPr>
                <w:rFonts w:ascii="Georgia" w:eastAsiaTheme="minorEastAsia" w:hAnsi="Georgia" w:cs="Arial"/>
              </w:rPr>
              <w:t>100.0%</w:t>
            </w:r>
          </w:p>
        </w:tc>
      </w:tr>
    </w:tbl>
    <w:p w14:paraId="3557594C" w14:textId="77777777" w:rsidR="004840D0" w:rsidRDefault="004840D0" w:rsidP="00F95458">
      <w:pPr>
        <w:pStyle w:val="MDPI21heading1"/>
        <w:ind w:left="0"/>
        <w:rPr>
          <w:rFonts w:ascii="Georgia" w:eastAsiaTheme="minorEastAsia" w:hAnsi="Georgia" w:cs="Arial"/>
          <w:b w:val="0"/>
          <w:lang w:val="en-GB"/>
        </w:rPr>
      </w:pPr>
    </w:p>
    <w:p w14:paraId="07D80E75" w14:textId="77777777" w:rsidR="004840D0" w:rsidRPr="004840D0" w:rsidRDefault="004840D0" w:rsidP="004840D0">
      <w:pPr>
        <w:pStyle w:val="MDPI21heading1"/>
        <w:rPr>
          <w:rFonts w:ascii="Georgia" w:eastAsiaTheme="minorEastAsia" w:hAnsi="Georgia" w:cs="Arial"/>
          <w:b w:val="0"/>
          <w:lang w:val="en-GB"/>
        </w:rPr>
      </w:pPr>
      <w:r w:rsidRPr="004840D0">
        <w:rPr>
          <w:rFonts w:ascii="Georgia" w:eastAsiaTheme="minorEastAsia" w:hAnsi="Georgia" w:cs="Arial"/>
          <w:b w:val="0"/>
          <w:lang w:val="en-GB"/>
        </w:rPr>
        <w:t>On average cohousing groups were existent for 17.8 years (</w:t>
      </w:r>
      <w:proofErr w:type="spellStart"/>
      <w:r w:rsidRPr="004840D0">
        <w:rPr>
          <w:rFonts w:ascii="Georgia" w:eastAsiaTheme="minorEastAsia" w:hAnsi="Georgia" w:cs="Arial"/>
          <w:b w:val="0"/>
          <w:lang w:val="en-GB"/>
        </w:rPr>
        <w:t>s.d.</w:t>
      </w:r>
      <w:proofErr w:type="spellEnd"/>
      <w:r w:rsidRPr="004840D0">
        <w:rPr>
          <w:rFonts w:ascii="Georgia" w:eastAsiaTheme="minorEastAsia" w:hAnsi="Georgia" w:cs="Arial"/>
          <w:b w:val="0"/>
          <w:lang w:val="en-GB"/>
        </w:rPr>
        <w:t>=8.8 years). There were no significant differences in how long the cohousing groups were existing between groups that were classified as social mix or not (p=0.64); or between groups with only social tenants and all other groups (p=0.64).</w:t>
      </w:r>
    </w:p>
    <w:p w14:paraId="06AF5DF9" w14:textId="77777777" w:rsidR="004840D0" w:rsidRDefault="004840D0" w:rsidP="004840D0">
      <w:pPr>
        <w:pStyle w:val="MDPI21heading1"/>
        <w:rPr>
          <w:rFonts w:ascii="Georgia" w:eastAsiaTheme="minorEastAsia" w:hAnsi="Georgia" w:cs="Arial"/>
          <w:b w:val="0"/>
          <w:lang w:val="en-GB"/>
        </w:rPr>
      </w:pPr>
      <w:r w:rsidRPr="004840D0">
        <w:rPr>
          <w:rFonts w:ascii="Georgia" w:eastAsiaTheme="minorEastAsia" w:hAnsi="Georgia" w:cs="Arial"/>
          <w:b w:val="0"/>
          <w:lang w:val="en-GB"/>
        </w:rPr>
        <w:t xml:space="preserve">However, there was a significant difference in the size of the group, but this was only true between groups that had a social mix or not (social mix T=-2.49, p=0.02; social rent vs other: T=-1.09, p=0.29 ). Social mix cohousing groups had significantly more members (mean=35, </w:t>
      </w:r>
      <w:proofErr w:type="spellStart"/>
      <w:r w:rsidRPr="004840D0">
        <w:rPr>
          <w:rFonts w:ascii="Georgia" w:eastAsiaTheme="minorEastAsia" w:hAnsi="Georgia" w:cs="Arial"/>
          <w:b w:val="0"/>
          <w:lang w:val="en-GB"/>
        </w:rPr>
        <w:t>sd</w:t>
      </w:r>
      <w:proofErr w:type="spellEnd"/>
      <w:r w:rsidRPr="004840D0">
        <w:rPr>
          <w:rFonts w:ascii="Georgia" w:eastAsiaTheme="minorEastAsia" w:hAnsi="Georgia" w:cs="Arial"/>
          <w:b w:val="0"/>
          <w:lang w:val="en-GB"/>
        </w:rPr>
        <w:t xml:space="preserve">=16.4) than had cohousing groups without social mix (mean=23.4, </w:t>
      </w:r>
      <w:proofErr w:type="spellStart"/>
      <w:r w:rsidRPr="004840D0">
        <w:rPr>
          <w:rFonts w:ascii="Georgia" w:eastAsiaTheme="minorEastAsia" w:hAnsi="Georgia" w:cs="Arial"/>
          <w:b w:val="0"/>
          <w:lang w:val="en-GB"/>
        </w:rPr>
        <w:t>sd</w:t>
      </w:r>
      <w:proofErr w:type="spellEnd"/>
      <w:r w:rsidRPr="004840D0">
        <w:rPr>
          <w:rFonts w:ascii="Georgia" w:eastAsiaTheme="minorEastAsia" w:hAnsi="Georgia" w:cs="Arial"/>
          <w:b w:val="0"/>
          <w:lang w:val="en-GB"/>
        </w:rPr>
        <w:t>=9.81).</w:t>
      </w:r>
    </w:p>
    <w:p w14:paraId="1E56B726" w14:textId="77777777" w:rsidR="00F95458" w:rsidRPr="00F95458" w:rsidRDefault="00F95458" w:rsidP="00F95458">
      <w:pPr>
        <w:pStyle w:val="MDPI21heading1"/>
        <w:rPr>
          <w:rFonts w:ascii="Georgia" w:eastAsiaTheme="minorEastAsia" w:hAnsi="Georgia" w:cs="Arial"/>
          <w:b w:val="0"/>
          <w:lang w:val="en-GB"/>
        </w:rPr>
      </w:pPr>
      <w:r w:rsidRPr="00F95458">
        <w:rPr>
          <w:rFonts w:ascii="Georgia" w:eastAsiaTheme="minorEastAsia" w:hAnsi="Georgia" w:cs="Arial"/>
          <w:b w:val="0"/>
          <w:lang w:val="en-GB"/>
        </w:rPr>
        <w:t>4.2</w:t>
      </w:r>
      <w:r w:rsidRPr="00F95458">
        <w:rPr>
          <w:rFonts w:ascii="Georgia" w:eastAsiaTheme="minorEastAsia" w:hAnsi="Georgia" w:cs="Arial"/>
          <w:b w:val="0"/>
          <w:lang w:val="en-GB"/>
        </w:rPr>
        <w:tab/>
        <w:t>Members with care demands</w:t>
      </w:r>
    </w:p>
    <w:p w14:paraId="7FBCF99A" w14:textId="3B6F2F0E" w:rsidR="00F95458" w:rsidRDefault="00F95458" w:rsidP="00F95458">
      <w:pPr>
        <w:pStyle w:val="MDPI21heading1"/>
        <w:rPr>
          <w:rFonts w:ascii="Georgia" w:eastAsiaTheme="minorEastAsia" w:hAnsi="Georgia" w:cs="Arial"/>
          <w:b w:val="0"/>
          <w:lang w:val="en-GB"/>
        </w:rPr>
      </w:pPr>
      <w:r w:rsidRPr="00F95458">
        <w:rPr>
          <w:rFonts w:ascii="Georgia" w:eastAsiaTheme="minorEastAsia" w:hAnsi="Georgia" w:cs="Arial"/>
          <w:b w:val="0"/>
          <w:lang w:val="en-GB"/>
        </w:rPr>
        <w:t>As of 2015, the change in law urges elderly to age in place. Table 3 shows that 14 cohousing groups did not have any members with care demands. There were no significant differences between the number of members with care demands according to social mix, or between social rent versus others types of ownership. On average, per cohousing group there were 2.5 members with care demands.</w:t>
      </w:r>
    </w:p>
    <w:p w14:paraId="60661AF9" w14:textId="60C79A4B" w:rsidR="00F95458" w:rsidRDefault="00F95458" w:rsidP="00F95458">
      <w:pPr>
        <w:pStyle w:val="Bijschrift"/>
        <w:keepNext/>
      </w:pPr>
      <w:r>
        <w:t xml:space="preserve">Table </w:t>
      </w:r>
      <w:r>
        <w:fldChar w:fldCharType="begin"/>
      </w:r>
      <w:r>
        <w:instrText xml:space="preserve"> SEQ Table \* ARABIC </w:instrText>
      </w:r>
      <w:r>
        <w:fldChar w:fldCharType="separate"/>
      </w:r>
      <w:r w:rsidR="00E509CE">
        <w:t>3</w:t>
      </w:r>
      <w:r>
        <w:fldChar w:fldCharType="end"/>
      </w:r>
      <w:r>
        <w:t xml:space="preserve"> </w:t>
      </w:r>
      <w:r w:rsidRPr="00401B0C">
        <w:t>Number of residents per co</w:t>
      </w:r>
      <w:r>
        <w:t>housing group with care demands</w:t>
      </w:r>
    </w:p>
    <w:tbl>
      <w:tblPr>
        <w:tblW w:w="5000" w:type="pct"/>
        <w:tblCellSpacing w:w="14" w:type="dxa"/>
        <w:tblBorders>
          <w:top w:val="single" w:sz="8" w:space="0" w:color="auto"/>
          <w:bottom w:val="single" w:sz="8" w:space="0" w:color="auto"/>
        </w:tblBorders>
        <w:tblCellMar>
          <w:left w:w="0" w:type="dxa"/>
          <w:right w:w="0" w:type="dxa"/>
        </w:tblCellMar>
        <w:tblLook w:val="04A0" w:firstRow="1" w:lastRow="0" w:firstColumn="1" w:lastColumn="0" w:noHBand="0" w:noVBand="1"/>
      </w:tblPr>
      <w:tblGrid>
        <w:gridCol w:w="6739"/>
        <w:gridCol w:w="1608"/>
        <w:gridCol w:w="2119"/>
      </w:tblGrid>
      <w:tr w:rsidR="00F95458" w:rsidRPr="005C6417" w14:paraId="7603F5D5" w14:textId="77777777" w:rsidTr="00617239">
        <w:trPr>
          <w:tblCellSpacing w:w="14" w:type="dxa"/>
        </w:trPr>
        <w:tc>
          <w:tcPr>
            <w:tcW w:w="3199" w:type="pct"/>
            <w:tcBorders>
              <w:bottom w:val="single" w:sz="4" w:space="0" w:color="auto"/>
            </w:tcBorders>
          </w:tcPr>
          <w:p w14:paraId="6E11F491" w14:textId="0D5DA554" w:rsidR="00F95458" w:rsidRDefault="00F95458" w:rsidP="00617239">
            <w:pPr>
              <w:pStyle w:val="MDPI42tablebody"/>
              <w:spacing w:line="240" w:lineRule="auto"/>
              <w:rPr>
                <w:rFonts w:ascii="Georgia" w:eastAsiaTheme="minorEastAsia" w:hAnsi="Georgia" w:cs="Arial"/>
                <w:snapToGrid/>
              </w:rPr>
            </w:pPr>
            <w:r>
              <w:rPr>
                <w:rFonts w:ascii="Georgia" w:eastAsiaTheme="minorEastAsia" w:hAnsi="Georgia" w:cs="Arial"/>
                <w:snapToGrid/>
              </w:rPr>
              <w:t>Number of residents with care demands</w:t>
            </w:r>
          </w:p>
        </w:tc>
        <w:tc>
          <w:tcPr>
            <w:tcW w:w="755" w:type="pct"/>
            <w:tcBorders>
              <w:bottom w:val="single" w:sz="4" w:space="0" w:color="auto"/>
            </w:tcBorders>
            <w:shd w:val="clear" w:color="auto" w:fill="auto"/>
            <w:vAlign w:val="center"/>
          </w:tcPr>
          <w:p w14:paraId="41E05031" w14:textId="77777777" w:rsidR="00F95458" w:rsidRPr="005C6417" w:rsidRDefault="00F95458" w:rsidP="00617239">
            <w:pPr>
              <w:pStyle w:val="MDPI42tablebody"/>
              <w:spacing w:line="240" w:lineRule="auto"/>
              <w:rPr>
                <w:rFonts w:ascii="Georgia" w:eastAsiaTheme="minorEastAsia" w:hAnsi="Georgia" w:cs="Arial"/>
                <w:snapToGrid/>
              </w:rPr>
            </w:pPr>
            <w:r>
              <w:rPr>
                <w:rFonts w:ascii="Georgia" w:eastAsiaTheme="minorEastAsia" w:hAnsi="Georgia" w:cs="Arial"/>
                <w:snapToGrid/>
              </w:rPr>
              <w:t xml:space="preserve">Frequency </w:t>
            </w:r>
          </w:p>
        </w:tc>
        <w:tc>
          <w:tcPr>
            <w:tcW w:w="992" w:type="pct"/>
            <w:tcBorders>
              <w:bottom w:val="single" w:sz="4" w:space="0" w:color="auto"/>
            </w:tcBorders>
          </w:tcPr>
          <w:p w14:paraId="557148D5" w14:textId="77777777" w:rsidR="00F95458" w:rsidRPr="005C6417" w:rsidRDefault="00F95458" w:rsidP="00617239">
            <w:pPr>
              <w:pStyle w:val="MDPI42tablebody"/>
              <w:spacing w:line="240" w:lineRule="auto"/>
              <w:rPr>
                <w:rFonts w:ascii="Georgia" w:eastAsiaTheme="minorEastAsia" w:hAnsi="Georgia" w:cs="Arial"/>
                <w:snapToGrid/>
              </w:rPr>
            </w:pPr>
            <w:r>
              <w:rPr>
                <w:rFonts w:ascii="Georgia" w:eastAsiaTheme="minorEastAsia" w:hAnsi="Georgia" w:cs="Arial"/>
                <w:snapToGrid/>
              </w:rPr>
              <w:t>Percentage</w:t>
            </w:r>
          </w:p>
        </w:tc>
      </w:tr>
      <w:tr w:rsidR="00F95458" w:rsidRPr="005C6417" w14:paraId="7981AABD" w14:textId="77777777" w:rsidTr="00617239">
        <w:trPr>
          <w:tblCellSpacing w:w="14" w:type="dxa"/>
        </w:trPr>
        <w:tc>
          <w:tcPr>
            <w:tcW w:w="3199" w:type="pct"/>
          </w:tcPr>
          <w:p w14:paraId="10FAE025" w14:textId="7CF68ECC" w:rsidR="00F95458" w:rsidRDefault="00F95458" w:rsidP="00617239">
            <w:pPr>
              <w:pStyle w:val="MDPI42tablebody"/>
              <w:spacing w:line="240" w:lineRule="auto"/>
              <w:jc w:val="left"/>
              <w:rPr>
                <w:rFonts w:ascii="Georgia" w:eastAsiaTheme="minorEastAsia" w:hAnsi="Georgia" w:cs="Arial"/>
              </w:rPr>
            </w:pPr>
            <w:r>
              <w:rPr>
                <w:rFonts w:ascii="Georgia" w:eastAsiaTheme="minorEastAsia" w:hAnsi="Georgia" w:cs="Arial"/>
              </w:rPr>
              <w:t>0</w:t>
            </w:r>
          </w:p>
        </w:tc>
        <w:tc>
          <w:tcPr>
            <w:tcW w:w="755" w:type="pct"/>
            <w:shd w:val="clear" w:color="auto" w:fill="auto"/>
            <w:vAlign w:val="center"/>
          </w:tcPr>
          <w:p w14:paraId="0375B759" w14:textId="12FAC53B" w:rsidR="00F95458" w:rsidRPr="005C6417" w:rsidRDefault="00F95458" w:rsidP="00F95458">
            <w:pPr>
              <w:pStyle w:val="MDPI42tablebody"/>
              <w:spacing w:line="240" w:lineRule="auto"/>
              <w:rPr>
                <w:rFonts w:ascii="Georgia" w:eastAsiaTheme="minorEastAsia" w:hAnsi="Georgia" w:cs="Arial"/>
              </w:rPr>
            </w:pPr>
            <w:r>
              <w:rPr>
                <w:rFonts w:ascii="Georgia" w:eastAsiaTheme="minorEastAsia" w:hAnsi="Georgia" w:cs="Arial"/>
              </w:rPr>
              <w:t>14</w:t>
            </w:r>
          </w:p>
        </w:tc>
        <w:tc>
          <w:tcPr>
            <w:tcW w:w="992" w:type="pct"/>
            <w:vAlign w:val="center"/>
          </w:tcPr>
          <w:p w14:paraId="560784E2" w14:textId="5D074F84" w:rsidR="00F95458" w:rsidRPr="005C6417" w:rsidRDefault="00F95458" w:rsidP="00617239">
            <w:pPr>
              <w:pStyle w:val="MDPI42tablebody"/>
              <w:spacing w:line="240" w:lineRule="auto"/>
              <w:rPr>
                <w:rFonts w:ascii="Georgia" w:eastAsiaTheme="minorEastAsia" w:hAnsi="Georgia" w:cs="Arial"/>
              </w:rPr>
            </w:pPr>
            <w:r>
              <w:rPr>
                <w:rFonts w:ascii="Georgia" w:eastAsiaTheme="minorEastAsia" w:hAnsi="Georgia" w:cs="Arial"/>
              </w:rPr>
              <w:t>33.3%</w:t>
            </w:r>
          </w:p>
        </w:tc>
      </w:tr>
      <w:tr w:rsidR="00F95458" w:rsidRPr="005C6417" w14:paraId="0081E334" w14:textId="77777777" w:rsidTr="00617239">
        <w:trPr>
          <w:tblCellSpacing w:w="14" w:type="dxa"/>
        </w:trPr>
        <w:tc>
          <w:tcPr>
            <w:tcW w:w="3199" w:type="pct"/>
          </w:tcPr>
          <w:p w14:paraId="7E80104A" w14:textId="16410458" w:rsidR="00F95458" w:rsidRPr="005C6417" w:rsidRDefault="00F95458" w:rsidP="00617239">
            <w:pPr>
              <w:pStyle w:val="MDPI42tablebody"/>
              <w:spacing w:line="240" w:lineRule="auto"/>
              <w:jc w:val="left"/>
              <w:rPr>
                <w:rFonts w:ascii="Georgia" w:eastAsiaTheme="minorEastAsia" w:hAnsi="Georgia" w:cs="Arial"/>
              </w:rPr>
            </w:pPr>
            <w:r>
              <w:rPr>
                <w:rFonts w:ascii="Georgia" w:eastAsiaTheme="minorEastAsia" w:hAnsi="Georgia" w:cs="Arial"/>
              </w:rPr>
              <w:t>1</w:t>
            </w:r>
          </w:p>
        </w:tc>
        <w:tc>
          <w:tcPr>
            <w:tcW w:w="755" w:type="pct"/>
            <w:shd w:val="clear" w:color="auto" w:fill="auto"/>
            <w:vAlign w:val="center"/>
          </w:tcPr>
          <w:p w14:paraId="11FDDC00" w14:textId="14EEB041" w:rsidR="00F95458" w:rsidRPr="005C6417" w:rsidRDefault="00F95458" w:rsidP="00617239">
            <w:pPr>
              <w:pStyle w:val="MDPI42tablebody"/>
              <w:spacing w:line="240" w:lineRule="auto"/>
              <w:rPr>
                <w:rFonts w:ascii="Georgia" w:eastAsiaTheme="minorEastAsia" w:hAnsi="Georgia" w:cs="Arial"/>
              </w:rPr>
            </w:pPr>
            <w:r>
              <w:rPr>
                <w:rFonts w:ascii="Georgia" w:eastAsiaTheme="minorEastAsia" w:hAnsi="Georgia" w:cs="Arial"/>
              </w:rPr>
              <w:t>2</w:t>
            </w:r>
          </w:p>
        </w:tc>
        <w:tc>
          <w:tcPr>
            <w:tcW w:w="992" w:type="pct"/>
            <w:vAlign w:val="center"/>
          </w:tcPr>
          <w:p w14:paraId="52ED9BE1" w14:textId="57214866" w:rsidR="00F95458" w:rsidRPr="005C6417" w:rsidRDefault="00F95458" w:rsidP="00F95458">
            <w:pPr>
              <w:pStyle w:val="MDPI42tablebody"/>
              <w:spacing w:line="240" w:lineRule="auto"/>
              <w:rPr>
                <w:rFonts w:ascii="Georgia" w:eastAsiaTheme="minorEastAsia" w:hAnsi="Georgia" w:cs="Arial"/>
              </w:rPr>
            </w:pPr>
            <w:r>
              <w:rPr>
                <w:rFonts w:ascii="Georgia" w:eastAsiaTheme="minorEastAsia" w:hAnsi="Georgia" w:cs="Arial"/>
              </w:rPr>
              <w:t xml:space="preserve"> 4.8%</w:t>
            </w:r>
          </w:p>
        </w:tc>
      </w:tr>
      <w:tr w:rsidR="00F95458" w:rsidRPr="005C6417" w14:paraId="71EEE196" w14:textId="77777777" w:rsidTr="00617239">
        <w:trPr>
          <w:tblCellSpacing w:w="14" w:type="dxa"/>
        </w:trPr>
        <w:tc>
          <w:tcPr>
            <w:tcW w:w="3199" w:type="pct"/>
          </w:tcPr>
          <w:p w14:paraId="11F5FAEA" w14:textId="1D361D6E" w:rsidR="00F95458" w:rsidRDefault="00F95458" w:rsidP="00617239">
            <w:pPr>
              <w:pStyle w:val="MDPI42tablebody"/>
              <w:spacing w:line="240" w:lineRule="auto"/>
              <w:jc w:val="left"/>
              <w:rPr>
                <w:rFonts w:ascii="Georgia" w:eastAsiaTheme="minorEastAsia" w:hAnsi="Georgia" w:cs="Arial"/>
              </w:rPr>
            </w:pPr>
            <w:r>
              <w:rPr>
                <w:rFonts w:ascii="Georgia" w:eastAsiaTheme="minorEastAsia" w:hAnsi="Georgia" w:cs="Arial"/>
              </w:rPr>
              <w:t>2</w:t>
            </w:r>
          </w:p>
        </w:tc>
        <w:tc>
          <w:tcPr>
            <w:tcW w:w="755" w:type="pct"/>
            <w:shd w:val="clear" w:color="auto" w:fill="auto"/>
            <w:vAlign w:val="center"/>
          </w:tcPr>
          <w:p w14:paraId="24A79F41" w14:textId="6FADBD30" w:rsidR="00F95458" w:rsidRDefault="00F95458" w:rsidP="00617239">
            <w:pPr>
              <w:pStyle w:val="MDPI42tablebody"/>
              <w:spacing w:line="240" w:lineRule="auto"/>
              <w:rPr>
                <w:rFonts w:ascii="Georgia" w:eastAsiaTheme="minorEastAsia" w:hAnsi="Georgia" w:cs="Arial"/>
              </w:rPr>
            </w:pPr>
            <w:r>
              <w:rPr>
                <w:rFonts w:ascii="Georgia" w:eastAsiaTheme="minorEastAsia" w:hAnsi="Georgia" w:cs="Arial"/>
              </w:rPr>
              <w:t>7</w:t>
            </w:r>
          </w:p>
        </w:tc>
        <w:tc>
          <w:tcPr>
            <w:tcW w:w="992" w:type="pct"/>
            <w:vAlign w:val="center"/>
          </w:tcPr>
          <w:p w14:paraId="4D954117" w14:textId="69416012" w:rsidR="00F95458" w:rsidRDefault="00F95458" w:rsidP="00617239">
            <w:pPr>
              <w:pStyle w:val="MDPI42tablebody"/>
              <w:spacing w:line="240" w:lineRule="auto"/>
              <w:rPr>
                <w:rFonts w:ascii="Georgia" w:eastAsiaTheme="minorEastAsia" w:hAnsi="Georgia" w:cs="Arial"/>
              </w:rPr>
            </w:pPr>
            <w:r>
              <w:rPr>
                <w:rFonts w:ascii="Georgia" w:eastAsiaTheme="minorEastAsia" w:hAnsi="Georgia" w:cs="Arial"/>
              </w:rPr>
              <w:t>16.7%</w:t>
            </w:r>
          </w:p>
        </w:tc>
      </w:tr>
      <w:tr w:rsidR="00F95458" w:rsidRPr="005C6417" w14:paraId="2D97F61E" w14:textId="77777777" w:rsidTr="00617239">
        <w:trPr>
          <w:tblCellSpacing w:w="14" w:type="dxa"/>
        </w:trPr>
        <w:tc>
          <w:tcPr>
            <w:tcW w:w="3199" w:type="pct"/>
          </w:tcPr>
          <w:p w14:paraId="745131EC" w14:textId="550C976B" w:rsidR="00F95458" w:rsidRDefault="00F95458" w:rsidP="00617239">
            <w:pPr>
              <w:pStyle w:val="MDPI42tablebody"/>
              <w:spacing w:line="240" w:lineRule="auto"/>
              <w:jc w:val="left"/>
              <w:rPr>
                <w:rFonts w:ascii="Georgia" w:eastAsiaTheme="minorEastAsia" w:hAnsi="Georgia" w:cs="Arial"/>
              </w:rPr>
            </w:pPr>
            <w:r>
              <w:rPr>
                <w:rFonts w:ascii="Georgia" w:eastAsiaTheme="minorEastAsia" w:hAnsi="Georgia" w:cs="Arial"/>
              </w:rPr>
              <w:lastRenderedPageBreak/>
              <w:t>3</w:t>
            </w:r>
          </w:p>
        </w:tc>
        <w:tc>
          <w:tcPr>
            <w:tcW w:w="755" w:type="pct"/>
            <w:shd w:val="clear" w:color="auto" w:fill="auto"/>
            <w:vAlign w:val="center"/>
          </w:tcPr>
          <w:p w14:paraId="69F52371" w14:textId="638D5A3B" w:rsidR="00F95458" w:rsidRDefault="00F95458" w:rsidP="00617239">
            <w:pPr>
              <w:pStyle w:val="MDPI42tablebody"/>
              <w:spacing w:line="240" w:lineRule="auto"/>
              <w:rPr>
                <w:rFonts w:ascii="Georgia" w:eastAsiaTheme="minorEastAsia" w:hAnsi="Georgia" w:cs="Arial"/>
              </w:rPr>
            </w:pPr>
            <w:r>
              <w:rPr>
                <w:rFonts w:ascii="Georgia" w:eastAsiaTheme="minorEastAsia" w:hAnsi="Georgia" w:cs="Arial"/>
              </w:rPr>
              <w:t>3</w:t>
            </w:r>
          </w:p>
        </w:tc>
        <w:tc>
          <w:tcPr>
            <w:tcW w:w="992" w:type="pct"/>
            <w:vAlign w:val="center"/>
          </w:tcPr>
          <w:p w14:paraId="7C5D97DD" w14:textId="36665322" w:rsidR="00F95458" w:rsidRDefault="00F95458" w:rsidP="00617239">
            <w:pPr>
              <w:pStyle w:val="MDPI42tablebody"/>
              <w:spacing w:line="240" w:lineRule="auto"/>
              <w:rPr>
                <w:rFonts w:ascii="Georgia" w:eastAsiaTheme="minorEastAsia" w:hAnsi="Georgia" w:cs="Arial"/>
              </w:rPr>
            </w:pPr>
            <w:r>
              <w:rPr>
                <w:rFonts w:ascii="Georgia" w:eastAsiaTheme="minorEastAsia" w:hAnsi="Georgia" w:cs="Arial"/>
              </w:rPr>
              <w:t xml:space="preserve"> 7.1%</w:t>
            </w:r>
          </w:p>
        </w:tc>
      </w:tr>
      <w:tr w:rsidR="00F95458" w:rsidRPr="005C6417" w14:paraId="013B0D8E" w14:textId="77777777" w:rsidTr="00617239">
        <w:trPr>
          <w:tblCellSpacing w:w="14" w:type="dxa"/>
        </w:trPr>
        <w:tc>
          <w:tcPr>
            <w:tcW w:w="3199" w:type="pct"/>
          </w:tcPr>
          <w:p w14:paraId="39C9A80D" w14:textId="6E56CFD2" w:rsidR="00F95458" w:rsidRDefault="00F95458" w:rsidP="00617239">
            <w:pPr>
              <w:pStyle w:val="MDPI42tablebody"/>
              <w:spacing w:line="240" w:lineRule="auto"/>
              <w:jc w:val="left"/>
              <w:rPr>
                <w:rFonts w:ascii="Georgia" w:eastAsiaTheme="minorEastAsia" w:hAnsi="Georgia" w:cs="Arial"/>
              </w:rPr>
            </w:pPr>
            <w:r>
              <w:rPr>
                <w:rFonts w:ascii="Georgia" w:eastAsiaTheme="minorEastAsia" w:hAnsi="Georgia" w:cs="Arial"/>
              </w:rPr>
              <w:t>4</w:t>
            </w:r>
          </w:p>
        </w:tc>
        <w:tc>
          <w:tcPr>
            <w:tcW w:w="755" w:type="pct"/>
            <w:shd w:val="clear" w:color="auto" w:fill="auto"/>
            <w:vAlign w:val="center"/>
          </w:tcPr>
          <w:p w14:paraId="0840DBAF" w14:textId="5C70EFE4" w:rsidR="00F95458" w:rsidRDefault="00F95458" w:rsidP="00617239">
            <w:pPr>
              <w:pStyle w:val="MDPI42tablebody"/>
              <w:spacing w:line="240" w:lineRule="auto"/>
              <w:rPr>
                <w:rFonts w:ascii="Georgia" w:eastAsiaTheme="minorEastAsia" w:hAnsi="Georgia" w:cs="Arial"/>
              </w:rPr>
            </w:pPr>
            <w:r>
              <w:rPr>
                <w:rFonts w:ascii="Georgia" w:eastAsiaTheme="minorEastAsia" w:hAnsi="Georgia" w:cs="Arial"/>
              </w:rPr>
              <w:t>8</w:t>
            </w:r>
          </w:p>
        </w:tc>
        <w:tc>
          <w:tcPr>
            <w:tcW w:w="992" w:type="pct"/>
            <w:vAlign w:val="center"/>
          </w:tcPr>
          <w:p w14:paraId="3B387DB3" w14:textId="1FF3979C" w:rsidR="00F95458" w:rsidRDefault="00F95458" w:rsidP="00617239">
            <w:pPr>
              <w:pStyle w:val="MDPI42tablebody"/>
              <w:spacing w:line="240" w:lineRule="auto"/>
              <w:rPr>
                <w:rFonts w:ascii="Georgia" w:eastAsiaTheme="minorEastAsia" w:hAnsi="Georgia" w:cs="Arial"/>
              </w:rPr>
            </w:pPr>
            <w:r>
              <w:rPr>
                <w:rFonts w:ascii="Georgia" w:eastAsiaTheme="minorEastAsia" w:hAnsi="Georgia" w:cs="Arial"/>
              </w:rPr>
              <w:t>19.0%</w:t>
            </w:r>
          </w:p>
        </w:tc>
      </w:tr>
      <w:tr w:rsidR="00F95458" w:rsidRPr="005C6417" w14:paraId="0417E533" w14:textId="77777777" w:rsidTr="00617239">
        <w:trPr>
          <w:tblCellSpacing w:w="14" w:type="dxa"/>
        </w:trPr>
        <w:tc>
          <w:tcPr>
            <w:tcW w:w="3199" w:type="pct"/>
          </w:tcPr>
          <w:p w14:paraId="5183A5AD" w14:textId="4F2004D0" w:rsidR="00F95458" w:rsidRDefault="00F95458" w:rsidP="00617239">
            <w:pPr>
              <w:pStyle w:val="MDPI42tablebody"/>
              <w:spacing w:line="240" w:lineRule="auto"/>
              <w:jc w:val="left"/>
              <w:rPr>
                <w:rFonts w:ascii="Georgia" w:eastAsiaTheme="minorEastAsia" w:hAnsi="Georgia" w:cs="Arial"/>
              </w:rPr>
            </w:pPr>
            <w:r>
              <w:rPr>
                <w:rFonts w:ascii="Georgia" w:eastAsiaTheme="minorEastAsia" w:hAnsi="Georgia" w:cs="Arial"/>
              </w:rPr>
              <w:t>5</w:t>
            </w:r>
          </w:p>
        </w:tc>
        <w:tc>
          <w:tcPr>
            <w:tcW w:w="755" w:type="pct"/>
            <w:shd w:val="clear" w:color="auto" w:fill="auto"/>
            <w:vAlign w:val="center"/>
          </w:tcPr>
          <w:p w14:paraId="4277B451" w14:textId="75DB5E74" w:rsidR="00F95458" w:rsidRDefault="00F95458" w:rsidP="00617239">
            <w:pPr>
              <w:pStyle w:val="MDPI42tablebody"/>
              <w:spacing w:line="240" w:lineRule="auto"/>
              <w:rPr>
                <w:rFonts w:ascii="Georgia" w:eastAsiaTheme="minorEastAsia" w:hAnsi="Georgia" w:cs="Arial"/>
              </w:rPr>
            </w:pPr>
            <w:r>
              <w:rPr>
                <w:rFonts w:ascii="Georgia" w:eastAsiaTheme="minorEastAsia" w:hAnsi="Georgia" w:cs="Arial"/>
              </w:rPr>
              <w:t>3</w:t>
            </w:r>
          </w:p>
        </w:tc>
        <w:tc>
          <w:tcPr>
            <w:tcW w:w="992" w:type="pct"/>
            <w:vAlign w:val="center"/>
          </w:tcPr>
          <w:p w14:paraId="054D5DE6" w14:textId="6C19E871" w:rsidR="00F95458" w:rsidRDefault="00F95458" w:rsidP="00617239">
            <w:pPr>
              <w:pStyle w:val="MDPI42tablebody"/>
              <w:spacing w:line="240" w:lineRule="auto"/>
              <w:rPr>
                <w:rFonts w:ascii="Georgia" w:eastAsiaTheme="minorEastAsia" w:hAnsi="Georgia" w:cs="Arial"/>
              </w:rPr>
            </w:pPr>
            <w:r>
              <w:rPr>
                <w:rFonts w:ascii="Georgia" w:eastAsiaTheme="minorEastAsia" w:hAnsi="Georgia" w:cs="Arial"/>
              </w:rPr>
              <w:t>7.1</w:t>
            </w:r>
          </w:p>
        </w:tc>
      </w:tr>
      <w:tr w:rsidR="00F95458" w:rsidRPr="005C6417" w14:paraId="085CE529" w14:textId="77777777" w:rsidTr="00617239">
        <w:trPr>
          <w:tblCellSpacing w:w="14" w:type="dxa"/>
        </w:trPr>
        <w:tc>
          <w:tcPr>
            <w:tcW w:w="3199" w:type="pct"/>
          </w:tcPr>
          <w:p w14:paraId="19A41066" w14:textId="27099CA8" w:rsidR="00F95458" w:rsidRDefault="00F95458" w:rsidP="00617239">
            <w:pPr>
              <w:pStyle w:val="MDPI42tablebody"/>
              <w:spacing w:line="240" w:lineRule="auto"/>
              <w:jc w:val="left"/>
              <w:rPr>
                <w:rFonts w:ascii="Georgia" w:eastAsiaTheme="minorEastAsia" w:hAnsi="Georgia" w:cs="Arial"/>
              </w:rPr>
            </w:pPr>
            <w:r>
              <w:rPr>
                <w:rFonts w:ascii="Georgia" w:eastAsiaTheme="minorEastAsia" w:hAnsi="Georgia" w:cs="Arial"/>
              </w:rPr>
              <w:t>6</w:t>
            </w:r>
          </w:p>
        </w:tc>
        <w:tc>
          <w:tcPr>
            <w:tcW w:w="755" w:type="pct"/>
            <w:shd w:val="clear" w:color="auto" w:fill="auto"/>
            <w:vAlign w:val="center"/>
          </w:tcPr>
          <w:p w14:paraId="4615EB07" w14:textId="3D1291F7" w:rsidR="00F95458" w:rsidRDefault="00F95458" w:rsidP="00617239">
            <w:pPr>
              <w:pStyle w:val="MDPI42tablebody"/>
              <w:spacing w:line="240" w:lineRule="auto"/>
              <w:rPr>
                <w:rFonts w:ascii="Georgia" w:eastAsiaTheme="minorEastAsia" w:hAnsi="Georgia" w:cs="Arial"/>
              </w:rPr>
            </w:pPr>
            <w:r>
              <w:rPr>
                <w:rFonts w:ascii="Georgia" w:eastAsiaTheme="minorEastAsia" w:hAnsi="Georgia" w:cs="Arial"/>
              </w:rPr>
              <w:t>2</w:t>
            </w:r>
          </w:p>
        </w:tc>
        <w:tc>
          <w:tcPr>
            <w:tcW w:w="992" w:type="pct"/>
            <w:vAlign w:val="center"/>
          </w:tcPr>
          <w:p w14:paraId="51E63A71" w14:textId="4E284B41" w:rsidR="00F95458" w:rsidRDefault="00F95458" w:rsidP="00617239">
            <w:pPr>
              <w:pStyle w:val="MDPI42tablebody"/>
              <w:spacing w:line="240" w:lineRule="auto"/>
              <w:rPr>
                <w:rFonts w:ascii="Georgia" w:eastAsiaTheme="minorEastAsia" w:hAnsi="Georgia" w:cs="Arial"/>
              </w:rPr>
            </w:pPr>
            <w:r>
              <w:rPr>
                <w:rFonts w:ascii="Georgia" w:eastAsiaTheme="minorEastAsia" w:hAnsi="Georgia" w:cs="Arial"/>
              </w:rPr>
              <w:t>4.8%</w:t>
            </w:r>
          </w:p>
        </w:tc>
      </w:tr>
      <w:tr w:rsidR="00F95458" w:rsidRPr="005C6417" w14:paraId="69EF1D92" w14:textId="77777777" w:rsidTr="00617239">
        <w:trPr>
          <w:tblCellSpacing w:w="14" w:type="dxa"/>
        </w:trPr>
        <w:tc>
          <w:tcPr>
            <w:tcW w:w="3199" w:type="pct"/>
          </w:tcPr>
          <w:p w14:paraId="766C333F" w14:textId="70832CB0" w:rsidR="00F95458" w:rsidRDefault="00F95458" w:rsidP="00617239">
            <w:pPr>
              <w:pStyle w:val="MDPI42tablebody"/>
              <w:spacing w:line="240" w:lineRule="auto"/>
              <w:jc w:val="left"/>
              <w:rPr>
                <w:rFonts w:ascii="Georgia" w:eastAsiaTheme="minorEastAsia" w:hAnsi="Georgia" w:cs="Arial"/>
              </w:rPr>
            </w:pPr>
            <w:r>
              <w:rPr>
                <w:rFonts w:ascii="Georgia" w:eastAsiaTheme="minorEastAsia" w:hAnsi="Georgia" w:cs="Arial"/>
              </w:rPr>
              <w:t>7</w:t>
            </w:r>
          </w:p>
        </w:tc>
        <w:tc>
          <w:tcPr>
            <w:tcW w:w="755" w:type="pct"/>
            <w:shd w:val="clear" w:color="auto" w:fill="auto"/>
            <w:vAlign w:val="center"/>
          </w:tcPr>
          <w:p w14:paraId="2FF6F6F7" w14:textId="666E34EB" w:rsidR="00F95458" w:rsidRDefault="00F95458" w:rsidP="00617239">
            <w:pPr>
              <w:pStyle w:val="MDPI42tablebody"/>
              <w:spacing w:line="240" w:lineRule="auto"/>
              <w:rPr>
                <w:rFonts w:ascii="Georgia" w:eastAsiaTheme="minorEastAsia" w:hAnsi="Georgia" w:cs="Arial"/>
              </w:rPr>
            </w:pPr>
            <w:r>
              <w:rPr>
                <w:rFonts w:ascii="Georgia" w:eastAsiaTheme="minorEastAsia" w:hAnsi="Georgia" w:cs="Arial"/>
              </w:rPr>
              <w:t>2</w:t>
            </w:r>
          </w:p>
        </w:tc>
        <w:tc>
          <w:tcPr>
            <w:tcW w:w="992" w:type="pct"/>
            <w:vAlign w:val="center"/>
          </w:tcPr>
          <w:p w14:paraId="306D3DF8" w14:textId="1C41EE4A" w:rsidR="00F95458" w:rsidRDefault="00F95458" w:rsidP="00617239">
            <w:pPr>
              <w:pStyle w:val="MDPI42tablebody"/>
              <w:spacing w:line="240" w:lineRule="auto"/>
              <w:rPr>
                <w:rFonts w:ascii="Georgia" w:eastAsiaTheme="minorEastAsia" w:hAnsi="Georgia" w:cs="Arial"/>
              </w:rPr>
            </w:pPr>
            <w:r>
              <w:rPr>
                <w:rFonts w:ascii="Georgia" w:eastAsiaTheme="minorEastAsia" w:hAnsi="Georgia" w:cs="Arial"/>
              </w:rPr>
              <w:t>4.8%</w:t>
            </w:r>
          </w:p>
        </w:tc>
      </w:tr>
      <w:tr w:rsidR="00F95458" w:rsidRPr="005C6417" w14:paraId="4D3C0F30" w14:textId="77777777" w:rsidTr="00617239">
        <w:trPr>
          <w:tblCellSpacing w:w="14" w:type="dxa"/>
        </w:trPr>
        <w:tc>
          <w:tcPr>
            <w:tcW w:w="3199" w:type="pct"/>
          </w:tcPr>
          <w:p w14:paraId="0C025676" w14:textId="580D537C" w:rsidR="00F95458" w:rsidRDefault="00F95458" w:rsidP="00617239">
            <w:pPr>
              <w:pStyle w:val="MDPI42tablebody"/>
              <w:spacing w:line="240" w:lineRule="auto"/>
              <w:jc w:val="left"/>
              <w:rPr>
                <w:rFonts w:ascii="Georgia" w:eastAsiaTheme="minorEastAsia" w:hAnsi="Georgia" w:cs="Arial"/>
              </w:rPr>
            </w:pPr>
            <w:r>
              <w:rPr>
                <w:rFonts w:ascii="Georgia" w:eastAsiaTheme="minorEastAsia" w:hAnsi="Georgia" w:cs="Arial"/>
              </w:rPr>
              <w:t>9</w:t>
            </w:r>
          </w:p>
        </w:tc>
        <w:tc>
          <w:tcPr>
            <w:tcW w:w="755" w:type="pct"/>
            <w:shd w:val="clear" w:color="auto" w:fill="auto"/>
            <w:vAlign w:val="center"/>
          </w:tcPr>
          <w:p w14:paraId="50BBA4FD" w14:textId="6D998FE4" w:rsidR="00F95458" w:rsidRDefault="00F95458" w:rsidP="00617239">
            <w:pPr>
              <w:pStyle w:val="MDPI42tablebody"/>
              <w:spacing w:line="240" w:lineRule="auto"/>
              <w:rPr>
                <w:rFonts w:ascii="Georgia" w:eastAsiaTheme="minorEastAsia" w:hAnsi="Georgia" w:cs="Arial"/>
              </w:rPr>
            </w:pPr>
            <w:r>
              <w:rPr>
                <w:rFonts w:ascii="Georgia" w:eastAsiaTheme="minorEastAsia" w:hAnsi="Georgia" w:cs="Arial"/>
              </w:rPr>
              <w:t>1</w:t>
            </w:r>
          </w:p>
        </w:tc>
        <w:tc>
          <w:tcPr>
            <w:tcW w:w="992" w:type="pct"/>
            <w:vAlign w:val="center"/>
          </w:tcPr>
          <w:p w14:paraId="49B5599F" w14:textId="43D42D6E" w:rsidR="00F95458" w:rsidRDefault="00F95458" w:rsidP="00617239">
            <w:pPr>
              <w:pStyle w:val="MDPI42tablebody"/>
              <w:spacing w:line="240" w:lineRule="auto"/>
              <w:rPr>
                <w:rFonts w:ascii="Georgia" w:eastAsiaTheme="minorEastAsia" w:hAnsi="Georgia" w:cs="Arial"/>
              </w:rPr>
            </w:pPr>
            <w:r>
              <w:rPr>
                <w:rFonts w:ascii="Georgia" w:eastAsiaTheme="minorEastAsia" w:hAnsi="Georgia" w:cs="Arial"/>
              </w:rPr>
              <w:t>2.4%</w:t>
            </w:r>
          </w:p>
        </w:tc>
      </w:tr>
      <w:tr w:rsidR="00F95458" w:rsidRPr="005C6417" w14:paraId="3FAB2E2B" w14:textId="77777777" w:rsidTr="00617239">
        <w:trPr>
          <w:tblCellSpacing w:w="14" w:type="dxa"/>
        </w:trPr>
        <w:tc>
          <w:tcPr>
            <w:tcW w:w="3199" w:type="pct"/>
          </w:tcPr>
          <w:p w14:paraId="23C08230" w14:textId="77777777" w:rsidR="00F95458" w:rsidRPr="005C6417" w:rsidRDefault="00F95458" w:rsidP="00617239">
            <w:pPr>
              <w:pStyle w:val="MDPI42tablebody"/>
              <w:spacing w:line="240" w:lineRule="auto"/>
              <w:jc w:val="left"/>
              <w:rPr>
                <w:rFonts w:ascii="Georgia" w:eastAsiaTheme="minorEastAsia" w:hAnsi="Georgia" w:cs="Arial"/>
              </w:rPr>
            </w:pPr>
            <w:r>
              <w:rPr>
                <w:rFonts w:ascii="Georgia" w:eastAsiaTheme="minorEastAsia" w:hAnsi="Georgia" w:cs="Arial"/>
              </w:rPr>
              <w:t>Total</w:t>
            </w:r>
          </w:p>
        </w:tc>
        <w:tc>
          <w:tcPr>
            <w:tcW w:w="755" w:type="pct"/>
            <w:shd w:val="clear" w:color="auto" w:fill="auto"/>
            <w:vAlign w:val="center"/>
          </w:tcPr>
          <w:p w14:paraId="2B4F28CE" w14:textId="04E04CE7" w:rsidR="00F95458" w:rsidRPr="005C6417" w:rsidRDefault="00F95458" w:rsidP="00F95458">
            <w:pPr>
              <w:pStyle w:val="MDPI42tablebody"/>
              <w:spacing w:line="240" w:lineRule="auto"/>
              <w:rPr>
                <w:rFonts w:ascii="Georgia" w:eastAsiaTheme="minorEastAsia" w:hAnsi="Georgia" w:cs="Arial"/>
              </w:rPr>
            </w:pPr>
            <w:r>
              <w:rPr>
                <w:rFonts w:ascii="Georgia" w:eastAsiaTheme="minorEastAsia" w:hAnsi="Georgia" w:cs="Arial"/>
              </w:rPr>
              <w:t>42</w:t>
            </w:r>
          </w:p>
        </w:tc>
        <w:tc>
          <w:tcPr>
            <w:tcW w:w="992" w:type="pct"/>
            <w:vAlign w:val="center"/>
          </w:tcPr>
          <w:p w14:paraId="16DD379D" w14:textId="77777777" w:rsidR="00F95458" w:rsidRPr="005C6417" w:rsidRDefault="00F95458" w:rsidP="00617239">
            <w:pPr>
              <w:pStyle w:val="MDPI42tablebody"/>
              <w:spacing w:line="240" w:lineRule="auto"/>
              <w:rPr>
                <w:rFonts w:ascii="Georgia" w:eastAsiaTheme="minorEastAsia" w:hAnsi="Georgia" w:cs="Arial"/>
              </w:rPr>
            </w:pPr>
            <w:r>
              <w:rPr>
                <w:rFonts w:ascii="Georgia" w:eastAsiaTheme="minorEastAsia" w:hAnsi="Georgia" w:cs="Arial"/>
              </w:rPr>
              <w:t>100.0%</w:t>
            </w:r>
          </w:p>
        </w:tc>
      </w:tr>
    </w:tbl>
    <w:p w14:paraId="336D034E" w14:textId="5265EF77" w:rsidR="00F95458" w:rsidRDefault="00F95458" w:rsidP="00F95458">
      <w:pPr>
        <w:pStyle w:val="MDPI21heading1"/>
        <w:rPr>
          <w:rFonts w:ascii="Georgia" w:eastAsiaTheme="minorEastAsia" w:hAnsi="Georgia" w:cs="Arial"/>
          <w:b w:val="0"/>
          <w:lang w:val="en-GB"/>
        </w:rPr>
      </w:pPr>
    </w:p>
    <w:p w14:paraId="7A2FC18A" w14:textId="77777777" w:rsidR="00F95458" w:rsidRPr="00F95458" w:rsidRDefault="00F95458" w:rsidP="00F95458">
      <w:pPr>
        <w:pStyle w:val="MDPI21heading1"/>
        <w:rPr>
          <w:rFonts w:ascii="Georgia" w:eastAsiaTheme="minorEastAsia" w:hAnsi="Georgia" w:cs="Arial"/>
          <w:b w:val="0"/>
          <w:lang w:val="en-GB"/>
        </w:rPr>
      </w:pPr>
      <w:r w:rsidRPr="00F95458">
        <w:rPr>
          <w:rFonts w:ascii="Georgia" w:eastAsiaTheme="minorEastAsia" w:hAnsi="Georgia" w:cs="Arial"/>
          <w:b w:val="0"/>
          <w:lang w:val="en-GB"/>
        </w:rPr>
        <w:t>4.3</w:t>
      </w:r>
      <w:r w:rsidRPr="00F95458">
        <w:rPr>
          <w:rFonts w:ascii="Georgia" w:eastAsiaTheme="minorEastAsia" w:hAnsi="Georgia" w:cs="Arial"/>
          <w:b w:val="0"/>
          <w:lang w:val="en-GB"/>
        </w:rPr>
        <w:tab/>
        <w:t xml:space="preserve">Final model: distinguishing between cohousing </w:t>
      </w:r>
    </w:p>
    <w:p w14:paraId="1520BC34" w14:textId="77777777" w:rsidR="00F95458" w:rsidRPr="00F95458" w:rsidRDefault="00F95458" w:rsidP="00F95458">
      <w:pPr>
        <w:pStyle w:val="MDPI21heading1"/>
        <w:rPr>
          <w:rFonts w:ascii="Georgia" w:eastAsiaTheme="minorEastAsia" w:hAnsi="Georgia" w:cs="Arial"/>
          <w:b w:val="0"/>
          <w:lang w:val="en-GB"/>
        </w:rPr>
      </w:pPr>
      <w:r w:rsidRPr="00F95458">
        <w:rPr>
          <w:rFonts w:ascii="Georgia" w:eastAsiaTheme="minorEastAsia" w:hAnsi="Georgia" w:cs="Arial"/>
          <w:b w:val="0"/>
          <w:lang w:val="en-GB"/>
        </w:rPr>
        <w:t>The number of members with care demands were then used to classify cohousing groups into those without members with care demands, and those with members with care demands (this is the variable CareDemand2).</w:t>
      </w:r>
    </w:p>
    <w:p w14:paraId="0250035C" w14:textId="308115A9" w:rsidR="00F95458" w:rsidRDefault="00F95458" w:rsidP="00F95458">
      <w:pPr>
        <w:pStyle w:val="MDPI21heading1"/>
        <w:rPr>
          <w:rFonts w:ascii="Georgia" w:eastAsiaTheme="minorEastAsia" w:hAnsi="Georgia" w:cs="Arial"/>
          <w:b w:val="0"/>
          <w:lang w:val="en-GB"/>
        </w:rPr>
      </w:pPr>
      <w:r w:rsidRPr="00F95458">
        <w:rPr>
          <w:rFonts w:ascii="Georgia" w:eastAsiaTheme="minorEastAsia" w:hAnsi="Georgia" w:cs="Arial"/>
          <w:b w:val="0"/>
          <w:lang w:val="en-GB"/>
        </w:rPr>
        <w:t>Together with the variable CareDemand2, several other variables were included in a logistic regression analysis to investigate what distinguished cohousing groups with social mix from</w:t>
      </w:r>
      <w:r>
        <w:rPr>
          <w:rFonts w:ascii="Georgia" w:eastAsiaTheme="minorEastAsia" w:hAnsi="Georgia" w:cs="Arial"/>
          <w:b w:val="0"/>
          <w:lang w:val="en-GB"/>
        </w:rPr>
        <w:t xml:space="preserve"> </w:t>
      </w:r>
      <w:r w:rsidRPr="00F95458">
        <w:rPr>
          <w:rFonts w:ascii="Georgia" w:eastAsiaTheme="minorEastAsia" w:hAnsi="Georgia" w:cs="Arial"/>
          <w:b w:val="0"/>
          <w:lang w:val="en-GB"/>
        </w:rPr>
        <w:t xml:space="preserve">those without social mix. A forward selection of the following variables was used to obtain the final logistic regression model as summarized in Table 4: in addition to CareDemand2, these were </w:t>
      </w:r>
      <w:proofErr w:type="spellStart"/>
      <w:r w:rsidRPr="00F95458">
        <w:rPr>
          <w:rFonts w:ascii="Georgia" w:eastAsiaTheme="minorEastAsia" w:hAnsi="Georgia" w:cs="Arial"/>
          <w:b w:val="0"/>
          <w:lang w:val="en-GB"/>
        </w:rPr>
        <w:t>AgeCH</w:t>
      </w:r>
      <w:proofErr w:type="spellEnd"/>
      <w:r w:rsidRPr="00F95458">
        <w:rPr>
          <w:rFonts w:ascii="Georgia" w:eastAsiaTheme="minorEastAsia" w:hAnsi="Georgia" w:cs="Arial"/>
          <w:b w:val="0"/>
          <w:lang w:val="en-GB"/>
        </w:rPr>
        <w:t xml:space="preserve"># (age –or continuity- of the cohousing group), </w:t>
      </w:r>
      <w:proofErr w:type="spellStart"/>
      <w:r w:rsidRPr="00F95458">
        <w:rPr>
          <w:rFonts w:ascii="Georgia" w:eastAsiaTheme="minorEastAsia" w:hAnsi="Georgia" w:cs="Arial"/>
          <w:b w:val="0"/>
          <w:lang w:val="en-GB"/>
        </w:rPr>
        <w:t>CH_nrWomenAndMen</w:t>
      </w:r>
      <w:proofErr w:type="spellEnd"/>
      <w:r w:rsidRPr="00F95458">
        <w:rPr>
          <w:rFonts w:ascii="Georgia" w:eastAsiaTheme="minorEastAsia" w:hAnsi="Georgia" w:cs="Arial"/>
          <w:b w:val="0"/>
          <w:lang w:val="en-GB"/>
        </w:rPr>
        <w:t xml:space="preserve"># (total number of members), </w:t>
      </w:r>
      <w:proofErr w:type="spellStart"/>
      <w:r w:rsidRPr="00F95458">
        <w:rPr>
          <w:rFonts w:ascii="Georgia" w:eastAsiaTheme="minorEastAsia" w:hAnsi="Georgia" w:cs="Arial"/>
          <w:b w:val="0"/>
          <w:lang w:val="en-GB"/>
        </w:rPr>
        <w:t>CultureMix</w:t>
      </w:r>
      <w:proofErr w:type="spellEnd"/>
      <w:r w:rsidRPr="00F95458">
        <w:rPr>
          <w:rFonts w:ascii="Georgia" w:eastAsiaTheme="minorEastAsia" w:hAnsi="Georgia" w:cs="Arial"/>
          <w:b w:val="0"/>
          <w:lang w:val="en-GB"/>
        </w:rPr>
        <w:t xml:space="preserve"> (whether or not the CH group had a cultural mix or only existed of Dutch), CH_nrRation75plus (% members aged 75+), CH_nrRation80plus (% members aged 80+), CH_nrRation85plus (% members aged 85+), pp1HH_Total (number of single persons households).</w:t>
      </w:r>
      <w:r w:rsidR="002D2D02">
        <w:rPr>
          <w:rFonts w:ascii="Georgia" w:eastAsiaTheme="minorEastAsia" w:hAnsi="Georgia" w:cs="Arial"/>
          <w:b w:val="0"/>
          <w:lang w:val="en-GB"/>
        </w:rPr>
        <w:t xml:space="preserve"> All these variables were found in c</w:t>
      </w:r>
      <w:r w:rsidR="003976EC">
        <w:rPr>
          <w:rFonts w:ascii="Georgia" w:eastAsiaTheme="minorEastAsia" w:hAnsi="Georgia" w:cs="Arial"/>
          <w:b w:val="0"/>
          <w:lang w:val="en-GB"/>
        </w:rPr>
        <w:t>rosstab analyses to have at least a weak (p&lt;=0.25) relationship with whether or not the cohousing group was homogeneous or not, as recommended by Hosmer</w:t>
      </w:r>
      <w:r w:rsidR="00995348">
        <w:rPr>
          <w:rFonts w:ascii="Georgia" w:eastAsiaTheme="minorEastAsia" w:hAnsi="Georgia" w:cs="Arial"/>
          <w:b w:val="0"/>
          <w:lang w:val="en-GB"/>
        </w:rPr>
        <w:t xml:space="preserve"> et all</w:t>
      </w:r>
      <w:r w:rsidR="003976EC">
        <w:rPr>
          <w:rFonts w:ascii="Georgia" w:eastAsiaTheme="minorEastAsia" w:hAnsi="Georgia" w:cs="Arial"/>
          <w:b w:val="0"/>
          <w:lang w:val="en-GB"/>
        </w:rPr>
        <w:t xml:space="preserve"> (</w:t>
      </w:r>
      <w:r w:rsidR="00995348">
        <w:rPr>
          <w:rFonts w:ascii="Georgia" w:eastAsiaTheme="minorEastAsia" w:hAnsi="Georgia" w:cs="Arial"/>
          <w:b w:val="0"/>
          <w:lang w:val="en-GB"/>
        </w:rPr>
        <w:t>2013</w:t>
      </w:r>
      <w:r w:rsidR="003976EC">
        <w:rPr>
          <w:rFonts w:ascii="Georgia" w:eastAsiaTheme="minorEastAsia" w:hAnsi="Georgia" w:cs="Arial"/>
          <w:b w:val="0"/>
          <w:lang w:val="en-GB"/>
        </w:rPr>
        <w:t>).</w:t>
      </w:r>
    </w:p>
    <w:p w14:paraId="6C366DDD" w14:textId="0F4017FB" w:rsidR="003976EC" w:rsidRDefault="003976EC" w:rsidP="00F95458">
      <w:pPr>
        <w:pStyle w:val="MDPI21heading1"/>
        <w:rPr>
          <w:rFonts w:ascii="Georgia" w:eastAsiaTheme="minorEastAsia" w:hAnsi="Georgia" w:cs="Arial"/>
          <w:b w:val="0"/>
          <w:lang w:val="en-GB"/>
        </w:rPr>
      </w:pPr>
      <w:r w:rsidRPr="003976EC">
        <w:rPr>
          <w:rFonts w:ascii="Georgia" w:eastAsiaTheme="minorEastAsia" w:hAnsi="Georgia" w:cs="Arial"/>
          <w:b w:val="0"/>
          <w:lang w:val="en-GB"/>
        </w:rPr>
        <w:t xml:space="preserve">It turns out that social mixed groups were larger and were less likely to have members with care demands than were the socially homogeneous cohousing groups. By including CareDemand2 the model fit significantly improved (-2LL changed from 27.38 to 23.43), and the Nagelkerke R square, reflecting the explained variance changed from 24% to 40%. The Hosmer and </w:t>
      </w:r>
      <w:proofErr w:type="spellStart"/>
      <w:r w:rsidRPr="003976EC">
        <w:rPr>
          <w:rFonts w:ascii="Georgia" w:eastAsiaTheme="minorEastAsia" w:hAnsi="Georgia" w:cs="Arial"/>
          <w:b w:val="0"/>
          <w:lang w:val="en-GB"/>
        </w:rPr>
        <w:t>Lemeshow</w:t>
      </w:r>
      <w:proofErr w:type="spellEnd"/>
      <w:r w:rsidRPr="003976EC">
        <w:rPr>
          <w:rFonts w:ascii="Georgia" w:eastAsiaTheme="minorEastAsia" w:hAnsi="Georgia" w:cs="Arial"/>
          <w:b w:val="0"/>
          <w:lang w:val="en-GB"/>
        </w:rPr>
        <w:t xml:space="preserve"> Test, reflecting the goodness of fit of the model, improved from Chi2=13.19, df7, p=0.068 to Chi2=7.52, </w:t>
      </w:r>
      <w:proofErr w:type="spellStart"/>
      <w:r w:rsidRPr="003976EC">
        <w:rPr>
          <w:rFonts w:ascii="Georgia" w:eastAsiaTheme="minorEastAsia" w:hAnsi="Georgia" w:cs="Arial"/>
          <w:b w:val="0"/>
          <w:lang w:val="en-GB"/>
        </w:rPr>
        <w:t>df</w:t>
      </w:r>
      <w:proofErr w:type="spellEnd"/>
      <w:r w:rsidRPr="003976EC">
        <w:rPr>
          <w:rFonts w:ascii="Georgia" w:eastAsiaTheme="minorEastAsia" w:hAnsi="Georgia" w:cs="Arial"/>
          <w:b w:val="0"/>
          <w:lang w:val="en-GB"/>
        </w:rPr>
        <w:t>=8, p=0.48.</w:t>
      </w:r>
    </w:p>
    <w:p w14:paraId="36E4A674" w14:textId="77777777" w:rsidR="002D2D02" w:rsidRPr="00F95458" w:rsidRDefault="002D2D02" w:rsidP="00F95458">
      <w:pPr>
        <w:pStyle w:val="MDPI21heading1"/>
        <w:rPr>
          <w:rFonts w:ascii="Georgia" w:eastAsiaTheme="minorEastAsia" w:hAnsi="Georgia" w:cs="Arial"/>
          <w:b w:val="0"/>
          <w:lang w:val="en-GB"/>
        </w:rPr>
      </w:pPr>
    </w:p>
    <w:p w14:paraId="0EE6320E" w14:textId="208355CE" w:rsidR="003976EC" w:rsidRDefault="003976EC" w:rsidP="00FB0438">
      <w:pPr>
        <w:pStyle w:val="Bijschrift"/>
        <w:keepNext/>
        <w:ind w:left="510" w:firstLine="510"/>
      </w:pPr>
      <w:r>
        <w:t xml:space="preserve">Table </w:t>
      </w:r>
      <w:r>
        <w:fldChar w:fldCharType="begin"/>
      </w:r>
      <w:r>
        <w:instrText xml:space="preserve"> SEQ Table \* ARABIC </w:instrText>
      </w:r>
      <w:r>
        <w:fldChar w:fldCharType="separate"/>
      </w:r>
      <w:r w:rsidR="00E509CE">
        <w:t>4</w:t>
      </w:r>
      <w:r>
        <w:fldChar w:fldCharType="end"/>
      </w:r>
      <w:r>
        <w:t xml:space="preserve"> </w:t>
      </w:r>
      <w:r w:rsidRPr="00F3292B">
        <w:t>Final model describing the factors distinguishing a homogeneous social group from a mixed</w:t>
      </w:r>
      <w:r>
        <w:t xml:space="preserve"> social group</w:t>
      </w:r>
    </w:p>
    <w:tbl>
      <w:tblPr>
        <w:tblW w:w="4593" w:type="pct"/>
        <w:tblCellSpacing w:w="14" w:type="dxa"/>
        <w:tblInd w:w="851" w:type="dxa"/>
        <w:tblBorders>
          <w:top w:val="single" w:sz="8" w:space="0" w:color="auto"/>
          <w:bottom w:val="single" w:sz="8" w:space="0" w:color="auto"/>
        </w:tblBorders>
        <w:tblCellMar>
          <w:left w:w="0" w:type="dxa"/>
          <w:right w:w="0" w:type="dxa"/>
        </w:tblCellMar>
        <w:tblLook w:val="04A0" w:firstRow="1" w:lastRow="0" w:firstColumn="1" w:lastColumn="0" w:noHBand="0" w:noVBand="1"/>
      </w:tblPr>
      <w:tblGrid>
        <w:gridCol w:w="709"/>
        <w:gridCol w:w="2419"/>
        <w:gridCol w:w="960"/>
        <w:gridCol w:w="849"/>
        <w:gridCol w:w="849"/>
        <w:gridCol w:w="299"/>
        <w:gridCol w:w="849"/>
        <w:gridCol w:w="971"/>
        <w:gridCol w:w="1709"/>
      </w:tblGrid>
      <w:tr w:rsidR="002D2D02" w:rsidRPr="005C6417" w14:paraId="5F62FF36" w14:textId="42245BAE" w:rsidTr="00FB0438">
        <w:trPr>
          <w:tblCellSpacing w:w="14" w:type="dxa"/>
        </w:trPr>
        <w:tc>
          <w:tcPr>
            <w:tcW w:w="347" w:type="pct"/>
            <w:tcBorders>
              <w:bottom w:val="single" w:sz="4" w:space="0" w:color="auto"/>
            </w:tcBorders>
          </w:tcPr>
          <w:p w14:paraId="4659C1A3" w14:textId="759CBC64" w:rsidR="002D2D02" w:rsidRDefault="002D2D02" w:rsidP="00617239">
            <w:pPr>
              <w:pStyle w:val="MDPI42tablebody"/>
              <w:spacing w:line="240" w:lineRule="auto"/>
              <w:jc w:val="left"/>
              <w:rPr>
                <w:rFonts w:ascii="Georgia" w:eastAsiaTheme="minorEastAsia" w:hAnsi="Georgia" w:cs="Arial"/>
                <w:snapToGrid/>
              </w:rPr>
            </w:pPr>
            <w:r>
              <w:rPr>
                <w:rFonts w:ascii="Georgia" w:eastAsiaTheme="minorEastAsia" w:hAnsi="Georgia" w:cs="Arial"/>
                <w:snapToGrid/>
              </w:rPr>
              <w:t>Step</w:t>
            </w:r>
          </w:p>
        </w:tc>
        <w:tc>
          <w:tcPr>
            <w:tcW w:w="1244" w:type="pct"/>
            <w:tcBorders>
              <w:bottom w:val="single" w:sz="4" w:space="0" w:color="auto"/>
            </w:tcBorders>
          </w:tcPr>
          <w:p w14:paraId="1743964A" w14:textId="05CDE1BD" w:rsidR="002D2D02" w:rsidRDefault="002D2D02" w:rsidP="00617239">
            <w:pPr>
              <w:pStyle w:val="MDPI42tablebody"/>
              <w:spacing w:line="240" w:lineRule="auto"/>
              <w:jc w:val="left"/>
              <w:rPr>
                <w:rFonts w:ascii="Georgia" w:eastAsiaTheme="minorEastAsia" w:hAnsi="Georgia" w:cs="Arial"/>
                <w:snapToGrid/>
              </w:rPr>
            </w:pPr>
          </w:p>
        </w:tc>
        <w:tc>
          <w:tcPr>
            <w:tcW w:w="484" w:type="pct"/>
            <w:tcBorders>
              <w:bottom w:val="single" w:sz="4" w:space="0" w:color="auto"/>
            </w:tcBorders>
            <w:shd w:val="clear" w:color="auto" w:fill="auto"/>
            <w:vAlign w:val="center"/>
          </w:tcPr>
          <w:p w14:paraId="16E949EF" w14:textId="1E32AF94" w:rsidR="002D2D02" w:rsidRPr="005C6417" w:rsidRDefault="002D2D02" w:rsidP="00617239">
            <w:pPr>
              <w:pStyle w:val="MDPI42tablebody"/>
              <w:spacing w:line="240" w:lineRule="auto"/>
              <w:rPr>
                <w:rFonts w:ascii="Georgia" w:eastAsiaTheme="minorEastAsia" w:hAnsi="Georgia" w:cs="Arial"/>
                <w:snapToGrid/>
              </w:rPr>
            </w:pPr>
            <w:r>
              <w:rPr>
                <w:rFonts w:ascii="Georgia" w:eastAsiaTheme="minorEastAsia" w:hAnsi="Georgia" w:cs="Arial"/>
                <w:snapToGrid/>
              </w:rPr>
              <w:t>B</w:t>
            </w:r>
          </w:p>
        </w:tc>
        <w:tc>
          <w:tcPr>
            <w:tcW w:w="427" w:type="pct"/>
            <w:tcBorders>
              <w:bottom w:val="single" w:sz="4" w:space="0" w:color="auto"/>
            </w:tcBorders>
            <w:shd w:val="clear" w:color="auto" w:fill="auto"/>
            <w:vAlign w:val="center"/>
          </w:tcPr>
          <w:p w14:paraId="0EC62062" w14:textId="08F2BBD5" w:rsidR="002D2D02" w:rsidRPr="005C6417" w:rsidRDefault="002D2D02" w:rsidP="00617239">
            <w:pPr>
              <w:pStyle w:val="MDPI42tablebody"/>
              <w:spacing w:line="240" w:lineRule="auto"/>
              <w:rPr>
                <w:rFonts w:ascii="Georgia" w:eastAsiaTheme="minorEastAsia" w:hAnsi="Georgia" w:cs="Arial"/>
                <w:snapToGrid/>
              </w:rPr>
            </w:pPr>
            <w:r>
              <w:rPr>
                <w:rFonts w:ascii="Georgia" w:eastAsiaTheme="minorEastAsia" w:hAnsi="Georgia" w:cs="Arial"/>
                <w:snapToGrid/>
              </w:rPr>
              <w:t>S.E.</w:t>
            </w:r>
          </w:p>
        </w:tc>
        <w:tc>
          <w:tcPr>
            <w:tcW w:w="427" w:type="pct"/>
            <w:tcBorders>
              <w:bottom w:val="single" w:sz="4" w:space="0" w:color="auto"/>
            </w:tcBorders>
            <w:shd w:val="clear" w:color="auto" w:fill="auto"/>
            <w:vAlign w:val="center"/>
          </w:tcPr>
          <w:p w14:paraId="61D4F8CF" w14:textId="41E69BF4" w:rsidR="002D2D02" w:rsidRPr="005C6417" w:rsidRDefault="002D2D02" w:rsidP="00617239">
            <w:pPr>
              <w:pStyle w:val="MDPI42tablebody"/>
              <w:spacing w:line="240" w:lineRule="auto"/>
              <w:rPr>
                <w:rFonts w:ascii="Georgia" w:eastAsiaTheme="minorEastAsia" w:hAnsi="Georgia" w:cs="Arial"/>
                <w:snapToGrid/>
              </w:rPr>
            </w:pPr>
            <w:r>
              <w:rPr>
                <w:rFonts w:ascii="Georgia" w:eastAsiaTheme="minorEastAsia" w:hAnsi="Georgia" w:cs="Arial"/>
                <w:snapToGrid/>
              </w:rPr>
              <w:t>Wald</w:t>
            </w:r>
          </w:p>
        </w:tc>
        <w:tc>
          <w:tcPr>
            <w:tcW w:w="141" w:type="pct"/>
            <w:tcBorders>
              <w:bottom w:val="single" w:sz="4" w:space="0" w:color="auto"/>
            </w:tcBorders>
          </w:tcPr>
          <w:p w14:paraId="425A19A8" w14:textId="02A003E7" w:rsidR="002D2D02" w:rsidRPr="005C6417" w:rsidRDefault="002D2D02" w:rsidP="00617239">
            <w:pPr>
              <w:pStyle w:val="MDPI42tablebody"/>
              <w:spacing w:line="240" w:lineRule="auto"/>
              <w:rPr>
                <w:rFonts w:ascii="Georgia" w:eastAsiaTheme="minorEastAsia" w:hAnsi="Georgia" w:cs="Arial"/>
                <w:snapToGrid/>
              </w:rPr>
            </w:pPr>
            <w:proofErr w:type="spellStart"/>
            <w:r>
              <w:rPr>
                <w:rFonts w:ascii="Georgia" w:eastAsiaTheme="minorEastAsia" w:hAnsi="Georgia" w:cs="Arial"/>
                <w:snapToGrid/>
              </w:rPr>
              <w:t>df</w:t>
            </w:r>
            <w:proofErr w:type="spellEnd"/>
          </w:p>
        </w:tc>
        <w:tc>
          <w:tcPr>
            <w:tcW w:w="427" w:type="pct"/>
            <w:tcBorders>
              <w:bottom w:val="single" w:sz="4" w:space="0" w:color="auto"/>
            </w:tcBorders>
          </w:tcPr>
          <w:p w14:paraId="1597108F" w14:textId="60C6F167" w:rsidR="002D2D02" w:rsidRPr="005C6417" w:rsidRDefault="002D2D02" w:rsidP="00617239">
            <w:pPr>
              <w:pStyle w:val="MDPI42tablebody"/>
              <w:spacing w:line="240" w:lineRule="auto"/>
              <w:rPr>
                <w:rFonts w:ascii="Georgia" w:eastAsiaTheme="minorEastAsia" w:hAnsi="Georgia" w:cs="Arial"/>
                <w:snapToGrid/>
              </w:rPr>
            </w:pPr>
            <w:r>
              <w:rPr>
                <w:rFonts w:ascii="Georgia" w:eastAsiaTheme="minorEastAsia" w:hAnsi="Georgia" w:cs="Arial"/>
                <w:snapToGrid/>
              </w:rPr>
              <w:t>Sig.</w:t>
            </w:r>
          </w:p>
        </w:tc>
        <w:tc>
          <w:tcPr>
            <w:tcW w:w="490" w:type="pct"/>
            <w:tcBorders>
              <w:bottom w:val="single" w:sz="4" w:space="0" w:color="auto"/>
            </w:tcBorders>
          </w:tcPr>
          <w:p w14:paraId="722CDF5C" w14:textId="75FE6152" w:rsidR="002D2D02" w:rsidRDefault="002D2D02" w:rsidP="00617239">
            <w:pPr>
              <w:pStyle w:val="MDPI42tablebody"/>
              <w:spacing w:line="240" w:lineRule="auto"/>
              <w:rPr>
                <w:rFonts w:ascii="Georgia" w:eastAsiaTheme="minorEastAsia" w:hAnsi="Georgia" w:cs="Arial"/>
                <w:snapToGrid/>
              </w:rPr>
            </w:pPr>
            <w:r>
              <w:rPr>
                <w:rFonts w:ascii="Georgia" w:eastAsiaTheme="minorEastAsia" w:hAnsi="Georgia" w:cs="Arial"/>
                <w:snapToGrid/>
              </w:rPr>
              <w:t>Exp(B)</w:t>
            </w:r>
          </w:p>
        </w:tc>
        <w:tc>
          <w:tcPr>
            <w:tcW w:w="867" w:type="pct"/>
            <w:tcBorders>
              <w:bottom w:val="single" w:sz="4" w:space="0" w:color="auto"/>
            </w:tcBorders>
          </w:tcPr>
          <w:p w14:paraId="07DDE86C" w14:textId="72B6B924" w:rsidR="002D2D02" w:rsidRDefault="002D2D02" w:rsidP="00617239">
            <w:pPr>
              <w:pStyle w:val="MDPI42tablebody"/>
              <w:spacing w:line="240" w:lineRule="auto"/>
              <w:rPr>
                <w:rFonts w:ascii="Georgia" w:eastAsiaTheme="minorEastAsia" w:hAnsi="Georgia" w:cs="Arial"/>
                <w:snapToGrid/>
              </w:rPr>
            </w:pPr>
            <w:r>
              <w:rPr>
                <w:rFonts w:ascii="Georgia" w:eastAsiaTheme="minorEastAsia" w:hAnsi="Georgia" w:cs="Arial"/>
                <w:snapToGrid/>
              </w:rPr>
              <w:t>95% CI</w:t>
            </w:r>
          </w:p>
        </w:tc>
      </w:tr>
      <w:tr w:rsidR="002D2D02" w:rsidRPr="005C6417" w14:paraId="5AF3BF91" w14:textId="672A3247" w:rsidTr="00FB0438">
        <w:trPr>
          <w:tblCellSpacing w:w="14" w:type="dxa"/>
        </w:trPr>
        <w:tc>
          <w:tcPr>
            <w:tcW w:w="347" w:type="pct"/>
          </w:tcPr>
          <w:p w14:paraId="7FFC548A" w14:textId="0B999D5F" w:rsidR="002D2D02" w:rsidRPr="005D4383" w:rsidRDefault="002D2D02" w:rsidP="005D4383">
            <w:pPr>
              <w:pStyle w:val="MDPI42tablebody"/>
              <w:spacing w:line="240" w:lineRule="auto"/>
              <w:rPr>
                <w:rFonts w:ascii="Georgia" w:eastAsiaTheme="minorEastAsia" w:hAnsi="Georgia" w:cs="Arial"/>
              </w:rPr>
            </w:pPr>
            <w:r>
              <w:rPr>
                <w:rFonts w:ascii="Georgia" w:eastAsiaTheme="minorEastAsia" w:hAnsi="Georgia" w:cs="Arial"/>
              </w:rPr>
              <w:t>1</w:t>
            </w:r>
            <w:r w:rsidRPr="005D4383">
              <w:rPr>
                <w:rFonts w:ascii="Georgia" w:eastAsiaTheme="minorEastAsia" w:hAnsi="Georgia" w:cs="Arial"/>
              </w:rPr>
              <w:t>a</w:t>
            </w:r>
          </w:p>
        </w:tc>
        <w:tc>
          <w:tcPr>
            <w:tcW w:w="1244" w:type="pct"/>
          </w:tcPr>
          <w:p w14:paraId="73E59C78" w14:textId="5F46C332" w:rsidR="002D2D02" w:rsidRDefault="002D2D02" w:rsidP="00FB0438">
            <w:pPr>
              <w:pStyle w:val="MDPI42tablebody"/>
              <w:spacing w:line="240" w:lineRule="auto"/>
              <w:jc w:val="both"/>
              <w:rPr>
                <w:rFonts w:ascii="Georgia" w:eastAsiaTheme="minorEastAsia" w:hAnsi="Georgia" w:cs="Arial"/>
              </w:rPr>
            </w:pPr>
            <w:proofErr w:type="spellStart"/>
            <w:r w:rsidRPr="005D4383">
              <w:rPr>
                <w:rFonts w:ascii="Georgia" w:eastAsiaTheme="minorEastAsia" w:hAnsi="Georgia" w:cs="Arial"/>
              </w:rPr>
              <w:t>CH_nrWomenAndMen</w:t>
            </w:r>
            <w:proofErr w:type="spellEnd"/>
          </w:p>
        </w:tc>
        <w:tc>
          <w:tcPr>
            <w:tcW w:w="484" w:type="pct"/>
            <w:shd w:val="clear" w:color="auto" w:fill="auto"/>
          </w:tcPr>
          <w:p w14:paraId="4AB0B056" w14:textId="7A600EB2" w:rsidR="002D2D02" w:rsidRPr="005C6417" w:rsidRDefault="002D2D02" w:rsidP="005D4383">
            <w:pPr>
              <w:pStyle w:val="MDPI42tablebody"/>
              <w:spacing w:line="240" w:lineRule="auto"/>
              <w:rPr>
                <w:rFonts w:ascii="Georgia" w:eastAsiaTheme="minorEastAsia" w:hAnsi="Georgia" w:cs="Arial"/>
              </w:rPr>
            </w:pPr>
            <w:r w:rsidRPr="005D4383">
              <w:rPr>
                <w:rFonts w:ascii="Georgia" w:eastAsiaTheme="minorEastAsia" w:hAnsi="Georgia" w:cs="Arial"/>
              </w:rPr>
              <w:t>0,089</w:t>
            </w:r>
          </w:p>
        </w:tc>
        <w:tc>
          <w:tcPr>
            <w:tcW w:w="427" w:type="pct"/>
            <w:shd w:val="clear" w:color="auto" w:fill="auto"/>
          </w:tcPr>
          <w:p w14:paraId="7769C01C" w14:textId="09CAD217" w:rsidR="002D2D02" w:rsidRPr="005C6417" w:rsidRDefault="002D2D02" w:rsidP="005D4383">
            <w:pPr>
              <w:pStyle w:val="MDPI42tablebody"/>
              <w:spacing w:line="240" w:lineRule="auto"/>
              <w:rPr>
                <w:rFonts w:ascii="Georgia" w:eastAsiaTheme="minorEastAsia" w:hAnsi="Georgia" w:cs="Arial"/>
              </w:rPr>
            </w:pPr>
            <w:r w:rsidRPr="005D4383">
              <w:rPr>
                <w:rFonts w:ascii="Georgia" w:eastAsiaTheme="minorEastAsia" w:hAnsi="Georgia" w:cs="Arial"/>
              </w:rPr>
              <w:t>0,046</w:t>
            </w:r>
          </w:p>
        </w:tc>
        <w:tc>
          <w:tcPr>
            <w:tcW w:w="427" w:type="pct"/>
            <w:shd w:val="clear" w:color="auto" w:fill="auto"/>
          </w:tcPr>
          <w:p w14:paraId="2EFBEF74" w14:textId="72F61759" w:rsidR="002D2D02" w:rsidRPr="005C6417" w:rsidRDefault="002D2D02" w:rsidP="005D4383">
            <w:pPr>
              <w:pStyle w:val="MDPI42tablebody"/>
              <w:spacing w:line="240" w:lineRule="auto"/>
              <w:rPr>
                <w:rFonts w:ascii="Georgia" w:eastAsiaTheme="minorEastAsia" w:hAnsi="Georgia" w:cs="Arial"/>
              </w:rPr>
            </w:pPr>
            <w:r w:rsidRPr="005D4383">
              <w:rPr>
                <w:rFonts w:ascii="Georgia" w:eastAsiaTheme="minorEastAsia" w:hAnsi="Georgia" w:cs="Arial"/>
              </w:rPr>
              <w:t>3,660</w:t>
            </w:r>
          </w:p>
        </w:tc>
        <w:tc>
          <w:tcPr>
            <w:tcW w:w="141" w:type="pct"/>
            <w:vAlign w:val="center"/>
          </w:tcPr>
          <w:p w14:paraId="121E0398" w14:textId="4BA186FF" w:rsidR="002D2D02" w:rsidRPr="005C6417" w:rsidRDefault="002D2D02" w:rsidP="005D4383">
            <w:pPr>
              <w:pStyle w:val="MDPI42tablebody"/>
              <w:spacing w:line="240" w:lineRule="auto"/>
              <w:rPr>
                <w:rFonts w:ascii="Georgia" w:eastAsiaTheme="minorEastAsia" w:hAnsi="Georgia" w:cs="Arial"/>
              </w:rPr>
            </w:pPr>
            <w:r>
              <w:rPr>
                <w:rFonts w:ascii="Georgia" w:eastAsiaTheme="minorEastAsia" w:hAnsi="Georgia" w:cs="Arial"/>
              </w:rPr>
              <w:t>1</w:t>
            </w:r>
          </w:p>
        </w:tc>
        <w:tc>
          <w:tcPr>
            <w:tcW w:w="427" w:type="pct"/>
          </w:tcPr>
          <w:p w14:paraId="247C9884" w14:textId="7CCDE073" w:rsidR="002D2D02" w:rsidRPr="005C6417" w:rsidRDefault="002D2D02" w:rsidP="005D4383">
            <w:pPr>
              <w:pStyle w:val="MDPI42tablebody"/>
              <w:spacing w:line="240" w:lineRule="auto"/>
              <w:rPr>
                <w:rFonts w:ascii="Georgia" w:eastAsiaTheme="minorEastAsia" w:hAnsi="Georgia" w:cs="Arial"/>
              </w:rPr>
            </w:pPr>
            <w:r w:rsidRPr="005D4383">
              <w:rPr>
                <w:rFonts w:ascii="Georgia" w:eastAsiaTheme="minorEastAsia" w:hAnsi="Georgia" w:cs="Arial"/>
              </w:rPr>
              <w:t>0,056</w:t>
            </w:r>
          </w:p>
        </w:tc>
        <w:tc>
          <w:tcPr>
            <w:tcW w:w="490" w:type="pct"/>
          </w:tcPr>
          <w:p w14:paraId="12778030" w14:textId="34D7CF1B" w:rsidR="002D2D02" w:rsidRDefault="002D2D02" w:rsidP="005D4383">
            <w:pPr>
              <w:pStyle w:val="MDPI42tablebody"/>
              <w:spacing w:line="240" w:lineRule="auto"/>
              <w:rPr>
                <w:rFonts w:ascii="Georgia" w:eastAsiaTheme="minorEastAsia" w:hAnsi="Georgia" w:cs="Arial"/>
              </w:rPr>
            </w:pPr>
            <w:r w:rsidRPr="005D4383">
              <w:rPr>
                <w:rFonts w:ascii="Georgia" w:eastAsiaTheme="minorEastAsia" w:hAnsi="Georgia" w:cs="Arial"/>
              </w:rPr>
              <w:t>1,093</w:t>
            </w:r>
          </w:p>
        </w:tc>
        <w:tc>
          <w:tcPr>
            <w:tcW w:w="867" w:type="pct"/>
          </w:tcPr>
          <w:p w14:paraId="58D7ACBA" w14:textId="0DC761B7" w:rsidR="002D2D02" w:rsidRDefault="002D2D02" w:rsidP="002D2D02">
            <w:pPr>
              <w:pStyle w:val="MDPI42tablebody"/>
              <w:spacing w:line="240" w:lineRule="auto"/>
              <w:rPr>
                <w:rFonts w:ascii="Georgia" w:eastAsiaTheme="minorEastAsia" w:hAnsi="Georgia" w:cs="Arial"/>
              </w:rPr>
            </w:pPr>
            <w:r>
              <w:rPr>
                <w:rFonts w:ascii="Georgia" w:eastAsiaTheme="minorEastAsia" w:hAnsi="Georgia" w:cs="Arial"/>
              </w:rPr>
              <w:t>0.998-1.197</w:t>
            </w:r>
          </w:p>
        </w:tc>
      </w:tr>
      <w:tr w:rsidR="002D2D02" w:rsidRPr="005C6417" w14:paraId="74EF7B37" w14:textId="77777777" w:rsidTr="00FB0438">
        <w:trPr>
          <w:tblCellSpacing w:w="14" w:type="dxa"/>
        </w:trPr>
        <w:tc>
          <w:tcPr>
            <w:tcW w:w="347" w:type="pct"/>
          </w:tcPr>
          <w:p w14:paraId="7A833F0D" w14:textId="77777777" w:rsidR="002D2D02" w:rsidRDefault="002D2D02" w:rsidP="005D4383">
            <w:pPr>
              <w:pStyle w:val="MDPI42tablebody"/>
              <w:spacing w:line="240" w:lineRule="auto"/>
              <w:rPr>
                <w:rFonts w:ascii="Georgia" w:eastAsiaTheme="minorEastAsia" w:hAnsi="Georgia" w:cs="Arial"/>
              </w:rPr>
            </w:pPr>
          </w:p>
        </w:tc>
        <w:tc>
          <w:tcPr>
            <w:tcW w:w="1244" w:type="pct"/>
          </w:tcPr>
          <w:p w14:paraId="1816BDE0" w14:textId="2F5879C2" w:rsidR="002D2D02" w:rsidRPr="005D4383" w:rsidRDefault="002D2D02" w:rsidP="00FB0438">
            <w:pPr>
              <w:pStyle w:val="MDPI42tablebody"/>
              <w:spacing w:line="240" w:lineRule="auto"/>
              <w:jc w:val="both"/>
              <w:rPr>
                <w:rFonts w:ascii="Georgia" w:eastAsiaTheme="minorEastAsia" w:hAnsi="Georgia" w:cs="Arial"/>
              </w:rPr>
            </w:pPr>
            <w:r w:rsidRPr="005D4383">
              <w:rPr>
                <w:rFonts w:ascii="Georgia" w:eastAsiaTheme="minorEastAsia" w:hAnsi="Georgia" w:cs="Arial"/>
              </w:rPr>
              <w:t>Constant</w:t>
            </w:r>
          </w:p>
        </w:tc>
        <w:tc>
          <w:tcPr>
            <w:tcW w:w="484" w:type="pct"/>
            <w:shd w:val="clear" w:color="auto" w:fill="auto"/>
          </w:tcPr>
          <w:p w14:paraId="3B7F006F" w14:textId="5220B6BA" w:rsidR="002D2D02" w:rsidRDefault="002D2D02" w:rsidP="005D4383">
            <w:pPr>
              <w:pStyle w:val="MDPI42tablebody"/>
              <w:spacing w:line="240" w:lineRule="auto"/>
              <w:rPr>
                <w:rFonts w:ascii="Georgia" w:eastAsiaTheme="minorEastAsia" w:hAnsi="Georgia" w:cs="Arial"/>
              </w:rPr>
            </w:pPr>
            <w:r w:rsidRPr="005D4383">
              <w:rPr>
                <w:rFonts w:ascii="Georgia" w:eastAsiaTheme="minorEastAsia" w:hAnsi="Georgia" w:cs="Arial"/>
              </w:rPr>
              <w:t>-3,675</w:t>
            </w:r>
          </w:p>
        </w:tc>
        <w:tc>
          <w:tcPr>
            <w:tcW w:w="427" w:type="pct"/>
            <w:shd w:val="clear" w:color="auto" w:fill="auto"/>
          </w:tcPr>
          <w:p w14:paraId="124075CC" w14:textId="65EA9D3A" w:rsidR="002D2D02" w:rsidRDefault="002D2D02" w:rsidP="005D4383">
            <w:pPr>
              <w:pStyle w:val="MDPI42tablebody"/>
              <w:spacing w:line="240" w:lineRule="auto"/>
              <w:rPr>
                <w:rFonts w:ascii="Georgia" w:eastAsiaTheme="minorEastAsia" w:hAnsi="Georgia" w:cs="Arial"/>
              </w:rPr>
            </w:pPr>
            <w:r w:rsidRPr="005D4383">
              <w:rPr>
                <w:rFonts w:ascii="Georgia" w:eastAsiaTheme="minorEastAsia" w:hAnsi="Georgia" w:cs="Arial"/>
              </w:rPr>
              <w:t>1,432</w:t>
            </w:r>
          </w:p>
        </w:tc>
        <w:tc>
          <w:tcPr>
            <w:tcW w:w="427" w:type="pct"/>
            <w:shd w:val="clear" w:color="auto" w:fill="auto"/>
          </w:tcPr>
          <w:p w14:paraId="4DF3D3EC" w14:textId="749EA97C" w:rsidR="002D2D02" w:rsidRDefault="002D2D02" w:rsidP="005D4383">
            <w:pPr>
              <w:pStyle w:val="MDPI42tablebody"/>
              <w:spacing w:line="240" w:lineRule="auto"/>
              <w:rPr>
                <w:rFonts w:ascii="Georgia" w:eastAsiaTheme="minorEastAsia" w:hAnsi="Georgia" w:cs="Arial"/>
              </w:rPr>
            </w:pPr>
            <w:r w:rsidRPr="005D4383">
              <w:rPr>
                <w:rFonts w:ascii="Georgia" w:eastAsiaTheme="minorEastAsia" w:hAnsi="Georgia" w:cs="Arial"/>
              </w:rPr>
              <w:t>6,583</w:t>
            </w:r>
          </w:p>
        </w:tc>
        <w:tc>
          <w:tcPr>
            <w:tcW w:w="141" w:type="pct"/>
            <w:vAlign w:val="center"/>
          </w:tcPr>
          <w:p w14:paraId="1E15E325" w14:textId="710E6B03" w:rsidR="002D2D02" w:rsidRDefault="002D2D02" w:rsidP="005D4383">
            <w:pPr>
              <w:pStyle w:val="MDPI42tablebody"/>
              <w:spacing w:line="240" w:lineRule="auto"/>
              <w:rPr>
                <w:rFonts w:ascii="Georgia" w:eastAsiaTheme="minorEastAsia" w:hAnsi="Georgia" w:cs="Arial"/>
              </w:rPr>
            </w:pPr>
            <w:r>
              <w:rPr>
                <w:rFonts w:ascii="Georgia" w:eastAsiaTheme="minorEastAsia" w:hAnsi="Georgia" w:cs="Arial"/>
              </w:rPr>
              <w:t>1</w:t>
            </w:r>
          </w:p>
        </w:tc>
        <w:tc>
          <w:tcPr>
            <w:tcW w:w="427" w:type="pct"/>
          </w:tcPr>
          <w:p w14:paraId="48B7D72F" w14:textId="0128A99F" w:rsidR="002D2D02" w:rsidRDefault="002D2D02" w:rsidP="005D4383">
            <w:pPr>
              <w:pStyle w:val="MDPI42tablebody"/>
              <w:spacing w:line="240" w:lineRule="auto"/>
              <w:rPr>
                <w:rFonts w:ascii="Georgia" w:eastAsiaTheme="minorEastAsia" w:hAnsi="Georgia" w:cs="Arial"/>
              </w:rPr>
            </w:pPr>
            <w:r w:rsidRPr="005D4383">
              <w:rPr>
                <w:rFonts w:ascii="Georgia" w:eastAsiaTheme="minorEastAsia" w:hAnsi="Georgia" w:cs="Arial"/>
              </w:rPr>
              <w:t>0,010</w:t>
            </w:r>
          </w:p>
        </w:tc>
        <w:tc>
          <w:tcPr>
            <w:tcW w:w="490" w:type="pct"/>
          </w:tcPr>
          <w:p w14:paraId="4FC7109F" w14:textId="56310431" w:rsidR="002D2D02" w:rsidRDefault="002D2D02" w:rsidP="005D4383">
            <w:pPr>
              <w:pStyle w:val="MDPI42tablebody"/>
              <w:spacing w:line="240" w:lineRule="auto"/>
              <w:rPr>
                <w:rFonts w:ascii="Georgia" w:eastAsiaTheme="minorEastAsia" w:hAnsi="Georgia" w:cs="Arial"/>
              </w:rPr>
            </w:pPr>
            <w:r w:rsidRPr="005D4383">
              <w:rPr>
                <w:rFonts w:ascii="Georgia" w:eastAsiaTheme="minorEastAsia" w:hAnsi="Georgia" w:cs="Arial"/>
              </w:rPr>
              <w:t>0,025</w:t>
            </w:r>
          </w:p>
        </w:tc>
        <w:tc>
          <w:tcPr>
            <w:tcW w:w="867" w:type="pct"/>
          </w:tcPr>
          <w:p w14:paraId="22D588D8" w14:textId="77777777" w:rsidR="002D2D02" w:rsidRDefault="002D2D02" w:rsidP="002D2D02">
            <w:pPr>
              <w:pStyle w:val="MDPI42tablebody"/>
              <w:spacing w:line="240" w:lineRule="auto"/>
              <w:rPr>
                <w:rFonts w:ascii="Georgia" w:eastAsiaTheme="minorEastAsia" w:hAnsi="Georgia" w:cs="Arial"/>
              </w:rPr>
            </w:pPr>
          </w:p>
        </w:tc>
      </w:tr>
      <w:tr w:rsidR="002D2D02" w:rsidRPr="005C6417" w14:paraId="6BFC8696" w14:textId="650A3ABA" w:rsidTr="00FB0438">
        <w:trPr>
          <w:tblCellSpacing w:w="14" w:type="dxa"/>
        </w:trPr>
        <w:tc>
          <w:tcPr>
            <w:tcW w:w="347" w:type="pct"/>
          </w:tcPr>
          <w:p w14:paraId="6671BFD6" w14:textId="6D21AA6A" w:rsidR="002D2D02" w:rsidRPr="005D4383" w:rsidRDefault="002D2D02" w:rsidP="005D4383">
            <w:pPr>
              <w:pStyle w:val="MDPI42tablebody"/>
              <w:spacing w:line="240" w:lineRule="auto"/>
              <w:rPr>
                <w:rFonts w:ascii="Georgia" w:eastAsiaTheme="minorEastAsia" w:hAnsi="Georgia" w:cs="Arial"/>
              </w:rPr>
            </w:pPr>
            <w:r>
              <w:rPr>
                <w:rFonts w:ascii="Georgia" w:eastAsiaTheme="minorEastAsia" w:hAnsi="Georgia" w:cs="Arial"/>
              </w:rPr>
              <w:t>2</w:t>
            </w:r>
            <w:r w:rsidRPr="005D4383">
              <w:rPr>
                <w:rFonts w:ascii="Georgia" w:eastAsiaTheme="minorEastAsia" w:hAnsi="Georgia" w:cs="Arial"/>
              </w:rPr>
              <w:t>b</w:t>
            </w:r>
          </w:p>
        </w:tc>
        <w:tc>
          <w:tcPr>
            <w:tcW w:w="1244" w:type="pct"/>
          </w:tcPr>
          <w:p w14:paraId="7845A686" w14:textId="75627D47" w:rsidR="002D2D02" w:rsidRPr="005C6417" w:rsidRDefault="002D2D02" w:rsidP="00FB0438">
            <w:pPr>
              <w:pStyle w:val="MDPI42tablebody"/>
              <w:spacing w:line="240" w:lineRule="auto"/>
              <w:jc w:val="both"/>
              <w:rPr>
                <w:rFonts w:ascii="Georgia" w:eastAsiaTheme="minorEastAsia" w:hAnsi="Georgia" w:cs="Arial"/>
              </w:rPr>
            </w:pPr>
            <w:r w:rsidRPr="005D4383">
              <w:rPr>
                <w:rFonts w:ascii="Georgia" w:eastAsiaTheme="minorEastAsia" w:hAnsi="Georgia" w:cs="Arial"/>
              </w:rPr>
              <w:t>CareDemand2(1)</w:t>
            </w:r>
          </w:p>
        </w:tc>
        <w:tc>
          <w:tcPr>
            <w:tcW w:w="484" w:type="pct"/>
            <w:shd w:val="clear" w:color="auto" w:fill="auto"/>
          </w:tcPr>
          <w:p w14:paraId="23126D99" w14:textId="728150C2" w:rsidR="002D2D02" w:rsidRPr="005C6417" w:rsidRDefault="002D2D02" w:rsidP="005D4383">
            <w:pPr>
              <w:pStyle w:val="MDPI42tablebody"/>
              <w:spacing w:line="240" w:lineRule="auto"/>
              <w:rPr>
                <w:rFonts w:ascii="Georgia" w:eastAsiaTheme="minorEastAsia" w:hAnsi="Georgia" w:cs="Arial"/>
              </w:rPr>
            </w:pPr>
            <w:r w:rsidRPr="005D4383">
              <w:rPr>
                <w:rFonts w:ascii="Georgia" w:eastAsiaTheme="minorEastAsia" w:hAnsi="Georgia" w:cs="Arial"/>
              </w:rPr>
              <w:t>2,112</w:t>
            </w:r>
          </w:p>
        </w:tc>
        <w:tc>
          <w:tcPr>
            <w:tcW w:w="427" w:type="pct"/>
            <w:shd w:val="clear" w:color="auto" w:fill="auto"/>
          </w:tcPr>
          <w:p w14:paraId="1503576F" w14:textId="05D8FE13" w:rsidR="002D2D02" w:rsidRPr="005C6417" w:rsidRDefault="002D2D02" w:rsidP="005D4383">
            <w:pPr>
              <w:pStyle w:val="MDPI42tablebody"/>
              <w:spacing w:line="240" w:lineRule="auto"/>
              <w:rPr>
                <w:rFonts w:ascii="Georgia" w:eastAsiaTheme="minorEastAsia" w:hAnsi="Georgia" w:cs="Arial"/>
              </w:rPr>
            </w:pPr>
            <w:r w:rsidRPr="005D4383">
              <w:rPr>
                <w:rFonts w:ascii="Georgia" w:eastAsiaTheme="minorEastAsia" w:hAnsi="Georgia" w:cs="Arial"/>
              </w:rPr>
              <w:t>1,151</w:t>
            </w:r>
          </w:p>
        </w:tc>
        <w:tc>
          <w:tcPr>
            <w:tcW w:w="427" w:type="pct"/>
            <w:shd w:val="clear" w:color="auto" w:fill="auto"/>
          </w:tcPr>
          <w:p w14:paraId="3C3DF06D" w14:textId="7097D479" w:rsidR="002D2D02" w:rsidRPr="005C6417" w:rsidRDefault="002D2D02" w:rsidP="005D4383">
            <w:pPr>
              <w:pStyle w:val="MDPI42tablebody"/>
              <w:spacing w:line="240" w:lineRule="auto"/>
              <w:rPr>
                <w:rFonts w:ascii="Georgia" w:eastAsiaTheme="minorEastAsia" w:hAnsi="Georgia" w:cs="Arial"/>
              </w:rPr>
            </w:pPr>
            <w:r w:rsidRPr="005D4383">
              <w:rPr>
                <w:rFonts w:ascii="Georgia" w:eastAsiaTheme="minorEastAsia" w:hAnsi="Georgia" w:cs="Arial"/>
              </w:rPr>
              <w:t>3,366</w:t>
            </w:r>
          </w:p>
        </w:tc>
        <w:tc>
          <w:tcPr>
            <w:tcW w:w="141" w:type="pct"/>
            <w:vAlign w:val="center"/>
          </w:tcPr>
          <w:p w14:paraId="2F3D5ACB" w14:textId="5868C3C9" w:rsidR="002D2D02" w:rsidRPr="005C6417" w:rsidRDefault="002D2D02" w:rsidP="005D4383">
            <w:pPr>
              <w:pStyle w:val="MDPI42tablebody"/>
              <w:spacing w:line="240" w:lineRule="auto"/>
              <w:rPr>
                <w:rFonts w:ascii="Georgia" w:eastAsiaTheme="minorEastAsia" w:hAnsi="Georgia" w:cs="Arial"/>
              </w:rPr>
            </w:pPr>
            <w:r>
              <w:rPr>
                <w:rFonts w:ascii="Georgia" w:eastAsiaTheme="minorEastAsia" w:hAnsi="Georgia" w:cs="Arial"/>
              </w:rPr>
              <w:t>1</w:t>
            </w:r>
          </w:p>
        </w:tc>
        <w:tc>
          <w:tcPr>
            <w:tcW w:w="427" w:type="pct"/>
          </w:tcPr>
          <w:p w14:paraId="5FD0E560" w14:textId="0FFFE665" w:rsidR="002D2D02" w:rsidRPr="005C6417" w:rsidRDefault="002D2D02" w:rsidP="005D4383">
            <w:pPr>
              <w:pStyle w:val="MDPI42tablebody"/>
              <w:spacing w:line="240" w:lineRule="auto"/>
              <w:rPr>
                <w:rFonts w:ascii="Georgia" w:eastAsiaTheme="minorEastAsia" w:hAnsi="Georgia" w:cs="Arial"/>
              </w:rPr>
            </w:pPr>
            <w:r w:rsidRPr="005D4383">
              <w:rPr>
                <w:rFonts w:ascii="Georgia" w:eastAsiaTheme="minorEastAsia" w:hAnsi="Georgia" w:cs="Arial"/>
              </w:rPr>
              <w:t>0,067</w:t>
            </w:r>
          </w:p>
        </w:tc>
        <w:tc>
          <w:tcPr>
            <w:tcW w:w="490" w:type="pct"/>
          </w:tcPr>
          <w:p w14:paraId="20AEBE7F" w14:textId="317AAD49" w:rsidR="002D2D02" w:rsidRPr="005C6417" w:rsidRDefault="002D2D02" w:rsidP="005D4383">
            <w:pPr>
              <w:pStyle w:val="MDPI42tablebody"/>
              <w:spacing w:line="240" w:lineRule="auto"/>
              <w:rPr>
                <w:rFonts w:ascii="Georgia" w:eastAsiaTheme="minorEastAsia" w:hAnsi="Georgia" w:cs="Arial"/>
              </w:rPr>
            </w:pPr>
            <w:r w:rsidRPr="005D4383">
              <w:rPr>
                <w:rFonts w:ascii="Georgia" w:eastAsiaTheme="minorEastAsia" w:hAnsi="Georgia" w:cs="Arial"/>
              </w:rPr>
              <w:t>8,263</w:t>
            </w:r>
          </w:p>
        </w:tc>
        <w:tc>
          <w:tcPr>
            <w:tcW w:w="867" w:type="pct"/>
          </w:tcPr>
          <w:p w14:paraId="547BE5A2" w14:textId="038F745F" w:rsidR="002D2D02" w:rsidRPr="005C6417" w:rsidRDefault="002D2D02" w:rsidP="002D2D02">
            <w:pPr>
              <w:pStyle w:val="MDPI42tablebody"/>
              <w:spacing w:line="240" w:lineRule="auto"/>
              <w:rPr>
                <w:rFonts w:ascii="Georgia" w:eastAsiaTheme="minorEastAsia" w:hAnsi="Georgia" w:cs="Arial"/>
              </w:rPr>
            </w:pPr>
            <w:r>
              <w:rPr>
                <w:rFonts w:ascii="Georgia" w:eastAsiaTheme="minorEastAsia" w:hAnsi="Georgia" w:cs="Arial"/>
              </w:rPr>
              <w:t>0.866-78,88</w:t>
            </w:r>
          </w:p>
        </w:tc>
      </w:tr>
      <w:tr w:rsidR="002D2D02" w:rsidRPr="005C6417" w14:paraId="4324FCD5" w14:textId="77777777" w:rsidTr="00FB0438">
        <w:trPr>
          <w:tblCellSpacing w:w="14" w:type="dxa"/>
        </w:trPr>
        <w:tc>
          <w:tcPr>
            <w:tcW w:w="347" w:type="pct"/>
          </w:tcPr>
          <w:p w14:paraId="12463DAC" w14:textId="77777777" w:rsidR="002D2D02" w:rsidRPr="00E32159" w:rsidRDefault="002D2D02" w:rsidP="005D4383">
            <w:pPr>
              <w:pStyle w:val="MDPI42tablebody"/>
              <w:spacing w:line="240" w:lineRule="auto"/>
              <w:rPr>
                <w:rFonts w:ascii="Georgia" w:eastAsiaTheme="minorEastAsia" w:hAnsi="Georgia" w:cs="Arial"/>
              </w:rPr>
            </w:pPr>
          </w:p>
        </w:tc>
        <w:tc>
          <w:tcPr>
            <w:tcW w:w="1244" w:type="pct"/>
          </w:tcPr>
          <w:p w14:paraId="7896DC06" w14:textId="396A35FC" w:rsidR="002D2D02" w:rsidRPr="00E32159" w:rsidRDefault="002D2D02" w:rsidP="00FB0438">
            <w:pPr>
              <w:pStyle w:val="MDPI42tablebody"/>
              <w:spacing w:line="240" w:lineRule="auto"/>
              <w:jc w:val="both"/>
              <w:rPr>
                <w:rFonts w:ascii="Georgia" w:eastAsiaTheme="minorEastAsia" w:hAnsi="Georgia" w:cs="Arial"/>
              </w:rPr>
            </w:pPr>
            <w:proofErr w:type="spellStart"/>
            <w:r w:rsidRPr="005D4383">
              <w:rPr>
                <w:rFonts w:ascii="Georgia" w:eastAsiaTheme="minorEastAsia" w:hAnsi="Georgia" w:cs="Arial"/>
              </w:rPr>
              <w:t>CH_nrWomenAndMen</w:t>
            </w:r>
            <w:proofErr w:type="spellEnd"/>
          </w:p>
        </w:tc>
        <w:tc>
          <w:tcPr>
            <w:tcW w:w="484" w:type="pct"/>
            <w:shd w:val="clear" w:color="auto" w:fill="auto"/>
          </w:tcPr>
          <w:p w14:paraId="4E83D7DA" w14:textId="660422FA" w:rsidR="002D2D02" w:rsidRDefault="002D2D02" w:rsidP="005D4383">
            <w:pPr>
              <w:pStyle w:val="MDPI42tablebody"/>
              <w:spacing w:line="240" w:lineRule="auto"/>
              <w:rPr>
                <w:rFonts w:ascii="Georgia" w:eastAsiaTheme="minorEastAsia" w:hAnsi="Georgia" w:cs="Arial"/>
              </w:rPr>
            </w:pPr>
            <w:r w:rsidRPr="005D4383">
              <w:rPr>
                <w:rFonts w:ascii="Georgia" w:eastAsiaTheme="minorEastAsia" w:hAnsi="Georgia" w:cs="Arial"/>
              </w:rPr>
              <w:t>0,116</w:t>
            </w:r>
          </w:p>
        </w:tc>
        <w:tc>
          <w:tcPr>
            <w:tcW w:w="427" w:type="pct"/>
            <w:shd w:val="clear" w:color="auto" w:fill="auto"/>
          </w:tcPr>
          <w:p w14:paraId="32FCA1D5" w14:textId="0BBF214B" w:rsidR="002D2D02" w:rsidRPr="005C6417" w:rsidRDefault="002D2D02" w:rsidP="005D4383">
            <w:pPr>
              <w:pStyle w:val="MDPI42tablebody"/>
              <w:spacing w:line="240" w:lineRule="auto"/>
              <w:rPr>
                <w:rFonts w:ascii="Georgia" w:eastAsiaTheme="minorEastAsia" w:hAnsi="Georgia" w:cs="Arial"/>
              </w:rPr>
            </w:pPr>
            <w:r w:rsidRPr="005D4383">
              <w:rPr>
                <w:rFonts w:ascii="Georgia" w:eastAsiaTheme="minorEastAsia" w:hAnsi="Georgia" w:cs="Arial"/>
              </w:rPr>
              <w:t>0,052</w:t>
            </w:r>
          </w:p>
        </w:tc>
        <w:tc>
          <w:tcPr>
            <w:tcW w:w="427" w:type="pct"/>
            <w:shd w:val="clear" w:color="auto" w:fill="auto"/>
          </w:tcPr>
          <w:p w14:paraId="20D947D7" w14:textId="3E6CED1F" w:rsidR="002D2D02" w:rsidRPr="005C6417" w:rsidRDefault="002D2D02" w:rsidP="005D4383">
            <w:pPr>
              <w:pStyle w:val="MDPI42tablebody"/>
              <w:spacing w:line="240" w:lineRule="auto"/>
              <w:rPr>
                <w:rFonts w:ascii="Georgia" w:eastAsiaTheme="minorEastAsia" w:hAnsi="Georgia" w:cs="Arial"/>
              </w:rPr>
            </w:pPr>
            <w:r w:rsidRPr="005D4383">
              <w:rPr>
                <w:rFonts w:ascii="Georgia" w:eastAsiaTheme="minorEastAsia" w:hAnsi="Georgia" w:cs="Arial"/>
              </w:rPr>
              <w:t>4,855</w:t>
            </w:r>
          </w:p>
        </w:tc>
        <w:tc>
          <w:tcPr>
            <w:tcW w:w="141" w:type="pct"/>
            <w:vAlign w:val="center"/>
          </w:tcPr>
          <w:p w14:paraId="4AA5C651" w14:textId="182D4DBF" w:rsidR="002D2D02" w:rsidRPr="005C6417" w:rsidRDefault="002D2D02" w:rsidP="005D4383">
            <w:pPr>
              <w:pStyle w:val="MDPI42tablebody"/>
              <w:spacing w:line="240" w:lineRule="auto"/>
              <w:rPr>
                <w:rFonts w:ascii="Georgia" w:eastAsiaTheme="minorEastAsia" w:hAnsi="Georgia" w:cs="Arial"/>
              </w:rPr>
            </w:pPr>
            <w:r>
              <w:rPr>
                <w:rFonts w:ascii="Georgia" w:eastAsiaTheme="minorEastAsia" w:hAnsi="Georgia" w:cs="Arial"/>
              </w:rPr>
              <w:t>1</w:t>
            </w:r>
          </w:p>
        </w:tc>
        <w:tc>
          <w:tcPr>
            <w:tcW w:w="427" w:type="pct"/>
          </w:tcPr>
          <w:p w14:paraId="54B5E8A4" w14:textId="67367BEB" w:rsidR="002D2D02" w:rsidRPr="005C6417" w:rsidRDefault="002D2D02" w:rsidP="005D4383">
            <w:pPr>
              <w:pStyle w:val="MDPI42tablebody"/>
              <w:spacing w:line="240" w:lineRule="auto"/>
              <w:rPr>
                <w:rFonts w:ascii="Georgia" w:eastAsiaTheme="minorEastAsia" w:hAnsi="Georgia" w:cs="Arial"/>
              </w:rPr>
            </w:pPr>
            <w:r w:rsidRPr="005D4383">
              <w:rPr>
                <w:rFonts w:ascii="Georgia" w:eastAsiaTheme="minorEastAsia" w:hAnsi="Georgia" w:cs="Arial"/>
              </w:rPr>
              <w:t>0,028</w:t>
            </w:r>
          </w:p>
        </w:tc>
        <w:tc>
          <w:tcPr>
            <w:tcW w:w="490" w:type="pct"/>
          </w:tcPr>
          <w:p w14:paraId="61AAC5E6" w14:textId="4A56890F" w:rsidR="002D2D02" w:rsidRPr="005C6417" w:rsidRDefault="002D2D02" w:rsidP="005D4383">
            <w:pPr>
              <w:pStyle w:val="MDPI42tablebody"/>
              <w:spacing w:line="240" w:lineRule="auto"/>
              <w:rPr>
                <w:rFonts w:ascii="Georgia" w:eastAsiaTheme="minorEastAsia" w:hAnsi="Georgia" w:cs="Arial"/>
              </w:rPr>
            </w:pPr>
            <w:r w:rsidRPr="005D4383">
              <w:rPr>
                <w:rFonts w:ascii="Georgia" w:eastAsiaTheme="minorEastAsia" w:hAnsi="Georgia" w:cs="Arial"/>
              </w:rPr>
              <w:t>1,122</w:t>
            </w:r>
          </w:p>
        </w:tc>
        <w:tc>
          <w:tcPr>
            <w:tcW w:w="867" w:type="pct"/>
          </w:tcPr>
          <w:p w14:paraId="6F76FF17" w14:textId="354CBD1D" w:rsidR="002D2D02" w:rsidRPr="005C6417" w:rsidRDefault="002D2D02" w:rsidP="002D2D02">
            <w:pPr>
              <w:pStyle w:val="MDPI42tablebody"/>
              <w:spacing w:line="240" w:lineRule="auto"/>
              <w:rPr>
                <w:rFonts w:ascii="Georgia" w:eastAsiaTheme="minorEastAsia" w:hAnsi="Georgia" w:cs="Arial"/>
              </w:rPr>
            </w:pPr>
            <w:r>
              <w:rPr>
                <w:rFonts w:ascii="Georgia" w:eastAsiaTheme="minorEastAsia" w:hAnsi="Georgia" w:cs="Arial"/>
              </w:rPr>
              <w:t>1.013-1.244</w:t>
            </w:r>
          </w:p>
        </w:tc>
      </w:tr>
      <w:tr w:rsidR="002D2D02" w:rsidRPr="005C6417" w14:paraId="412EB0A5" w14:textId="30255F8E" w:rsidTr="00FB0438">
        <w:trPr>
          <w:tblCellSpacing w:w="14" w:type="dxa"/>
        </w:trPr>
        <w:tc>
          <w:tcPr>
            <w:tcW w:w="347" w:type="pct"/>
          </w:tcPr>
          <w:p w14:paraId="65142BC1" w14:textId="77777777" w:rsidR="002D2D02" w:rsidRPr="00E32159" w:rsidRDefault="002D2D02" w:rsidP="005D4383">
            <w:pPr>
              <w:pStyle w:val="MDPI42tablebody"/>
              <w:spacing w:line="240" w:lineRule="auto"/>
              <w:rPr>
                <w:rFonts w:ascii="Georgia" w:eastAsiaTheme="minorEastAsia" w:hAnsi="Georgia" w:cs="Arial"/>
              </w:rPr>
            </w:pPr>
          </w:p>
        </w:tc>
        <w:tc>
          <w:tcPr>
            <w:tcW w:w="1244" w:type="pct"/>
          </w:tcPr>
          <w:p w14:paraId="6DE12068" w14:textId="677CA76E" w:rsidR="002D2D02" w:rsidRPr="005C6417" w:rsidRDefault="002D2D02" w:rsidP="00FB0438">
            <w:pPr>
              <w:pStyle w:val="MDPI42tablebody"/>
              <w:spacing w:line="240" w:lineRule="auto"/>
              <w:jc w:val="both"/>
              <w:rPr>
                <w:rFonts w:ascii="Georgia" w:eastAsiaTheme="minorEastAsia" w:hAnsi="Georgia" w:cs="Arial"/>
              </w:rPr>
            </w:pPr>
            <w:r>
              <w:rPr>
                <w:rFonts w:ascii="Georgia" w:eastAsiaTheme="minorEastAsia" w:hAnsi="Georgia" w:cs="Arial"/>
              </w:rPr>
              <w:t>Constant</w:t>
            </w:r>
          </w:p>
        </w:tc>
        <w:tc>
          <w:tcPr>
            <w:tcW w:w="484" w:type="pct"/>
            <w:shd w:val="clear" w:color="auto" w:fill="auto"/>
          </w:tcPr>
          <w:p w14:paraId="70A51B3B" w14:textId="7B9CC4EC" w:rsidR="002D2D02" w:rsidRPr="005C6417" w:rsidRDefault="002D2D02" w:rsidP="005D4383">
            <w:pPr>
              <w:pStyle w:val="MDPI42tablebody"/>
              <w:spacing w:line="240" w:lineRule="auto"/>
              <w:rPr>
                <w:rFonts w:ascii="Georgia" w:eastAsiaTheme="minorEastAsia" w:hAnsi="Georgia" w:cs="Arial"/>
              </w:rPr>
            </w:pPr>
            <w:r w:rsidRPr="005D4383">
              <w:rPr>
                <w:rFonts w:ascii="Georgia" w:eastAsiaTheme="minorEastAsia" w:hAnsi="Georgia" w:cs="Arial"/>
              </w:rPr>
              <w:t>-5,385</w:t>
            </w:r>
          </w:p>
        </w:tc>
        <w:tc>
          <w:tcPr>
            <w:tcW w:w="427" w:type="pct"/>
            <w:shd w:val="clear" w:color="auto" w:fill="auto"/>
          </w:tcPr>
          <w:p w14:paraId="0912A48B" w14:textId="4CB07901" w:rsidR="002D2D02" w:rsidRPr="005C6417" w:rsidRDefault="002D2D02" w:rsidP="005D4383">
            <w:pPr>
              <w:pStyle w:val="MDPI42tablebody"/>
              <w:spacing w:line="240" w:lineRule="auto"/>
              <w:rPr>
                <w:rFonts w:ascii="Georgia" w:eastAsiaTheme="minorEastAsia" w:hAnsi="Georgia" w:cs="Arial"/>
              </w:rPr>
            </w:pPr>
            <w:r w:rsidRPr="005D4383">
              <w:rPr>
                <w:rFonts w:ascii="Georgia" w:eastAsiaTheme="minorEastAsia" w:hAnsi="Georgia" w:cs="Arial"/>
              </w:rPr>
              <w:t>1,924</w:t>
            </w:r>
          </w:p>
        </w:tc>
        <w:tc>
          <w:tcPr>
            <w:tcW w:w="427" w:type="pct"/>
            <w:shd w:val="clear" w:color="auto" w:fill="auto"/>
          </w:tcPr>
          <w:p w14:paraId="2B3F1096" w14:textId="2183F6A7" w:rsidR="002D2D02" w:rsidRPr="005C6417" w:rsidRDefault="002D2D02" w:rsidP="005D4383">
            <w:pPr>
              <w:pStyle w:val="MDPI42tablebody"/>
              <w:spacing w:line="240" w:lineRule="auto"/>
              <w:rPr>
                <w:rFonts w:ascii="Georgia" w:eastAsiaTheme="minorEastAsia" w:hAnsi="Georgia" w:cs="Arial"/>
              </w:rPr>
            </w:pPr>
            <w:r w:rsidRPr="005D4383">
              <w:rPr>
                <w:rFonts w:ascii="Georgia" w:eastAsiaTheme="minorEastAsia" w:hAnsi="Georgia" w:cs="Arial"/>
              </w:rPr>
              <w:t>7,837</w:t>
            </w:r>
          </w:p>
        </w:tc>
        <w:tc>
          <w:tcPr>
            <w:tcW w:w="141" w:type="pct"/>
            <w:vAlign w:val="center"/>
          </w:tcPr>
          <w:p w14:paraId="2D6C04CA" w14:textId="7D65174A" w:rsidR="002D2D02" w:rsidRPr="005C6417" w:rsidRDefault="002D2D02" w:rsidP="005D4383">
            <w:pPr>
              <w:pStyle w:val="MDPI42tablebody"/>
              <w:spacing w:line="240" w:lineRule="auto"/>
              <w:rPr>
                <w:rFonts w:ascii="Georgia" w:eastAsiaTheme="minorEastAsia" w:hAnsi="Georgia" w:cs="Arial"/>
              </w:rPr>
            </w:pPr>
            <w:r>
              <w:rPr>
                <w:rFonts w:ascii="Georgia" w:eastAsiaTheme="minorEastAsia" w:hAnsi="Georgia" w:cs="Arial"/>
              </w:rPr>
              <w:t>1</w:t>
            </w:r>
          </w:p>
        </w:tc>
        <w:tc>
          <w:tcPr>
            <w:tcW w:w="427" w:type="pct"/>
          </w:tcPr>
          <w:p w14:paraId="24007900" w14:textId="297C4D2A" w:rsidR="002D2D02" w:rsidRPr="005C6417" w:rsidRDefault="002D2D02" w:rsidP="005D4383">
            <w:pPr>
              <w:pStyle w:val="MDPI42tablebody"/>
              <w:spacing w:line="240" w:lineRule="auto"/>
              <w:rPr>
                <w:rFonts w:ascii="Georgia" w:eastAsiaTheme="minorEastAsia" w:hAnsi="Georgia" w:cs="Arial"/>
              </w:rPr>
            </w:pPr>
            <w:r w:rsidRPr="005D4383">
              <w:rPr>
                <w:rFonts w:ascii="Georgia" w:eastAsiaTheme="minorEastAsia" w:hAnsi="Georgia" w:cs="Arial"/>
              </w:rPr>
              <w:t>0,005</w:t>
            </w:r>
          </w:p>
        </w:tc>
        <w:tc>
          <w:tcPr>
            <w:tcW w:w="490" w:type="pct"/>
          </w:tcPr>
          <w:p w14:paraId="1E139A17" w14:textId="74D4DF7C" w:rsidR="002D2D02" w:rsidRDefault="002D2D02" w:rsidP="005D4383">
            <w:pPr>
              <w:pStyle w:val="MDPI42tablebody"/>
              <w:spacing w:line="240" w:lineRule="auto"/>
              <w:rPr>
                <w:rFonts w:ascii="Georgia" w:eastAsiaTheme="minorEastAsia" w:hAnsi="Georgia" w:cs="Arial"/>
              </w:rPr>
            </w:pPr>
            <w:r w:rsidRPr="005D4383">
              <w:rPr>
                <w:rFonts w:ascii="Georgia" w:eastAsiaTheme="minorEastAsia" w:hAnsi="Georgia" w:cs="Arial"/>
              </w:rPr>
              <w:t>0,005</w:t>
            </w:r>
          </w:p>
        </w:tc>
        <w:tc>
          <w:tcPr>
            <w:tcW w:w="867" w:type="pct"/>
          </w:tcPr>
          <w:p w14:paraId="24CF8D0D" w14:textId="77777777" w:rsidR="002D2D02" w:rsidRDefault="002D2D02" w:rsidP="002D2D02">
            <w:pPr>
              <w:pStyle w:val="MDPI42tablebody"/>
              <w:spacing w:line="240" w:lineRule="auto"/>
              <w:rPr>
                <w:rFonts w:ascii="Georgia" w:eastAsiaTheme="minorEastAsia" w:hAnsi="Georgia" w:cs="Arial"/>
              </w:rPr>
            </w:pPr>
          </w:p>
        </w:tc>
      </w:tr>
    </w:tbl>
    <w:p w14:paraId="0FEB0808" w14:textId="77777777" w:rsidR="00C053C4" w:rsidRDefault="00C053C4" w:rsidP="00120FDA">
      <w:pPr>
        <w:pStyle w:val="MDPI21heading1"/>
        <w:rPr>
          <w:rFonts w:ascii="Georgia" w:eastAsiaTheme="minorEastAsia" w:hAnsi="Georgia" w:cs="Arial"/>
          <w:b w:val="0"/>
          <w:lang w:val="en-GB"/>
        </w:rPr>
      </w:pPr>
    </w:p>
    <w:p w14:paraId="36B3FBB9" w14:textId="11DABF56" w:rsidR="00120FDA" w:rsidRPr="00120FDA" w:rsidRDefault="00120FDA" w:rsidP="00120FDA">
      <w:pPr>
        <w:pStyle w:val="MDPI21heading1"/>
        <w:rPr>
          <w:rFonts w:ascii="Georgia" w:eastAsiaTheme="minorEastAsia" w:hAnsi="Georgia" w:cs="Arial"/>
          <w:b w:val="0"/>
          <w:lang w:val="en-GB"/>
        </w:rPr>
      </w:pPr>
      <w:r>
        <w:rPr>
          <w:rFonts w:ascii="Georgia" w:eastAsiaTheme="minorEastAsia" w:hAnsi="Georgia" w:cs="Arial"/>
          <w:b w:val="0"/>
          <w:lang w:val="en-GB"/>
        </w:rPr>
        <w:t xml:space="preserve">4.4 Results on </w:t>
      </w:r>
      <w:r w:rsidRPr="00120FDA">
        <w:rPr>
          <w:rFonts w:ascii="Georgia" w:eastAsiaTheme="minorEastAsia" w:hAnsi="Georgia" w:cs="Arial"/>
          <w:b w:val="0"/>
          <w:lang w:val="en-GB"/>
        </w:rPr>
        <w:t>Care demands</w:t>
      </w:r>
      <w:r>
        <w:rPr>
          <w:rFonts w:ascii="Georgia" w:eastAsiaTheme="minorEastAsia" w:hAnsi="Georgia" w:cs="Arial"/>
          <w:b w:val="0"/>
          <w:lang w:val="en-GB"/>
        </w:rPr>
        <w:t xml:space="preserve"> from the interview</w:t>
      </w:r>
    </w:p>
    <w:p w14:paraId="1434FAF4" w14:textId="77777777" w:rsidR="00120FDA" w:rsidRPr="00120FDA" w:rsidRDefault="00120FDA" w:rsidP="00120FDA">
      <w:pPr>
        <w:pStyle w:val="MDPI21heading1"/>
        <w:rPr>
          <w:rFonts w:ascii="Georgia" w:eastAsiaTheme="minorEastAsia" w:hAnsi="Georgia" w:cs="Arial"/>
          <w:b w:val="0"/>
          <w:lang w:val="en-GB"/>
        </w:rPr>
      </w:pPr>
      <w:r w:rsidRPr="00120FDA">
        <w:rPr>
          <w:rFonts w:ascii="Georgia" w:eastAsiaTheme="minorEastAsia" w:hAnsi="Georgia" w:cs="Arial"/>
          <w:b w:val="0"/>
          <w:lang w:val="en-GB"/>
        </w:rPr>
        <w:t>Informal care is in all interviewed group provided by family caregivers and it was very clear that it was not considered the cohousing’s responsibility to look after chronically ill members. Some groups have accommodation for family members who provide informal care, or set up a committee for this. Members look after each other, and provide assistance, but up to a certain level. As one interviewee explained, since they are of higher age themselves, this places a too high burden on them. Formal care is provided by professional organisations. Often there are several care organisations in one group fulfilling this task.</w:t>
      </w:r>
    </w:p>
    <w:p w14:paraId="4C2DCF16" w14:textId="77777777" w:rsidR="00120FDA" w:rsidRPr="00120FDA" w:rsidRDefault="00120FDA" w:rsidP="00120FDA">
      <w:pPr>
        <w:pStyle w:val="MDPI21heading1"/>
        <w:rPr>
          <w:rFonts w:ascii="Georgia" w:eastAsiaTheme="minorEastAsia" w:hAnsi="Georgia" w:cs="Arial"/>
          <w:b w:val="0"/>
          <w:lang w:val="en-GB"/>
        </w:rPr>
      </w:pPr>
      <w:r w:rsidRPr="00120FDA">
        <w:rPr>
          <w:rFonts w:ascii="Georgia" w:eastAsiaTheme="minorEastAsia" w:hAnsi="Georgia" w:cs="Arial"/>
          <w:b w:val="0"/>
          <w:lang w:val="en-GB"/>
        </w:rPr>
        <w:lastRenderedPageBreak/>
        <w:t xml:space="preserve">All interviewed cohousing groups were clear that if an aspiring member would develop a serious, chronic health condition, that they be rejected as a potential member to be placed on the waiting list. Indeed, interviewees made clear that if a member for instance developed dementia, in the end this would mean that such a member needs to move out, unless there is a partner able to address al care demands. </w:t>
      </w:r>
    </w:p>
    <w:p w14:paraId="7C61BB4B" w14:textId="7A6D601D" w:rsidR="004840D0" w:rsidRDefault="00120FDA" w:rsidP="00120FDA">
      <w:pPr>
        <w:pStyle w:val="MDPI21heading1"/>
        <w:rPr>
          <w:rFonts w:ascii="Georgia" w:eastAsiaTheme="minorEastAsia" w:hAnsi="Georgia" w:cs="Arial"/>
          <w:b w:val="0"/>
          <w:lang w:val="en-GB"/>
        </w:rPr>
      </w:pPr>
      <w:r w:rsidRPr="00120FDA">
        <w:rPr>
          <w:rFonts w:ascii="Georgia" w:eastAsiaTheme="minorEastAsia" w:hAnsi="Georgia" w:cs="Arial"/>
          <w:b w:val="0"/>
          <w:lang w:val="en-GB"/>
        </w:rPr>
        <w:t>In this sense age is relative. Age does not always go hand in hand with health. There are healthy people in their eighties and less healthy people in their sixties.</w:t>
      </w:r>
    </w:p>
    <w:p w14:paraId="510D2375" w14:textId="4460F97D" w:rsidR="00120FDA" w:rsidRDefault="00120FDA" w:rsidP="00120FDA">
      <w:pPr>
        <w:pStyle w:val="MDPI21heading1"/>
        <w:rPr>
          <w:rFonts w:ascii="Georgia" w:eastAsiaTheme="minorEastAsia" w:hAnsi="Georgia" w:cs="Arial"/>
          <w:b w:val="0"/>
          <w:lang w:val="en-GB"/>
        </w:rPr>
      </w:pPr>
      <w:r>
        <w:rPr>
          <w:rFonts w:ascii="Georgia" w:eastAsiaTheme="minorEastAsia" w:hAnsi="Georgia" w:cs="Arial"/>
          <w:b w:val="0"/>
          <w:lang w:val="en-GB"/>
        </w:rPr>
        <w:t>4.5 Other motives to join cohousing groups from the interviews</w:t>
      </w:r>
    </w:p>
    <w:p w14:paraId="518AFCF0" w14:textId="77777777" w:rsidR="002A394A" w:rsidRPr="002A394A" w:rsidRDefault="002A394A" w:rsidP="002A394A">
      <w:pPr>
        <w:pStyle w:val="MDPI21heading1"/>
        <w:rPr>
          <w:rFonts w:ascii="Georgia" w:eastAsiaTheme="minorEastAsia" w:hAnsi="Georgia" w:cs="Arial"/>
          <w:b w:val="0"/>
          <w:lang w:val="en-GB"/>
        </w:rPr>
      </w:pPr>
      <w:r w:rsidRPr="002A394A">
        <w:rPr>
          <w:rFonts w:ascii="Georgia" w:eastAsiaTheme="minorEastAsia" w:hAnsi="Georgia" w:cs="Arial"/>
          <w:b w:val="0"/>
          <w:lang w:val="en-GB"/>
        </w:rPr>
        <w:t xml:space="preserve">An important motive for older people to live in cohousing is the social connection with other residents. Residents know each other and together ensure that there is supervision at the immediate surroundings. This creates a feeling of safety. They also ensure that the living environment remains clean and tidy. </w:t>
      </w:r>
    </w:p>
    <w:p w14:paraId="5F85F807" w14:textId="77777777" w:rsidR="002A394A" w:rsidRPr="002A394A" w:rsidRDefault="002A394A" w:rsidP="002A394A">
      <w:pPr>
        <w:pStyle w:val="MDPI21heading1"/>
        <w:rPr>
          <w:rFonts w:ascii="Georgia" w:eastAsiaTheme="minorEastAsia" w:hAnsi="Georgia" w:cs="Arial"/>
          <w:b w:val="0"/>
          <w:lang w:val="en-GB"/>
        </w:rPr>
      </w:pPr>
      <w:r w:rsidRPr="002A394A">
        <w:rPr>
          <w:rFonts w:ascii="Georgia" w:eastAsiaTheme="minorEastAsia" w:hAnsi="Georgia" w:cs="Arial"/>
          <w:b w:val="0"/>
          <w:lang w:val="en-GB"/>
        </w:rPr>
        <w:t xml:space="preserve">Residents further indicate that they’ve chosen for this type of housing because they can live here independently for longer. Although cohousing groups are largely inhabited by single elderly people, this motive also applies to couples. If one of the two becomes less mobile or is mentally in decline, the other has the support of other residents and the familiarity of the know living environment. </w:t>
      </w:r>
    </w:p>
    <w:p w14:paraId="575000E2" w14:textId="6F4ECA60" w:rsidR="002A394A" w:rsidRPr="00DD5FCE" w:rsidRDefault="002A394A" w:rsidP="002A394A">
      <w:pPr>
        <w:pStyle w:val="MDPI21heading1"/>
        <w:rPr>
          <w:rFonts w:ascii="Georgia" w:eastAsiaTheme="minorEastAsia" w:hAnsi="Georgia" w:cs="Arial"/>
          <w:b w:val="0"/>
          <w:lang w:val="en-GB"/>
        </w:rPr>
      </w:pPr>
      <w:r w:rsidRPr="002A394A">
        <w:rPr>
          <w:rFonts w:ascii="Georgia" w:eastAsiaTheme="minorEastAsia" w:hAnsi="Georgia" w:cs="Arial"/>
          <w:b w:val="0"/>
          <w:lang w:val="en-GB"/>
        </w:rPr>
        <w:t>However, particularly the cohousing groups in the highly urbanized areas mentioned that another main  reason was that it was in their view the only way to bypass the regular waiting list for social housing in these cities. Clearly the waiting list of cohousing groups in these areas are much longer than they are in areas of lower density. Waiting lists might even not exist in the latter. Such a motive might be a threat to the continuity of these cohousing groups, as these new members might withdraw themselves from the community once they got in. Noticeably, in many of the interviewed cases there were former members who quit the cohousing. Depending on the further (rental) agreements, this may further challenge the continuity of these cohousing groups. This may be particularly true for those groups where the housing association had not included the membership fees in the rental contract, but required the cohousing group to collect the fees themselves. Indeed, one of the cases had serious problems regarding the continuity of the cohousing group as this leaves the remaining members with (unaffordable) costs for the common room.</w:t>
      </w:r>
    </w:p>
    <w:p w14:paraId="7B6E2EB9" w14:textId="556D0871" w:rsidR="00A86E9F" w:rsidRPr="004F2BEA" w:rsidRDefault="00A86E9F" w:rsidP="00A86E9F">
      <w:pPr>
        <w:pStyle w:val="MDPI21heading1"/>
        <w:rPr>
          <w:rFonts w:ascii="Georgia" w:eastAsiaTheme="minorEastAsia" w:hAnsi="Georgia" w:cs="Arial"/>
        </w:rPr>
      </w:pPr>
      <w:r w:rsidRPr="004F2BEA">
        <w:rPr>
          <w:rFonts w:ascii="Georgia" w:eastAsiaTheme="minorEastAsia" w:hAnsi="Georgia" w:cs="Arial"/>
        </w:rPr>
        <w:t>4. Discussion</w:t>
      </w:r>
    </w:p>
    <w:p w14:paraId="057A8C88" w14:textId="77777777" w:rsidR="002A394A" w:rsidRDefault="002A394A" w:rsidP="00A70B08">
      <w:pPr>
        <w:pStyle w:val="MDPI21heading1"/>
        <w:rPr>
          <w:rFonts w:ascii="Georgia" w:eastAsiaTheme="minorEastAsia" w:hAnsi="Georgia" w:cs="Arial"/>
          <w:b w:val="0"/>
        </w:rPr>
      </w:pPr>
      <w:r w:rsidRPr="002A394A">
        <w:rPr>
          <w:rFonts w:ascii="Georgia" w:eastAsiaTheme="minorEastAsia" w:hAnsi="Georgia" w:cs="Arial"/>
          <w:b w:val="0"/>
        </w:rPr>
        <w:t>The cohousing model is a residential typology consisting of individual residential dwellings with collectively owned facilities, with communities seeking to develop and maintain strong social bonds between residents through shared management (Hammond, 2018). It is exactly for this reason that the national committee ‘</w:t>
      </w:r>
      <w:proofErr w:type="spellStart"/>
      <w:r w:rsidRPr="002A394A">
        <w:rPr>
          <w:rFonts w:ascii="Georgia" w:eastAsiaTheme="minorEastAsia" w:hAnsi="Georgia" w:cs="Arial"/>
          <w:b w:val="0"/>
        </w:rPr>
        <w:t>Toekomst</w:t>
      </w:r>
      <w:proofErr w:type="spellEnd"/>
      <w:r w:rsidRPr="002A394A">
        <w:rPr>
          <w:rFonts w:ascii="Georgia" w:eastAsiaTheme="minorEastAsia" w:hAnsi="Georgia" w:cs="Arial"/>
          <w:b w:val="0"/>
        </w:rPr>
        <w:t xml:space="preserve"> </w:t>
      </w:r>
      <w:proofErr w:type="spellStart"/>
      <w:r w:rsidRPr="002A394A">
        <w:rPr>
          <w:rFonts w:ascii="Georgia" w:eastAsiaTheme="minorEastAsia" w:hAnsi="Georgia" w:cs="Arial"/>
          <w:b w:val="0"/>
        </w:rPr>
        <w:t>zorg</w:t>
      </w:r>
      <w:proofErr w:type="spellEnd"/>
      <w:r w:rsidRPr="002A394A">
        <w:rPr>
          <w:rFonts w:ascii="Georgia" w:eastAsiaTheme="minorEastAsia" w:hAnsi="Georgia" w:cs="Arial"/>
          <w:b w:val="0"/>
        </w:rPr>
        <w:t xml:space="preserve"> </w:t>
      </w:r>
      <w:proofErr w:type="spellStart"/>
      <w:r w:rsidRPr="002A394A">
        <w:rPr>
          <w:rFonts w:ascii="Georgia" w:eastAsiaTheme="minorEastAsia" w:hAnsi="Georgia" w:cs="Arial"/>
          <w:b w:val="0"/>
        </w:rPr>
        <w:t>thuiswonende</w:t>
      </w:r>
      <w:proofErr w:type="spellEnd"/>
      <w:r w:rsidRPr="002A394A">
        <w:rPr>
          <w:rFonts w:ascii="Georgia" w:eastAsiaTheme="minorEastAsia" w:hAnsi="Georgia" w:cs="Arial"/>
          <w:b w:val="0"/>
        </w:rPr>
        <w:t xml:space="preserve"> </w:t>
      </w:r>
      <w:proofErr w:type="spellStart"/>
      <w:r w:rsidRPr="002A394A">
        <w:rPr>
          <w:rFonts w:ascii="Georgia" w:eastAsiaTheme="minorEastAsia" w:hAnsi="Georgia" w:cs="Arial"/>
          <w:b w:val="0"/>
        </w:rPr>
        <w:t>ouderen</w:t>
      </w:r>
      <w:proofErr w:type="spellEnd"/>
      <w:r w:rsidRPr="002A394A">
        <w:rPr>
          <w:rFonts w:ascii="Georgia" w:eastAsiaTheme="minorEastAsia" w:hAnsi="Georgia" w:cs="Arial"/>
          <w:b w:val="0"/>
        </w:rPr>
        <w:t>’ considers cohousing for elderly a means to reduce health care costs, and calls for another change in policy. The dictum is now changing from ‘one has to age in place’  (Tinker, 2013) into ‘one has no right to age in place’ (</w:t>
      </w:r>
      <w:proofErr w:type="spellStart"/>
      <w:r w:rsidRPr="002A394A">
        <w:rPr>
          <w:rFonts w:ascii="Georgia" w:eastAsiaTheme="minorEastAsia" w:hAnsi="Georgia" w:cs="Arial"/>
          <w:b w:val="0"/>
        </w:rPr>
        <w:t>Commissie</w:t>
      </w:r>
      <w:proofErr w:type="spellEnd"/>
      <w:r w:rsidRPr="002A394A">
        <w:rPr>
          <w:rFonts w:ascii="Georgia" w:eastAsiaTheme="minorEastAsia" w:hAnsi="Georgia" w:cs="Arial"/>
          <w:b w:val="0"/>
        </w:rPr>
        <w:t xml:space="preserve"> </w:t>
      </w:r>
      <w:proofErr w:type="spellStart"/>
      <w:r w:rsidRPr="002A394A">
        <w:rPr>
          <w:rFonts w:ascii="Georgia" w:eastAsiaTheme="minorEastAsia" w:hAnsi="Georgia" w:cs="Arial"/>
          <w:b w:val="0"/>
        </w:rPr>
        <w:t>Toekomst</w:t>
      </w:r>
      <w:proofErr w:type="spellEnd"/>
      <w:r w:rsidRPr="002A394A">
        <w:rPr>
          <w:rFonts w:ascii="Georgia" w:eastAsiaTheme="minorEastAsia" w:hAnsi="Georgia" w:cs="Arial"/>
          <w:b w:val="0"/>
        </w:rPr>
        <w:t xml:space="preserve"> </w:t>
      </w:r>
      <w:proofErr w:type="spellStart"/>
      <w:r w:rsidRPr="002A394A">
        <w:rPr>
          <w:rFonts w:ascii="Georgia" w:eastAsiaTheme="minorEastAsia" w:hAnsi="Georgia" w:cs="Arial"/>
          <w:b w:val="0"/>
        </w:rPr>
        <w:t>zorg</w:t>
      </w:r>
      <w:proofErr w:type="spellEnd"/>
      <w:r w:rsidRPr="002A394A">
        <w:rPr>
          <w:rFonts w:ascii="Georgia" w:eastAsiaTheme="minorEastAsia" w:hAnsi="Georgia" w:cs="Arial"/>
          <w:b w:val="0"/>
        </w:rPr>
        <w:t xml:space="preserve"> </w:t>
      </w:r>
      <w:proofErr w:type="spellStart"/>
      <w:r w:rsidRPr="002A394A">
        <w:rPr>
          <w:rFonts w:ascii="Georgia" w:eastAsiaTheme="minorEastAsia" w:hAnsi="Georgia" w:cs="Arial"/>
          <w:b w:val="0"/>
        </w:rPr>
        <w:t>thuiswonende</w:t>
      </w:r>
      <w:proofErr w:type="spellEnd"/>
      <w:r w:rsidRPr="002A394A">
        <w:rPr>
          <w:rFonts w:ascii="Georgia" w:eastAsiaTheme="minorEastAsia" w:hAnsi="Georgia" w:cs="Arial"/>
          <w:b w:val="0"/>
        </w:rPr>
        <w:t xml:space="preserve"> </w:t>
      </w:r>
      <w:proofErr w:type="spellStart"/>
      <w:r w:rsidRPr="002A394A">
        <w:rPr>
          <w:rFonts w:ascii="Georgia" w:eastAsiaTheme="minorEastAsia" w:hAnsi="Georgia" w:cs="Arial"/>
          <w:b w:val="0"/>
        </w:rPr>
        <w:t>ouderen</w:t>
      </w:r>
      <w:proofErr w:type="spellEnd"/>
      <w:r w:rsidRPr="002A394A">
        <w:rPr>
          <w:rFonts w:ascii="Georgia" w:eastAsiaTheme="minorEastAsia" w:hAnsi="Georgia" w:cs="Arial"/>
          <w:b w:val="0"/>
        </w:rPr>
        <w:t>, 2020).</w:t>
      </w:r>
    </w:p>
    <w:p w14:paraId="6BD4D413" w14:textId="757B38AD" w:rsidR="00120FDA" w:rsidRDefault="00120FDA" w:rsidP="00A70B08">
      <w:pPr>
        <w:pStyle w:val="MDPI21heading1"/>
        <w:rPr>
          <w:rFonts w:ascii="Georgia" w:eastAsiaTheme="minorEastAsia" w:hAnsi="Georgia" w:cs="Arial"/>
          <w:b w:val="0"/>
        </w:rPr>
      </w:pPr>
      <w:r w:rsidRPr="00120FDA">
        <w:rPr>
          <w:rFonts w:ascii="Georgia" w:eastAsiaTheme="minorEastAsia" w:hAnsi="Georgia" w:cs="Arial"/>
          <w:b w:val="0"/>
        </w:rPr>
        <w:t>The first lesson from this study is to use a waiting list and require all aspiring members of cohousing for elderly to actively participate with shared activities to distinguish between aspiring members that have motives that are incongruent with the social dimension of cohousing. This also allows the current members to get acquainted with future members. The person who fits best with the group members should be chosen. Secondly the formal admission procedure should not (only) be depending on length of time on the waiting list. This gives the group the possibility (again) to choose the person they think is best for their group. Thirdly, a large mixture in age will ensure that new (young) elderly are willing to get involved, particularly if they are willing to take part in governance. Groups with ages from one generation age together while a mix of ages ensures continuity. The forth recommendation is to include membership fees in the rental agreement to avoid the financial burden in case members do not longer take part in the cohousing group. Especially the rent for the common room should be part of the rent. Fifth, rent harmonization need to be avoided as this negatively impacts the social cohesion. Mem</w:t>
      </w:r>
      <w:r w:rsidRPr="00120FDA">
        <w:rPr>
          <w:rFonts w:ascii="Georgia" w:eastAsiaTheme="minorEastAsia" w:hAnsi="Georgia" w:cs="Arial"/>
          <w:b w:val="0"/>
        </w:rPr>
        <w:lastRenderedPageBreak/>
        <w:t>ber</w:t>
      </w:r>
      <w:r w:rsidR="00E45677">
        <w:rPr>
          <w:rFonts w:ascii="Georgia" w:eastAsiaTheme="minorEastAsia" w:hAnsi="Georgia" w:cs="Arial"/>
          <w:b w:val="0"/>
        </w:rPr>
        <w:t>s</w:t>
      </w:r>
      <w:r w:rsidRPr="00120FDA">
        <w:rPr>
          <w:rFonts w:ascii="Georgia" w:eastAsiaTheme="minorEastAsia" w:hAnsi="Georgia" w:cs="Arial"/>
          <w:b w:val="0"/>
        </w:rPr>
        <w:t xml:space="preserve"> from the same cohousing group should have a rent that is similar to avoid discussions. Last, restrict access to the waiting list to those without compelling care dema</w:t>
      </w:r>
      <w:r w:rsidR="00E45677">
        <w:rPr>
          <w:rFonts w:ascii="Georgia" w:eastAsiaTheme="minorEastAsia" w:hAnsi="Georgia" w:cs="Arial"/>
          <w:b w:val="0"/>
        </w:rPr>
        <w:t>nds? The latter</w:t>
      </w:r>
      <w:r w:rsidRPr="00120FDA">
        <w:rPr>
          <w:rFonts w:ascii="Georgia" w:eastAsiaTheme="minorEastAsia" w:hAnsi="Georgia" w:cs="Arial"/>
          <w:b w:val="0"/>
        </w:rPr>
        <w:t xml:space="preserve"> is a</w:t>
      </w:r>
      <w:r w:rsidR="00E45677">
        <w:rPr>
          <w:rFonts w:ascii="Georgia" w:eastAsiaTheme="minorEastAsia" w:hAnsi="Georgia" w:cs="Arial"/>
          <w:b w:val="0"/>
        </w:rPr>
        <w:t>n</w:t>
      </w:r>
      <w:r w:rsidRPr="00120FDA">
        <w:rPr>
          <w:rFonts w:ascii="Georgia" w:eastAsiaTheme="minorEastAsia" w:hAnsi="Georgia" w:cs="Arial"/>
          <w:b w:val="0"/>
        </w:rPr>
        <w:t xml:space="preserve"> </w:t>
      </w:r>
      <w:r w:rsidR="00E45677">
        <w:rPr>
          <w:rFonts w:ascii="Georgia" w:eastAsiaTheme="minorEastAsia" w:hAnsi="Georgia" w:cs="Arial"/>
          <w:b w:val="0"/>
        </w:rPr>
        <w:t>issue for further debate</w:t>
      </w:r>
      <w:r w:rsidRPr="00120FDA">
        <w:rPr>
          <w:rFonts w:ascii="Georgia" w:eastAsiaTheme="minorEastAsia" w:hAnsi="Georgia" w:cs="Arial"/>
          <w:b w:val="0"/>
        </w:rPr>
        <w:t xml:space="preserve">. In most of the researched cohousing group informal care is not given by members. Informal care is mainly given by family or professionals. Couples are an exception as they do give informal care to each other in cohousing. </w:t>
      </w:r>
    </w:p>
    <w:p w14:paraId="0F84DB18" w14:textId="1A7CE6CE" w:rsidR="00A86E9F" w:rsidRDefault="00A86E9F" w:rsidP="00A70B08">
      <w:pPr>
        <w:pStyle w:val="MDPI21heading1"/>
        <w:rPr>
          <w:rFonts w:ascii="Georgia" w:eastAsiaTheme="minorEastAsia" w:hAnsi="Georgia" w:cs="Arial"/>
        </w:rPr>
      </w:pPr>
      <w:r w:rsidRPr="004F2BEA">
        <w:rPr>
          <w:rFonts w:ascii="Georgia" w:eastAsiaTheme="minorEastAsia" w:hAnsi="Georgia" w:cs="Arial"/>
        </w:rPr>
        <w:t>5. Conclusions</w:t>
      </w:r>
    </w:p>
    <w:p w14:paraId="44AF36B7" w14:textId="064DAAC1" w:rsidR="00407C34" w:rsidRPr="00407C34" w:rsidRDefault="00407C34" w:rsidP="00A70B08">
      <w:pPr>
        <w:pStyle w:val="MDPI21heading1"/>
        <w:rPr>
          <w:rFonts w:ascii="Georgia" w:eastAsiaTheme="minorEastAsia" w:hAnsi="Georgia" w:cs="Arial"/>
          <w:b w:val="0"/>
        </w:rPr>
      </w:pPr>
      <w:r w:rsidRPr="00407C34">
        <w:rPr>
          <w:rFonts w:ascii="Georgia" w:eastAsiaTheme="minorEastAsia" w:hAnsi="Georgia" w:cs="Arial"/>
          <w:b w:val="0"/>
        </w:rPr>
        <w:t>A</w:t>
      </w:r>
      <w:r>
        <w:rPr>
          <w:rFonts w:ascii="Georgia" w:eastAsiaTheme="minorEastAsia" w:hAnsi="Georgia" w:cs="Arial"/>
          <w:b w:val="0"/>
        </w:rPr>
        <w:t xml:space="preserve">lthough cohousing is advocated as a means to increase independent living and to decrease healthcare costs, this mixed methods study shows that </w:t>
      </w:r>
      <w:r w:rsidR="008D0EC3">
        <w:rPr>
          <w:rFonts w:ascii="Georgia" w:eastAsiaTheme="minorEastAsia" w:hAnsi="Georgia" w:cs="Arial"/>
          <w:b w:val="0"/>
        </w:rPr>
        <w:t xml:space="preserve">cohousing group are not to be considered a way to reduce healthcare costs once an elderly person can no longer deal with independent living.  </w:t>
      </w:r>
    </w:p>
    <w:p w14:paraId="72A3D3EC" w14:textId="77777777" w:rsidR="00114997" w:rsidRPr="00407C34" w:rsidRDefault="00114997" w:rsidP="00407C34">
      <w:pPr>
        <w:pStyle w:val="MDPI31text"/>
        <w:ind w:left="0" w:firstLine="0"/>
        <w:rPr>
          <w:rFonts w:ascii="Georgia" w:eastAsiaTheme="minorEastAsia" w:hAnsi="Georgia" w:cs="Arial"/>
        </w:rPr>
      </w:pPr>
    </w:p>
    <w:p w14:paraId="00D9853B" w14:textId="77777777" w:rsidR="004F2BEA" w:rsidRDefault="00583714" w:rsidP="00583714">
      <w:pPr>
        <w:pStyle w:val="MDPI62BackMatter"/>
        <w:rPr>
          <w:rFonts w:ascii="Georgia" w:eastAsiaTheme="minorEastAsia" w:hAnsi="Georgia" w:cs="Arial"/>
        </w:rPr>
      </w:pPr>
      <w:bookmarkStart w:id="1" w:name="_Hlk60054323"/>
      <w:r w:rsidRPr="004F2BEA">
        <w:rPr>
          <w:rFonts w:ascii="Georgia" w:eastAsiaTheme="minorEastAsia" w:hAnsi="Georgia" w:cs="Arial"/>
          <w:b/>
        </w:rPr>
        <w:t>Data Availability Statement</w:t>
      </w:r>
      <w:r w:rsidRPr="005C6417">
        <w:rPr>
          <w:rFonts w:ascii="Georgia" w:eastAsiaTheme="minorEastAsia" w:hAnsi="Georgia" w:cs="Arial"/>
        </w:rPr>
        <w:t xml:space="preserve"> (if applicable) </w:t>
      </w:r>
    </w:p>
    <w:bookmarkEnd w:id="1"/>
    <w:p w14:paraId="3BFB44E6" w14:textId="564A87EC" w:rsidR="00583714" w:rsidRPr="005C6417" w:rsidRDefault="002A394A" w:rsidP="00583714">
      <w:pPr>
        <w:pStyle w:val="MDPI62BackMatter"/>
        <w:rPr>
          <w:rFonts w:ascii="Georgia" w:eastAsiaTheme="minorEastAsia" w:hAnsi="Georgia" w:cs="Arial"/>
        </w:rPr>
      </w:pPr>
      <w:r>
        <w:rPr>
          <w:rFonts w:ascii="Georgia" w:eastAsiaTheme="minorEastAsia" w:hAnsi="Georgia" w:cs="Arial"/>
        </w:rPr>
        <w:t>All data are available through the authors</w:t>
      </w:r>
    </w:p>
    <w:p w14:paraId="4D50C4E7" w14:textId="77777777" w:rsidR="004F2BEA" w:rsidRDefault="00583714" w:rsidP="00583714">
      <w:pPr>
        <w:pStyle w:val="MDPI62BackMatter"/>
        <w:rPr>
          <w:rFonts w:ascii="Georgia" w:eastAsiaTheme="minorEastAsia" w:hAnsi="Georgia" w:cs="Arial"/>
        </w:rPr>
      </w:pPr>
      <w:r w:rsidRPr="004F2BEA">
        <w:rPr>
          <w:rFonts w:ascii="Georgia" w:eastAsiaTheme="minorEastAsia" w:hAnsi="Georgia" w:cs="Arial"/>
          <w:b/>
        </w:rPr>
        <w:t>Contributor statement</w:t>
      </w:r>
      <w:r w:rsidR="00A86E9F" w:rsidRPr="005C6417">
        <w:rPr>
          <w:rFonts w:ascii="Georgia" w:eastAsiaTheme="minorEastAsia" w:hAnsi="Georgia" w:cs="Arial"/>
        </w:rPr>
        <w:t xml:space="preserve"> </w:t>
      </w:r>
    </w:p>
    <w:p w14:paraId="1A759645" w14:textId="26EB4A29" w:rsidR="00A86E9F" w:rsidRPr="005C6417" w:rsidRDefault="00E21AA6" w:rsidP="00583714">
      <w:pPr>
        <w:pStyle w:val="MDPI62BackMatter"/>
        <w:rPr>
          <w:rFonts w:ascii="Georgia" w:eastAsiaTheme="minorEastAsia" w:hAnsi="Georgia" w:cs="Arial"/>
        </w:rPr>
      </w:pPr>
      <w:r>
        <w:rPr>
          <w:rFonts w:ascii="Georgia" w:eastAsiaTheme="minorEastAsia" w:hAnsi="Georgia" w:cs="Arial"/>
          <w:color w:val="000000" w:themeColor="text1"/>
          <w:szCs w:val="18"/>
          <w:shd w:val="clear" w:color="auto" w:fill="FFFFFF"/>
        </w:rPr>
        <w:t>All authors were involved in the conceptualization of the project. Data curation and analyses were done by Waling Bergsma and Clarine van Oel. All authors were involved in writing.</w:t>
      </w:r>
    </w:p>
    <w:p w14:paraId="4AAE637B" w14:textId="77777777" w:rsidR="00124AFF" w:rsidRDefault="00124AFF" w:rsidP="00124AFF">
      <w:pPr>
        <w:pStyle w:val="MDPI21heading1"/>
        <w:ind w:left="2098" w:firstLine="510"/>
        <w:rPr>
          <w:rFonts w:ascii="Georgia" w:eastAsiaTheme="minorEastAsia" w:hAnsi="Georgia" w:cs="Arial"/>
        </w:rPr>
      </w:pPr>
    </w:p>
    <w:p w14:paraId="071E4E01" w14:textId="6D900F78" w:rsidR="00A86E9F" w:rsidRDefault="00A86E9F" w:rsidP="00124AFF">
      <w:pPr>
        <w:pStyle w:val="MDPI21heading1"/>
        <w:ind w:left="2098" w:firstLine="510"/>
        <w:rPr>
          <w:rFonts w:ascii="Georgia" w:eastAsiaTheme="minorEastAsia" w:hAnsi="Georgia" w:cs="Arial"/>
        </w:rPr>
      </w:pPr>
      <w:r w:rsidRPr="004F2BEA">
        <w:rPr>
          <w:rFonts w:ascii="Georgia" w:eastAsiaTheme="minorEastAsia" w:hAnsi="Georgia" w:cs="Arial"/>
        </w:rPr>
        <w:t>References</w:t>
      </w:r>
    </w:p>
    <w:p w14:paraId="008A1761" w14:textId="230E2997" w:rsidR="00124AFF" w:rsidRPr="00124AFF" w:rsidRDefault="00124AFF" w:rsidP="00124AFF">
      <w:pPr>
        <w:pStyle w:val="MDPI21heading1"/>
        <w:rPr>
          <w:rFonts w:ascii="Georgia" w:eastAsiaTheme="minorEastAsia" w:hAnsi="Georgia" w:cs="Arial"/>
          <w:b w:val="0"/>
        </w:rPr>
      </w:pPr>
      <w:r w:rsidRPr="00124AFF">
        <w:rPr>
          <w:rFonts w:ascii="Georgia" w:eastAsiaTheme="minorEastAsia" w:hAnsi="Georgia" w:cs="Arial"/>
          <w:b w:val="0"/>
        </w:rPr>
        <w:t>Bakker, W., Hu, M., &amp; Wittkämper, L. (2018). Ouderenmonitor 2018.</w:t>
      </w:r>
    </w:p>
    <w:p w14:paraId="4CAF94DE" w14:textId="7AC0D979" w:rsidR="00124AFF" w:rsidRPr="00124AFF" w:rsidRDefault="00124AFF" w:rsidP="00124AFF">
      <w:pPr>
        <w:pStyle w:val="MDPI21heading1"/>
        <w:rPr>
          <w:rFonts w:ascii="Georgia" w:eastAsiaTheme="minorEastAsia" w:hAnsi="Georgia" w:cs="Arial"/>
          <w:b w:val="0"/>
        </w:rPr>
      </w:pPr>
      <w:r w:rsidRPr="00124AFF">
        <w:rPr>
          <w:rFonts w:ascii="Georgia" w:eastAsiaTheme="minorEastAsia" w:hAnsi="Georgia" w:cs="Arial"/>
          <w:b w:val="0"/>
        </w:rPr>
        <w:t>Bergsma, W. (2020). Cohousing for elderly: A study into the organization of cohousing for elderly.</w:t>
      </w:r>
      <w:r w:rsidRPr="00124AFF">
        <w:rPr>
          <w:rFonts w:ascii="Georgia" w:eastAsiaTheme="minorEastAsia" w:hAnsi="Georgia" w:cs="Arial"/>
          <w:b w:val="0"/>
        </w:rPr>
        <w:tab/>
      </w:r>
    </w:p>
    <w:p w14:paraId="77B2F4BA" w14:textId="510E93CC" w:rsidR="00124AFF" w:rsidRPr="00124AFF" w:rsidRDefault="00124AFF" w:rsidP="00124AFF">
      <w:pPr>
        <w:pStyle w:val="MDPI21heading1"/>
        <w:rPr>
          <w:rFonts w:ascii="Georgia" w:eastAsiaTheme="minorEastAsia" w:hAnsi="Georgia" w:cs="Arial"/>
          <w:b w:val="0"/>
        </w:rPr>
      </w:pPr>
      <w:r w:rsidRPr="00124AFF">
        <w:rPr>
          <w:rFonts w:ascii="Georgia" w:eastAsiaTheme="minorEastAsia" w:hAnsi="Georgia" w:cs="Arial"/>
          <w:b w:val="0"/>
          <w:lang w:val="nl-NL"/>
        </w:rPr>
        <w:t xml:space="preserve">Commissie Toekomst zorg thuiswonende ouderen. </w:t>
      </w:r>
      <w:r w:rsidRPr="00305749">
        <w:rPr>
          <w:rFonts w:ascii="Georgia" w:eastAsiaTheme="minorEastAsia" w:hAnsi="Georgia" w:cs="Arial"/>
          <w:b w:val="0"/>
          <w:lang w:val="nl-NL"/>
        </w:rPr>
        <w:t xml:space="preserve">(2020). </w:t>
      </w:r>
      <w:r w:rsidRPr="00124AFF">
        <w:rPr>
          <w:rFonts w:ascii="Georgia" w:eastAsiaTheme="minorEastAsia" w:hAnsi="Georgia" w:cs="Arial"/>
          <w:b w:val="0"/>
          <w:lang w:val="nl-NL"/>
        </w:rPr>
        <w:t xml:space="preserve">Oud en zelfstandig in 2030 Een reisadvies. </w:t>
      </w:r>
      <w:r w:rsidRPr="00124AFF">
        <w:rPr>
          <w:rFonts w:ascii="Georgia" w:eastAsiaTheme="minorEastAsia" w:hAnsi="Georgia" w:cs="Arial"/>
          <w:b w:val="0"/>
        </w:rPr>
        <w:t xml:space="preserve">Retrieved from </w:t>
      </w:r>
      <w:hyperlink r:id="rId15" w:history="1">
        <w:r w:rsidRPr="00124AFF">
          <w:rPr>
            <w:rFonts w:ascii="Georgia" w:eastAsiaTheme="minorEastAsia" w:hAnsi="Georgia" w:cs="Arial"/>
            <w:b w:val="0"/>
          </w:rPr>
          <w:t>https://www.rijksoverheid.nl/documenten/rapporten/2020/01/15/oud-en-zelfstandig-in-2030-een-reisadvies</w:t>
        </w:r>
      </w:hyperlink>
    </w:p>
    <w:p w14:paraId="2B5CBAB5" w14:textId="77777777" w:rsidR="00124AFF" w:rsidRPr="00124AFF" w:rsidRDefault="00124AFF" w:rsidP="00124AFF">
      <w:pPr>
        <w:pStyle w:val="MDPI21heading1"/>
        <w:rPr>
          <w:rFonts w:ascii="Georgia" w:eastAsiaTheme="minorEastAsia" w:hAnsi="Georgia" w:cs="Arial"/>
          <w:b w:val="0"/>
        </w:rPr>
      </w:pPr>
      <w:r w:rsidRPr="00124AFF">
        <w:rPr>
          <w:rFonts w:ascii="Georgia" w:eastAsiaTheme="minorEastAsia" w:hAnsi="Georgia" w:cs="Arial"/>
          <w:b w:val="0"/>
        </w:rPr>
        <w:t xml:space="preserve">Glass, A. P. (2020). Sense of community, loneliness, and satisfaction in five elder cohousing neighborhoods. Journal of Women &amp; Aging, 32(1), 3-27. </w:t>
      </w:r>
    </w:p>
    <w:p w14:paraId="29B751D5" w14:textId="77777777" w:rsidR="00124AFF" w:rsidRPr="00124AFF" w:rsidRDefault="00124AFF" w:rsidP="00124AFF">
      <w:pPr>
        <w:pStyle w:val="MDPI21heading1"/>
        <w:rPr>
          <w:rFonts w:ascii="Georgia" w:eastAsiaTheme="minorEastAsia" w:hAnsi="Georgia" w:cs="Arial"/>
          <w:b w:val="0"/>
        </w:rPr>
      </w:pPr>
      <w:r w:rsidRPr="00124AFF">
        <w:rPr>
          <w:rFonts w:ascii="Georgia" w:eastAsiaTheme="minorEastAsia" w:hAnsi="Georgia" w:cs="Arial"/>
          <w:b w:val="0"/>
        </w:rPr>
        <w:t>Golant, S. (2011). The quest for residential normalcy by older adults: Relocation but one pathway. Journal of aging studies, 25, 193-205. doi:10.1016/j.jaging.2011.03.003</w:t>
      </w:r>
    </w:p>
    <w:p w14:paraId="21395ABB" w14:textId="77777777" w:rsidR="00124AFF" w:rsidRPr="00124AFF" w:rsidRDefault="00124AFF" w:rsidP="00124AFF">
      <w:pPr>
        <w:pStyle w:val="MDPI21heading1"/>
        <w:rPr>
          <w:rFonts w:ascii="Georgia" w:eastAsiaTheme="minorEastAsia" w:hAnsi="Georgia" w:cs="Arial"/>
          <w:b w:val="0"/>
        </w:rPr>
      </w:pPr>
      <w:proofErr w:type="spellStart"/>
      <w:r w:rsidRPr="00124AFF">
        <w:rPr>
          <w:rFonts w:ascii="Georgia" w:eastAsiaTheme="minorEastAsia" w:hAnsi="Georgia" w:cs="Arial"/>
          <w:b w:val="0"/>
        </w:rPr>
        <w:t>Granbom</w:t>
      </w:r>
      <w:proofErr w:type="spellEnd"/>
      <w:r w:rsidRPr="00124AFF">
        <w:rPr>
          <w:rFonts w:ascii="Georgia" w:eastAsiaTheme="minorEastAsia" w:hAnsi="Georgia" w:cs="Arial"/>
          <w:b w:val="0"/>
        </w:rPr>
        <w:t xml:space="preserve">, M., Himmelsbach, I., Haak, M., Löfqvist, C., Oswald, F., &amp; Iwarsson, S. (2014). Residential normalcy and environmental experiences of very old people: Changes in residential reasoning over time. Journal of aging studies, 29, 9-19. </w:t>
      </w:r>
    </w:p>
    <w:p w14:paraId="1C32BAA4" w14:textId="528242B1" w:rsidR="00124AFF" w:rsidRDefault="00124AFF" w:rsidP="00124AFF">
      <w:pPr>
        <w:pStyle w:val="MDPI21heading1"/>
        <w:rPr>
          <w:rFonts w:ascii="Georgia" w:eastAsiaTheme="minorEastAsia" w:hAnsi="Georgia" w:cs="Arial"/>
          <w:b w:val="0"/>
        </w:rPr>
      </w:pPr>
      <w:r w:rsidRPr="00124AFF">
        <w:rPr>
          <w:rFonts w:ascii="Georgia" w:eastAsiaTheme="minorEastAsia" w:hAnsi="Georgia" w:cs="Arial"/>
          <w:b w:val="0"/>
        </w:rPr>
        <w:t xml:space="preserve">Hammond, M. (2018). Spatial Agency: Creating New Opportunities for Sharing and Collaboration in Older People’s Cohousing. Urban Science, 2, 64. </w:t>
      </w:r>
    </w:p>
    <w:p w14:paraId="6A456D78" w14:textId="1609862E" w:rsidR="00995348" w:rsidRPr="00124AFF" w:rsidRDefault="00995348" w:rsidP="00124AFF">
      <w:pPr>
        <w:pStyle w:val="MDPI21heading1"/>
        <w:rPr>
          <w:rFonts w:ascii="Georgia" w:eastAsiaTheme="minorEastAsia" w:hAnsi="Georgia" w:cs="Arial"/>
          <w:b w:val="0"/>
        </w:rPr>
      </w:pPr>
      <w:r w:rsidRPr="00995348">
        <w:rPr>
          <w:rFonts w:ascii="Georgia" w:eastAsiaTheme="minorEastAsia" w:hAnsi="Georgia" w:cs="Arial"/>
          <w:b w:val="0"/>
        </w:rPr>
        <w:t xml:space="preserve">Hosmer Jr, D. W., </w:t>
      </w:r>
      <w:proofErr w:type="spellStart"/>
      <w:r w:rsidRPr="00995348">
        <w:rPr>
          <w:rFonts w:ascii="Georgia" w:eastAsiaTheme="minorEastAsia" w:hAnsi="Georgia" w:cs="Arial"/>
          <w:b w:val="0"/>
        </w:rPr>
        <w:t>Lemeshow</w:t>
      </w:r>
      <w:proofErr w:type="spellEnd"/>
      <w:r w:rsidRPr="00995348">
        <w:rPr>
          <w:rFonts w:ascii="Georgia" w:eastAsiaTheme="minorEastAsia" w:hAnsi="Georgia" w:cs="Arial"/>
          <w:b w:val="0"/>
        </w:rPr>
        <w:t>, S., &amp; Sturdivant, R. X. (2013). Applied logistic regression (Vol. 398). John Wiley &amp; Sons.</w:t>
      </w:r>
    </w:p>
    <w:p w14:paraId="00C3A998" w14:textId="37C2574E" w:rsidR="00124AFF" w:rsidRPr="00124AFF" w:rsidRDefault="00124AFF" w:rsidP="00834ECA">
      <w:pPr>
        <w:pStyle w:val="MDPI21heading1"/>
        <w:rPr>
          <w:rFonts w:ascii="Georgia" w:eastAsiaTheme="minorEastAsia" w:hAnsi="Georgia" w:cs="Arial"/>
          <w:b w:val="0"/>
        </w:rPr>
      </w:pPr>
      <w:proofErr w:type="spellStart"/>
      <w:r w:rsidRPr="00124AFF">
        <w:rPr>
          <w:rFonts w:ascii="Georgia" w:eastAsiaTheme="minorEastAsia" w:hAnsi="Georgia" w:cs="Arial"/>
          <w:b w:val="0"/>
          <w:lang w:val="nl-NL"/>
        </w:rPr>
        <w:t>Kesler</w:t>
      </w:r>
      <w:proofErr w:type="spellEnd"/>
      <w:r w:rsidRPr="00124AFF">
        <w:rPr>
          <w:rFonts w:ascii="Georgia" w:eastAsiaTheme="minorEastAsia" w:hAnsi="Georgia" w:cs="Arial"/>
          <w:b w:val="0"/>
          <w:lang w:val="nl-NL"/>
        </w:rPr>
        <w:t xml:space="preserve">, E. B. T. A. (1988). </w:t>
      </w:r>
      <w:r w:rsidRPr="00305749">
        <w:rPr>
          <w:rFonts w:ascii="Georgia" w:eastAsiaTheme="minorEastAsia" w:hAnsi="Georgia" w:cs="Arial"/>
          <w:b w:val="0"/>
          <w:lang w:val="nl-NL"/>
        </w:rPr>
        <w:t xml:space="preserve">Wonen in groepsverband, in het bijzonder voor ouderen. </w:t>
      </w:r>
      <w:proofErr w:type="spellStart"/>
      <w:r w:rsidRPr="00124AFF">
        <w:rPr>
          <w:rFonts w:ascii="Georgia" w:eastAsiaTheme="minorEastAsia" w:hAnsi="Georgia" w:cs="Arial"/>
          <w:b w:val="0"/>
        </w:rPr>
        <w:t>Tijdschrift</w:t>
      </w:r>
      <w:proofErr w:type="spellEnd"/>
      <w:r w:rsidRPr="00124AFF">
        <w:rPr>
          <w:rFonts w:ascii="Georgia" w:eastAsiaTheme="minorEastAsia" w:hAnsi="Georgia" w:cs="Arial"/>
          <w:b w:val="0"/>
        </w:rPr>
        <w:t xml:space="preserve"> </w:t>
      </w:r>
      <w:proofErr w:type="spellStart"/>
      <w:r w:rsidRPr="00124AFF">
        <w:rPr>
          <w:rFonts w:ascii="Georgia" w:eastAsiaTheme="minorEastAsia" w:hAnsi="Georgia" w:cs="Arial"/>
          <w:b w:val="0"/>
        </w:rPr>
        <w:t>voor</w:t>
      </w:r>
      <w:proofErr w:type="spellEnd"/>
      <w:r w:rsidRPr="00124AFF">
        <w:rPr>
          <w:rFonts w:ascii="Georgia" w:eastAsiaTheme="minorEastAsia" w:hAnsi="Georgia" w:cs="Arial"/>
          <w:b w:val="0"/>
        </w:rPr>
        <w:t xml:space="preserve"> </w:t>
      </w:r>
      <w:proofErr w:type="spellStart"/>
      <w:r w:rsidRPr="00124AFF">
        <w:rPr>
          <w:rFonts w:ascii="Georgia" w:eastAsiaTheme="minorEastAsia" w:hAnsi="Georgia" w:cs="Arial"/>
          <w:b w:val="0"/>
        </w:rPr>
        <w:t>Huishoudkunde</w:t>
      </w:r>
      <w:proofErr w:type="spellEnd"/>
      <w:r w:rsidRPr="00124AFF">
        <w:rPr>
          <w:rFonts w:ascii="Georgia" w:eastAsiaTheme="minorEastAsia" w:hAnsi="Georgia" w:cs="Arial"/>
          <w:b w:val="0"/>
        </w:rPr>
        <w:t xml:space="preserve">, 9(2). </w:t>
      </w:r>
    </w:p>
    <w:p w14:paraId="01C285CD" w14:textId="77777777" w:rsidR="00124AFF" w:rsidRPr="00305749" w:rsidRDefault="00124AFF" w:rsidP="00124AFF">
      <w:pPr>
        <w:pStyle w:val="MDPI21heading1"/>
        <w:rPr>
          <w:rFonts w:ascii="Georgia" w:eastAsiaTheme="minorEastAsia" w:hAnsi="Georgia" w:cs="Arial"/>
          <w:b w:val="0"/>
          <w:lang w:val="nl-NL"/>
        </w:rPr>
      </w:pPr>
      <w:r w:rsidRPr="00124AFF">
        <w:rPr>
          <w:rFonts w:ascii="Georgia" w:eastAsiaTheme="minorEastAsia" w:hAnsi="Georgia" w:cs="Arial"/>
          <w:b w:val="0"/>
        </w:rPr>
        <w:t xml:space="preserve">Moerman, G. A. (2010). Probing behaviour in open interviews  A field experiment on the effects of Probing Tactics on Quality and Content of the Received Information. </w:t>
      </w:r>
      <w:r w:rsidRPr="00305749">
        <w:rPr>
          <w:rFonts w:ascii="Georgia" w:eastAsiaTheme="minorEastAsia" w:hAnsi="Georgia" w:cs="Arial"/>
          <w:b w:val="0"/>
          <w:lang w:val="nl-NL"/>
        </w:rPr>
        <w:t xml:space="preserve">VU Vrije Universiteit, </w:t>
      </w:r>
      <w:r w:rsidRPr="00305749">
        <w:rPr>
          <w:rFonts w:ascii="Georgia" w:eastAsiaTheme="minorEastAsia" w:hAnsi="Georgia" w:cs="Arial"/>
          <w:b w:val="0"/>
          <w:lang w:val="nl-NL"/>
        </w:rPr>
        <w:tab/>
      </w:r>
    </w:p>
    <w:p w14:paraId="25122476" w14:textId="77777777" w:rsidR="00124AFF" w:rsidRPr="00124AFF" w:rsidRDefault="00124AFF" w:rsidP="00124AFF">
      <w:pPr>
        <w:pStyle w:val="MDPI21heading1"/>
        <w:rPr>
          <w:rFonts w:ascii="Georgia" w:eastAsiaTheme="minorEastAsia" w:hAnsi="Georgia" w:cs="Arial"/>
          <w:b w:val="0"/>
        </w:rPr>
      </w:pPr>
      <w:proofErr w:type="spellStart"/>
      <w:r w:rsidRPr="00305749">
        <w:rPr>
          <w:rFonts w:ascii="Georgia" w:eastAsiaTheme="minorEastAsia" w:hAnsi="Georgia" w:cs="Arial"/>
          <w:b w:val="0"/>
          <w:lang w:val="nl-NL"/>
        </w:rPr>
        <w:t>Nuesink</w:t>
      </w:r>
      <w:proofErr w:type="spellEnd"/>
      <w:r w:rsidRPr="00305749">
        <w:rPr>
          <w:rFonts w:ascii="Georgia" w:eastAsiaTheme="minorEastAsia" w:hAnsi="Georgia" w:cs="Arial"/>
          <w:b w:val="0"/>
          <w:lang w:val="nl-NL"/>
        </w:rPr>
        <w:t xml:space="preserve">, R. O. (2016). Woongroepen: de continuïteit van collectiviteit. </w:t>
      </w:r>
      <w:r w:rsidRPr="00124AFF">
        <w:rPr>
          <w:rFonts w:ascii="Georgia" w:eastAsiaTheme="minorEastAsia" w:hAnsi="Georgia" w:cs="Arial"/>
          <w:b w:val="0"/>
        </w:rPr>
        <w:t xml:space="preserve">Radboud Universiteit </w:t>
      </w:r>
    </w:p>
    <w:p w14:paraId="625B92B1" w14:textId="77777777" w:rsidR="00124AFF" w:rsidRPr="00124AFF" w:rsidRDefault="00124AFF" w:rsidP="00124AFF">
      <w:pPr>
        <w:pStyle w:val="MDPI21heading1"/>
        <w:rPr>
          <w:rFonts w:ascii="Georgia" w:eastAsiaTheme="minorEastAsia" w:hAnsi="Georgia" w:cs="Arial"/>
          <w:b w:val="0"/>
        </w:rPr>
      </w:pPr>
      <w:r w:rsidRPr="00305749">
        <w:rPr>
          <w:rFonts w:ascii="Georgia" w:eastAsiaTheme="minorEastAsia" w:hAnsi="Georgia" w:cs="Arial"/>
          <w:b w:val="0"/>
          <w:lang w:val="en-GB"/>
        </w:rPr>
        <w:t xml:space="preserve">Tinker, A., Ginn, J., &amp; Ribe, E. (2013). </w:t>
      </w:r>
      <w:r w:rsidRPr="00124AFF">
        <w:rPr>
          <w:rFonts w:ascii="Georgia" w:eastAsiaTheme="minorEastAsia" w:hAnsi="Georgia" w:cs="Arial"/>
          <w:b w:val="0"/>
        </w:rPr>
        <w:t xml:space="preserve">The Long Term Care Revolution: A study of innovatory models to support oder people with disabilities in the Netherlands. Housig Learning and Improvement Network. </w:t>
      </w:r>
    </w:p>
    <w:p w14:paraId="1527238B" w14:textId="77777777" w:rsidR="00124AFF" w:rsidRPr="00305749" w:rsidRDefault="00124AFF" w:rsidP="00124AFF">
      <w:pPr>
        <w:pStyle w:val="MDPI21heading1"/>
        <w:rPr>
          <w:rFonts w:ascii="Georgia" w:eastAsiaTheme="minorEastAsia" w:hAnsi="Georgia" w:cs="Arial"/>
          <w:b w:val="0"/>
          <w:lang w:val="nl-NL"/>
        </w:rPr>
      </w:pPr>
      <w:r w:rsidRPr="00124AFF">
        <w:rPr>
          <w:rFonts w:ascii="Georgia" w:eastAsiaTheme="minorEastAsia" w:hAnsi="Georgia" w:cs="Arial"/>
          <w:b w:val="0"/>
        </w:rPr>
        <w:lastRenderedPageBreak/>
        <w:t xml:space="preserve">Tjoa, L. L. (2018). Better together The short-term care centre as a means for integrated care - a qualitative study. </w:t>
      </w:r>
      <w:r w:rsidRPr="00305749">
        <w:rPr>
          <w:rFonts w:ascii="Georgia" w:eastAsiaTheme="minorEastAsia" w:hAnsi="Georgia" w:cs="Arial"/>
          <w:b w:val="0"/>
          <w:lang w:val="nl-NL"/>
        </w:rPr>
        <w:t xml:space="preserve">TU Delft, </w:t>
      </w:r>
    </w:p>
    <w:p w14:paraId="3F3D3E63" w14:textId="77777777" w:rsidR="00124AFF" w:rsidRPr="00124AFF" w:rsidRDefault="00124AFF" w:rsidP="00124AFF">
      <w:pPr>
        <w:pStyle w:val="MDPI21heading1"/>
        <w:rPr>
          <w:rFonts w:ascii="Georgia" w:eastAsiaTheme="minorEastAsia" w:hAnsi="Georgia" w:cs="Arial"/>
          <w:b w:val="0"/>
        </w:rPr>
      </w:pPr>
      <w:r w:rsidRPr="00124AFF">
        <w:rPr>
          <w:rFonts w:ascii="Georgia" w:eastAsiaTheme="minorEastAsia" w:hAnsi="Georgia" w:cs="Arial"/>
          <w:b w:val="0"/>
          <w:lang w:val="nl-NL"/>
        </w:rPr>
        <w:t>Verbeek-</w:t>
      </w:r>
      <w:proofErr w:type="spellStart"/>
      <w:r w:rsidRPr="00124AFF">
        <w:rPr>
          <w:rFonts w:ascii="Georgia" w:eastAsiaTheme="minorEastAsia" w:hAnsi="Georgia" w:cs="Arial"/>
          <w:b w:val="0"/>
          <w:lang w:val="nl-NL"/>
        </w:rPr>
        <w:t>Oudijk</w:t>
      </w:r>
      <w:proofErr w:type="spellEnd"/>
      <w:r w:rsidRPr="00124AFF">
        <w:rPr>
          <w:rFonts w:ascii="Georgia" w:eastAsiaTheme="minorEastAsia" w:hAnsi="Georgia" w:cs="Arial"/>
          <w:b w:val="0"/>
          <w:lang w:val="nl-NL"/>
        </w:rPr>
        <w:t xml:space="preserve">, D., </w:t>
      </w:r>
      <w:proofErr w:type="spellStart"/>
      <w:r w:rsidRPr="00124AFF">
        <w:rPr>
          <w:rFonts w:ascii="Georgia" w:eastAsiaTheme="minorEastAsia" w:hAnsi="Georgia" w:cs="Arial"/>
          <w:b w:val="0"/>
          <w:lang w:val="nl-NL"/>
        </w:rPr>
        <w:t>Woittiez</w:t>
      </w:r>
      <w:proofErr w:type="spellEnd"/>
      <w:r w:rsidRPr="00124AFF">
        <w:rPr>
          <w:rFonts w:ascii="Georgia" w:eastAsiaTheme="minorEastAsia" w:hAnsi="Georgia" w:cs="Arial"/>
          <w:b w:val="0"/>
          <w:lang w:val="nl-NL"/>
        </w:rPr>
        <w:t xml:space="preserve">, I., Eggink, E., &amp; Putman, L. (2014). </w:t>
      </w:r>
      <w:r w:rsidRPr="00124AFF">
        <w:rPr>
          <w:rFonts w:ascii="Georgia" w:eastAsiaTheme="minorEastAsia" w:hAnsi="Georgia" w:cs="Arial"/>
          <w:b w:val="0"/>
        </w:rPr>
        <w:t>Who cares in Europe? A comparison of log term care for the over 50s in sixteen European countries.</w:t>
      </w:r>
    </w:p>
    <w:p w14:paraId="2B8F2565" w14:textId="77777777" w:rsidR="00124AFF" w:rsidRPr="00F55120" w:rsidRDefault="00124AFF" w:rsidP="00124AFF">
      <w:pPr>
        <w:pStyle w:val="EndNoteBibliography"/>
        <w:ind w:left="720" w:hanging="720"/>
        <w:rPr>
          <w:sz w:val="24"/>
          <w:szCs w:val="24"/>
          <w:lang w:val="en-GB"/>
        </w:rPr>
      </w:pPr>
      <w:r w:rsidRPr="00F55120">
        <w:rPr>
          <w:sz w:val="24"/>
          <w:szCs w:val="24"/>
          <w:lang w:val="en-GB"/>
        </w:rPr>
        <w:tab/>
      </w:r>
    </w:p>
    <w:p w14:paraId="18744B90" w14:textId="77777777" w:rsidR="00124AFF" w:rsidRPr="00124AFF" w:rsidRDefault="00124AFF" w:rsidP="00124AFF">
      <w:pPr>
        <w:pStyle w:val="EndNoteBibliography"/>
        <w:ind w:left="720" w:hanging="720"/>
        <w:rPr>
          <w:sz w:val="24"/>
          <w:szCs w:val="24"/>
          <w:lang w:val="en-GB"/>
        </w:rPr>
      </w:pPr>
      <w:r w:rsidRPr="00124AFF">
        <w:rPr>
          <w:sz w:val="24"/>
          <w:szCs w:val="24"/>
          <w:lang w:val="en-GB"/>
        </w:rPr>
        <w:tab/>
      </w:r>
    </w:p>
    <w:p w14:paraId="40839C38" w14:textId="1250064B" w:rsidR="00124AFF" w:rsidRDefault="00124AFF" w:rsidP="00124AFF">
      <w:pPr>
        <w:rPr>
          <w:sz w:val="24"/>
          <w:szCs w:val="24"/>
        </w:rPr>
      </w:pPr>
    </w:p>
    <w:p w14:paraId="7AC3D94E" w14:textId="77777777" w:rsidR="00124AFF" w:rsidRDefault="00124AFF" w:rsidP="000855EA">
      <w:pPr>
        <w:pStyle w:val="MDPI21heading1"/>
        <w:ind w:left="0"/>
        <w:rPr>
          <w:rFonts w:ascii="Georgia" w:eastAsiaTheme="minorEastAsia" w:hAnsi="Georgia" w:cs="Arial"/>
        </w:rPr>
      </w:pPr>
    </w:p>
    <w:sectPr w:rsidR="00124AFF" w:rsidSect="009B7CF1">
      <w:headerReference w:type="even" r:id="rId16"/>
      <w:headerReference w:type="default" r:id="rId17"/>
      <w:headerReference w:type="first" r:id="rId18"/>
      <w:footerReference w:type="first" r:id="rId19"/>
      <w:type w:val="continuous"/>
      <w:pgSz w:w="11906" w:h="16838" w:code="9"/>
      <w:pgMar w:top="1418" w:right="720" w:bottom="1077" w:left="720" w:header="1021" w:footer="340" w:gutter="0"/>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1DEDE" w14:textId="77777777" w:rsidR="009B7CF1" w:rsidRDefault="009B7CF1">
      <w:pPr>
        <w:spacing w:line="240" w:lineRule="auto"/>
      </w:pPr>
      <w:r>
        <w:separator/>
      </w:r>
    </w:p>
  </w:endnote>
  <w:endnote w:type="continuationSeparator" w:id="0">
    <w:p w14:paraId="43DBB079" w14:textId="77777777" w:rsidR="009B7CF1" w:rsidRDefault="009B7C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Microsoft YaHei"/>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Bodoni SvtyTwo OS ITC TT-Book">
    <w:altName w:val="Cambria"/>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FD9C" w14:textId="77777777" w:rsidR="00281E5B" w:rsidRDefault="00281E5B" w:rsidP="004F0E02">
    <w:pPr>
      <w:pStyle w:val="MDPIfooterfirstpage"/>
      <w:pBdr>
        <w:top w:val="single" w:sz="4" w:space="0" w:color="000000"/>
      </w:pBdr>
      <w:adjustRightInd w:val="0"/>
      <w:snapToGrid w:val="0"/>
      <w:spacing w:before="480" w:line="100" w:lineRule="exact"/>
      <w:rPr>
        <w:i/>
        <w:iCs/>
        <w:szCs w:val="16"/>
      </w:rPr>
    </w:pPr>
  </w:p>
  <w:p w14:paraId="59A4BB1A" w14:textId="1E38C247" w:rsidR="00C45F1E" w:rsidRPr="0021700B" w:rsidRDefault="00000000" w:rsidP="00BA570C">
    <w:pPr>
      <w:pStyle w:val="MDPIfooterfirstpage"/>
      <w:tabs>
        <w:tab w:val="clear" w:pos="8845"/>
        <w:tab w:val="right" w:pos="10466"/>
      </w:tabs>
      <w:spacing w:line="240" w:lineRule="auto"/>
      <w:jc w:val="both"/>
    </w:pPr>
    <w:hyperlink r:id="rId1" w:history="1">
      <w:r w:rsidR="00305749" w:rsidRPr="00281993">
        <w:rPr>
          <w:rStyle w:val="Hyperlink"/>
        </w:rPr>
        <w:t>https://doi.org/10.24404/6238a30ac67ecd11c2a0f308</w:t>
      </w:r>
    </w:hyperlink>
    <w:r w:rsidR="00305749">
      <w:t xml:space="preserve"> </w:t>
    </w:r>
    <w:r w:rsidR="00BA570C" w:rsidRPr="0021700B">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EAFC2" w14:textId="77777777" w:rsidR="009B7CF1" w:rsidRDefault="009B7CF1">
      <w:pPr>
        <w:spacing w:line="240" w:lineRule="auto"/>
      </w:pPr>
      <w:r>
        <w:separator/>
      </w:r>
    </w:p>
  </w:footnote>
  <w:footnote w:type="continuationSeparator" w:id="0">
    <w:p w14:paraId="604DCDAE" w14:textId="77777777" w:rsidR="009B7CF1" w:rsidRDefault="009B7C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1E4C" w14:textId="77777777" w:rsidR="00C45F1E" w:rsidRDefault="00C45F1E" w:rsidP="00C45F1E">
    <w:pPr>
      <w:pStyle w:val="Koptekst"/>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0222B" w14:textId="79B73CC9" w:rsidR="00281E5B" w:rsidRDefault="00BA570C" w:rsidP="00BA570C">
    <w:pPr>
      <w:tabs>
        <w:tab w:val="right" w:pos="10466"/>
      </w:tabs>
      <w:adjustRightInd w:val="0"/>
      <w:snapToGrid w:val="0"/>
      <w:spacing w:line="240" w:lineRule="auto"/>
      <w:rPr>
        <w:sz w:val="16"/>
      </w:rPr>
    </w:pPr>
    <w:r>
      <w:rPr>
        <w:sz w:val="16"/>
      </w:rPr>
      <w:tab/>
    </w:r>
    <w:r w:rsidR="00A36565">
      <w:rPr>
        <w:sz w:val="16"/>
      </w:rPr>
      <w:fldChar w:fldCharType="begin"/>
    </w:r>
    <w:r w:rsidR="00A36565">
      <w:rPr>
        <w:sz w:val="16"/>
      </w:rPr>
      <w:instrText xml:space="preserve"> PAGE   \* MERGEFORMAT </w:instrText>
    </w:r>
    <w:r w:rsidR="00A36565">
      <w:rPr>
        <w:sz w:val="16"/>
      </w:rPr>
      <w:fldChar w:fldCharType="separate"/>
    </w:r>
    <w:r w:rsidR="00995348">
      <w:rPr>
        <w:sz w:val="16"/>
      </w:rPr>
      <w:t>10</w:t>
    </w:r>
    <w:r w:rsidR="00A36565">
      <w:rPr>
        <w:sz w:val="16"/>
      </w:rPr>
      <w:fldChar w:fldCharType="end"/>
    </w:r>
    <w:r w:rsidR="00A36565">
      <w:rPr>
        <w:sz w:val="16"/>
      </w:rPr>
      <w:t xml:space="preserve"> of </w:t>
    </w:r>
    <w:r w:rsidR="00A36565">
      <w:rPr>
        <w:sz w:val="16"/>
      </w:rPr>
      <w:fldChar w:fldCharType="begin"/>
    </w:r>
    <w:r w:rsidR="00A36565">
      <w:rPr>
        <w:sz w:val="16"/>
      </w:rPr>
      <w:instrText xml:space="preserve"> NUMPAGES   \* MERGEFORMAT </w:instrText>
    </w:r>
    <w:r w:rsidR="00A36565">
      <w:rPr>
        <w:sz w:val="16"/>
      </w:rPr>
      <w:fldChar w:fldCharType="separate"/>
    </w:r>
    <w:r w:rsidR="00995348">
      <w:rPr>
        <w:sz w:val="16"/>
      </w:rPr>
      <w:t>10</w:t>
    </w:r>
    <w:r w:rsidR="00A36565">
      <w:rPr>
        <w:sz w:val="16"/>
      </w:rPr>
      <w:fldChar w:fldCharType="end"/>
    </w:r>
  </w:p>
  <w:p w14:paraId="4101652C" w14:textId="77777777" w:rsidR="00C45F1E" w:rsidRPr="0050778E" w:rsidRDefault="00C45F1E" w:rsidP="004F0E02">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7" w:type="dxa"/>
      <w:tblCellMar>
        <w:left w:w="0" w:type="dxa"/>
        <w:right w:w="0" w:type="dxa"/>
      </w:tblCellMar>
      <w:tblLook w:val="04A0" w:firstRow="1" w:lastRow="0" w:firstColumn="1" w:lastColumn="0" w:noHBand="0" w:noVBand="1"/>
    </w:tblPr>
    <w:tblGrid>
      <w:gridCol w:w="5103"/>
      <w:gridCol w:w="5384"/>
      <w:gridCol w:w="20"/>
    </w:tblGrid>
    <w:tr w:rsidR="00281E5B" w:rsidRPr="00BA570C" w14:paraId="6257ADAD" w14:textId="77777777" w:rsidTr="000547D8">
      <w:trPr>
        <w:trHeight w:val="686"/>
      </w:trPr>
      <w:tc>
        <w:tcPr>
          <w:tcW w:w="5103" w:type="dxa"/>
          <w:shd w:val="clear" w:color="auto" w:fill="auto"/>
          <w:vAlign w:val="center"/>
        </w:tcPr>
        <w:p w14:paraId="0DFAE634" w14:textId="77777777" w:rsidR="00281E5B" w:rsidRPr="00401235" w:rsidRDefault="177542A6" w:rsidP="00BA570C">
          <w:pPr>
            <w:pStyle w:val="Koptekst"/>
            <w:pBdr>
              <w:bottom w:val="none" w:sz="0" w:space="0" w:color="auto"/>
            </w:pBdr>
            <w:jc w:val="left"/>
            <w:rPr>
              <w:rFonts w:eastAsia="DengXian"/>
              <w:b/>
              <w:bCs/>
            </w:rPr>
          </w:pPr>
          <w:r>
            <w:rPr>
              <w:lang w:val="en-GB" w:eastAsia="en-GB"/>
            </w:rPr>
            <w:drawing>
              <wp:inline distT="0" distB="0" distL="0" distR="0" wp14:anchorId="1F2289C4" wp14:editId="79326EDB">
                <wp:extent cx="451796" cy="456269"/>
                <wp:effectExtent l="0" t="0" r="5715"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1796" cy="456269"/>
                        </a:xfrm>
                        <a:prstGeom prst="rect">
                          <a:avLst/>
                        </a:prstGeom>
                      </pic:spPr>
                    </pic:pic>
                  </a:graphicData>
                </a:graphic>
              </wp:inline>
            </w:drawing>
          </w:r>
          <w:r w:rsidRPr="177542A6">
            <w:rPr>
              <w:rFonts w:eastAsia="DengXian"/>
              <w:b/>
              <w:bCs/>
            </w:rPr>
            <w:t xml:space="preserve"> </w:t>
          </w:r>
          <w:r>
            <w:rPr>
              <w:lang w:val="en-GB" w:eastAsia="en-GB"/>
            </w:rPr>
            <w:drawing>
              <wp:inline distT="0" distB="0" distL="0" distR="0" wp14:anchorId="56B42F22" wp14:editId="124D3C5B">
                <wp:extent cx="1541417" cy="618309"/>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2">
                          <a:extLst>
                            <a:ext uri="{28A0092B-C50C-407E-A947-70E740481C1C}">
                              <a14:useLocalDpi xmlns:a14="http://schemas.microsoft.com/office/drawing/2010/main" val="0"/>
                            </a:ext>
                          </a:extLst>
                        </a:blip>
                        <a:stretch>
                          <a:fillRect/>
                        </a:stretch>
                      </pic:blipFill>
                      <pic:spPr>
                        <a:xfrm>
                          <a:off x="0" y="0"/>
                          <a:ext cx="1541417" cy="618309"/>
                        </a:xfrm>
                        <a:prstGeom prst="rect">
                          <a:avLst/>
                        </a:prstGeom>
                      </pic:spPr>
                    </pic:pic>
                  </a:graphicData>
                </a:graphic>
              </wp:inline>
            </w:drawing>
          </w:r>
          <w:r>
            <w:t xml:space="preserve"> </w:t>
          </w:r>
        </w:p>
      </w:tc>
      <w:tc>
        <w:tcPr>
          <w:tcW w:w="5384" w:type="dxa"/>
          <w:shd w:val="clear" w:color="auto" w:fill="auto"/>
          <w:vAlign w:val="center"/>
        </w:tcPr>
        <w:p w14:paraId="6A6330BB" w14:textId="7B138F80" w:rsidR="000547D8" w:rsidRDefault="000547D8" w:rsidP="000547D8">
          <w:pPr>
            <w:pStyle w:val="paragraph"/>
            <w:spacing w:before="0" w:beforeAutospacing="0" w:after="0" w:afterAutospacing="0"/>
            <w:jc w:val="center"/>
            <w:textAlignment w:val="baseline"/>
            <w:rPr>
              <w:rFonts w:ascii="Palatino Linotype" w:hAnsi="Palatino Linotype" w:cs="Segoe UI"/>
              <w:sz w:val="16"/>
              <w:szCs w:val="16"/>
            </w:rPr>
          </w:pPr>
          <w:r>
            <w:rPr>
              <w:rFonts w:ascii="Palatino Linotype" w:hAnsi="Palatino Linotype" w:cs="Segoe UI"/>
              <w:sz w:val="16"/>
              <w:szCs w:val="16"/>
            </w:rPr>
            <w:t xml:space="preserve"> ARCH22 ‘</w:t>
          </w:r>
          <w:r w:rsidRPr="000547D8">
            <w:rPr>
              <w:rFonts w:ascii="Palatino Linotype" w:hAnsi="Palatino Linotype" w:cs="Segoe UI"/>
              <w:sz w:val="16"/>
              <w:szCs w:val="16"/>
            </w:rPr>
            <w:t>Enabling health, care and well-being through design research'</w:t>
          </w:r>
        </w:p>
        <w:p w14:paraId="1F1E3146" w14:textId="77777777" w:rsidR="000547D8" w:rsidRDefault="000547D8" w:rsidP="000547D8">
          <w:pPr>
            <w:pStyle w:val="paragraph"/>
            <w:spacing w:before="0" w:beforeAutospacing="0" w:after="0" w:afterAutospacing="0"/>
            <w:jc w:val="center"/>
            <w:textAlignment w:val="baseline"/>
            <w:rPr>
              <w:rFonts w:ascii="Palatino Linotype" w:hAnsi="Palatino Linotype" w:cs="Segoe UI"/>
              <w:sz w:val="16"/>
              <w:szCs w:val="16"/>
            </w:rPr>
          </w:pPr>
          <w:r>
            <w:rPr>
              <w:rFonts w:ascii="Palatino Linotype" w:hAnsi="Palatino Linotype" w:cs="Segoe UI"/>
              <w:sz w:val="16"/>
              <w:szCs w:val="16"/>
            </w:rPr>
            <w:t xml:space="preserve"> </w:t>
          </w:r>
          <w:r w:rsidRPr="000547D8">
            <w:rPr>
              <w:rFonts w:ascii="Palatino Linotype" w:hAnsi="Palatino Linotype" w:cs="Segoe UI"/>
              <w:sz w:val="16"/>
              <w:szCs w:val="16"/>
            </w:rPr>
            <w:t xml:space="preserve">5th Architecture Research Care and Health conference </w:t>
          </w:r>
        </w:p>
        <w:p w14:paraId="67B70C56" w14:textId="12514CDF" w:rsidR="00281E5B" w:rsidRPr="004752C1" w:rsidRDefault="000547D8" w:rsidP="000547D8">
          <w:pPr>
            <w:pStyle w:val="paragraph"/>
            <w:spacing w:before="0" w:beforeAutospacing="0" w:after="0" w:afterAutospacing="0"/>
            <w:jc w:val="center"/>
            <w:textAlignment w:val="baseline"/>
            <w:rPr>
              <w:rFonts w:ascii="Palatino Linotype" w:hAnsi="Palatino Linotype" w:cs="Segoe UI"/>
              <w:sz w:val="16"/>
              <w:szCs w:val="16"/>
            </w:rPr>
          </w:pPr>
          <w:r>
            <w:rPr>
              <w:rFonts w:ascii="Palatino Linotype" w:hAnsi="Palatino Linotype" w:cs="Segoe UI"/>
              <w:sz w:val="16"/>
              <w:szCs w:val="16"/>
            </w:rPr>
            <w:t xml:space="preserve">Delft / </w:t>
          </w:r>
          <w:r w:rsidRPr="000547D8">
            <w:rPr>
              <w:rFonts w:ascii="Palatino Linotype" w:hAnsi="Palatino Linotype" w:cs="Segoe UI"/>
              <w:sz w:val="16"/>
              <w:szCs w:val="16"/>
            </w:rPr>
            <w:t>Rotterdam – the Netherlands – 22nd until 24th of August 2022.</w:t>
          </w:r>
        </w:p>
      </w:tc>
      <w:tc>
        <w:tcPr>
          <w:tcW w:w="20" w:type="dxa"/>
          <w:shd w:val="clear" w:color="auto" w:fill="auto"/>
          <w:vAlign w:val="center"/>
        </w:tcPr>
        <w:p w14:paraId="53128261" w14:textId="77777777" w:rsidR="00281E5B" w:rsidRPr="00401235" w:rsidRDefault="00281E5B" w:rsidP="00BA570C">
          <w:pPr>
            <w:pStyle w:val="Koptekst"/>
            <w:pBdr>
              <w:bottom w:val="none" w:sz="0" w:space="0" w:color="auto"/>
            </w:pBdr>
            <w:jc w:val="right"/>
            <w:rPr>
              <w:rFonts w:eastAsia="DengXian"/>
              <w:b/>
              <w:bCs/>
            </w:rPr>
          </w:pPr>
        </w:p>
      </w:tc>
    </w:tr>
  </w:tbl>
  <w:p w14:paraId="62486C05" w14:textId="77777777" w:rsidR="00C45F1E" w:rsidRPr="00281E5B" w:rsidRDefault="00C45F1E" w:rsidP="004752C1">
    <w:pPr>
      <w:pBdr>
        <w:bottom w:val="single" w:sz="4" w:space="0"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61617"/>
    <w:multiLevelType w:val="hybridMultilevel"/>
    <w:tmpl w:val="38244D1A"/>
    <w:lvl w:ilvl="0" w:tplc="0809000F">
      <w:start w:val="1"/>
      <w:numFmt w:val="decimal"/>
      <w:lvlText w:val="%1."/>
      <w:lvlJc w:val="left"/>
      <w:pPr>
        <w:ind w:left="3753" w:hanging="360"/>
      </w:pPr>
    </w:lvl>
    <w:lvl w:ilvl="1" w:tplc="08090019" w:tentative="1">
      <w:start w:val="1"/>
      <w:numFmt w:val="lowerLetter"/>
      <w:lvlText w:val="%2."/>
      <w:lvlJc w:val="left"/>
      <w:pPr>
        <w:ind w:left="4473" w:hanging="360"/>
      </w:pPr>
    </w:lvl>
    <w:lvl w:ilvl="2" w:tplc="0809001B" w:tentative="1">
      <w:start w:val="1"/>
      <w:numFmt w:val="lowerRoman"/>
      <w:lvlText w:val="%3."/>
      <w:lvlJc w:val="right"/>
      <w:pPr>
        <w:ind w:left="5193" w:hanging="180"/>
      </w:pPr>
    </w:lvl>
    <w:lvl w:ilvl="3" w:tplc="0809000F" w:tentative="1">
      <w:start w:val="1"/>
      <w:numFmt w:val="decimal"/>
      <w:lvlText w:val="%4."/>
      <w:lvlJc w:val="left"/>
      <w:pPr>
        <w:ind w:left="5913" w:hanging="360"/>
      </w:pPr>
    </w:lvl>
    <w:lvl w:ilvl="4" w:tplc="08090019" w:tentative="1">
      <w:start w:val="1"/>
      <w:numFmt w:val="lowerLetter"/>
      <w:lvlText w:val="%5."/>
      <w:lvlJc w:val="left"/>
      <w:pPr>
        <w:ind w:left="6633" w:hanging="360"/>
      </w:pPr>
    </w:lvl>
    <w:lvl w:ilvl="5" w:tplc="0809001B" w:tentative="1">
      <w:start w:val="1"/>
      <w:numFmt w:val="lowerRoman"/>
      <w:lvlText w:val="%6."/>
      <w:lvlJc w:val="right"/>
      <w:pPr>
        <w:ind w:left="7353" w:hanging="180"/>
      </w:pPr>
    </w:lvl>
    <w:lvl w:ilvl="6" w:tplc="0809000F" w:tentative="1">
      <w:start w:val="1"/>
      <w:numFmt w:val="decimal"/>
      <w:lvlText w:val="%7."/>
      <w:lvlJc w:val="left"/>
      <w:pPr>
        <w:ind w:left="8073" w:hanging="360"/>
      </w:pPr>
    </w:lvl>
    <w:lvl w:ilvl="7" w:tplc="08090019" w:tentative="1">
      <w:start w:val="1"/>
      <w:numFmt w:val="lowerLetter"/>
      <w:lvlText w:val="%8."/>
      <w:lvlJc w:val="left"/>
      <w:pPr>
        <w:ind w:left="8793" w:hanging="360"/>
      </w:pPr>
    </w:lvl>
    <w:lvl w:ilvl="8" w:tplc="0809001B" w:tentative="1">
      <w:start w:val="1"/>
      <w:numFmt w:val="lowerRoman"/>
      <w:lvlText w:val="%9."/>
      <w:lvlJc w:val="right"/>
      <w:pPr>
        <w:ind w:left="9513" w:hanging="180"/>
      </w:pPr>
    </w:lvl>
  </w:abstractNum>
  <w:abstractNum w:abstractNumId="1" w15:restartNumberingAfterBreak="0">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3"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500EF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8" w15:restartNumberingAfterBreak="0">
    <w:nsid w:val="52A82F2A"/>
    <w:multiLevelType w:val="multilevel"/>
    <w:tmpl w:val="06F6536A"/>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9" w15:restartNumberingAfterBreak="0">
    <w:nsid w:val="52E2771B"/>
    <w:multiLevelType w:val="hybridMultilevel"/>
    <w:tmpl w:val="A2A06AAC"/>
    <w:lvl w:ilvl="0" w:tplc="C788203A">
      <w:start w:val="1"/>
      <w:numFmt w:val="decimal"/>
      <w:lvlRestart w:val="0"/>
      <w:pStyle w:val="MDPI71FootNotes"/>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1" w15:restartNumberingAfterBreak="0">
    <w:nsid w:val="5CB548FE"/>
    <w:multiLevelType w:val="hybridMultilevel"/>
    <w:tmpl w:val="01440048"/>
    <w:lvl w:ilvl="0" w:tplc="08090001">
      <w:start w:val="1"/>
      <w:numFmt w:val="bullet"/>
      <w:lvlText w:val=""/>
      <w:lvlJc w:val="left"/>
      <w:pPr>
        <w:ind w:left="3328" w:hanging="360"/>
      </w:pPr>
      <w:rPr>
        <w:rFonts w:ascii="Symbol" w:hAnsi="Symbol" w:hint="default"/>
      </w:rPr>
    </w:lvl>
    <w:lvl w:ilvl="1" w:tplc="08090003" w:tentative="1">
      <w:start w:val="1"/>
      <w:numFmt w:val="bullet"/>
      <w:lvlText w:val="o"/>
      <w:lvlJc w:val="left"/>
      <w:pPr>
        <w:ind w:left="4048" w:hanging="360"/>
      </w:pPr>
      <w:rPr>
        <w:rFonts w:ascii="Courier New" w:hAnsi="Courier New" w:cs="Courier New" w:hint="default"/>
      </w:rPr>
    </w:lvl>
    <w:lvl w:ilvl="2" w:tplc="08090005" w:tentative="1">
      <w:start w:val="1"/>
      <w:numFmt w:val="bullet"/>
      <w:lvlText w:val=""/>
      <w:lvlJc w:val="left"/>
      <w:pPr>
        <w:ind w:left="4768" w:hanging="360"/>
      </w:pPr>
      <w:rPr>
        <w:rFonts w:ascii="Wingdings" w:hAnsi="Wingdings" w:hint="default"/>
      </w:rPr>
    </w:lvl>
    <w:lvl w:ilvl="3" w:tplc="08090001" w:tentative="1">
      <w:start w:val="1"/>
      <w:numFmt w:val="bullet"/>
      <w:lvlText w:val=""/>
      <w:lvlJc w:val="left"/>
      <w:pPr>
        <w:ind w:left="5488" w:hanging="360"/>
      </w:pPr>
      <w:rPr>
        <w:rFonts w:ascii="Symbol" w:hAnsi="Symbol" w:hint="default"/>
      </w:rPr>
    </w:lvl>
    <w:lvl w:ilvl="4" w:tplc="08090003" w:tentative="1">
      <w:start w:val="1"/>
      <w:numFmt w:val="bullet"/>
      <w:lvlText w:val="o"/>
      <w:lvlJc w:val="left"/>
      <w:pPr>
        <w:ind w:left="6208" w:hanging="360"/>
      </w:pPr>
      <w:rPr>
        <w:rFonts w:ascii="Courier New" w:hAnsi="Courier New" w:cs="Courier New" w:hint="default"/>
      </w:rPr>
    </w:lvl>
    <w:lvl w:ilvl="5" w:tplc="08090005" w:tentative="1">
      <w:start w:val="1"/>
      <w:numFmt w:val="bullet"/>
      <w:lvlText w:val=""/>
      <w:lvlJc w:val="left"/>
      <w:pPr>
        <w:ind w:left="6928" w:hanging="360"/>
      </w:pPr>
      <w:rPr>
        <w:rFonts w:ascii="Wingdings" w:hAnsi="Wingdings" w:hint="default"/>
      </w:rPr>
    </w:lvl>
    <w:lvl w:ilvl="6" w:tplc="08090001" w:tentative="1">
      <w:start w:val="1"/>
      <w:numFmt w:val="bullet"/>
      <w:lvlText w:val=""/>
      <w:lvlJc w:val="left"/>
      <w:pPr>
        <w:ind w:left="7648" w:hanging="360"/>
      </w:pPr>
      <w:rPr>
        <w:rFonts w:ascii="Symbol" w:hAnsi="Symbol" w:hint="default"/>
      </w:rPr>
    </w:lvl>
    <w:lvl w:ilvl="7" w:tplc="08090003" w:tentative="1">
      <w:start w:val="1"/>
      <w:numFmt w:val="bullet"/>
      <w:lvlText w:val="o"/>
      <w:lvlJc w:val="left"/>
      <w:pPr>
        <w:ind w:left="8368" w:hanging="360"/>
      </w:pPr>
      <w:rPr>
        <w:rFonts w:ascii="Courier New" w:hAnsi="Courier New" w:cs="Courier New" w:hint="default"/>
      </w:rPr>
    </w:lvl>
    <w:lvl w:ilvl="8" w:tplc="08090005" w:tentative="1">
      <w:start w:val="1"/>
      <w:numFmt w:val="bullet"/>
      <w:lvlText w:val=""/>
      <w:lvlJc w:val="left"/>
      <w:pPr>
        <w:ind w:left="9088" w:hanging="360"/>
      </w:pPr>
      <w:rPr>
        <w:rFonts w:ascii="Wingdings" w:hAnsi="Wingdings" w:hint="default"/>
      </w:rPr>
    </w:lvl>
  </w:abstractNum>
  <w:abstractNum w:abstractNumId="12" w15:restartNumberingAfterBreak="0">
    <w:nsid w:val="5E7E4526"/>
    <w:multiLevelType w:val="multilevel"/>
    <w:tmpl w:val="0DE8F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num w:numId="1" w16cid:durableId="1205673613">
    <w:abstractNumId w:val="4"/>
  </w:num>
  <w:num w:numId="2" w16cid:durableId="1434856126">
    <w:abstractNumId w:val="7"/>
  </w:num>
  <w:num w:numId="3" w16cid:durableId="1385250751">
    <w:abstractNumId w:val="3"/>
  </w:num>
  <w:num w:numId="4" w16cid:durableId="12434471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5269674">
    <w:abstractNumId w:val="5"/>
  </w:num>
  <w:num w:numId="6" w16cid:durableId="1210259696">
    <w:abstractNumId w:val="10"/>
  </w:num>
  <w:num w:numId="7" w16cid:durableId="1164707596">
    <w:abstractNumId w:val="2"/>
  </w:num>
  <w:num w:numId="8" w16cid:durableId="415321014">
    <w:abstractNumId w:val="10"/>
  </w:num>
  <w:num w:numId="9" w16cid:durableId="85274060">
    <w:abstractNumId w:val="2"/>
  </w:num>
  <w:num w:numId="10" w16cid:durableId="1607928677">
    <w:abstractNumId w:val="10"/>
  </w:num>
  <w:num w:numId="11" w16cid:durableId="237135163">
    <w:abstractNumId w:val="2"/>
  </w:num>
  <w:num w:numId="12" w16cid:durableId="2058235029">
    <w:abstractNumId w:val="13"/>
  </w:num>
  <w:num w:numId="13" w16cid:durableId="1599606300">
    <w:abstractNumId w:val="10"/>
  </w:num>
  <w:num w:numId="14" w16cid:durableId="1086415017">
    <w:abstractNumId w:val="2"/>
  </w:num>
  <w:num w:numId="15" w16cid:durableId="181627903">
    <w:abstractNumId w:val="1"/>
  </w:num>
  <w:num w:numId="16" w16cid:durableId="843478612">
    <w:abstractNumId w:val="9"/>
  </w:num>
  <w:num w:numId="17" w16cid:durableId="670447339">
    <w:abstractNumId w:val="12"/>
  </w:num>
  <w:num w:numId="18" w16cid:durableId="451948158">
    <w:abstractNumId w:val="1"/>
  </w:num>
  <w:num w:numId="19" w16cid:durableId="1520926439">
    <w:abstractNumId w:val="1"/>
  </w:num>
  <w:num w:numId="20" w16cid:durableId="820346177">
    <w:abstractNumId w:val="1"/>
  </w:num>
  <w:num w:numId="21" w16cid:durableId="230509435">
    <w:abstractNumId w:val="1"/>
  </w:num>
  <w:num w:numId="22" w16cid:durableId="574163665">
    <w:abstractNumId w:val="1"/>
  </w:num>
  <w:num w:numId="23" w16cid:durableId="316686895">
    <w:abstractNumId w:val="1"/>
  </w:num>
  <w:num w:numId="24" w16cid:durableId="1793088948">
    <w:abstractNumId w:val="6"/>
  </w:num>
  <w:num w:numId="25" w16cid:durableId="811867564">
    <w:abstractNumId w:val="0"/>
  </w:num>
  <w:num w:numId="26" w16cid:durableId="635531831">
    <w:abstractNumId w:val="8"/>
  </w:num>
  <w:num w:numId="27" w16cid:durableId="155700737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hyphenationZone w:val="425"/>
  <w:drawingGridHorizontalSpacing w:val="10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552"/>
    <w:rsid w:val="000142CA"/>
    <w:rsid w:val="00020CE2"/>
    <w:rsid w:val="00037AE6"/>
    <w:rsid w:val="00051876"/>
    <w:rsid w:val="000547D8"/>
    <w:rsid w:val="00064772"/>
    <w:rsid w:val="00071218"/>
    <w:rsid w:val="00073F07"/>
    <w:rsid w:val="00080EFC"/>
    <w:rsid w:val="000855EA"/>
    <w:rsid w:val="000925CA"/>
    <w:rsid w:val="00093E7F"/>
    <w:rsid w:val="000C1BF3"/>
    <w:rsid w:val="000C5C84"/>
    <w:rsid w:val="00104D24"/>
    <w:rsid w:val="00114997"/>
    <w:rsid w:val="00120E2E"/>
    <w:rsid w:val="00120FDA"/>
    <w:rsid w:val="00124AFF"/>
    <w:rsid w:val="0013791D"/>
    <w:rsid w:val="0014459E"/>
    <w:rsid w:val="00165C16"/>
    <w:rsid w:val="001664C3"/>
    <w:rsid w:val="00173D3A"/>
    <w:rsid w:val="00174FB3"/>
    <w:rsid w:val="00185980"/>
    <w:rsid w:val="001A1BB3"/>
    <w:rsid w:val="001A27B2"/>
    <w:rsid w:val="001A57BF"/>
    <w:rsid w:val="001B38D4"/>
    <w:rsid w:val="001C6216"/>
    <w:rsid w:val="001C7DC1"/>
    <w:rsid w:val="001D057B"/>
    <w:rsid w:val="001E2AEB"/>
    <w:rsid w:val="001F11AD"/>
    <w:rsid w:val="00204327"/>
    <w:rsid w:val="00206552"/>
    <w:rsid w:val="0021700B"/>
    <w:rsid w:val="002175AE"/>
    <w:rsid w:val="0022638C"/>
    <w:rsid w:val="002266AA"/>
    <w:rsid w:val="002316BB"/>
    <w:rsid w:val="00247D4E"/>
    <w:rsid w:val="00253CA3"/>
    <w:rsid w:val="00256E65"/>
    <w:rsid w:val="00281E5B"/>
    <w:rsid w:val="00290057"/>
    <w:rsid w:val="00291EF1"/>
    <w:rsid w:val="0029420B"/>
    <w:rsid w:val="00296315"/>
    <w:rsid w:val="002A1066"/>
    <w:rsid w:val="002A394A"/>
    <w:rsid w:val="002D2D02"/>
    <w:rsid w:val="002D650D"/>
    <w:rsid w:val="002E57DB"/>
    <w:rsid w:val="002E5B86"/>
    <w:rsid w:val="002F1BFE"/>
    <w:rsid w:val="00305749"/>
    <w:rsid w:val="0031116E"/>
    <w:rsid w:val="00316C89"/>
    <w:rsid w:val="00326141"/>
    <w:rsid w:val="00330A75"/>
    <w:rsid w:val="003337EA"/>
    <w:rsid w:val="00334369"/>
    <w:rsid w:val="003350E9"/>
    <w:rsid w:val="00337833"/>
    <w:rsid w:val="00352240"/>
    <w:rsid w:val="00354A5A"/>
    <w:rsid w:val="003869F1"/>
    <w:rsid w:val="003976EC"/>
    <w:rsid w:val="003B18A7"/>
    <w:rsid w:val="003D0872"/>
    <w:rsid w:val="003D1D40"/>
    <w:rsid w:val="003D60EE"/>
    <w:rsid w:val="003E61CD"/>
    <w:rsid w:val="003E7640"/>
    <w:rsid w:val="003F4EFE"/>
    <w:rsid w:val="003F6C3A"/>
    <w:rsid w:val="0040015C"/>
    <w:rsid w:val="00401235"/>
    <w:rsid w:val="00401D30"/>
    <w:rsid w:val="00407C34"/>
    <w:rsid w:val="0041133D"/>
    <w:rsid w:val="004215E7"/>
    <w:rsid w:val="00425371"/>
    <w:rsid w:val="00431D81"/>
    <w:rsid w:val="00462D4D"/>
    <w:rsid w:val="004752C1"/>
    <w:rsid w:val="0048108F"/>
    <w:rsid w:val="004840D0"/>
    <w:rsid w:val="004B0B17"/>
    <w:rsid w:val="004B4287"/>
    <w:rsid w:val="004C3F57"/>
    <w:rsid w:val="004C46B1"/>
    <w:rsid w:val="004E0F98"/>
    <w:rsid w:val="004E21A1"/>
    <w:rsid w:val="004E4673"/>
    <w:rsid w:val="004F0E02"/>
    <w:rsid w:val="004F170B"/>
    <w:rsid w:val="004F2BEA"/>
    <w:rsid w:val="005028E5"/>
    <w:rsid w:val="00502EEE"/>
    <w:rsid w:val="00511E44"/>
    <w:rsid w:val="005327C9"/>
    <w:rsid w:val="005539D4"/>
    <w:rsid w:val="005660F6"/>
    <w:rsid w:val="00583714"/>
    <w:rsid w:val="005849AC"/>
    <w:rsid w:val="00592AC9"/>
    <w:rsid w:val="005C6417"/>
    <w:rsid w:val="005D13A9"/>
    <w:rsid w:val="005D3043"/>
    <w:rsid w:val="005D4383"/>
    <w:rsid w:val="005E0240"/>
    <w:rsid w:val="005E14E8"/>
    <w:rsid w:val="005E1CAB"/>
    <w:rsid w:val="00604EDE"/>
    <w:rsid w:val="00607F24"/>
    <w:rsid w:val="00616F04"/>
    <w:rsid w:val="006204BC"/>
    <w:rsid w:val="006207FC"/>
    <w:rsid w:val="00632077"/>
    <w:rsid w:val="00632AA3"/>
    <w:rsid w:val="006429BB"/>
    <w:rsid w:val="00652971"/>
    <w:rsid w:val="00657984"/>
    <w:rsid w:val="00660384"/>
    <w:rsid w:val="0066370A"/>
    <w:rsid w:val="006744FB"/>
    <w:rsid w:val="006777A9"/>
    <w:rsid w:val="00692393"/>
    <w:rsid w:val="006A7FF4"/>
    <w:rsid w:val="006C3697"/>
    <w:rsid w:val="006E142A"/>
    <w:rsid w:val="0070354E"/>
    <w:rsid w:val="007132F6"/>
    <w:rsid w:val="00726439"/>
    <w:rsid w:val="00740B6F"/>
    <w:rsid w:val="007413C0"/>
    <w:rsid w:val="007473F2"/>
    <w:rsid w:val="0075794E"/>
    <w:rsid w:val="007628E6"/>
    <w:rsid w:val="00764E89"/>
    <w:rsid w:val="0076686D"/>
    <w:rsid w:val="007674BF"/>
    <w:rsid w:val="00770948"/>
    <w:rsid w:val="0077402B"/>
    <w:rsid w:val="007A108C"/>
    <w:rsid w:val="007A283C"/>
    <w:rsid w:val="007A2999"/>
    <w:rsid w:val="007D2775"/>
    <w:rsid w:val="007E1AD0"/>
    <w:rsid w:val="007E5740"/>
    <w:rsid w:val="00822B3D"/>
    <w:rsid w:val="00832857"/>
    <w:rsid w:val="00834ECA"/>
    <w:rsid w:val="00840934"/>
    <w:rsid w:val="00841933"/>
    <w:rsid w:val="00845B10"/>
    <w:rsid w:val="008473BB"/>
    <w:rsid w:val="008523BB"/>
    <w:rsid w:val="008838CF"/>
    <w:rsid w:val="00887D1F"/>
    <w:rsid w:val="00892E09"/>
    <w:rsid w:val="0089344C"/>
    <w:rsid w:val="008B07EF"/>
    <w:rsid w:val="008B5125"/>
    <w:rsid w:val="008D0EC3"/>
    <w:rsid w:val="008F446B"/>
    <w:rsid w:val="00933E2C"/>
    <w:rsid w:val="0093444C"/>
    <w:rsid w:val="00956613"/>
    <w:rsid w:val="00964A28"/>
    <w:rsid w:val="00982453"/>
    <w:rsid w:val="00993A21"/>
    <w:rsid w:val="00995348"/>
    <w:rsid w:val="009B16DB"/>
    <w:rsid w:val="009B7A35"/>
    <w:rsid w:val="009B7CF1"/>
    <w:rsid w:val="009D0DA8"/>
    <w:rsid w:val="009D2B30"/>
    <w:rsid w:val="009D5560"/>
    <w:rsid w:val="009E7E90"/>
    <w:rsid w:val="009F70E6"/>
    <w:rsid w:val="00A04FD6"/>
    <w:rsid w:val="00A0751C"/>
    <w:rsid w:val="00A104CC"/>
    <w:rsid w:val="00A36565"/>
    <w:rsid w:val="00A52DE0"/>
    <w:rsid w:val="00A65307"/>
    <w:rsid w:val="00A70B08"/>
    <w:rsid w:val="00A773A7"/>
    <w:rsid w:val="00A80D0E"/>
    <w:rsid w:val="00A86E9F"/>
    <w:rsid w:val="00A93EF9"/>
    <w:rsid w:val="00AA684A"/>
    <w:rsid w:val="00AD5C20"/>
    <w:rsid w:val="00AE752A"/>
    <w:rsid w:val="00AF0644"/>
    <w:rsid w:val="00AF5386"/>
    <w:rsid w:val="00AF5A91"/>
    <w:rsid w:val="00B00AFB"/>
    <w:rsid w:val="00B21347"/>
    <w:rsid w:val="00B25022"/>
    <w:rsid w:val="00B43474"/>
    <w:rsid w:val="00B471AF"/>
    <w:rsid w:val="00B4734C"/>
    <w:rsid w:val="00B66DAE"/>
    <w:rsid w:val="00B84F5A"/>
    <w:rsid w:val="00B850EB"/>
    <w:rsid w:val="00B9590F"/>
    <w:rsid w:val="00BA570C"/>
    <w:rsid w:val="00BB5981"/>
    <w:rsid w:val="00BC5801"/>
    <w:rsid w:val="00BD2405"/>
    <w:rsid w:val="00BD5735"/>
    <w:rsid w:val="00BD5BEB"/>
    <w:rsid w:val="00BE0791"/>
    <w:rsid w:val="00C02A07"/>
    <w:rsid w:val="00C036E8"/>
    <w:rsid w:val="00C0462B"/>
    <w:rsid w:val="00C053C4"/>
    <w:rsid w:val="00C34D12"/>
    <w:rsid w:val="00C43255"/>
    <w:rsid w:val="00C45F1E"/>
    <w:rsid w:val="00C600B5"/>
    <w:rsid w:val="00C74C48"/>
    <w:rsid w:val="00C7753A"/>
    <w:rsid w:val="00C8316E"/>
    <w:rsid w:val="00C90EAB"/>
    <w:rsid w:val="00C90F92"/>
    <w:rsid w:val="00C95B24"/>
    <w:rsid w:val="00C9601A"/>
    <w:rsid w:val="00CA6896"/>
    <w:rsid w:val="00CD3203"/>
    <w:rsid w:val="00CE1104"/>
    <w:rsid w:val="00CE7302"/>
    <w:rsid w:val="00D02D26"/>
    <w:rsid w:val="00D07230"/>
    <w:rsid w:val="00D223A8"/>
    <w:rsid w:val="00D2684C"/>
    <w:rsid w:val="00D26E27"/>
    <w:rsid w:val="00D32E9B"/>
    <w:rsid w:val="00D45B62"/>
    <w:rsid w:val="00D92691"/>
    <w:rsid w:val="00D94F8A"/>
    <w:rsid w:val="00DB04E8"/>
    <w:rsid w:val="00DC0733"/>
    <w:rsid w:val="00DC1B34"/>
    <w:rsid w:val="00DC426C"/>
    <w:rsid w:val="00DC5535"/>
    <w:rsid w:val="00DC7F82"/>
    <w:rsid w:val="00DD5FCE"/>
    <w:rsid w:val="00E034CE"/>
    <w:rsid w:val="00E11356"/>
    <w:rsid w:val="00E11D09"/>
    <w:rsid w:val="00E16B0D"/>
    <w:rsid w:val="00E21AA6"/>
    <w:rsid w:val="00E22508"/>
    <w:rsid w:val="00E30E54"/>
    <w:rsid w:val="00E310F9"/>
    <w:rsid w:val="00E32159"/>
    <w:rsid w:val="00E45677"/>
    <w:rsid w:val="00E509CE"/>
    <w:rsid w:val="00E70428"/>
    <w:rsid w:val="00E70628"/>
    <w:rsid w:val="00E943BD"/>
    <w:rsid w:val="00E94AAD"/>
    <w:rsid w:val="00EA77BB"/>
    <w:rsid w:val="00EB77F4"/>
    <w:rsid w:val="00EF7C2A"/>
    <w:rsid w:val="00F25D88"/>
    <w:rsid w:val="00F34258"/>
    <w:rsid w:val="00F509C7"/>
    <w:rsid w:val="00F528DD"/>
    <w:rsid w:val="00F577FD"/>
    <w:rsid w:val="00F57906"/>
    <w:rsid w:val="00F658F9"/>
    <w:rsid w:val="00F822A1"/>
    <w:rsid w:val="00F9176B"/>
    <w:rsid w:val="00F95458"/>
    <w:rsid w:val="00F9599C"/>
    <w:rsid w:val="00FB0438"/>
    <w:rsid w:val="00FB4895"/>
    <w:rsid w:val="00FD00D8"/>
    <w:rsid w:val="00FD2B7E"/>
    <w:rsid w:val="00FE6213"/>
    <w:rsid w:val="00FF00B3"/>
    <w:rsid w:val="02EA3B03"/>
    <w:rsid w:val="036CAE65"/>
    <w:rsid w:val="068D4D45"/>
    <w:rsid w:val="06E4EE12"/>
    <w:rsid w:val="0BCF47E0"/>
    <w:rsid w:val="0BEE1E16"/>
    <w:rsid w:val="0EBF29E1"/>
    <w:rsid w:val="125D4863"/>
    <w:rsid w:val="137EBC0B"/>
    <w:rsid w:val="15E26512"/>
    <w:rsid w:val="1698EAD0"/>
    <w:rsid w:val="177542A6"/>
    <w:rsid w:val="1D81DB7A"/>
    <w:rsid w:val="27831D6B"/>
    <w:rsid w:val="27EE7C8B"/>
    <w:rsid w:val="337B3F12"/>
    <w:rsid w:val="33E51B6E"/>
    <w:rsid w:val="3AD8CF7D"/>
    <w:rsid w:val="3ED7D62B"/>
    <w:rsid w:val="45DED337"/>
    <w:rsid w:val="4A51508C"/>
    <w:rsid w:val="51F9FF90"/>
    <w:rsid w:val="55C50657"/>
    <w:rsid w:val="569C023D"/>
    <w:rsid w:val="58A09B1F"/>
    <w:rsid w:val="62CF2E16"/>
    <w:rsid w:val="75AE2800"/>
    <w:rsid w:val="7859B7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80668"/>
  <w15:chartTrackingRefBased/>
  <w15:docId w15:val="{E8D42A79-1D9F-8340-9122-42D740B40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86E9F"/>
    <w:pPr>
      <w:spacing w:line="260" w:lineRule="atLeast"/>
      <w:jc w:val="both"/>
    </w:pPr>
    <w:rPr>
      <w:rFonts w:ascii="Palatino Linotype" w:hAnsi="Palatino Linotype"/>
      <w:noProof/>
      <w:color w:val="000000"/>
    </w:rPr>
  </w:style>
  <w:style w:type="paragraph" w:styleId="Kop1">
    <w:name w:val="heading 1"/>
    <w:basedOn w:val="Standaard"/>
    <w:link w:val="Kop1Char"/>
    <w:autoRedefine/>
    <w:uiPriority w:val="1"/>
    <w:qFormat/>
    <w:rsid w:val="00E32159"/>
    <w:pPr>
      <w:widowControl w:val="0"/>
      <w:numPr>
        <w:numId w:val="26"/>
      </w:numPr>
      <w:tabs>
        <w:tab w:val="left" w:pos="622"/>
      </w:tabs>
      <w:autoSpaceDE w:val="0"/>
      <w:autoSpaceDN w:val="0"/>
      <w:spacing w:before="17" w:line="240" w:lineRule="auto"/>
      <w:jc w:val="left"/>
      <w:outlineLvl w:val="0"/>
    </w:pPr>
    <w:rPr>
      <w:rFonts w:ascii="Calibri Light" w:eastAsia="Calibri Light" w:hAnsi="Calibri Light" w:cs="Calibri Light"/>
      <w:b/>
      <w:noProof w:val="0"/>
      <w:color w:val="44546A" w:themeColor="text2"/>
      <w:sz w:val="28"/>
      <w:szCs w:val="28"/>
      <w:lang w:val="en-GB" w:eastAsia="nl-NL" w:bidi="nl-NL"/>
    </w:rPr>
  </w:style>
  <w:style w:type="paragraph" w:styleId="Kop2">
    <w:name w:val="heading 2"/>
    <w:basedOn w:val="Lijstalinea"/>
    <w:next w:val="Standaard"/>
    <w:link w:val="Kop2Char"/>
    <w:uiPriority w:val="9"/>
    <w:unhideWhenUsed/>
    <w:qFormat/>
    <w:rsid w:val="00E32159"/>
    <w:pPr>
      <w:numPr>
        <w:ilvl w:val="1"/>
        <w:numId w:val="26"/>
      </w:numPr>
      <w:spacing w:after="160" w:line="259" w:lineRule="auto"/>
      <w:jc w:val="left"/>
      <w:outlineLvl w:val="1"/>
    </w:pPr>
    <w:rPr>
      <w:rFonts w:ascii="Calibri Light" w:eastAsia="Calibri Light" w:hAnsi="Calibri Light" w:cs="Calibri Light"/>
      <w:b/>
      <w:noProof w:val="0"/>
      <w:color w:val="44546A" w:themeColor="text2"/>
      <w:sz w:val="24"/>
      <w:szCs w:val="22"/>
      <w:lang w:eastAsia="nl-NL" w:bidi="nl-NL"/>
    </w:rPr>
  </w:style>
  <w:style w:type="paragraph" w:styleId="Kop3">
    <w:name w:val="heading 3"/>
    <w:basedOn w:val="Standaard"/>
    <w:next w:val="Standaard"/>
    <w:link w:val="Kop3Char"/>
    <w:uiPriority w:val="9"/>
    <w:unhideWhenUsed/>
    <w:qFormat/>
    <w:rsid w:val="00E32159"/>
    <w:pPr>
      <w:keepNext/>
      <w:keepLines/>
      <w:widowControl w:val="0"/>
      <w:numPr>
        <w:ilvl w:val="2"/>
        <w:numId w:val="26"/>
      </w:numPr>
      <w:autoSpaceDE w:val="0"/>
      <w:autoSpaceDN w:val="0"/>
      <w:spacing w:before="40" w:line="240" w:lineRule="auto"/>
      <w:jc w:val="left"/>
      <w:outlineLvl w:val="2"/>
    </w:pPr>
    <w:rPr>
      <w:rFonts w:asciiTheme="majorHAnsi" w:eastAsiaTheme="majorEastAsia" w:hAnsiTheme="majorHAnsi" w:cstheme="majorBidi"/>
      <w:noProof w:val="0"/>
      <w:color w:val="44546A" w:themeColor="text2"/>
      <w:sz w:val="24"/>
      <w:szCs w:val="24"/>
      <w:lang w:val="en-GB" w:eastAsia="nl-NL" w:bidi="nl-NL"/>
    </w:rPr>
  </w:style>
  <w:style w:type="paragraph" w:styleId="Kop4">
    <w:name w:val="heading 4"/>
    <w:basedOn w:val="Standaard"/>
    <w:next w:val="Standaard"/>
    <w:link w:val="Kop4Char"/>
    <w:uiPriority w:val="9"/>
    <w:semiHidden/>
    <w:unhideWhenUsed/>
    <w:qFormat/>
    <w:rsid w:val="00E32159"/>
    <w:pPr>
      <w:keepNext/>
      <w:keepLines/>
      <w:widowControl w:val="0"/>
      <w:numPr>
        <w:ilvl w:val="3"/>
        <w:numId w:val="26"/>
      </w:numPr>
      <w:autoSpaceDE w:val="0"/>
      <w:autoSpaceDN w:val="0"/>
      <w:spacing w:before="40" w:line="240" w:lineRule="auto"/>
      <w:jc w:val="left"/>
      <w:outlineLvl w:val="3"/>
    </w:pPr>
    <w:rPr>
      <w:rFonts w:asciiTheme="majorHAnsi" w:eastAsiaTheme="majorEastAsia" w:hAnsiTheme="majorHAnsi" w:cstheme="majorBidi"/>
      <w:i/>
      <w:iCs/>
      <w:noProof w:val="0"/>
      <w:color w:val="2F5496" w:themeColor="accent1" w:themeShade="BF"/>
      <w:sz w:val="22"/>
      <w:szCs w:val="22"/>
      <w:lang w:val="nl-NL" w:eastAsia="nl-NL" w:bidi="nl-NL"/>
    </w:rPr>
  </w:style>
  <w:style w:type="paragraph" w:styleId="Kop5">
    <w:name w:val="heading 5"/>
    <w:basedOn w:val="Standaard"/>
    <w:next w:val="Standaard"/>
    <w:link w:val="Kop5Char"/>
    <w:uiPriority w:val="9"/>
    <w:semiHidden/>
    <w:unhideWhenUsed/>
    <w:qFormat/>
    <w:rsid w:val="00E32159"/>
    <w:pPr>
      <w:keepNext/>
      <w:keepLines/>
      <w:widowControl w:val="0"/>
      <w:numPr>
        <w:ilvl w:val="4"/>
        <w:numId w:val="26"/>
      </w:numPr>
      <w:autoSpaceDE w:val="0"/>
      <w:autoSpaceDN w:val="0"/>
      <w:spacing w:before="40" w:line="240" w:lineRule="auto"/>
      <w:jc w:val="left"/>
      <w:outlineLvl w:val="4"/>
    </w:pPr>
    <w:rPr>
      <w:rFonts w:asciiTheme="majorHAnsi" w:eastAsiaTheme="majorEastAsia" w:hAnsiTheme="majorHAnsi" w:cstheme="majorBidi"/>
      <w:noProof w:val="0"/>
      <w:color w:val="2F5496" w:themeColor="accent1" w:themeShade="BF"/>
      <w:sz w:val="22"/>
      <w:szCs w:val="22"/>
      <w:lang w:val="nl-NL" w:eastAsia="nl-NL" w:bidi="nl-NL"/>
    </w:rPr>
  </w:style>
  <w:style w:type="paragraph" w:styleId="Kop6">
    <w:name w:val="heading 6"/>
    <w:basedOn w:val="Standaard"/>
    <w:next w:val="Standaard"/>
    <w:link w:val="Kop6Char"/>
    <w:uiPriority w:val="9"/>
    <w:semiHidden/>
    <w:unhideWhenUsed/>
    <w:qFormat/>
    <w:rsid w:val="00E32159"/>
    <w:pPr>
      <w:keepNext/>
      <w:keepLines/>
      <w:widowControl w:val="0"/>
      <w:numPr>
        <w:ilvl w:val="5"/>
        <w:numId w:val="26"/>
      </w:numPr>
      <w:autoSpaceDE w:val="0"/>
      <w:autoSpaceDN w:val="0"/>
      <w:spacing w:before="40" w:line="240" w:lineRule="auto"/>
      <w:jc w:val="left"/>
      <w:outlineLvl w:val="5"/>
    </w:pPr>
    <w:rPr>
      <w:rFonts w:asciiTheme="majorHAnsi" w:eastAsiaTheme="majorEastAsia" w:hAnsiTheme="majorHAnsi" w:cstheme="majorBidi"/>
      <w:noProof w:val="0"/>
      <w:color w:val="1F3763" w:themeColor="accent1" w:themeShade="7F"/>
      <w:sz w:val="22"/>
      <w:szCs w:val="22"/>
      <w:lang w:val="nl-NL" w:eastAsia="nl-NL" w:bidi="nl-NL"/>
    </w:rPr>
  </w:style>
  <w:style w:type="paragraph" w:styleId="Kop7">
    <w:name w:val="heading 7"/>
    <w:basedOn w:val="Standaard"/>
    <w:next w:val="Standaard"/>
    <w:link w:val="Kop7Char"/>
    <w:uiPriority w:val="9"/>
    <w:semiHidden/>
    <w:unhideWhenUsed/>
    <w:qFormat/>
    <w:rsid w:val="00E32159"/>
    <w:pPr>
      <w:keepNext/>
      <w:keepLines/>
      <w:widowControl w:val="0"/>
      <w:numPr>
        <w:ilvl w:val="6"/>
        <w:numId w:val="26"/>
      </w:numPr>
      <w:autoSpaceDE w:val="0"/>
      <w:autoSpaceDN w:val="0"/>
      <w:spacing w:before="40" w:line="240" w:lineRule="auto"/>
      <w:jc w:val="left"/>
      <w:outlineLvl w:val="6"/>
    </w:pPr>
    <w:rPr>
      <w:rFonts w:asciiTheme="majorHAnsi" w:eastAsiaTheme="majorEastAsia" w:hAnsiTheme="majorHAnsi" w:cstheme="majorBidi"/>
      <w:i/>
      <w:iCs/>
      <w:noProof w:val="0"/>
      <w:color w:val="1F3763" w:themeColor="accent1" w:themeShade="7F"/>
      <w:sz w:val="22"/>
      <w:szCs w:val="22"/>
      <w:lang w:val="nl-NL" w:eastAsia="nl-NL" w:bidi="nl-NL"/>
    </w:rPr>
  </w:style>
  <w:style w:type="paragraph" w:styleId="Kop8">
    <w:name w:val="heading 8"/>
    <w:basedOn w:val="Standaard"/>
    <w:next w:val="Standaard"/>
    <w:link w:val="Kop8Char"/>
    <w:uiPriority w:val="9"/>
    <w:semiHidden/>
    <w:unhideWhenUsed/>
    <w:qFormat/>
    <w:rsid w:val="00E32159"/>
    <w:pPr>
      <w:keepNext/>
      <w:keepLines/>
      <w:widowControl w:val="0"/>
      <w:numPr>
        <w:ilvl w:val="7"/>
        <w:numId w:val="26"/>
      </w:numPr>
      <w:autoSpaceDE w:val="0"/>
      <w:autoSpaceDN w:val="0"/>
      <w:spacing w:before="40" w:line="240" w:lineRule="auto"/>
      <w:jc w:val="left"/>
      <w:outlineLvl w:val="7"/>
    </w:pPr>
    <w:rPr>
      <w:rFonts w:asciiTheme="majorHAnsi" w:eastAsiaTheme="majorEastAsia" w:hAnsiTheme="majorHAnsi" w:cstheme="majorBidi"/>
      <w:noProof w:val="0"/>
      <w:color w:val="272727" w:themeColor="text1" w:themeTint="D8"/>
      <w:sz w:val="21"/>
      <w:szCs w:val="21"/>
      <w:lang w:val="nl-NL" w:eastAsia="nl-NL" w:bidi="nl-NL"/>
    </w:rPr>
  </w:style>
  <w:style w:type="paragraph" w:styleId="Kop9">
    <w:name w:val="heading 9"/>
    <w:basedOn w:val="Standaard"/>
    <w:next w:val="Standaard"/>
    <w:link w:val="Kop9Char"/>
    <w:uiPriority w:val="9"/>
    <w:semiHidden/>
    <w:unhideWhenUsed/>
    <w:qFormat/>
    <w:rsid w:val="00E32159"/>
    <w:pPr>
      <w:keepNext/>
      <w:keepLines/>
      <w:widowControl w:val="0"/>
      <w:numPr>
        <w:ilvl w:val="8"/>
        <w:numId w:val="26"/>
      </w:numPr>
      <w:autoSpaceDE w:val="0"/>
      <w:autoSpaceDN w:val="0"/>
      <w:spacing w:before="40" w:line="240" w:lineRule="auto"/>
      <w:jc w:val="left"/>
      <w:outlineLvl w:val="8"/>
    </w:pPr>
    <w:rPr>
      <w:rFonts w:asciiTheme="majorHAnsi" w:eastAsiaTheme="majorEastAsia" w:hAnsiTheme="majorHAnsi" w:cstheme="majorBidi"/>
      <w:i/>
      <w:iCs/>
      <w:noProof w:val="0"/>
      <w:color w:val="272727" w:themeColor="text1" w:themeTint="D8"/>
      <w:sz w:val="21"/>
      <w:szCs w:val="21"/>
      <w:lang w:val="nl-NL" w:eastAsia="nl-NL" w:bidi="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DPI11articletype">
    <w:name w:val="MDPI_1.1_article_type"/>
    <w:next w:val="Standaard"/>
    <w:qFormat/>
    <w:rsid w:val="00A86E9F"/>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Standaard"/>
    <w:qFormat/>
    <w:rsid w:val="00A86E9F"/>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Standaard"/>
    <w:qFormat/>
    <w:rsid w:val="00A86E9F"/>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Standaard"/>
    <w:next w:val="Standaard"/>
    <w:qFormat/>
    <w:rsid w:val="00A86E9F"/>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A86E9F"/>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Standaard"/>
    <w:qFormat/>
    <w:rsid w:val="00A86E9F"/>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Standaard"/>
    <w:qFormat/>
    <w:rsid w:val="00A86E9F"/>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A86E9F"/>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Standaardtabel"/>
    <w:uiPriority w:val="99"/>
    <w:rsid w:val="00CD3203"/>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elraster">
    <w:name w:val="Table Grid"/>
    <w:basedOn w:val="Standaardtabel"/>
    <w:uiPriority w:val="59"/>
    <w:rsid w:val="00A86E9F"/>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A86E9F"/>
    <w:pPr>
      <w:pBdr>
        <w:bottom w:val="single" w:sz="6" w:space="1" w:color="auto"/>
      </w:pBdr>
      <w:tabs>
        <w:tab w:val="center" w:pos="4153"/>
        <w:tab w:val="right" w:pos="8306"/>
      </w:tabs>
      <w:snapToGrid w:val="0"/>
      <w:spacing w:line="240" w:lineRule="atLeast"/>
      <w:jc w:val="center"/>
    </w:pPr>
    <w:rPr>
      <w:szCs w:val="18"/>
    </w:rPr>
  </w:style>
  <w:style w:type="character" w:customStyle="1" w:styleId="KoptekstChar">
    <w:name w:val="Koptekst Char"/>
    <w:link w:val="Koptekst"/>
    <w:uiPriority w:val="99"/>
    <w:rsid w:val="00A86E9F"/>
    <w:rPr>
      <w:rFonts w:ascii="Palatino Linotype" w:hAnsi="Palatino Linotype"/>
      <w:noProof/>
      <w:color w:val="000000"/>
      <w:szCs w:val="18"/>
    </w:rPr>
  </w:style>
  <w:style w:type="paragraph" w:customStyle="1" w:styleId="MDPIheaderjournallogo">
    <w:name w:val="MDPI_header_journal_logo"/>
    <w:qFormat/>
    <w:rsid w:val="00A86E9F"/>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A86E9F"/>
    <w:pPr>
      <w:ind w:firstLine="0"/>
    </w:pPr>
  </w:style>
  <w:style w:type="paragraph" w:customStyle="1" w:styleId="MDPI31text">
    <w:name w:val="MDPI_3.1_text"/>
    <w:qFormat/>
    <w:rsid w:val="003D1D40"/>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A86E9F"/>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A86E9F"/>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A86E9F"/>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A86E9F"/>
    <w:pPr>
      <w:numPr>
        <w:numId w:val="13"/>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A86E9F"/>
    <w:pPr>
      <w:numPr>
        <w:numId w:val="14"/>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A86E9F"/>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A86E9F"/>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A86E9F"/>
    <w:pPr>
      <w:adjustRightInd w:val="0"/>
      <w:snapToGrid w:val="0"/>
      <w:spacing w:before="240" w:after="120" w:line="228" w:lineRule="auto"/>
      <w:ind w:left="2608"/>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5E14E8"/>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A86E9F"/>
    <w:pPr>
      <w:adjustRightInd w:val="0"/>
      <w:snapToGrid w:val="0"/>
      <w:spacing w:line="228" w:lineRule="auto"/>
      <w:ind w:left="2608"/>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A86E9F"/>
    <w:pPr>
      <w:adjustRightInd w:val="0"/>
      <w:snapToGrid w:val="0"/>
      <w:spacing w:before="120" w:after="240" w:line="228" w:lineRule="auto"/>
      <w:ind w:left="2608"/>
    </w:pPr>
    <w:rPr>
      <w:rFonts w:ascii="Palatino Linotype" w:eastAsia="Times New Roman" w:hAnsi="Palatino Linotype"/>
      <w:color w:val="000000"/>
      <w:sz w:val="18"/>
      <w:lang w:eastAsia="de-DE" w:bidi="en-US"/>
    </w:rPr>
  </w:style>
  <w:style w:type="paragraph" w:customStyle="1" w:styleId="MDPI52figure">
    <w:name w:val="MDPI_5.2_figure"/>
    <w:qFormat/>
    <w:rsid w:val="00A86E9F"/>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footerfirstpage">
    <w:name w:val="MDPI_footer_firstpage"/>
    <w:qFormat/>
    <w:rsid w:val="00A86E9F"/>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A86E9F"/>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A86E9F"/>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A86E9F"/>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5D13A9"/>
    <w:pPr>
      <w:numPr>
        <w:numId w:val="15"/>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ntekst">
    <w:name w:val="Balloon Text"/>
    <w:basedOn w:val="Standaard"/>
    <w:link w:val="BallontekstChar"/>
    <w:uiPriority w:val="99"/>
    <w:rsid w:val="00A86E9F"/>
    <w:rPr>
      <w:rFonts w:cs="Tahoma"/>
      <w:szCs w:val="18"/>
    </w:rPr>
  </w:style>
  <w:style w:type="character" w:customStyle="1" w:styleId="BallontekstChar">
    <w:name w:val="Ballontekst Char"/>
    <w:link w:val="Ballontekst"/>
    <w:uiPriority w:val="99"/>
    <w:rsid w:val="00A86E9F"/>
    <w:rPr>
      <w:rFonts w:ascii="Palatino Linotype" w:hAnsi="Palatino Linotype" w:cs="Tahoma"/>
      <w:noProof/>
      <w:color w:val="000000"/>
      <w:szCs w:val="18"/>
    </w:rPr>
  </w:style>
  <w:style w:type="character" w:styleId="Regelnummer">
    <w:name w:val="line number"/>
    <w:uiPriority w:val="99"/>
    <w:rsid w:val="00AF0644"/>
    <w:rPr>
      <w:rFonts w:ascii="Palatino Linotype" w:hAnsi="Palatino Linotype"/>
      <w:sz w:val="16"/>
    </w:rPr>
  </w:style>
  <w:style w:type="table" w:customStyle="1" w:styleId="MDPI41threelinetable">
    <w:name w:val="MDPI_4.1_three_line_table"/>
    <w:basedOn w:val="Standaardtabel"/>
    <w:uiPriority w:val="99"/>
    <w:rsid w:val="00A86E9F"/>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rsid w:val="00A86E9F"/>
    <w:rPr>
      <w:color w:val="0000FF"/>
      <w:u w:val="single"/>
    </w:rPr>
  </w:style>
  <w:style w:type="character" w:customStyle="1" w:styleId="Onopgelostemelding1">
    <w:name w:val="Onopgeloste melding1"/>
    <w:uiPriority w:val="99"/>
    <w:semiHidden/>
    <w:unhideWhenUsed/>
    <w:rsid w:val="004C46B1"/>
    <w:rPr>
      <w:color w:val="605E5C"/>
      <w:shd w:val="clear" w:color="auto" w:fill="E1DFDD"/>
    </w:rPr>
  </w:style>
  <w:style w:type="paragraph" w:styleId="Voettekst">
    <w:name w:val="footer"/>
    <w:basedOn w:val="Standaard"/>
    <w:link w:val="VoettekstChar"/>
    <w:uiPriority w:val="99"/>
    <w:rsid w:val="00A86E9F"/>
    <w:pPr>
      <w:tabs>
        <w:tab w:val="center" w:pos="4153"/>
        <w:tab w:val="right" w:pos="8306"/>
      </w:tabs>
      <w:snapToGrid w:val="0"/>
      <w:spacing w:line="240" w:lineRule="atLeast"/>
    </w:pPr>
    <w:rPr>
      <w:szCs w:val="18"/>
    </w:rPr>
  </w:style>
  <w:style w:type="character" w:customStyle="1" w:styleId="VoettekstChar">
    <w:name w:val="Voettekst Char"/>
    <w:link w:val="Voettekst"/>
    <w:uiPriority w:val="99"/>
    <w:rsid w:val="00A86E9F"/>
    <w:rPr>
      <w:rFonts w:ascii="Palatino Linotype" w:hAnsi="Palatino Linotype"/>
      <w:noProof/>
      <w:color w:val="000000"/>
      <w:szCs w:val="18"/>
    </w:rPr>
  </w:style>
  <w:style w:type="table" w:styleId="Onopgemaaktetabel4">
    <w:name w:val="Plain Table 4"/>
    <w:basedOn w:val="Standaardtabel"/>
    <w:uiPriority w:val="44"/>
    <w:rsid w:val="0063207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A86E9F"/>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A86E9F"/>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A86E9F"/>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A86E9F"/>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A86E9F"/>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A86E9F"/>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5academiceditor">
    <w:name w:val="MDPI_1.5_academic_editor"/>
    <w:qFormat/>
    <w:rsid w:val="00A86E9F"/>
    <w:pPr>
      <w:adjustRightInd w:val="0"/>
      <w:snapToGrid w:val="0"/>
      <w:spacing w:before="24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A86E9F"/>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A86E9F"/>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A86E9F"/>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A86E9F"/>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A86E9F"/>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A86E9F"/>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A86E9F"/>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A86E9F"/>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A86E9F"/>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A86E9F"/>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Standaardtabel"/>
    <w:uiPriority w:val="99"/>
    <w:rsid w:val="00A86E9F"/>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A86E9F"/>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A86E9F"/>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A86E9F"/>
  </w:style>
  <w:style w:type="paragraph" w:styleId="Bibliografie">
    <w:name w:val="Bibliography"/>
    <w:basedOn w:val="Standaard"/>
    <w:next w:val="Standaard"/>
    <w:uiPriority w:val="37"/>
    <w:semiHidden/>
    <w:unhideWhenUsed/>
    <w:rsid w:val="00A86E9F"/>
  </w:style>
  <w:style w:type="paragraph" w:styleId="Plattetekst">
    <w:name w:val="Body Text"/>
    <w:link w:val="PlattetekstChar"/>
    <w:rsid w:val="00A86E9F"/>
    <w:pPr>
      <w:spacing w:after="120" w:line="340" w:lineRule="atLeast"/>
      <w:jc w:val="both"/>
    </w:pPr>
    <w:rPr>
      <w:rFonts w:ascii="Palatino Linotype" w:hAnsi="Palatino Linotype"/>
      <w:color w:val="000000"/>
      <w:sz w:val="24"/>
      <w:lang w:eastAsia="de-DE"/>
    </w:rPr>
  </w:style>
  <w:style w:type="character" w:customStyle="1" w:styleId="PlattetekstChar">
    <w:name w:val="Platte tekst Char"/>
    <w:link w:val="Plattetekst"/>
    <w:rsid w:val="00A86E9F"/>
    <w:rPr>
      <w:rFonts w:ascii="Palatino Linotype" w:hAnsi="Palatino Linotype"/>
      <w:color w:val="000000"/>
      <w:sz w:val="24"/>
      <w:lang w:eastAsia="de-DE"/>
    </w:rPr>
  </w:style>
  <w:style w:type="character" w:styleId="Verwijzingopmerking">
    <w:name w:val="annotation reference"/>
    <w:rsid w:val="00A86E9F"/>
    <w:rPr>
      <w:sz w:val="21"/>
      <w:szCs w:val="21"/>
    </w:rPr>
  </w:style>
  <w:style w:type="paragraph" w:styleId="Tekstopmerking">
    <w:name w:val="annotation text"/>
    <w:basedOn w:val="Standaard"/>
    <w:link w:val="TekstopmerkingChar"/>
    <w:rsid w:val="00A86E9F"/>
  </w:style>
  <w:style w:type="character" w:customStyle="1" w:styleId="TekstopmerkingChar">
    <w:name w:val="Tekst opmerking Char"/>
    <w:link w:val="Tekstopmerking"/>
    <w:rsid w:val="00A86E9F"/>
    <w:rPr>
      <w:rFonts w:ascii="Palatino Linotype" w:hAnsi="Palatino Linotype"/>
      <w:noProof/>
      <w:color w:val="000000"/>
    </w:rPr>
  </w:style>
  <w:style w:type="paragraph" w:styleId="Onderwerpvanopmerking">
    <w:name w:val="annotation subject"/>
    <w:basedOn w:val="Tekstopmerking"/>
    <w:next w:val="Tekstopmerking"/>
    <w:link w:val="OnderwerpvanopmerkingChar"/>
    <w:rsid w:val="00A86E9F"/>
    <w:rPr>
      <w:b/>
      <w:bCs/>
    </w:rPr>
  </w:style>
  <w:style w:type="character" w:customStyle="1" w:styleId="OnderwerpvanopmerkingChar">
    <w:name w:val="Onderwerp van opmerking Char"/>
    <w:link w:val="Onderwerpvanopmerking"/>
    <w:rsid w:val="00A86E9F"/>
    <w:rPr>
      <w:rFonts w:ascii="Palatino Linotype" w:hAnsi="Palatino Linotype"/>
      <w:b/>
      <w:bCs/>
      <w:noProof/>
      <w:color w:val="000000"/>
    </w:rPr>
  </w:style>
  <w:style w:type="character" w:styleId="Eindnootmarkering">
    <w:name w:val="endnote reference"/>
    <w:rsid w:val="00A86E9F"/>
    <w:rPr>
      <w:vertAlign w:val="superscript"/>
    </w:rPr>
  </w:style>
  <w:style w:type="paragraph" w:styleId="Eindnoottekst">
    <w:name w:val="endnote text"/>
    <w:basedOn w:val="Standaard"/>
    <w:link w:val="EindnoottekstChar"/>
    <w:semiHidden/>
    <w:unhideWhenUsed/>
    <w:rsid w:val="00A86E9F"/>
    <w:pPr>
      <w:spacing w:line="240" w:lineRule="auto"/>
    </w:pPr>
  </w:style>
  <w:style w:type="character" w:customStyle="1" w:styleId="EindnoottekstChar">
    <w:name w:val="Eindnoottekst Char"/>
    <w:link w:val="Eindnoottekst"/>
    <w:semiHidden/>
    <w:rsid w:val="00A86E9F"/>
    <w:rPr>
      <w:rFonts w:ascii="Palatino Linotype" w:hAnsi="Palatino Linotype"/>
      <w:noProof/>
      <w:color w:val="000000"/>
    </w:rPr>
  </w:style>
  <w:style w:type="character" w:styleId="GevolgdeHyperlink">
    <w:name w:val="FollowedHyperlink"/>
    <w:rsid w:val="00A86E9F"/>
    <w:rPr>
      <w:color w:val="954F72"/>
      <w:u w:val="single"/>
    </w:rPr>
  </w:style>
  <w:style w:type="paragraph" w:styleId="Voetnoottekst">
    <w:name w:val="footnote text"/>
    <w:basedOn w:val="Standaard"/>
    <w:link w:val="VoetnoottekstChar"/>
    <w:semiHidden/>
    <w:unhideWhenUsed/>
    <w:rsid w:val="00A86E9F"/>
    <w:pPr>
      <w:spacing w:line="240" w:lineRule="auto"/>
    </w:pPr>
  </w:style>
  <w:style w:type="character" w:customStyle="1" w:styleId="VoetnoottekstChar">
    <w:name w:val="Voetnoottekst Char"/>
    <w:link w:val="Voetnoottekst"/>
    <w:semiHidden/>
    <w:rsid w:val="00A86E9F"/>
    <w:rPr>
      <w:rFonts w:ascii="Palatino Linotype" w:hAnsi="Palatino Linotype"/>
      <w:noProof/>
      <w:color w:val="000000"/>
    </w:rPr>
  </w:style>
  <w:style w:type="paragraph" w:styleId="Normaalweb">
    <w:name w:val="Normal (Web)"/>
    <w:basedOn w:val="Standaard"/>
    <w:uiPriority w:val="99"/>
    <w:rsid w:val="00A86E9F"/>
    <w:rPr>
      <w:szCs w:val="24"/>
    </w:rPr>
  </w:style>
  <w:style w:type="paragraph" w:customStyle="1" w:styleId="MsoFootnoteText0">
    <w:name w:val="MsoFootnoteText"/>
    <w:basedOn w:val="Normaalweb"/>
    <w:qFormat/>
    <w:rsid w:val="00A86E9F"/>
    <w:rPr>
      <w:rFonts w:ascii="Times New Roman" w:hAnsi="Times New Roman"/>
    </w:rPr>
  </w:style>
  <w:style w:type="character" w:styleId="Paginanummer">
    <w:name w:val="page number"/>
    <w:rsid w:val="00A86E9F"/>
  </w:style>
  <w:style w:type="character" w:styleId="Tekstvantijdelijkeaanduiding">
    <w:name w:val="Placeholder Text"/>
    <w:uiPriority w:val="99"/>
    <w:semiHidden/>
    <w:rsid w:val="00A86E9F"/>
    <w:rPr>
      <w:color w:val="808080"/>
    </w:rPr>
  </w:style>
  <w:style w:type="paragraph" w:customStyle="1" w:styleId="MDPI71FootNotes">
    <w:name w:val="MDPI_7.1_FootNotes"/>
    <w:qFormat/>
    <w:rsid w:val="006A7FF4"/>
    <w:pPr>
      <w:numPr>
        <w:numId w:val="16"/>
      </w:numPr>
      <w:adjustRightInd w:val="0"/>
      <w:snapToGrid w:val="0"/>
      <w:spacing w:line="228" w:lineRule="auto"/>
      <w:jc w:val="both"/>
    </w:pPr>
    <w:rPr>
      <w:rFonts w:ascii="Palatino Linotype" w:eastAsiaTheme="minorEastAsia" w:hAnsi="Palatino Linotype"/>
      <w:noProof/>
      <w:color w:val="000000"/>
      <w:sz w:val="18"/>
    </w:rPr>
  </w:style>
  <w:style w:type="paragraph" w:customStyle="1" w:styleId="paragraph">
    <w:name w:val="paragraph"/>
    <w:basedOn w:val="Standaard"/>
    <w:rsid w:val="00206552"/>
    <w:pPr>
      <w:spacing w:before="100" w:beforeAutospacing="1" w:after="100" w:afterAutospacing="1" w:line="240" w:lineRule="auto"/>
      <w:jc w:val="left"/>
    </w:pPr>
    <w:rPr>
      <w:rFonts w:ascii="Times New Roman" w:eastAsia="Times New Roman" w:hAnsi="Times New Roman"/>
      <w:noProof w:val="0"/>
      <w:color w:val="auto"/>
      <w:sz w:val="24"/>
      <w:szCs w:val="24"/>
    </w:rPr>
  </w:style>
  <w:style w:type="character" w:customStyle="1" w:styleId="normaltextrun">
    <w:name w:val="normaltextrun"/>
    <w:basedOn w:val="Standaardalinea-lettertype"/>
    <w:rsid w:val="00206552"/>
  </w:style>
  <w:style w:type="character" w:customStyle="1" w:styleId="eop">
    <w:name w:val="eop"/>
    <w:basedOn w:val="Standaardalinea-lettertype"/>
    <w:rsid w:val="00206552"/>
  </w:style>
  <w:style w:type="paragraph" w:customStyle="1" w:styleId="References">
    <w:name w:val="References"/>
    <w:basedOn w:val="Standaard"/>
    <w:qFormat/>
    <w:rsid w:val="00DC1B34"/>
    <w:pPr>
      <w:spacing w:line="240" w:lineRule="auto"/>
      <w:ind w:left="720" w:hanging="720"/>
    </w:pPr>
    <w:rPr>
      <w:rFonts w:ascii="Bodoni SvtyTwo OS ITC TT-Book" w:eastAsia="Times New Roman" w:hAnsi="Bodoni SvtyTwo OS ITC TT-Book"/>
      <w:noProof w:val="0"/>
      <w:color w:val="auto"/>
      <w:szCs w:val="24"/>
      <w:lang w:val="en-GB" w:eastAsia="en-US"/>
    </w:rPr>
  </w:style>
  <w:style w:type="character" w:styleId="Nadruk">
    <w:name w:val="Emphasis"/>
    <w:basedOn w:val="Standaardalinea-lettertype"/>
    <w:uiPriority w:val="20"/>
    <w:qFormat/>
    <w:rsid w:val="00FD00D8"/>
    <w:rPr>
      <w:i/>
      <w:iCs/>
    </w:rPr>
  </w:style>
  <w:style w:type="paragraph" w:styleId="Lijstalinea">
    <w:name w:val="List Paragraph"/>
    <w:basedOn w:val="Standaard"/>
    <w:uiPriority w:val="34"/>
    <w:qFormat/>
    <w:rsid w:val="00FD00D8"/>
    <w:pPr>
      <w:ind w:left="720"/>
      <w:contextualSpacing/>
    </w:pPr>
  </w:style>
  <w:style w:type="paragraph" w:styleId="Bijschrift">
    <w:name w:val="caption"/>
    <w:basedOn w:val="Standaard"/>
    <w:next w:val="Standaard"/>
    <w:uiPriority w:val="35"/>
    <w:unhideWhenUsed/>
    <w:qFormat/>
    <w:rsid w:val="006207FC"/>
    <w:pPr>
      <w:spacing w:after="200" w:line="240" w:lineRule="auto"/>
    </w:pPr>
    <w:rPr>
      <w:i/>
      <w:iCs/>
      <w:color w:val="44546A" w:themeColor="text2"/>
      <w:sz w:val="18"/>
      <w:szCs w:val="18"/>
    </w:rPr>
  </w:style>
  <w:style w:type="character" w:customStyle="1" w:styleId="Kop1Char">
    <w:name w:val="Kop 1 Char"/>
    <w:basedOn w:val="Standaardalinea-lettertype"/>
    <w:link w:val="Kop1"/>
    <w:uiPriority w:val="1"/>
    <w:rsid w:val="00E32159"/>
    <w:rPr>
      <w:rFonts w:ascii="Calibri Light" w:eastAsia="Calibri Light" w:hAnsi="Calibri Light" w:cs="Calibri Light"/>
      <w:b/>
      <w:color w:val="44546A" w:themeColor="text2"/>
      <w:sz w:val="28"/>
      <w:szCs w:val="28"/>
      <w:lang w:val="en-GB" w:eastAsia="nl-NL" w:bidi="nl-NL"/>
    </w:rPr>
  </w:style>
  <w:style w:type="character" w:customStyle="1" w:styleId="Kop2Char">
    <w:name w:val="Kop 2 Char"/>
    <w:basedOn w:val="Standaardalinea-lettertype"/>
    <w:link w:val="Kop2"/>
    <w:uiPriority w:val="9"/>
    <w:rsid w:val="00E32159"/>
    <w:rPr>
      <w:rFonts w:ascii="Calibri Light" w:eastAsia="Calibri Light" w:hAnsi="Calibri Light" w:cs="Calibri Light"/>
      <w:b/>
      <w:color w:val="44546A" w:themeColor="text2"/>
      <w:sz w:val="24"/>
      <w:szCs w:val="22"/>
      <w:lang w:eastAsia="nl-NL" w:bidi="nl-NL"/>
    </w:rPr>
  </w:style>
  <w:style w:type="character" w:customStyle="1" w:styleId="Kop3Char">
    <w:name w:val="Kop 3 Char"/>
    <w:basedOn w:val="Standaardalinea-lettertype"/>
    <w:link w:val="Kop3"/>
    <w:uiPriority w:val="9"/>
    <w:rsid w:val="00E32159"/>
    <w:rPr>
      <w:rFonts w:asciiTheme="majorHAnsi" w:eastAsiaTheme="majorEastAsia" w:hAnsiTheme="majorHAnsi" w:cstheme="majorBidi"/>
      <w:color w:val="44546A" w:themeColor="text2"/>
      <w:sz w:val="24"/>
      <w:szCs w:val="24"/>
      <w:lang w:val="en-GB" w:eastAsia="nl-NL" w:bidi="nl-NL"/>
    </w:rPr>
  </w:style>
  <w:style w:type="character" w:customStyle="1" w:styleId="Kop4Char">
    <w:name w:val="Kop 4 Char"/>
    <w:basedOn w:val="Standaardalinea-lettertype"/>
    <w:link w:val="Kop4"/>
    <w:uiPriority w:val="9"/>
    <w:semiHidden/>
    <w:rsid w:val="00E32159"/>
    <w:rPr>
      <w:rFonts w:asciiTheme="majorHAnsi" w:eastAsiaTheme="majorEastAsia" w:hAnsiTheme="majorHAnsi" w:cstheme="majorBidi"/>
      <w:i/>
      <w:iCs/>
      <w:color w:val="2F5496" w:themeColor="accent1" w:themeShade="BF"/>
      <w:sz w:val="22"/>
      <w:szCs w:val="22"/>
      <w:lang w:val="nl-NL" w:eastAsia="nl-NL" w:bidi="nl-NL"/>
    </w:rPr>
  </w:style>
  <w:style w:type="character" w:customStyle="1" w:styleId="Kop5Char">
    <w:name w:val="Kop 5 Char"/>
    <w:basedOn w:val="Standaardalinea-lettertype"/>
    <w:link w:val="Kop5"/>
    <w:uiPriority w:val="9"/>
    <w:semiHidden/>
    <w:rsid w:val="00E32159"/>
    <w:rPr>
      <w:rFonts w:asciiTheme="majorHAnsi" w:eastAsiaTheme="majorEastAsia" w:hAnsiTheme="majorHAnsi" w:cstheme="majorBidi"/>
      <w:color w:val="2F5496" w:themeColor="accent1" w:themeShade="BF"/>
      <w:sz w:val="22"/>
      <w:szCs w:val="22"/>
      <w:lang w:val="nl-NL" w:eastAsia="nl-NL" w:bidi="nl-NL"/>
    </w:rPr>
  </w:style>
  <w:style w:type="character" w:customStyle="1" w:styleId="Kop6Char">
    <w:name w:val="Kop 6 Char"/>
    <w:basedOn w:val="Standaardalinea-lettertype"/>
    <w:link w:val="Kop6"/>
    <w:uiPriority w:val="9"/>
    <w:semiHidden/>
    <w:rsid w:val="00E32159"/>
    <w:rPr>
      <w:rFonts w:asciiTheme="majorHAnsi" w:eastAsiaTheme="majorEastAsia" w:hAnsiTheme="majorHAnsi" w:cstheme="majorBidi"/>
      <w:color w:val="1F3763" w:themeColor="accent1" w:themeShade="7F"/>
      <w:sz w:val="22"/>
      <w:szCs w:val="22"/>
      <w:lang w:val="nl-NL" w:eastAsia="nl-NL" w:bidi="nl-NL"/>
    </w:rPr>
  </w:style>
  <w:style w:type="character" w:customStyle="1" w:styleId="Kop7Char">
    <w:name w:val="Kop 7 Char"/>
    <w:basedOn w:val="Standaardalinea-lettertype"/>
    <w:link w:val="Kop7"/>
    <w:uiPriority w:val="9"/>
    <w:semiHidden/>
    <w:rsid w:val="00E32159"/>
    <w:rPr>
      <w:rFonts w:asciiTheme="majorHAnsi" w:eastAsiaTheme="majorEastAsia" w:hAnsiTheme="majorHAnsi" w:cstheme="majorBidi"/>
      <w:i/>
      <w:iCs/>
      <w:color w:val="1F3763" w:themeColor="accent1" w:themeShade="7F"/>
      <w:sz w:val="22"/>
      <w:szCs w:val="22"/>
      <w:lang w:val="nl-NL" w:eastAsia="nl-NL" w:bidi="nl-NL"/>
    </w:rPr>
  </w:style>
  <w:style w:type="character" w:customStyle="1" w:styleId="Kop8Char">
    <w:name w:val="Kop 8 Char"/>
    <w:basedOn w:val="Standaardalinea-lettertype"/>
    <w:link w:val="Kop8"/>
    <w:uiPriority w:val="9"/>
    <w:semiHidden/>
    <w:rsid w:val="00E32159"/>
    <w:rPr>
      <w:rFonts w:asciiTheme="majorHAnsi" w:eastAsiaTheme="majorEastAsia" w:hAnsiTheme="majorHAnsi" w:cstheme="majorBidi"/>
      <w:color w:val="272727" w:themeColor="text1" w:themeTint="D8"/>
      <w:sz w:val="21"/>
      <w:szCs w:val="21"/>
      <w:lang w:val="nl-NL" w:eastAsia="nl-NL" w:bidi="nl-NL"/>
    </w:rPr>
  </w:style>
  <w:style w:type="character" w:customStyle="1" w:styleId="Kop9Char">
    <w:name w:val="Kop 9 Char"/>
    <w:basedOn w:val="Standaardalinea-lettertype"/>
    <w:link w:val="Kop9"/>
    <w:uiPriority w:val="9"/>
    <w:semiHidden/>
    <w:rsid w:val="00E32159"/>
    <w:rPr>
      <w:rFonts w:asciiTheme="majorHAnsi" w:eastAsiaTheme="majorEastAsia" w:hAnsiTheme="majorHAnsi" w:cstheme="majorBidi"/>
      <w:i/>
      <w:iCs/>
      <w:color w:val="272727" w:themeColor="text1" w:themeTint="D8"/>
      <w:sz w:val="21"/>
      <w:szCs w:val="21"/>
      <w:lang w:val="nl-NL" w:eastAsia="nl-NL" w:bidi="nl-NL"/>
    </w:rPr>
  </w:style>
  <w:style w:type="paragraph" w:customStyle="1" w:styleId="TableParagraph">
    <w:name w:val="Table Paragraph"/>
    <w:basedOn w:val="Standaard"/>
    <w:uiPriority w:val="1"/>
    <w:qFormat/>
    <w:rsid w:val="00E32159"/>
    <w:pPr>
      <w:widowControl w:val="0"/>
      <w:autoSpaceDE w:val="0"/>
      <w:autoSpaceDN w:val="0"/>
      <w:spacing w:line="240" w:lineRule="auto"/>
      <w:jc w:val="left"/>
    </w:pPr>
    <w:rPr>
      <w:rFonts w:ascii="Arial" w:eastAsia="Arial" w:hAnsi="Arial" w:cs="Arial"/>
      <w:noProof w:val="0"/>
      <w:color w:val="auto"/>
      <w:sz w:val="22"/>
      <w:szCs w:val="22"/>
      <w:lang w:val="nl-NL" w:eastAsia="nl-NL" w:bidi="nl-NL"/>
    </w:rPr>
  </w:style>
  <w:style w:type="paragraph" w:customStyle="1" w:styleId="EndNoteBibliography">
    <w:name w:val="EndNote Bibliography"/>
    <w:basedOn w:val="Standaard"/>
    <w:link w:val="EndNoteBibliographyChar"/>
    <w:rsid w:val="00124AFF"/>
    <w:pPr>
      <w:widowControl w:val="0"/>
      <w:autoSpaceDE w:val="0"/>
      <w:autoSpaceDN w:val="0"/>
      <w:spacing w:line="240" w:lineRule="auto"/>
      <w:jc w:val="left"/>
    </w:pPr>
    <w:rPr>
      <w:rFonts w:ascii="Calibri Light" w:eastAsia="Calibri Light" w:hAnsi="Calibri Light" w:cs="Calibri Light"/>
      <w:color w:val="auto"/>
      <w:sz w:val="28"/>
      <w:szCs w:val="22"/>
      <w:lang w:val="nl-NL" w:eastAsia="nl-NL" w:bidi="nl-NL"/>
    </w:rPr>
  </w:style>
  <w:style w:type="character" w:customStyle="1" w:styleId="EndNoteBibliographyChar">
    <w:name w:val="EndNote Bibliography Char"/>
    <w:basedOn w:val="Standaardalinea-lettertype"/>
    <w:link w:val="EndNoteBibliography"/>
    <w:rsid w:val="00124AFF"/>
    <w:rPr>
      <w:rFonts w:ascii="Calibri Light" w:eastAsia="Calibri Light" w:hAnsi="Calibri Light" w:cs="Calibri Light"/>
      <w:noProof/>
      <w:sz w:val="28"/>
      <w:szCs w:val="22"/>
      <w:lang w:val="nl-NL" w:eastAsia="nl-NL" w:bidi="nl-NL"/>
    </w:rPr>
  </w:style>
  <w:style w:type="character" w:styleId="Onopgelostemelding">
    <w:name w:val="Unresolved Mention"/>
    <w:basedOn w:val="Standaardalinea-lettertype"/>
    <w:uiPriority w:val="99"/>
    <w:semiHidden/>
    <w:unhideWhenUsed/>
    <w:rsid w:val="003057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64961">
      <w:bodyDiv w:val="1"/>
      <w:marLeft w:val="0"/>
      <w:marRight w:val="0"/>
      <w:marTop w:val="0"/>
      <w:marBottom w:val="0"/>
      <w:divBdr>
        <w:top w:val="none" w:sz="0" w:space="0" w:color="auto"/>
        <w:left w:val="none" w:sz="0" w:space="0" w:color="auto"/>
        <w:bottom w:val="none" w:sz="0" w:space="0" w:color="auto"/>
        <w:right w:val="none" w:sz="0" w:space="0" w:color="auto"/>
      </w:divBdr>
    </w:div>
    <w:div w:id="201483910">
      <w:bodyDiv w:val="1"/>
      <w:marLeft w:val="0"/>
      <w:marRight w:val="0"/>
      <w:marTop w:val="0"/>
      <w:marBottom w:val="0"/>
      <w:divBdr>
        <w:top w:val="none" w:sz="0" w:space="0" w:color="auto"/>
        <w:left w:val="none" w:sz="0" w:space="0" w:color="auto"/>
        <w:bottom w:val="none" w:sz="0" w:space="0" w:color="auto"/>
        <w:right w:val="none" w:sz="0" w:space="0" w:color="auto"/>
      </w:divBdr>
    </w:div>
    <w:div w:id="450051836">
      <w:bodyDiv w:val="1"/>
      <w:marLeft w:val="0"/>
      <w:marRight w:val="0"/>
      <w:marTop w:val="0"/>
      <w:marBottom w:val="0"/>
      <w:divBdr>
        <w:top w:val="none" w:sz="0" w:space="0" w:color="auto"/>
        <w:left w:val="none" w:sz="0" w:space="0" w:color="auto"/>
        <w:bottom w:val="none" w:sz="0" w:space="0" w:color="auto"/>
        <w:right w:val="none" w:sz="0" w:space="0" w:color="auto"/>
      </w:divBdr>
      <w:divsChild>
        <w:div w:id="700782893">
          <w:marLeft w:val="0"/>
          <w:marRight w:val="0"/>
          <w:marTop w:val="0"/>
          <w:marBottom w:val="0"/>
          <w:divBdr>
            <w:top w:val="none" w:sz="0" w:space="0" w:color="auto"/>
            <w:left w:val="none" w:sz="0" w:space="0" w:color="auto"/>
            <w:bottom w:val="none" w:sz="0" w:space="0" w:color="auto"/>
            <w:right w:val="none" w:sz="0" w:space="0" w:color="auto"/>
          </w:divBdr>
        </w:div>
        <w:div w:id="798258592">
          <w:marLeft w:val="0"/>
          <w:marRight w:val="0"/>
          <w:marTop w:val="0"/>
          <w:marBottom w:val="0"/>
          <w:divBdr>
            <w:top w:val="none" w:sz="0" w:space="0" w:color="auto"/>
            <w:left w:val="none" w:sz="0" w:space="0" w:color="auto"/>
            <w:bottom w:val="none" w:sz="0" w:space="0" w:color="auto"/>
            <w:right w:val="none" w:sz="0" w:space="0" w:color="auto"/>
          </w:divBdr>
        </w:div>
      </w:divsChild>
    </w:div>
    <w:div w:id="469830522">
      <w:bodyDiv w:val="1"/>
      <w:marLeft w:val="0"/>
      <w:marRight w:val="0"/>
      <w:marTop w:val="0"/>
      <w:marBottom w:val="0"/>
      <w:divBdr>
        <w:top w:val="none" w:sz="0" w:space="0" w:color="auto"/>
        <w:left w:val="none" w:sz="0" w:space="0" w:color="auto"/>
        <w:bottom w:val="none" w:sz="0" w:space="0" w:color="auto"/>
        <w:right w:val="none" w:sz="0" w:space="0" w:color="auto"/>
      </w:divBdr>
    </w:div>
    <w:div w:id="485361114">
      <w:bodyDiv w:val="1"/>
      <w:marLeft w:val="0"/>
      <w:marRight w:val="0"/>
      <w:marTop w:val="0"/>
      <w:marBottom w:val="0"/>
      <w:divBdr>
        <w:top w:val="none" w:sz="0" w:space="0" w:color="auto"/>
        <w:left w:val="none" w:sz="0" w:space="0" w:color="auto"/>
        <w:bottom w:val="none" w:sz="0" w:space="0" w:color="auto"/>
        <w:right w:val="none" w:sz="0" w:space="0" w:color="auto"/>
      </w:divBdr>
    </w:div>
    <w:div w:id="518979887">
      <w:bodyDiv w:val="1"/>
      <w:marLeft w:val="0"/>
      <w:marRight w:val="0"/>
      <w:marTop w:val="0"/>
      <w:marBottom w:val="0"/>
      <w:divBdr>
        <w:top w:val="none" w:sz="0" w:space="0" w:color="auto"/>
        <w:left w:val="none" w:sz="0" w:space="0" w:color="auto"/>
        <w:bottom w:val="none" w:sz="0" w:space="0" w:color="auto"/>
        <w:right w:val="none" w:sz="0" w:space="0" w:color="auto"/>
      </w:divBdr>
    </w:div>
    <w:div w:id="653069004">
      <w:bodyDiv w:val="1"/>
      <w:marLeft w:val="0"/>
      <w:marRight w:val="0"/>
      <w:marTop w:val="0"/>
      <w:marBottom w:val="0"/>
      <w:divBdr>
        <w:top w:val="none" w:sz="0" w:space="0" w:color="auto"/>
        <w:left w:val="none" w:sz="0" w:space="0" w:color="auto"/>
        <w:bottom w:val="none" w:sz="0" w:space="0" w:color="auto"/>
        <w:right w:val="none" w:sz="0" w:space="0" w:color="auto"/>
      </w:divBdr>
    </w:div>
    <w:div w:id="745690746">
      <w:bodyDiv w:val="1"/>
      <w:marLeft w:val="0"/>
      <w:marRight w:val="0"/>
      <w:marTop w:val="0"/>
      <w:marBottom w:val="0"/>
      <w:divBdr>
        <w:top w:val="none" w:sz="0" w:space="0" w:color="auto"/>
        <w:left w:val="none" w:sz="0" w:space="0" w:color="auto"/>
        <w:bottom w:val="none" w:sz="0" w:space="0" w:color="auto"/>
        <w:right w:val="none" w:sz="0" w:space="0" w:color="auto"/>
      </w:divBdr>
    </w:div>
    <w:div w:id="751782964">
      <w:bodyDiv w:val="1"/>
      <w:marLeft w:val="0"/>
      <w:marRight w:val="0"/>
      <w:marTop w:val="0"/>
      <w:marBottom w:val="0"/>
      <w:divBdr>
        <w:top w:val="none" w:sz="0" w:space="0" w:color="auto"/>
        <w:left w:val="none" w:sz="0" w:space="0" w:color="auto"/>
        <w:bottom w:val="none" w:sz="0" w:space="0" w:color="auto"/>
        <w:right w:val="none" w:sz="0" w:space="0" w:color="auto"/>
      </w:divBdr>
      <w:divsChild>
        <w:div w:id="1973901446">
          <w:marLeft w:val="0"/>
          <w:marRight w:val="0"/>
          <w:marTop w:val="0"/>
          <w:marBottom w:val="0"/>
          <w:divBdr>
            <w:top w:val="none" w:sz="0" w:space="0" w:color="auto"/>
            <w:left w:val="none" w:sz="0" w:space="0" w:color="auto"/>
            <w:bottom w:val="none" w:sz="0" w:space="0" w:color="auto"/>
            <w:right w:val="none" w:sz="0" w:space="0" w:color="auto"/>
          </w:divBdr>
        </w:div>
        <w:div w:id="784157827">
          <w:marLeft w:val="0"/>
          <w:marRight w:val="0"/>
          <w:marTop w:val="0"/>
          <w:marBottom w:val="0"/>
          <w:divBdr>
            <w:top w:val="none" w:sz="0" w:space="0" w:color="auto"/>
            <w:left w:val="none" w:sz="0" w:space="0" w:color="auto"/>
            <w:bottom w:val="none" w:sz="0" w:space="0" w:color="auto"/>
            <w:right w:val="none" w:sz="0" w:space="0" w:color="auto"/>
          </w:divBdr>
        </w:div>
        <w:div w:id="1385176921">
          <w:marLeft w:val="0"/>
          <w:marRight w:val="0"/>
          <w:marTop w:val="0"/>
          <w:marBottom w:val="0"/>
          <w:divBdr>
            <w:top w:val="none" w:sz="0" w:space="0" w:color="auto"/>
            <w:left w:val="none" w:sz="0" w:space="0" w:color="auto"/>
            <w:bottom w:val="none" w:sz="0" w:space="0" w:color="auto"/>
            <w:right w:val="none" w:sz="0" w:space="0" w:color="auto"/>
          </w:divBdr>
        </w:div>
      </w:divsChild>
    </w:div>
    <w:div w:id="753748767">
      <w:bodyDiv w:val="1"/>
      <w:marLeft w:val="0"/>
      <w:marRight w:val="0"/>
      <w:marTop w:val="0"/>
      <w:marBottom w:val="0"/>
      <w:divBdr>
        <w:top w:val="none" w:sz="0" w:space="0" w:color="auto"/>
        <w:left w:val="none" w:sz="0" w:space="0" w:color="auto"/>
        <w:bottom w:val="none" w:sz="0" w:space="0" w:color="auto"/>
        <w:right w:val="none" w:sz="0" w:space="0" w:color="auto"/>
      </w:divBdr>
      <w:divsChild>
        <w:div w:id="678894672">
          <w:marLeft w:val="0"/>
          <w:marRight w:val="0"/>
          <w:marTop w:val="0"/>
          <w:marBottom w:val="0"/>
          <w:divBdr>
            <w:top w:val="none" w:sz="0" w:space="0" w:color="auto"/>
            <w:left w:val="none" w:sz="0" w:space="0" w:color="auto"/>
            <w:bottom w:val="none" w:sz="0" w:space="0" w:color="auto"/>
            <w:right w:val="none" w:sz="0" w:space="0" w:color="auto"/>
          </w:divBdr>
        </w:div>
        <w:div w:id="1102605574">
          <w:marLeft w:val="0"/>
          <w:marRight w:val="0"/>
          <w:marTop w:val="0"/>
          <w:marBottom w:val="0"/>
          <w:divBdr>
            <w:top w:val="none" w:sz="0" w:space="0" w:color="auto"/>
            <w:left w:val="none" w:sz="0" w:space="0" w:color="auto"/>
            <w:bottom w:val="none" w:sz="0" w:space="0" w:color="auto"/>
            <w:right w:val="none" w:sz="0" w:space="0" w:color="auto"/>
          </w:divBdr>
        </w:div>
      </w:divsChild>
    </w:div>
    <w:div w:id="797184374">
      <w:bodyDiv w:val="1"/>
      <w:marLeft w:val="0"/>
      <w:marRight w:val="0"/>
      <w:marTop w:val="0"/>
      <w:marBottom w:val="0"/>
      <w:divBdr>
        <w:top w:val="none" w:sz="0" w:space="0" w:color="auto"/>
        <w:left w:val="none" w:sz="0" w:space="0" w:color="auto"/>
        <w:bottom w:val="none" w:sz="0" w:space="0" w:color="auto"/>
        <w:right w:val="none" w:sz="0" w:space="0" w:color="auto"/>
      </w:divBdr>
    </w:div>
    <w:div w:id="1008362534">
      <w:bodyDiv w:val="1"/>
      <w:marLeft w:val="0"/>
      <w:marRight w:val="0"/>
      <w:marTop w:val="0"/>
      <w:marBottom w:val="0"/>
      <w:divBdr>
        <w:top w:val="none" w:sz="0" w:space="0" w:color="auto"/>
        <w:left w:val="none" w:sz="0" w:space="0" w:color="auto"/>
        <w:bottom w:val="none" w:sz="0" w:space="0" w:color="auto"/>
        <w:right w:val="none" w:sz="0" w:space="0" w:color="auto"/>
      </w:divBdr>
    </w:div>
    <w:div w:id="1196851141">
      <w:bodyDiv w:val="1"/>
      <w:marLeft w:val="0"/>
      <w:marRight w:val="0"/>
      <w:marTop w:val="0"/>
      <w:marBottom w:val="0"/>
      <w:divBdr>
        <w:top w:val="none" w:sz="0" w:space="0" w:color="auto"/>
        <w:left w:val="none" w:sz="0" w:space="0" w:color="auto"/>
        <w:bottom w:val="none" w:sz="0" w:space="0" w:color="auto"/>
        <w:right w:val="none" w:sz="0" w:space="0" w:color="auto"/>
      </w:divBdr>
    </w:div>
    <w:div w:id="1404834619">
      <w:bodyDiv w:val="1"/>
      <w:marLeft w:val="0"/>
      <w:marRight w:val="0"/>
      <w:marTop w:val="0"/>
      <w:marBottom w:val="0"/>
      <w:divBdr>
        <w:top w:val="none" w:sz="0" w:space="0" w:color="auto"/>
        <w:left w:val="none" w:sz="0" w:space="0" w:color="auto"/>
        <w:bottom w:val="none" w:sz="0" w:space="0" w:color="auto"/>
        <w:right w:val="none" w:sz="0" w:space="0" w:color="auto"/>
      </w:divBdr>
    </w:div>
    <w:div w:id="1472286581">
      <w:bodyDiv w:val="1"/>
      <w:marLeft w:val="0"/>
      <w:marRight w:val="0"/>
      <w:marTop w:val="0"/>
      <w:marBottom w:val="0"/>
      <w:divBdr>
        <w:top w:val="none" w:sz="0" w:space="0" w:color="auto"/>
        <w:left w:val="none" w:sz="0" w:space="0" w:color="auto"/>
        <w:bottom w:val="none" w:sz="0" w:space="0" w:color="auto"/>
        <w:right w:val="none" w:sz="0" w:space="0" w:color="auto"/>
      </w:divBdr>
    </w:div>
    <w:div w:id="1614363115">
      <w:bodyDiv w:val="1"/>
      <w:marLeft w:val="0"/>
      <w:marRight w:val="0"/>
      <w:marTop w:val="0"/>
      <w:marBottom w:val="0"/>
      <w:divBdr>
        <w:top w:val="none" w:sz="0" w:space="0" w:color="auto"/>
        <w:left w:val="none" w:sz="0" w:space="0" w:color="auto"/>
        <w:bottom w:val="none" w:sz="0" w:space="0" w:color="auto"/>
        <w:right w:val="none" w:sz="0" w:space="0" w:color="auto"/>
      </w:divBdr>
    </w:div>
    <w:div w:id="1757625828">
      <w:bodyDiv w:val="1"/>
      <w:marLeft w:val="0"/>
      <w:marRight w:val="0"/>
      <w:marTop w:val="0"/>
      <w:marBottom w:val="0"/>
      <w:divBdr>
        <w:top w:val="none" w:sz="0" w:space="0" w:color="auto"/>
        <w:left w:val="none" w:sz="0" w:space="0" w:color="auto"/>
        <w:bottom w:val="none" w:sz="0" w:space="0" w:color="auto"/>
        <w:right w:val="none" w:sz="0" w:space="0" w:color="auto"/>
      </w:divBdr>
    </w:div>
    <w:div w:id="2012490156">
      <w:bodyDiv w:val="1"/>
      <w:marLeft w:val="0"/>
      <w:marRight w:val="0"/>
      <w:marTop w:val="0"/>
      <w:marBottom w:val="0"/>
      <w:divBdr>
        <w:top w:val="none" w:sz="0" w:space="0" w:color="auto"/>
        <w:left w:val="none" w:sz="0" w:space="0" w:color="auto"/>
        <w:bottom w:val="none" w:sz="0" w:space="0" w:color="auto"/>
        <w:right w:val="none" w:sz="0" w:space="0" w:color="auto"/>
      </w:divBdr>
    </w:div>
    <w:div w:id="2110615298">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spinnewijn@pietervanforeest.n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w.bergsma@pietervanforeest.n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j.vanoel@tudelft.nl" TargetMode="External"/><Relationship Id="rId5" Type="http://schemas.openxmlformats.org/officeDocument/2006/relationships/numbering" Target="numbering.xml"/><Relationship Id="rId15" Type="http://schemas.openxmlformats.org/officeDocument/2006/relationships/hyperlink" Target="https://www.rijksoverheid.nl/documenten/rapporten/2020/01/15/oud-en-zelfstandig-in-2030-een-reisadvie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s://doi.org/10.24404/6238a30ac67ecd11c2a0f308"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4C2501C5511143A45D420BFCE92AD9" ma:contentTypeVersion="4" ma:contentTypeDescription="Create a new document." ma:contentTypeScope="" ma:versionID="2c8f3bf137d826df336a9e1d7abbadf2">
  <xsd:schema xmlns:xsd="http://www.w3.org/2001/XMLSchema" xmlns:xs="http://www.w3.org/2001/XMLSchema" xmlns:p="http://schemas.microsoft.com/office/2006/metadata/properties" xmlns:ns2="67c15d2d-f8be-4a85-8e2d-170f51619020" targetNamespace="http://schemas.microsoft.com/office/2006/metadata/properties" ma:root="true" ma:fieldsID="80b2c922e76f2fd5bb540473be454357" ns2:_="">
    <xsd:import namespace="67c15d2d-f8be-4a85-8e2d-170f516190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15d2d-f8be-4a85-8e2d-170f516190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4EDF9E-7BF5-445C-8D61-CE40F1730F4F}">
  <ds:schemaRefs>
    <ds:schemaRef ds:uri="http://schemas.openxmlformats.org/officeDocument/2006/bibliography"/>
  </ds:schemaRefs>
</ds:datastoreItem>
</file>

<file path=customXml/itemProps2.xml><?xml version="1.0" encoding="utf-8"?>
<ds:datastoreItem xmlns:ds="http://schemas.openxmlformats.org/officeDocument/2006/customXml" ds:itemID="{19C5F670-91B3-435B-85FB-A74385C13E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C7EAA1-11D4-476F-866D-96D4212BBD1A}">
  <ds:schemaRefs>
    <ds:schemaRef ds:uri="http://schemas.microsoft.com/sharepoint/v3/contenttype/forms"/>
  </ds:schemaRefs>
</ds:datastoreItem>
</file>

<file path=customXml/itemProps4.xml><?xml version="1.0" encoding="utf-8"?>
<ds:datastoreItem xmlns:ds="http://schemas.openxmlformats.org/officeDocument/2006/customXml" ds:itemID="{9CA7B494-9513-4C9C-AAC7-16984925D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15d2d-f8be-4a85-8e2d-170f516190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4801</Words>
  <Characters>26407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31146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Qu</dc:creator>
  <cp:keywords/>
  <dc:description/>
  <cp:lastModifiedBy>Joke Dales</cp:lastModifiedBy>
  <cp:revision>3</cp:revision>
  <cp:lastPrinted>2024-03-21T10:15:00Z</cp:lastPrinted>
  <dcterms:created xsi:type="dcterms:W3CDTF">2024-03-21T10:15:00Z</dcterms:created>
  <dcterms:modified xsi:type="dcterms:W3CDTF">2024-03-21T10:17:00Z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0x010100884C2501C5511143A45D420BFCE92AD9</vt:lpwstr>
  </property>
</Properties>
</file>