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D0CEE" w14:textId="16D42FC5" w:rsidR="00A86E9F" w:rsidRPr="0021700B" w:rsidRDefault="00A86E9F" w:rsidP="06E4EE12">
      <w:pPr>
        <w:pStyle w:val="MDPI11articletype"/>
        <w:rPr>
          <w:rFonts w:ascii="Georgia" w:eastAsiaTheme="minorEastAsia" w:hAnsi="Georgia" w:cs="Arial"/>
          <w:i w:val="0"/>
          <w:sz w:val="18"/>
          <w:szCs w:val="18"/>
        </w:rPr>
      </w:pPr>
      <w:r w:rsidRPr="0021700B">
        <w:rPr>
          <w:rFonts w:ascii="Georgia" w:eastAsiaTheme="minorEastAsia" w:hAnsi="Georgia" w:cs="Arial"/>
          <w:i w:val="0"/>
          <w:sz w:val="18"/>
          <w:szCs w:val="18"/>
        </w:rPr>
        <w:t>Type of the Paper</w:t>
      </w:r>
      <w:r w:rsidR="004752C1" w:rsidRPr="0021700B">
        <w:rPr>
          <w:rFonts w:ascii="Georgia" w:eastAsiaTheme="minorEastAsia" w:hAnsi="Georgia" w:cs="Arial"/>
          <w:i w:val="0"/>
          <w:sz w:val="18"/>
          <w:szCs w:val="18"/>
        </w:rPr>
        <w:t xml:space="preserve">: </w:t>
      </w:r>
      <w:r w:rsidR="009B16DB" w:rsidRPr="0021700B">
        <w:rPr>
          <w:rFonts w:ascii="Georgia" w:eastAsiaTheme="minorEastAsia" w:hAnsi="Georgia" w:cs="Arial"/>
          <w:i w:val="0"/>
          <w:sz w:val="18"/>
          <w:szCs w:val="18"/>
        </w:rPr>
        <w:t xml:space="preserve">Peer-reviewed Conference Paper </w:t>
      </w:r>
      <w:r w:rsidR="3ED7D62B" w:rsidRPr="0021700B">
        <w:rPr>
          <w:rFonts w:ascii="Georgia" w:eastAsiaTheme="minorEastAsia" w:hAnsi="Georgia" w:cs="Arial"/>
          <w:i w:val="0"/>
          <w:sz w:val="18"/>
          <w:szCs w:val="18"/>
        </w:rPr>
        <w:t>/</w:t>
      </w:r>
      <w:r w:rsidR="068D4D45" w:rsidRPr="0021700B">
        <w:rPr>
          <w:rFonts w:ascii="Georgia" w:eastAsiaTheme="minorEastAsia" w:hAnsi="Georgia" w:cs="Arial"/>
          <w:i w:val="0"/>
          <w:sz w:val="18"/>
          <w:szCs w:val="18"/>
        </w:rPr>
        <w:t xml:space="preserve"> </w:t>
      </w:r>
      <w:r w:rsidR="00206552" w:rsidRPr="0021700B">
        <w:rPr>
          <w:rFonts w:ascii="Georgia" w:eastAsiaTheme="minorEastAsia" w:hAnsi="Georgia" w:cs="Arial"/>
          <w:i w:val="0"/>
          <w:sz w:val="18"/>
          <w:szCs w:val="18"/>
        </w:rPr>
        <w:t xml:space="preserve">Full </w:t>
      </w:r>
      <w:r w:rsidR="33E51B6E" w:rsidRPr="0021700B">
        <w:rPr>
          <w:rFonts w:ascii="Georgia" w:eastAsiaTheme="minorEastAsia" w:hAnsi="Georgia" w:cs="Arial"/>
          <w:i w:val="0"/>
          <w:sz w:val="18"/>
          <w:szCs w:val="18"/>
        </w:rPr>
        <w:t>P</w:t>
      </w:r>
      <w:r w:rsidR="00206552" w:rsidRPr="0021700B">
        <w:rPr>
          <w:rFonts w:ascii="Georgia" w:eastAsiaTheme="minorEastAsia" w:hAnsi="Georgia" w:cs="Arial"/>
          <w:i w:val="0"/>
          <w:sz w:val="18"/>
          <w:szCs w:val="18"/>
        </w:rPr>
        <w:t>aper</w:t>
      </w:r>
    </w:p>
    <w:p w14:paraId="37C53096" w14:textId="5798A158" w:rsidR="004752C1" w:rsidRPr="005C6417" w:rsidRDefault="004752C1" w:rsidP="004752C1">
      <w:pPr>
        <w:pStyle w:val="MDPI11articletype"/>
        <w:rPr>
          <w:rFonts w:ascii="Georgia" w:eastAsiaTheme="minorEastAsia" w:hAnsi="Georgia" w:cs="Arial"/>
          <w:i w:val="0"/>
        </w:rPr>
      </w:pPr>
      <w:r w:rsidRPr="0021700B">
        <w:rPr>
          <w:rFonts w:ascii="Georgia" w:eastAsiaTheme="minorEastAsia" w:hAnsi="Georgia" w:cs="Arial"/>
          <w:i w:val="0"/>
        </w:rPr>
        <w:t>Track title:</w:t>
      </w:r>
      <w:r w:rsidRPr="00F34258">
        <w:rPr>
          <w:rFonts w:ascii="Georgia" w:eastAsiaTheme="minorEastAsia" w:hAnsi="Georgia" w:cs="Arial"/>
          <w:i w:val="0"/>
        </w:rPr>
        <w:t xml:space="preserve"> </w:t>
      </w:r>
      <w:r w:rsidR="00FB1A54">
        <w:rPr>
          <w:rFonts w:ascii="Georgia" w:eastAsiaTheme="minorEastAsia" w:hAnsi="Georgia" w:cs="Arial"/>
          <w:i w:val="0"/>
        </w:rPr>
        <w:t>healthcare design and change – future-proofed, resilient, and crisis-adapted (pre-, post- and now) design</w:t>
      </w:r>
    </w:p>
    <w:p w14:paraId="672A6659" w14:textId="77777777" w:rsidR="004752C1" w:rsidRPr="005C6417" w:rsidRDefault="004752C1" w:rsidP="004752C1">
      <w:pPr>
        <w:rPr>
          <w:rFonts w:ascii="Georgia" w:eastAsiaTheme="minorEastAsia" w:hAnsi="Georgia" w:cs="Arial"/>
          <w:lang w:eastAsia="de-DE" w:bidi="en-US"/>
        </w:rPr>
      </w:pPr>
    </w:p>
    <w:p w14:paraId="1A6ED6BA" w14:textId="760F9DA0" w:rsidR="00A86E9F" w:rsidRPr="005C6417" w:rsidRDefault="00FB1A54" w:rsidP="00A86E9F">
      <w:pPr>
        <w:pStyle w:val="MDPI12title"/>
        <w:rPr>
          <w:rFonts w:ascii="Georgia" w:eastAsiaTheme="minorEastAsia" w:hAnsi="Georgia" w:cs="Arial"/>
          <w:b w:val="0"/>
        </w:rPr>
      </w:pPr>
      <w:r>
        <w:rPr>
          <w:rFonts w:ascii="Georgia" w:eastAsiaTheme="minorEastAsia" w:hAnsi="Georgia" w:cs="Arial"/>
          <w:b w:val="0"/>
        </w:rPr>
        <w:t>Pandemic resilience in Dutch hospitals: flexibility that counts in a crisis</w:t>
      </w:r>
    </w:p>
    <w:p w14:paraId="1E4E8E64" w14:textId="5C432399" w:rsidR="00AA684A" w:rsidRPr="00FB1A54" w:rsidRDefault="00FB1A54" w:rsidP="00A86E9F">
      <w:pPr>
        <w:pStyle w:val="MDPI13authornames"/>
        <w:rPr>
          <w:rFonts w:ascii="Georgia" w:eastAsiaTheme="minorEastAsia" w:hAnsi="Georgia" w:cs="Arial"/>
          <w:b w:val="0"/>
          <w:lang w:val="nl-NL"/>
        </w:rPr>
      </w:pPr>
      <w:r w:rsidRPr="00FB1A54">
        <w:rPr>
          <w:rFonts w:ascii="Georgia" w:eastAsiaTheme="minorEastAsia" w:hAnsi="Georgia" w:cs="Arial"/>
          <w:b w:val="0"/>
          <w:lang w:val="nl-NL"/>
        </w:rPr>
        <w:t xml:space="preserve">Liesbeth van </w:t>
      </w:r>
      <w:r w:rsidR="0018642C">
        <w:rPr>
          <w:rFonts w:ascii="Georgia" w:eastAsiaTheme="minorEastAsia" w:hAnsi="Georgia" w:cs="Arial"/>
          <w:b w:val="0"/>
          <w:lang w:val="nl-NL"/>
        </w:rPr>
        <w:t>H</w:t>
      </w:r>
      <w:r w:rsidRPr="00FB1A54">
        <w:rPr>
          <w:rFonts w:ascii="Georgia" w:eastAsiaTheme="minorEastAsia" w:hAnsi="Georgia" w:cs="Arial"/>
          <w:b w:val="0"/>
          <w:lang w:val="nl-NL"/>
        </w:rPr>
        <w:t>eel</w:t>
      </w:r>
      <w:r w:rsidR="00A86E9F" w:rsidRPr="00FB1A54">
        <w:rPr>
          <w:rFonts w:ascii="Georgia" w:eastAsiaTheme="minorEastAsia" w:hAnsi="Georgia" w:cs="Arial"/>
          <w:b w:val="0"/>
          <w:lang w:val="nl-NL"/>
        </w:rPr>
        <w:t xml:space="preserve"> </w:t>
      </w:r>
      <w:r w:rsidR="00A86E9F" w:rsidRPr="00FB1A54">
        <w:rPr>
          <w:rFonts w:ascii="Georgia" w:eastAsiaTheme="minorEastAsia" w:hAnsi="Georgia" w:cs="Arial"/>
          <w:b w:val="0"/>
          <w:vertAlign w:val="superscript"/>
          <w:lang w:val="nl-NL"/>
        </w:rPr>
        <w:t>1,</w:t>
      </w:r>
      <w:r w:rsidRPr="00FB1A54">
        <w:rPr>
          <w:rFonts w:ascii="Georgia" w:eastAsiaTheme="minorEastAsia" w:hAnsi="Georgia" w:cs="Arial"/>
          <w:b w:val="0"/>
          <w:lang w:val="nl-NL"/>
        </w:rPr>
        <w:t>*,</w:t>
      </w:r>
      <w:r w:rsidR="00A86E9F" w:rsidRPr="00FB1A54">
        <w:rPr>
          <w:rFonts w:ascii="Georgia" w:eastAsiaTheme="minorEastAsia" w:hAnsi="Georgia" w:cs="Arial"/>
          <w:b w:val="0"/>
          <w:lang w:val="nl-NL"/>
        </w:rPr>
        <w:t xml:space="preserve"> </w:t>
      </w:r>
      <w:r w:rsidRPr="00FB1A54">
        <w:rPr>
          <w:rFonts w:ascii="Georgia" w:eastAsiaTheme="minorEastAsia" w:hAnsi="Georgia" w:cs="Arial"/>
          <w:b w:val="0"/>
          <w:lang w:val="nl-NL"/>
        </w:rPr>
        <w:t xml:space="preserve">Manuela </w:t>
      </w:r>
      <w:proofErr w:type="spellStart"/>
      <w:r w:rsidRPr="00FB1A54">
        <w:rPr>
          <w:rFonts w:ascii="Georgia" w:eastAsiaTheme="minorEastAsia" w:hAnsi="Georgia" w:cs="Arial"/>
          <w:b w:val="0"/>
          <w:lang w:val="nl-NL"/>
        </w:rPr>
        <w:t>Pretelt</w:t>
      </w:r>
      <w:proofErr w:type="spellEnd"/>
      <w:r w:rsidR="00A86E9F" w:rsidRPr="00FB1A54">
        <w:rPr>
          <w:rFonts w:ascii="Georgia" w:eastAsiaTheme="minorEastAsia" w:hAnsi="Georgia" w:cs="Arial"/>
          <w:b w:val="0"/>
          <w:lang w:val="nl-NL"/>
        </w:rPr>
        <w:t xml:space="preserve"> </w:t>
      </w:r>
      <w:r w:rsidR="00A86E9F" w:rsidRPr="00FB1A54">
        <w:rPr>
          <w:rFonts w:ascii="Georgia" w:eastAsiaTheme="minorEastAsia" w:hAnsi="Georgia" w:cs="Arial"/>
          <w:b w:val="0"/>
          <w:vertAlign w:val="superscript"/>
          <w:lang w:val="nl-NL"/>
        </w:rPr>
        <w:t>2</w:t>
      </w:r>
      <w:r w:rsidR="00A86E9F" w:rsidRPr="00FB1A54">
        <w:rPr>
          <w:rFonts w:ascii="Georgia" w:eastAsiaTheme="minorEastAsia" w:hAnsi="Georgia" w:cs="Arial"/>
          <w:b w:val="0"/>
          <w:lang w:val="nl-NL"/>
        </w:rPr>
        <w:t xml:space="preserve"> </w:t>
      </w:r>
      <w:r w:rsidRPr="00FB1A54">
        <w:rPr>
          <w:rFonts w:ascii="Georgia" w:eastAsiaTheme="minorEastAsia" w:hAnsi="Georgia" w:cs="Arial"/>
          <w:b w:val="0"/>
          <w:lang w:val="nl-NL"/>
        </w:rPr>
        <w:t xml:space="preserve">, Milee Herweijer </w:t>
      </w:r>
      <w:r w:rsidRPr="00FB1A54">
        <w:rPr>
          <w:rFonts w:ascii="Georgia" w:eastAsiaTheme="minorEastAsia" w:hAnsi="Georgia" w:cs="Arial"/>
          <w:b w:val="0"/>
          <w:vertAlign w:val="superscript"/>
          <w:lang w:val="nl-NL"/>
        </w:rPr>
        <w:t>3</w:t>
      </w:r>
      <w:r w:rsidRPr="00FB1A54">
        <w:rPr>
          <w:rFonts w:ascii="Georgia" w:eastAsiaTheme="minorEastAsia" w:hAnsi="Georgia" w:cs="Arial"/>
          <w:b w:val="0"/>
          <w:lang w:val="nl-NL"/>
        </w:rPr>
        <w:t xml:space="preserve"> </w:t>
      </w:r>
      <w:r w:rsidR="00A86E9F" w:rsidRPr="00FB1A54">
        <w:rPr>
          <w:rFonts w:ascii="Georgia" w:eastAsiaTheme="minorEastAsia" w:hAnsi="Georgia" w:cs="Arial"/>
          <w:b w:val="0"/>
          <w:lang w:val="nl-NL"/>
        </w:rPr>
        <w:t xml:space="preserve">and </w:t>
      </w:r>
      <w:r w:rsidRPr="00FB1A54">
        <w:rPr>
          <w:rFonts w:ascii="Georgia" w:eastAsiaTheme="minorEastAsia" w:hAnsi="Georgia" w:cs="Arial"/>
          <w:b w:val="0"/>
          <w:lang w:val="nl-NL"/>
        </w:rPr>
        <w:t>Clarine van Oel</w:t>
      </w:r>
      <w:r w:rsidR="00A86E9F" w:rsidRPr="00FB1A54">
        <w:rPr>
          <w:rFonts w:ascii="Georgia" w:eastAsiaTheme="minorEastAsia" w:hAnsi="Georgia" w:cs="Arial"/>
          <w:b w:val="0"/>
          <w:lang w:val="nl-NL"/>
        </w:rPr>
        <w:t xml:space="preserve"> </w:t>
      </w:r>
      <w:r>
        <w:rPr>
          <w:rFonts w:ascii="Georgia" w:eastAsiaTheme="minorEastAsia" w:hAnsi="Georgia" w:cs="Arial"/>
          <w:b w:val="0"/>
          <w:vertAlign w:val="superscript"/>
          <w:lang w:val="nl-NL"/>
        </w:rPr>
        <w:t>4</w:t>
      </w:r>
    </w:p>
    <w:p w14:paraId="36B87632" w14:textId="7F943C75" w:rsidR="00A86E9F" w:rsidRPr="005C6417" w:rsidRDefault="00AA684A" w:rsidP="00A86E9F">
      <w:pPr>
        <w:pStyle w:val="MDPI16affiliation"/>
        <w:rPr>
          <w:rFonts w:ascii="Georgia" w:eastAsiaTheme="minorEastAsia" w:hAnsi="Georgia" w:cs="Arial"/>
        </w:rPr>
      </w:pPr>
      <w:r w:rsidRPr="005C6417">
        <w:rPr>
          <w:rFonts w:ascii="Georgia" w:eastAsiaTheme="minorEastAsia" w:hAnsi="Georgia" w:cs="Arial"/>
          <w:vertAlign w:val="superscript"/>
        </w:rPr>
        <w:t>1</w:t>
      </w:r>
      <w:r w:rsidR="00A86E9F" w:rsidRPr="005C6417">
        <w:rPr>
          <w:rFonts w:ascii="Georgia" w:eastAsiaTheme="minorEastAsia" w:hAnsi="Georgia" w:cs="Arial"/>
        </w:rPr>
        <w:tab/>
      </w:r>
      <w:r w:rsidR="00FB1A54">
        <w:rPr>
          <w:rFonts w:ascii="Georgia" w:eastAsiaTheme="minorEastAsia" w:hAnsi="Georgia" w:cs="Arial"/>
        </w:rPr>
        <w:t>Department of Public Health &amp; Program Integrated Buildings, Erasmus University Medical Center, the Netherlands</w:t>
      </w:r>
      <w:r w:rsidR="00A86E9F" w:rsidRPr="005C6417">
        <w:rPr>
          <w:rFonts w:ascii="Georgia" w:eastAsiaTheme="minorEastAsia" w:hAnsi="Georgia" w:cs="Arial"/>
        </w:rPr>
        <w:t xml:space="preserve">; </w:t>
      </w:r>
      <w:hyperlink r:id="rId11" w:history="1">
        <w:r w:rsidR="00FB1A54" w:rsidRPr="00F55FB3">
          <w:rPr>
            <w:rStyle w:val="Hyperlink"/>
            <w:rFonts w:ascii="Georgia" w:eastAsiaTheme="minorEastAsia" w:hAnsi="Georgia" w:cs="Arial"/>
          </w:rPr>
          <w:t>m.vanheel@erasmusmc.nl</w:t>
        </w:r>
      </w:hyperlink>
      <w:r w:rsidR="00FB1A54">
        <w:rPr>
          <w:rFonts w:ascii="Georgia" w:eastAsiaTheme="minorEastAsia" w:hAnsi="Georgia" w:cs="Arial"/>
        </w:rPr>
        <w:t xml:space="preserve"> </w:t>
      </w:r>
      <w:r w:rsidR="004752C1" w:rsidRPr="005C6417">
        <w:rPr>
          <w:rFonts w:ascii="Georgia" w:eastAsiaTheme="minorEastAsia" w:hAnsi="Georgia" w:cs="Arial"/>
        </w:rPr>
        <w:t>; ORCI</w:t>
      </w:r>
      <w:r w:rsidR="00290057">
        <w:rPr>
          <w:rFonts w:ascii="Georgia" w:eastAsiaTheme="minorEastAsia" w:hAnsi="Georgia" w:cs="Arial"/>
        </w:rPr>
        <w:t>D</w:t>
      </w:r>
      <w:r w:rsidR="004752C1" w:rsidRPr="005C6417">
        <w:rPr>
          <w:rFonts w:ascii="Georgia" w:eastAsiaTheme="minorEastAsia" w:hAnsi="Georgia" w:cs="Arial"/>
        </w:rPr>
        <w:t xml:space="preserve"> </w:t>
      </w:r>
      <w:r w:rsidR="00FB1A54">
        <w:rPr>
          <w:rFonts w:ascii="Georgia" w:eastAsiaTheme="minorEastAsia" w:hAnsi="Georgia" w:cs="Arial"/>
        </w:rPr>
        <w:t>0000-0003-4799-3057</w:t>
      </w:r>
    </w:p>
    <w:p w14:paraId="28BD64D7" w14:textId="10B5FD67" w:rsidR="00FB1A54" w:rsidRDefault="00A86E9F" w:rsidP="004752C1">
      <w:pPr>
        <w:pStyle w:val="MDPI16affiliation"/>
        <w:rPr>
          <w:rFonts w:ascii="Georgia" w:eastAsiaTheme="minorEastAsia" w:hAnsi="Georgia" w:cs="Arial"/>
        </w:rPr>
      </w:pPr>
      <w:r w:rsidRPr="005C6417">
        <w:rPr>
          <w:rFonts w:ascii="Georgia" w:eastAsiaTheme="minorEastAsia" w:hAnsi="Georgia" w:cs="Arial"/>
          <w:vertAlign w:val="superscript"/>
        </w:rPr>
        <w:t>2</w:t>
      </w:r>
      <w:r w:rsidRPr="005C6417">
        <w:rPr>
          <w:rFonts w:ascii="Georgia" w:eastAsiaTheme="minorEastAsia" w:hAnsi="Georgia" w:cs="Arial"/>
        </w:rPr>
        <w:tab/>
      </w:r>
      <w:r w:rsidR="00FB1A54">
        <w:rPr>
          <w:rFonts w:ascii="Georgia" w:eastAsiaTheme="minorEastAsia" w:hAnsi="Georgia" w:cs="Arial"/>
        </w:rPr>
        <w:t xml:space="preserve">Royal </w:t>
      </w:r>
      <w:proofErr w:type="spellStart"/>
      <w:r w:rsidR="00FB1A54">
        <w:rPr>
          <w:rFonts w:ascii="Georgia" w:eastAsiaTheme="minorEastAsia" w:hAnsi="Georgia" w:cs="Arial"/>
        </w:rPr>
        <w:t>HaskoningDHV</w:t>
      </w:r>
      <w:proofErr w:type="spellEnd"/>
      <w:r w:rsidRPr="005C6417">
        <w:rPr>
          <w:rFonts w:ascii="Georgia" w:eastAsiaTheme="minorEastAsia" w:hAnsi="Georgia" w:cs="Arial"/>
        </w:rPr>
        <w:t xml:space="preserve">; </w:t>
      </w:r>
    </w:p>
    <w:p w14:paraId="589AA699" w14:textId="77954720" w:rsidR="00FB1A54" w:rsidRDefault="00FB1A54" w:rsidP="004752C1">
      <w:pPr>
        <w:pStyle w:val="MDPI16affiliation"/>
        <w:rPr>
          <w:rFonts w:ascii="Georgia" w:eastAsiaTheme="minorEastAsia" w:hAnsi="Georgia" w:cs="Arial"/>
        </w:rPr>
      </w:pPr>
      <w:r w:rsidRPr="00FB1A54">
        <w:rPr>
          <w:rFonts w:ascii="Georgia" w:eastAsiaTheme="minorEastAsia" w:hAnsi="Georgia" w:cs="Arial"/>
          <w:vertAlign w:val="superscript"/>
        </w:rPr>
        <w:t>3</w:t>
      </w:r>
      <w:r>
        <w:rPr>
          <w:rFonts w:ascii="Georgia" w:eastAsiaTheme="minorEastAsia" w:hAnsi="Georgia" w:cs="Arial"/>
        </w:rPr>
        <w:t xml:space="preserve"> </w:t>
      </w:r>
      <w:r>
        <w:rPr>
          <w:rFonts w:ascii="Georgia" w:eastAsiaTheme="minorEastAsia" w:hAnsi="Georgia" w:cs="Arial"/>
        </w:rPr>
        <w:tab/>
      </w:r>
      <w:proofErr w:type="spellStart"/>
      <w:r>
        <w:rPr>
          <w:rFonts w:ascii="Georgia" w:eastAsiaTheme="minorEastAsia" w:hAnsi="Georgia" w:cs="Arial"/>
        </w:rPr>
        <w:t>Wiegerinck</w:t>
      </w:r>
      <w:proofErr w:type="spellEnd"/>
      <w:r>
        <w:rPr>
          <w:rFonts w:ascii="Georgia" w:eastAsiaTheme="minorEastAsia" w:hAnsi="Georgia" w:cs="Arial"/>
        </w:rPr>
        <w:t xml:space="preserve">; </w:t>
      </w:r>
    </w:p>
    <w:p w14:paraId="35986719" w14:textId="6EA17F6D" w:rsidR="00A86E9F" w:rsidRPr="005C6417" w:rsidRDefault="00FB1A54" w:rsidP="004752C1">
      <w:pPr>
        <w:pStyle w:val="MDPI16affiliation"/>
        <w:rPr>
          <w:rFonts w:ascii="Georgia" w:eastAsiaTheme="minorEastAsia" w:hAnsi="Georgia" w:cs="Arial"/>
        </w:rPr>
      </w:pPr>
      <w:r>
        <w:rPr>
          <w:rFonts w:ascii="Georgia" w:eastAsiaTheme="minorEastAsia" w:hAnsi="Georgia" w:cs="Arial"/>
        </w:rPr>
        <w:t xml:space="preserve">4 </w:t>
      </w:r>
      <w:r>
        <w:rPr>
          <w:rFonts w:ascii="Georgia" w:eastAsiaTheme="minorEastAsia" w:hAnsi="Georgia" w:cs="Arial"/>
        </w:rPr>
        <w:tab/>
        <w:t>Department of Architecture and the Built Environment, Delft University of Technology</w:t>
      </w:r>
      <w:r w:rsidR="004752C1" w:rsidRPr="005C6417">
        <w:rPr>
          <w:rFonts w:ascii="Georgia" w:eastAsiaTheme="minorEastAsia" w:hAnsi="Georgia" w:cs="Arial"/>
        </w:rPr>
        <w:t xml:space="preserve">; ORCID </w:t>
      </w:r>
      <w:r w:rsidR="00146260">
        <w:rPr>
          <w:rFonts w:ascii="Georgia" w:eastAsiaTheme="minorEastAsia" w:hAnsi="Georgia" w:cs="Arial"/>
        </w:rPr>
        <w:t>0000-0002-4959-2938</w:t>
      </w:r>
    </w:p>
    <w:p w14:paraId="122652E0" w14:textId="35831D16" w:rsidR="00A86E9F" w:rsidRPr="005C6417" w:rsidRDefault="004752C1" w:rsidP="00146260">
      <w:pPr>
        <w:pStyle w:val="MDPI16affiliation"/>
        <w:ind w:left="0" w:firstLine="0"/>
        <w:rPr>
          <w:rFonts w:ascii="Georgia" w:eastAsiaTheme="minorEastAsia" w:hAnsi="Georgia" w:cs="Arial"/>
        </w:rPr>
      </w:pPr>
      <w:r w:rsidRPr="27831D6B">
        <w:rPr>
          <w:rFonts w:ascii="Georgia" w:eastAsiaTheme="minorEastAsia" w:hAnsi="Georgia" w:cs="Arial"/>
        </w:rPr>
        <w:t xml:space="preserve"> </w:t>
      </w:r>
    </w:p>
    <w:p w14:paraId="3FADCEFE" w14:textId="15D56CAB" w:rsidR="27831D6B" w:rsidRDefault="27831D6B" w:rsidP="27831D6B">
      <w:pPr>
        <w:pStyle w:val="MDPI16affiliation"/>
        <w:rPr>
          <w:color w:val="000000" w:themeColor="text1"/>
          <w:szCs w:val="16"/>
        </w:rPr>
      </w:pPr>
    </w:p>
    <w:tbl>
      <w:tblPr>
        <w:tblpPr w:leftFromText="198" w:rightFromText="198" w:vertAnchor="page" w:horzAnchor="margin" w:tblpY="6811"/>
        <w:tblW w:w="2410" w:type="dxa"/>
        <w:tblLayout w:type="fixed"/>
        <w:tblCellMar>
          <w:left w:w="0" w:type="dxa"/>
          <w:right w:w="0" w:type="dxa"/>
        </w:tblCellMar>
        <w:tblLook w:val="04A0" w:firstRow="1" w:lastRow="0" w:firstColumn="1" w:lastColumn="0" w:noHBand="0" w:noVBand="1"/>
      </w:tblPr>
      <w:tblGrid>
        <w:gridCol w:w="2410"/>
      </w:tblGrid>
      <w:tr w:rsidR="005A4DF4" w:rsidRPr="005C6417" w14:paraId="02327242" w14:textId="77777777" w:rsidTr="005A4DF4">
        <w:tc>
          <w:tcPr>
            <w:tcW w:w="2410" w:type="dxa"/>
            <w:shd w:val="clear" w:color="auto" w:fill="auto"/>
          </w:tcPr>
          <w:p w14:paraId="157E04F7" w14:textId="77777777" w:rsidR="005A4DF4" w:rsidRPr="004C61F7" w:rsidRDefault="005A4DF4" w:rsidP="005A4DF4">
            <w:pPr>
              <w:spacing w:line="240" w:lineRule="auto"/>
              <w:jc w:val="left"/>
              <w:rPr>
                <w:rFonts w:ascii="Georgia" w:eastAsiaTheme="minorEastAsia" w:hAnsi="Georgia" w:cs="Arial"/>
                <w:b/>
                <w:bCs/>
                <w:noProof w:val="0"/>
                <w:color w:val="auto"/>
                <w:sz w:val="14"/>
                <w:szCs w:val="14"/>
              </w:rPr>
            </w:pPr>
            <w:r w:rsidRPr="004C61F7">
              <w:rPr>
                <w:rFonts w:ascii="Georgia" w:eastAsiaTheme="minorEastAsia" w:hAnsi="Georgia" w:cs="Arial"/>
                <w:b/>
                <w:bCs/>
                <w:noProof w:val="0"/>
                <w:color w:val="auto"/>
                <w:sz w:val="14"/>
                <w:szCs w:val="14"/>
              </w:rPr>
              <w:t xml:space="preserve">Names of the </w:t>
            </w:r>
            <w:r>
              <w:rPr>
                <w:rFonts w:ascii="Georgia" w:eastAsiaTheme="minorEastAsia" w:hAnsi="Georgia" w:cs="Arial"/>
                <w:b/>
                <w:bCs/>
                <w:noProof w:val="0"/>
                <w:color w:val="auto"/>
                <w:sz w:val="14"/>
                <w:szCs w:val="14"/>
              </w:rPr>
              <w:t>Topic</w:t>
            </w:r>
            <w:r w:rsidRPr="004C61F7">
              <w:rPr>
                <w:rFonts w:ascii="Georgia" w:eastAsiaTheme="minorEastAsia" w:hAnsi="Georgia" w:cs="Arial"/>
                <w:b/>
                <w:bCs/>
                <w:noProof w:val="0"/>
                <w:color w:val="auto"/>
                <w:sz w:val="14"/>
                <w:szCs w:val="14"/>
              </w:rPr>
              <w:t xml:space="preserve"> editors: </w:t>
            </w:r>
          </w:p>
          <w:p w14:paraId="1E912F54" w14:textId="5F54817A" w:rsidR="005A4DF4" w:rsidRPr="004C61F7" w:rsidRDefault="005A4DF4" w:rsidP="005A4DF4">
            <w:pPr>
              <w:adjustRightInd w:val="0"/>
              <w:snapToGrid w:val="0"/>
              <w:spacing w:line="240" w:lineRule="auto"/>
              <w:jc w:val="left"/>
              <w:rPr>
                <w:rFonts w:ascii="Georgia" w:eastAsiaTheme="minorEastAsia" w:hAnsi="Georgia" w:cs="Arial"/>
                <w:noProof w:val="0"/>
                <w:color w:val="auto"/>
                <w:sz w:val="14"/>
                <w:szCs w:val="22"/>
              </w:rPr>
            </w:pPr>
            <w:r>
              <w:rPr>
                <w:rFonts w:ascii="Georgia" w:eastAsiaTheme="minorEastAsia" w:hAnsi="Georgia" w:cs="Arial"/>
                <w:noProof w:val="0"/>
                <w:color w:val="auto"/>
                <w:sz w:val="14"/>
                <w:szCs w:val="22"/>
              </w:rPr>
              <w:t>Clarine van Oel</w:t>
            </w:r>
          </w:p>
          <w:p w14:paraId="42D17AD0" w14:textId="77777777" w:rsidR="005A4DF4" w:rsidRDefault="005A4DF4" w:rsidP="005A4DF4">
            <w:pPr>
              <w:spacing w:line="240" w:lineRule="auto"/>
              <w:jc w:val="left"/>
              <w:rPr>
                <w:rFonts w:ascii="Georgia" w:eastAsiaTheme="minorEastAsia" w:hAnsi="Georgia" w:cs="Arial"/>
                <w:noProof w:val="0"/>
                <w:color w:val="auto"/>
                <w:sz w:val="14"/>
                <w:szCs w:val="22"/>
              </w:rPr>
            </w:pPr>
            <w:r w:rsidRPr="004C61F7">
              <w:rPr>
                <w:rFonts w:ascii="Georgia" w:eastAsiaTheme="minorEastAsia" w:hAnsi="Georgia" w:cs="Arial"/>
                <w:b/>
                <w:bCs/>
                <w:noProof w:val="0"/>
                <w:color w:val="auto"/>
                <w:sz w:val="14"/>
                <w:szCs w:val="14"/>
              </w:rPr>
              <w:t xml:space="preserve">Names of the reviewers: </w:t>
            </w:r>
          </w:p>
          <w:p w14:paraId="79615A78" w14:textId="6463CC6F" w:rsidR="005A4DF4" w:rsidRDefault="005A4DF4" w:rsidP="005A4DF4">
            <w:pPr>
              <w:adjustRightInd w:val="0"/>
              <w:snapToGrid w:val="0"/>
              <w:spacing w:line="240" w:lineRule="auto"/>
              <w:jc w:val="left"/>
              <w:rPr>
                <w:rFonts w:ascii="Georgia" w:eastAsiaTheme="minorEastAsia" w:hAnsi="Georgia" w:cs="Arial"/>
                <w:noProof w:val="0"/>
                <w:color w:val="auto"/>
                <w:sz w:val="14"/>
                <w:szCs w:val="22"/>
              </w:rPr>
            </w:pPr>
            <w:r>
              <w:rPr>
                <w:rFonts w:ascii="Georgia" w:eastAsiaTheme="minorEastAsia" w:hAnsi="Georgia" w:cs="Arial"/>
                <w:noProof w:val="0"/>
                <w:color w:val="auto"/>
                <w:sz w:val="14"/>
                <w:szCs w:val="22"/>
              </w:rPr>
              <w:t>Andrea Brambilla</w:t>
            </w:r>
          </w:p>
          <w:p w14:paraId="096D51D4" w14:textId="1856AEC8" w:rsidR="005A4DF4" w:rsidRPr="004C61F7" w:rsidRDefault="005A4DF4" w:rsidP="005A4DF4">
            <w:pPr>
              <w:adjustRightInd w:val="0"/>
              <w:snapToGrid w:val="0"/>
              <w:spacing w:line="240" w:lineRule="auto"/>
              <w:jc w:val="left"/>
              <w:rPr>
                <w:rFonts w:ascii="Georgia" w:eastAsiaTheme="minorEastAsia" w:hAnsi="Georgia" w:cs="Arial"/>
                <w:noProof w:val="0"/>
                <w:color w:val="auto"/>
                <w:sz w:val="14"/>
                <w:szCs w:val="22"/>
              </w:rPr>
            </w:pPr>
            <w:r>
              <w:rPr>
                <w:rFonts w:ascii="Georgia" w:eastAsiaTheme="minorEastAsia" w:hAnsi="Georgia" w:cs="Arial"/>
                <w:noProof w:val="0"/>
                <w:color w:val="auto"/>
                <w:sz w:val="14"/>
                <w:szCs w:val="22"/>
              </w:rPr>
              <w:t>Ann Symons</w:t>
            </w:r>
          </w:p>
          <w:p w14:paraId="26D8B6CA" w14:textId="77777777" w:rsidR="005A4DF4" w:rsidRPr="004C61F7" w:rsidRDefault="005A4DF4" w:rsidP="005A4DF4">
            <w:pPr>
              <w:spacing w:line="240" w:lineRule="auto"/>
              <w:jc w:val="left"/>
              <w:rPr>
                <w:rFonts w:ascii="Georgia" w:eastAsiaTheme="minorEastAsia" w:hAnsi="Georgia" w:cs="Arial"/>
                <w:noProof w:val="0"/>
                <w:color w:val="auto"/>
                <w:sz w:val="14"/>
                <w:szCs w:val="22"/>
              </w:rPr>
            </w:pPr>
            <w:r w:rsidRPr="004C61F7">
              <w:rPr>
                <w:rFonts w:ascii="Georgia" w:eastAsiaTheme="minorEastAsia" w:hAnsi="Georgia" w:cs="Arial"/>
                <w:b/>
                <w:noProof w:val="0"/>
                <w:color w:val="auto"/>
                <w:sz w:val="14"/>
                <w:szCs w:val="22"/>
              </w:rPr>
              <w:t>Journal:</w:t>
            </w:r>
            <w:r w:rsidRPr="004C61F7">
              <w:rPr>
                <w:rFonts w:ascii="Georgia" w:eastAsiaTheme="minorEastAsia" w:hAnsi="Georgia" w:cs="Arial"/>
                <w:noProof w:val="0"/>
                <w:color w:val="auto"/>
                <w:sz w:val="14"/>
                <w:szCs w:val="22"/>
              </w:rPr>
              <w:t xml:space="preserve"> </w:t>
            </w:r>
            <w:r w:rsidRPr="004C61F7">
              <w:rPr>
                <w:rFonts w:ascii="Georgia" w:eastAsiaTheme="minorEastAsia" w:hAnsi="Georgia" w:cs="Arial"/>
                <w:sz w:val="14"/>
                <w:szCs w:val="22"/>
              </w:rPr>
              <w:t>The Evolving Scholar</w:t>
            </w:r>
          </w:p>
          <w:p w14:paraId="62E92D56" w14:textId="373A0743" w:rsidR="005A4DF4" w:rsidRPr="0021700B" w:rsidRDefault="005A4DF4" w:rsidP="005A4DF4">
            <w:pPr>
              <w:pStyle w:val="MDPI14history"/>
              <w:rPr>
                <w:rFonts w:ascii="Georgia" w:eastAsiaTheme="minorEastAsia" w:hAnsi="Georgia" w:cs="Arial"/>
                <w:lang w:val="en-GB"/>
              </w:rPr>
            </w:pPr>
            <w:r w:rsidRPr="0021700B">
              <w:rPr>
                <w:rFonts w:ascii="Georgia" w:eastAsiaTheme="minorEastAsia" w:hAnsi="Georgia" w:cs="Arial"/>
                <w:b/>
                <w:lang w:val="en-GB"/>
              </w:rPr>
              <w:t>DOI:</w:t>
            </w:r>
            <w:r w:rsidRPr="0021700B">
              <w:rPr>
                <w:rFonts w:ascii="Georgia" w:eastAsiaTheme="minorEastAsia" w:hAnsi="Georgia" w:cs="Arial"/>
                <w:lang w:val="en-GB"/>
              </w:rPr>
              <w:t xml:space="preserve"> </w:t>
            </w:r>
            <w:r>
              <w:t xml:space="preserve"> </w:t>
            </w:r>
            <w:r w:rsidRPr="005A4DF4">
              <w:rPr>
                <w:rFonts w:ascii="Georgia" w:eastAsiaTheme="minorEastAsia" w:hAnsi="Georgia" w:cs="Arial"/>
                <w:lang w:val="en-GB"/>
              </w:rPr>
              <w:t>https://doi.org/10.24404/6238f4adf3549a45fc15c732</w:t>
            </w:r>
          </w:p>
          <w:p w14:paraId="267D20CC" w14:textId="77777777" w:rsidR="005A4DF4" w:rsidRDefault="005A4DF4" w:rsidP="005A4DF4">
            <w:pPr>
              <w:pStyle w:val="MDPI14history"/>
              <w:rPr>
                <w:rFonts w:ascii="Georgia" w:eastAsiaTheme="minorEastAsia" w:hAnsi="Georgia" w:cs="Arial"/>
                <w:b/>
                <w:szCs w:val="14"/>
              </w:rPr>
            </w:pPr>
          </w:p>
          <w:p w14:paraId="296002CF" w14:textId="613D9BC4" w:rsidR="005A4DF4" w:rsidRPr="004C61F7" w:rsidRDefault="005A4DF4" w:rsidP="005A4DF4">
            <w:pPr>
              <w:pStyle w:val="MDPI14history"/>
              <w:rPr>
                <w:rFonts w:ascii="Georgia" w:eastAsiaTheme="minorEastAsia" w:hAnsi="Georgia" w:cs="Arial"/>
              </w:rPr>
            </w:pPr>
            <w:r w:rsidRPr="004C61F7">
              <w:rPr>
                <w:rFonts w:ascii="Georgia" w:eastAsiaTheme="minorEastAsia" w:hAnsi="Georgia" w:cs="Arial"/>
                <w:b/>
                <w:szCs w:val="14"/>
              </w:rPr>
              <w:t>Submitted:</w:t>
            </w:r>
            <w:r w:rsidRPr="004C61F7">
              <w:rPr>
                <w:rFonts w:ascii="Georgia" w:eastAsiaTheme="minorEastAsia" w:hAnsi="Georgia" w:cs="Arial"/>
                <w:szCs w:val="14"/>
              </w:rPr>
              <w:t xml:space="preserve"> </w:t>
            </w:r>
            <w:r>
              <w:rPr>
                <w:rFonts w:ascii="Georgia" w:eastAsiaTheme="minorEastAsia" w:hAnsi="Georgia" w:cs="Arial"/>
                <w:szCs w:val="14"/>
              </w:rPr>
              <w:t>24 July 2022</w:t>
            </w:r>
          </w:p>
          <w:p w14:paraId="63588ABA" w14:textId="070827CD" w:rsidR="005A4DF4" w:rsidRPr="004C61F7" w:rsidRDefault="005A4DF4" w:rsidP="005A4DF4">
            <w:pPr>
              <w:pStyle w:val="MDPI14history"/>
              <w:rPr>
                <w:rFonts w:ascii="Georgia" w:eastAsiaTheme="minorEastAsia" w:hAnsi="Georgia" w:cs="Arial"/>
                <w:szCs w:val="14"/>
              </w:rPr>
            </w:pPr>
            <w:r w:rsidRPr="004C61F7">
              <w:rPr>
                <w:rFonts w:ascii="Georgia" w:eastAsiaTheme="minorEastAsia" w:hAnsi="Georgia" w:cs="Arial"/>
                <w:b/>
                <w:szCs w:val="14"/>
              </w:rPr>
              <w:t xml:space="preserve">Accepted: </w:t>
            </w:r>
            <w:r w:rsidRPr="005A4DF4">
              <w:rPr>
                <w:rFonts w:ascii="Georgia" w:eastAsiaTheme="minorEastAsia" w:hAnsi="Georgia" w:cs="Arial"/>
                <w:bCs/>
                <w:szCs w:val="14"/>
              </w:rPr>
              <w:t>22 August 2022</w:t>
            </w:r>
          </w:p>
          <w:p w14:paraId="56CEDF01" w14:textId="2570B365" w:rsidR="005A4DF4" w:rsidRPr="004C61F7" w:rsidRDefault="005A4DF4" w:rsidP="005A4DF4">
            <w:pPr>
              <w:pStyle w:val="MDPI14history"/>
              <w:spacing w:after="240"/>
              <w:rPr>
                <w:rFonts w:ascii="Georgia" w:eastAsiaTheme="minorEastAsia" w:hAnsi="Georgia" w:cs="Arial"/>
                <w:szCs w:val="14"/>
              </w:rPr>
            </w:pPr>
            <w:r w:rsidRPr="004C61F7">
              <w:rPr>
                <w:rFonts w:ascii="Georgia" w:eastAsiaTheme="minorEastAsia" w:hAnsi="Georgia" w:cs="Arial"/>
                <w:b/>
                <w:szCs w:val="14"/>
              </w:rPr>
              <w:t>Published:</w:t>
            </w:r>
            <w:r w:rsidRPr="004C61F7">
              <w:rPr>
                <w:rFonts w:ascii="Georgia" w:eastAsiaTheme="minorEastAsia" w:hAnsi="Georgia" w:cs="Arial"/>
                <w:szCs w:val="14"/>
              </w:rPr>
              <w:t xml:space="preserve"> </w:t>
            </w:r>
            <w:r>
              <w:rPr>
                <w:rFonts w:ascii="Georgia" w:eastAsiaTheme="minorEastAsia" w:hAnsi="Georgia" w:cs="Arial"/>
                <w:szCs w:val="14"/>
              </w:rPr>
              <w:t>31 July 2023</w:t>
            </w:r>
          </w:p>
          <w:p w14:paraId="057B9663" w14:textId="380AC944" w:rsidR="005A4DF4" w:rsidRDefault="005A4DF4" w:rsidP="005A4DF4">
            <w:pPr>
              <w:pStyle w:val="paragraph"/>
              <w:adjustRightInd w:val="0"/>
              <w:snapToGrid w:val="0"/>
              <w:spacing w:before="0" w:beforeAutospacing="0" w:after="0" w:afterAutospacing="0"/>
              <w:textAlignment w:val="baseline"/>
              <w:rPr>
                <w:rStyle w:val="normaltextrun"/>
                <w:rFonts w:ascii="Georgia" w:eastAsiaTheme="minorEastAsia" w:hAnsi="Georgia" w:cs="Arial"/>
                <w:color w:val="000000" w:themeColor="text1"/>
                <w:sz w:val="14"/>
                <w:szCs w:val="14"/>
              </w:rPr>
            </w:pPr>
            <w:r w:rsidRPr="004C61F7">
              <w:rPr>
                <w:rStyle w:val="normaltextrun"/>
                <w:rFonts w:ascii="Georgia" w:eastAsiaTheme="minorEastAsia" w:hAnsi="Georgia" w:cs="Arial"/>
                <w:b/>
                <w:bCs/>
                <w:color w:val="000000" w:themeColor="text1"/>
                <w:sz w:val="14"/>
                <w:szCs w:val="14"/>
              </w:rPr>
              <w:t>Citation</w:t>
            </w:r>
            <w:r w:rsidRPr="004C61F7">
              <w:rPr>
                <w:rStyle w:val="normaltextrun"/>
                <w:rFonts w:ascii="Georgia" w:eastAsiaTheme="minorEastAsia" w:hAnsi="Georgia" w:cs="Arial"/>
                <w:b/>
                <w:color w:val="000000" w:themeColor="text1"/>
                <w:sz w:val="14"/>
                <w:szCs w:val="14"/>
              </w:rPr>
              <w:t>:</w:t>
            </w:r>
            <w:r w:rsidRPr="004C61F7">
              <w:rPr>
                <w:rStyle w:val="normaltextrun"/>
                <w:rFonts w:ascii="Georgia" w:eastAsiaTheme="minorEastAsia" w:hAnsi="Georgia" w:cs="Arial"/>
                <w:color w:val="000000" w:themeColor="text1"/>
                <w:sz w:val="14"/>
                <w:szCs w:val="14"/>
              </w:rPr>
              <w:t xml:space="preserve"> </w:t>
            </w:r>
            <w:r>
              <w:t xml:space="preserve"> </w:t>
            </w:r>
            <w:r w:rsidRPr="005A4DF4">
              <w:rPr>
                <w:rStyle w:val="normaltextrun"/>
                <w:rFonts w:ascii="Georgia" w:eastAsiaTheme="minorEastAsia" w:hAnsi="Georgia" w:cs="Arial"/>
                <w:color w:val="000000" w:themeColor="text1"/>
                <w:sz w:val="14"/>
                <w:szCs w:val="14"/>
              </w:rPr>
              <w:t xml:space="preserve">van Heel, L., </w:t>
            </w:r>
            <w:proofErr w:type="spellStart"/>
            <w:r w:rsidRPr="005A4DF4">
              <w:rPr>
                <w:rStyle w:val="normaltextrun"/>
                <w:rFonts w:ascii="Georgia" w:eastAsiaTheme="minorEastAsia" w:hAnsi="Georgia" w:cs="Arial"/>
                <w:color w:val="000000" w:themeColor="text1"/>
                <w:sz w:val="14"/>
                <w:szCs w:val="14"/>
              </w:rPr>
              <w:t>Pretelt</w:t>
            </w:r>
            <w:proofErr w:type="spellEnd"/>
            <w:r w:rsidRPr="005A4DF4">
              <w:rPr>
                <w:rStyle w:val="normaltextrun"/>
                <w:rFonts w:ascii="Georgia" w:eastAsiaTheme="minorEastAsia" w:hAnsi="Georgia" w:cs="Arial"/>
                <w:color w:val="000000" w:themeColor="text1"/>
                <w:sz w:val="14"/>
                <w:szCs w:val="14"/>
              </w:rPr>
              <w:t>, M., Herweijer, M. &amp; van Oel, C. (2022). Pandemic resilience in Dutch hospitals: flexibility that counts in a crisis [preprint]. The Evolving Scholar | ARCH22. https://doi.org/10.24404/6238f4adf3549a45fc15c732</w:t>
            </w:r>
          </w:p>
          <w:p w14:paraId="71451021" w14:textId="77777777" w:rsidR="005A4DF4" w:rsidRDefault="005A4DF4" w:rsidP="005A4DF4">
            <w:pPr>
              <w:pStyle w:val="paragraph"/>
              <w:adjustRightInd w:val="0"/>
              <w:snapToGrid w:val="0"/>
              <w:spacing w:before="0" w:beforeAutospacing="0" w:after="0" w:afterAutospacing="0"/>
              <w:textAlignment w:val="baseline"/>
              <w:rPr>
                <w:rStyle w:val="normaltextrun"/>
                <w:rFonts w:ascii="Georgia" w:eastAsiaTheme="minorEastAsia" w:hAnsi="Georgia" w:cs="Arial"/>
                <w:color w:val="000000" w:themeColor="text1"/>
                <w:sz w:val="14"/>
                <w:szCs w:val="14"/>
              </w:rPr>
            </w:pPr>
          </w:p>
          <w:p w14:paraId="0188BCBA" w14:textId="77777777" w:rsidR="005A4DF4" w:rsidRPr="0058367F" w:rsidRDefault="005A4DF4" w:rsidP="005A4DF4">
            <w:pPr>
              <w:pStyle w:val="paragraph"/>
              <w:adjustRightInd w:val="0"/>
              <w:snapToGrid w:val="0"/>
              <w:spacing w:before="0" w:beforeAutospacing="0" w:after="0" w:afterAutospacing="0"/>
              <w:textAlignment w:val="baseline"/>
              <w:rPr>
                <w:rFonts w:ascii="Georgia" w:eastAsiaTheme="minorEastAsia" w:hAnsi="Georgia" w:cs="Arial"/>
                <w:color w:val="000000" w:themeColor="text1"/>
                <w:sz w:val="14"/>
                <w:szCs w:val="14"/>
              </w:rPr>
            </w:pPr>
            <w:r w:rsidRPr="004C61F7">
              <w:rPr>
                <w:rStyle w:val="normaltextrun"/>
                <w:rFonts w:ascii="Georgia" w:eastAsiaTheme="minorEastAsia" w:hAnsi="Georgia" w:cs="Arial"/>
                <w:color w:val="000000" w:themeColor="text1"/>
                <w:sz w:val="14"/>
                <w:szCs w:val="14"/>
              </w:rPr>
              <w:t>This work is licensed under a Creative Commons Attribution BY license</w:t>
            </w:r>
            <w:r>
              <w:rPr>
                <w:rStyle w:val="normaltextrun"/>
                <w:rFonts w:ascii="Georgia" w:eastAsiaTheme="minorEastAsia" w:hAnsi="Georgia" w:cs="Arial"/>
                <w:color w:val="000000" w:themeColor="text1"/>
                <w:sz w:val="14"/>
                <w:szCs w:val="14"/>
              </w:rPr>
              <w:t xml:space="preserve"> (CC BY).</w:t>
            </w:r>
          </w:p>
          <w:p w14:paraId="75BCCD0F" w14:textId="77777777" w:rsidR="005A4DF4" w:rsidRPr="004C61F7" w:rsidRDefault="005A4DF4" w:rsidP="005A4DF4">
            <w:pPr>
              <w:pStyle w:val="paragraph"/>
              <w:adjustRightInd w:val="0"/>
              <w:snapToGrid w:val="0"/>
              <w:spacing w:before="0" w:beforeAutospacing="0" w:after="0" w:afterAutospacing="0"/>
              <w:textAlignment w:val="baseline"/>
              <w:rPr>
                <w:rFonts w:ascii="Georgia" w:eastAsiaTheme="minorEastAsia" w:hAnsi="Georgia" w:cs="Arial"/>
                <w:color w:val="000000" w:themeColor="text1"/>
                <w:sz w:val="14"/>
                <w:szCs w:val="14"/>
              </w:rPr>
            </w:pPr>
          </w:p>
          <w:p w14:paraId="6713C012" w14:textId="77777777" w:rsidR="005A4DF4" w:rsidRPr="005C6417" w:rsidRDefault="005A4DF4" w:rsidP="005A4DF4">
            <w:pPr>
              <w:pStyle w:val="paragraph"/>
              <w:adjustRightInd w:val="0"/>
              <w:snapToGrid w:val="0"/>
              <w:spacing w:before="0" w:beforeAutospacing="0" w:after="0" w:afterAutospacing="0"/>
              <w:textAlignment w:val="baseline"/>
              <w:rPr>
                <w:rFonts w:ascii="Georgia" w:eastAsiaTheme="minorEastAsia" w:hAnsi="Georgia" w:cs="Arial"/>
                <w:color w:val="000000" w:themeColor="text1"/>
                <w:sz w:val="14"/>
                <w:szCs w:val="14"/>
              </w:rPr>
            </w:pPr>
            <w:r w:rsidRPr="004C61F7">
              <w:rPr>
                <w:rStyle w:val="normaltextrun"/>
                <w:rFonts w:ascii="Georgia" w:eastAsiaTheme="minorEastAsia" w:hAnsi="Georgia" w:cs="Arial"/>
                <w:color w:val="000000" w:themeColor="text1"/>
                <w:sz w:val="14"/>
                <w:szCs w:val="14"/>
              </w:rPr>
              <w:t>©</w:t>
            </w:r>
            <w:r>
              <w:rPr>
                <w:rStyle w:val="normaltextrun"/>
                <w:rFonts w:ascii="Georgia" w:eastAsiaTheme="minorEastAsia" w:hAnsi="Georgia" w:cs="Arial"/>
                <w:color w:val="000000" w:themeColor="text1"/>
                <w:sz w:val="14"/>
                <w:szCs w:val="14"/>
              </w:rPr>
              <w:t xml:space="preserve"> 2022</w:t>
            </w:r>
            <w:r w:rsidRPr="004C61F7">
              <w:rPr>
                <w:rStyle w:val="normaltextrun"/>
                <w:rFonts w:ascii="Georgia" w:eastAsiaTheme="minorEastAsia" w:hAnsi="Georgia" w:cs="Arial"/>
                <w:color w:val="000000" w:themeColor="text1"/>
                <w:sz w:val="14"/>
                <w:szCs w:val="14"/>
              </w:rPr>
              <w:t xml:space="preserve"> [</w:t>
            </w:r>
            <w:r>
              <w:rPr>
                <w:rStyle w:val="normaltextrun"/>
                <w:rFonts w:ascii="Georgia" w:eastAsiaTheme="minorEastAsia" w:hAnsi="Georgia" w:cs="Arial"/>
                <w:color w:val="000000" w:themeColor="text1"/>
                <w:sz w:val="14"/>
                <w:szCs w:val="14"/>
              </w:rPr>
              <w:t>N</w:t>
            </w:r>
            <w:r w:rsidRPr="004C61F7">
              <w:rPr>
                <w:rStyle w:val="normaltextrun"/>
                <w:rFonts w:ascii="Georgia" w:eastAsiaTheme="minorEastAsia" w:hAnsi="Georgia" w:cs="Arial"/>
                <w:color w:val="000000" w:themeColor="text1"/>
                <w:sz w:val="14"/>
                <w:szCs w:val="14"/>
              </w:rPr>
              <w:t>ame of the author</w:t>
            </w:r>
            <w:r>
              <w:rPr>
                <w:rStyle w:val="normaltextrun"/>
                <w:rFonts w:ascii="Georgia" w:eastAsiaTheme="minorEastAsia" w:hAnsi="Georgia" w:cs="Arial"/>
                <w:color w:val="000000" w:themeColor="text1"/>
                <w:sz w:val="14"/>
                <w:szCs w:val="14"/>
              </w:rPr>
              <w:t>s</w:t>
            </w:r>
            <w:r w:rsidRPr="004C61F7">
              <w:rPr>
                <w:rStyle w:val="normaltextrun"/>
                <w:rFonts w:ascii="Georgia" w:eastAsiaTheme="minorEastAsia" w:hAnsi="Georgia" w:cs="Arial"/>
                <w:color w:val="000000" w:themeColor="text1"/>
                <w:sz w:val="14"/>
                <w:szCs w:val="14"/>
              </w:rPr>
              <w:t>] published by TU Delft OPEN on behalf of the authors.</w:t>
            </w:r>
          </w:p>
          <w:p w14:paraId="7BBC4F12" w14:textId="77777777" w:rsidR="005A4DF4" w:rsidRPr="005C6417" w:rsidRDefault="005A4DF4" w:rsidP="005A4DF4">
            <w:pPr>
              <w:adjustRightInd w:val="0"/>
              <w:snapToGrid w:val="0"/>
              <w:spacing w:before="60" w:line="240" w:lineRule="atLeast"/>
              <w:ind w:right="113"/>
              <w:rPr>
                <w:rFonts w:ascii="Georgia" w:eastAsiaTheme="minorEastAsia" w:hAnsi="Georgia" w:cs="Arial"/>
                <w:bCs/>
                <w:sz w:val="14"/>
                <w:szCs w:val="14"/>
                <w:lang w:bidi="en-US"/>
              </w:rPr>
            </w:pPr>
          </w:p>
        </w:tc>
      </w:tr>
    </w:tbl>
    <w:p w14:paraId="2C6F2EDA" w14:textId="20BBFFBC" w:rsidR="00A86E9F" w:rsidRPr="005C6417" w:rsidRDefault="00A86E9F" w:rsidP="009F3FE2">
      <w:pPr>
        <w:pStyle w:val="MDPI17abstract"/>
        <w:rPr>
          <w:rFonts w:ascii="Georgia" w:eastAsiaTheme="minorEastAsia" w:hAnsi="Georgia" w:cs="Arial"/>
        </w:rPr>
      </w:pPr>
      <w:r w:rsidRPr="177542A6">
        <w:rPr>
          <w:rFonts w:ascii="Georgia" w:eastAsiaTheme="minorEastAsia" w:hAnsi="Georgia" w:cs="Arial"/>
          <w:b/>
          <w:bCs/>
        </w:rPr>
        <w:t>Abstract:</w:t>
      </w:r>
      <w:r w:rsidRPr="177542A6">
        <w:rPr>
          <w:rFonts w:ascii="Georgia" w:eastAsiaTheme="minorEastAsia" w:hAnsi="Georgia" w:cs="Arial"/>
        </w:rPr>
        <w:t xml:space="preserve"> </w:t>
      </w:r>
      <w:r w:rsidR="00146260" w:rsidRPr="00146260">
        <w:rPr>
          <w:rFonts w:ascii="Georgia" w:eastAsiaTheme="minorEastAsia" w:hAnsi="Georgia" w:cs="Arial"/>
        </w:rPr>
        <w:t xml:space="preserve">The COVID-19 pandemic </w:t>
      </w:r>
      <w:r w:rsidR="009F3FE2" w:rsidRPr="00146260">
        <w:rPr>
          <w:rFonts w:ascii="Georgia" w:eastAsiaTheme="minorEastAsia" w:hAnsi="Georgia" w:cs="Arial"/>
        </w:rPr>
        <w:t>place</w:t>
      </w:r>
      <w:r w:rsidR="009F3FE2">
        <w:rPr>
          <w:rFonts w:ascii="Georgia" w:eastAsiaTheme="minorEastAsia" w:hAnsi="Georgia" w:cs="Arial"/>
        </w:rPr>
        <w:t>d</w:t>
      </w:r>
      <w:r w:rsidR="009F3FE2" w:rsidRPr="00146260">
        <w:rPr>
          <w:rFonts w:ascii="Georgia" w:eastAsiaTheme="minorEastAsia" w:hAnsi="Georgia" w:cs="Arial"/>
        </w:rPr>
        <w:t xml:space="preserve"> </w:t>
      </w:r>
      <w:r w:rsidR="00146260" w:rsidRPr="00146260">
        <w:rPr>
          <w:rFonts w:ascii="Georgia" w:eastAsiaTheme="minorEastAsia" w:hAnsi="Georgia" w:cs="Arial"/>
        </w:rPr>
        <w:t>healthcare design at the heart of the crisis. Hospitals face</w:t>
      </w:r>
      <w:r w:rsidR="009F3FE2">
        <w:rPr>
          <w:rFonts w:ascii="Georgia" w:eastAsiaTheme="minorEastAsia" w:hAnsi="Georgia" w:cs="Arial"/>
        </w:rPr>
        <w:t>d</w:t>
      </w:r>
      <w:r w:rsidR="00146260" w:rsidRPr="00146260">
        <w:rPr>
          <w:rFonts w:ascii="Georgia" w:eastAsiaTheme="minorEastAsia" w:hAnsi="Georgia" w:cs="Arial"/>
        </w:rPr>
        <w:t xml:space="preserve"> challeng</w:t>
      </w:r>
      <w:r w:rsidR="008C188C">
        <w:rPr>
          <w:rFonts w:ascii="Georgia" w:eastAsiaTheme="minorEastAsia" w:hAnsi="Georgia" w:cs="Arial"/>
        </w:rPr>
        <w:t xml:space="preserve">es such as increasing their ICU </w:t>
      </w:r>
      <w:r w:rsidR="00146260" w:rsidRPr="00146260">
        <w:rPr>
          <w:rFonts w:ascii="Georgia" w:eastAsiaTheme="minorEastAsia" w:hAnsi="Georgia" w:cs="Arial"/>
        </w:rPr>
        <w:t>capacity and enabl</w:t>
      </w:r>
      <w:r w:rsidR="009F3FE2">
        <w:rPr>
          <w:rFonts w:ascii="Georgia" w:eastAsiaTheme="minorEastAsia" w:hAnsi="Georgia" w:cs="Arial"/>
        </w:rPr>
        <w:t>ing</w:t>
      </w:r>
      <w:r w:rsidR="00146260" w:rsidRPr="00146260">
        <w:rPr>
          <w:rFonts w:ascii="Georgia" w:eastAsiaTheme="minorEastAsia" w:hAnsi="Georgia" w:cs="Arial"/>
        </w:rPr>
        <w:t xml:space="preserve"> physical-distancing measures to prevent infectious spread. They also need</w:t>
      </w:r>
      <w:r w:rsidR="009F3FE2">
        <w:rPr>
          <w:rFonts w:ascii="Georgia" w:eastAsiaTheme="minorEastAsia" w:hAnsi="Georgia" w:cs="Arial"/>
        </w:rPr>
        <w:t>ed</w:t>
      </w:r>
      <w:r w:rsidR="008C188C">
        <w:rPr>
          <w:rFonts w:ascii="Georgia" w:eastAsiaTheme="minorEastAsia" w:hAnsi="Georgia" w:cs="Arial"/>
        </w:rPr>
        <w:t xml:space="preserve"> to co-house </w:t>
      </w:r>
      <w:r w:rsidR="00146260" w:rsidRPr="00146260">
        <w:rPr>
          <w:rFonts w:ascii="Georgia" w:eastAsiaTheme="minorEastAsia" w:hAnsi="Georgia" w:cs="Arial"/>
        </w:rPr>
        <w:t xml:space="preserve">suspected COVID patients and non-COVID patients with different requirements </w:t>
      </w:r>
      <w:r w:rsidR="008C188C">
        <w:rPr>
          <w:rFonts w:ascii="Georgia" w:eastAsiaTheme="minorEastAsia" w:hAnsi="Georgia" w:cs="Arial"/>
        </w:rPr>
        <w:t xml:space="preserve">and </w:t>
      </w:r>
      <w:r w:rsidR="00146260" w:rsidRPr="00146260">
        <w:rPr>
          <w:rFonts w:ascii="Georgia" w:eastAsiaTheme="minorEastAsia" w:hAnsi="Georgia" w:cs="Arial"/>
        </w:rPr>
        <w:t>enforce separate entrances and routes to keep staff and patients safe. It is suspected that even in a fully vaccinated world</w:t>
      </w:r>
      <w:r w:rsidR="008C188C">
        <w:rPr>
          <w:rFonts w:ascii="Georgia" w:eastAsiaTheme="minorEastAsia" w:hAnsi="Georgia" w:cs="Arial"/>
        </w:rPr>
        <w:t>,</w:t>
      </w:r>
      <w:r w:rsidR="00146260" w:rsidRPr="00146260">
        <w:rPr>
          <w:rFonts w:ascii="Georgia" w:eastAsiaTheme="minorEastAsia" w:hAnsi="Georgia" w:cs="Arial"/>
        </w:rPr>
        <w:t xml:space="preserve"> other pandemics are waiting in the wings. In a design brief, flexibility is typically mentioned as an important target, and single </w:t>
      </w:r>
      <w:r w:rsidR="008C188C">
        <w:rPr>
          <w:rFonts w:ascii="Georgia" w:eastAsiaTheme="minorEastAsia" w:hAnsi="Georgia" w:cs="Arial"/>
        </w:rPr>
        <w:t xml:space="preserve">  occupancy in</w:t>
      </w:r>
      <w:r w:rsidR="00146260" w:rsidRPr="00146260">
        <w:rPr>
          <w:rFonts w:ascii="Georgia" w:eastAsiaTheme="minorEastAsia" w:hAnsi="Georgia" w:cs="Arial"/>
        </w:rPr>
        <w:t xml:space="preserve">patient </w:t>
      </w:r>
      <w:r w:rsidR="008850D4">
        <w:rPr>
          <w:rFonts w:ascii="Georgia" w:eastAsiaTheme="minorEastAsia" w:hAnsi="Georgia" w:cs="Arial"/>
        </w:rPr>
        <w:t>accommodation</w:t>
      </w:r>
      <w:r w:rsidR="008C188C">
        <w:rPr>
          <w:rFonts w:ascii="Georgia" w:eastAsiaTheme="minorEastAsia" w:hAnsi="Georgia" w:cs="Arial"/>
        </w:rPr>
        <w:t>s</w:t>
      </w:r>
      <w:r w:rsidR="00146260" w:rsidRPr="00146260">
        <w:rPr>
          <w:rFonts w:ascii="Georgia" w:eastAsiaTheme="minorEastAsia" w:hAnsi="Georgia" w:cs="Arial"/>
        </w:rPr>
        <w:t xml:space="preserve"> may be considered as a way to enhance flexibility. To </w:t>
      </w:r>
      <w:r w:rsidR="008850D4">
        <w:rPr>
          <w:rFonts w:ascii="Georgia" w:eastAsiaTheme="minorEastAsia" w:hAnsi="Georgia" w:cs="Arial"/>
        </w:rPr>
        <w:t>gain insight in</w:t>
      </w:r>
      <w:r w:rsidR="008C188C">
        <w:rPr>
          <w:rFonts w:ascii="Georgia" w:eastAsiaTheme="minorEastAsia" w:hAnsi="Georgia" w:cs="Arial"/>
        </w:rPr>
        <w:t>to a</w:t>
      </w:r>
      <w:r w:rsidR="008850D4">
        <w:rPr>
          <w:rFonts w:ascii="Georgia" w:eastAsiaTheme="minorEastAsia" w:hAnsi="Georgia" w:cs="Arial"/>
        </w:rPr>
        <w:t xml:space="preserve">nd </w:t>
      </w:r>
      <w:r w:rsidR="00146260" w:rsidRPr="00146260">
        <w:rPr>
          <w:rFonts w:ascii="Georgia" w:eastAsiaTheme="minorEastAsia" w:hAnsi="Georgia" w:cs="Arial"/>
        </w:rPr>
        <w:t xml:space="preserve">inform future hospital </w:t>
      </w:r>
      <w:r w:rsidR="00441EC9">
        <w:rPr>
          <w:rFonts w:ascii="Georgia" w:eastAsiaTheme="minorEastAsia" w:hAnsi="Georgia" w:cs="Arial"/>
        </w:rPr>
        <w:t>design</w:t>
      </w:r>
      <w:r w:rsidR="00146260" w:rsidRPr="00146260">
        <w:rPr>
          <w:rFonts w:ascii="Georgia" w:eastAsiaTheme="minorEastAsia" w:hAnsi="Georgia" w:cs="Arial"/>
        </w:rPr>
        <w:t xml:space="preserve">, </w:t>
      </w:r>
      <w:r w:rsidR="008850D4">
        <w:rPr>
          <w:rFonts w:ascii="Georgia" w:eastAsiaTheme="minorEastAsia" w:hAnsi="Georgia" w:cs="Arial"/>
        </w:rPr>
        <w:t>this study</w:t>
      </w:r>
      <w:r w:rsidR="008850D4" w:rsidRPr="00146260">
        <w:rPr>
          <w:rFonts w:ascii="Georgia" w:eastAsiaTheme="minorEastAsia" w:hAnsi="Georgia" w:cs="Arial"/>
        </w:rPr>
        <w:t xml:space="preserve"> </w:t>
      </w:r>
      <w:r w:rsidR="00146260" w:rsidRPr="00146260">
        <w:rPr>
          <w:rFonts w:ascii="Georgia" w:eastAsiaTheme="minorEastAsia" w:hAnsi="Georgia" w:cs="Arial"/>
        </w:rPr>
        <w:t>evaluate</w:t>
      </w:r>
      <w:r w:rsidR="0018642C">
        <w:rPr>
          <w:rFonts w:ascii="Georgia" w:eastAsiaTheme="minorEastAsia" w:hAnsi="Georgia" w:cs="Arial"/>
        </w:rPr>
        <w:t>d</w:t>
      </w:r>
      <w:r w:rsidR="00146260" w:rsidRPr="00146260">
        <w:rPr>
          <w:rFonts w:ascii="Georgia" w:eastAsiaTheme="minorEastAsia" w:hAnsi="Georgia" w:cs="Arial"/>
        </w:rPr>
        <w:t xml:space="preserve"> what </w:t>
      </w:r>
      <w:r w:rsidR="00441EC9">
        <w:rPr>
          <w:rFonts w:ascii="Georgia" w:eastAsiaTheme="minorEastAsia" w:hAnsi="Georgia" w:cs="Arial"/>
        </w:rPr>
        <w:t xml:space="preserve">operational coping </w:t>
      </w:r>
      <w:r w:rsidR="008C188C">
        <w:rPr>
          <w:rFonts w:ascii="Georgia" w:eastAsiaTheme="minorEastAsia" w:hAnsi="Georgia" w:cs="Arial"/>
        </w:rPr>
        <w:t xml:space="preserve">   </w:t>
      </w:r>
      <w:r w:rsidR="00441EC9">
        <w:rPr>
          <w:rFonts w:ascii="Georgia" w:eastAsiaTheme="minorEastAsia" w:hAnsi="Georgia" w:cs="Arial"/>
        </w:rPr>
        <w:t xml:space="preserve">strategies and </w:t>
      </w:r>
      <w:r w:rsidR="00146260" w:rsidRPr="00146260">
        <w:rPr>
          <w:rFonts w:ascii="Georgia" w:eastAsiaTheme="minorEastAsia" w:hAnsi="Georgia" w:cs="Arial"/>
        </w:rPr>
        <w:t>design solutions</w:t>
      </w:r>
      <w:r w:rsidR="00441EC9">
        <w:rPr>
          <w:rFonts w:ascii="Georgia" w:eastAsiaTheme="minorEastAsia" w:hAnsi="Georgia" w:cs="Arial"/>
        </w:rPr>
        <w:t xml:space="preserve"> </w:t>
      </w:r>
      <w:r w:rsidR="00146260" w:rsidRPr="00146260">
        <w:rPr>
          <w:rFonts w:ascii="Georgia" w:eastAsiaTheme="minorEastAsia" w:hAnsi="Georgia" w:cs="Arial"/>
        </w:rPr>
        <w:t>were considered important enablers to increase ICU capacity an</w:t>
      </w:r>
      <w:r w:rsidR="008C188C">
        <w:rPr>
          <w:rFonts w:ascii="Georgia" w:eastAsiaTheme="minorEastAsia" w:hAnsi="Georgia" w:cs="Arial"/>
        </w:rPr>
        <w:t xml:space="preserve">d </w:t>
      </w:r>
      <w:r w:rsidR="00146260" w:rsidRPr="00146260">
        <w:rPr>
          <w:rFonts w:ascii="Georgia" w:eastAsiaTheme="minorEastAsia" w:hAnsi="Georgia" w:cs="Arial"/>
        </w:rPr>
        <w:t xml:space="preserve"> support different patient flows</w:t>
      </w:r>
      <w:r w:rsidR="008C188C">
        <w:rPr>
          <w:rFonts w:ascii="Georgia" w:eastAsiaTheme="minorEastAsia" w:hAnsi="Georgia" w:cs="Arial"/>
        </w:rPr>
        <w:t>,</w:t>
      </w:r>
      <w:r w:rsidR="00146260" w:rsidRPr="00146260">
        <w:rPr>
          <w:rFonts w:ascii="Georgia" w:eastAsiaTheme="minorEastAsia" w:hAnsi="Georgia" w:cs="Arial"/>
        </w:rPr>
        <w:t xml:space="preserve"> and what design solutions enabled physical distancing. We have </w:t>
      </w:r>
      <w:r w:rsidR="008C188C">
        <w:rPr>
          <w:rFonts w:ascii="Georgia" w:eastAsiaTheme="minorEastAsia" w:hAnsi="Georgia" w:cs="Arial"/>
        </w:rPr>
        <w:t xml:space="preserve"> </w:t>
      </w:r>
      <w:r w:rsidR="00146260" w:rsidRPr="00146260">
        <w:rPr>
          <w:rFonts w:ascii="Georgia" w:eastAsiaTheme="minorEastAsia" w:hAnsi="Georgia" w:cs="Arial"/>
        </w:rPr>
        <w:t xml:space="preserve">collected data from </w:t>
      </w:r>
      <w:r w:rsidR="00441EC9">
        <w:rPr>
          <w:rFonts w:ascii="Georgia" w:eastAsiaTheme="minorEastAsia" w:hAnsi="Georgia" w:cs="Arial"/>
        </w:rPr>
        <w:t xml:space="preserve">30 </w:t>
      </w:r>
      <w:r w:rsidR="00146260" w:rsidRPr="00146260">
        <w:rPr>
          <w:rFonts w:ascii="Georgia" w:eastAsiaTheme="minorEastAsia" w:hAnsi="Georgia" w:cs="Arial"/>
        </w:rPr>
        <w:t>Dutch hospital</w:t>
      </w:r>
      <w:r w:rsidR="00441EC9">
        <w:rPr>
          <w:rFonts w:ascii="Georgia" w:eastAsiaTheme="minorEastAsia" w:hAnsi="Georgia" w:cs="Arial"/>
        </w:rPr>
        <w:t xml:space="preserve"> organizations</w:t>
      </w:r>
      <w:r w:rsidR="00146260" w:rsidRPr="00146260">
        <w:rPr>
          <w:rFonts w:ascii="Georgia" w:eastAsiaTheme="minorEastAsia" w:hAnsi="Georgia" w:cs="Arial"/>
        </w:rPr>
        <w:t xml:space="preserve">, including some recently opened hospitals, with 100% single </w:t>
      </w:r>
      <w:r w:rsidR="0018642C">
        <w:rPr>
          <w:rFonts w:ascii="Georgia" w:eastAsiaTheme="minorEastAsia" w:hAnsi="Georgia" w:cs="Arial"/>
        </w:rPr>
        <w:t>occupancy</w:t>
      </w:r>
      <w:r w:rsidR="0018642C" w:rsidRPr="00146260">
        <w:rPr>
          <w:rFonts w:ascii="Georgia" w:eastAsiaTheme="minorEastAsia" w:hAnsi="Georgia" w:cs="Arial"/>
        </w:rPr>
        <w:t xml:space="preserve"> </w:t>
      </w:r>
      <w:r w:rsidR="008C188C">
        <w:rPr>
          <w:rFonts w:ascii="Georgia" w:eastAsiaTheme="minorEastAsia" w:hAnsi="Georgia" w:cs="Arial"/>
        </w:rPr>
        <w:t>in</w:t>
      </w:r>
      <w:r w:rsidR="00146260" w:rsidRPr="00146260">
        <w:rPr>
          <w:rFonts w:ascii="Georgia" w:eastAsiaTheme="minorEastAsia" w:hAnsi="Georgia" w:cs="Arial"/>
        </w:rPr>
        <w:t xml:space="preserve">patient accommodation. Using a practice-based approach, in-depth </w:t>
      </w:r>
      <w:r w:rsidR="008C188C">
        <w:rPr>
          <w:rFonts w:ascii="Georgia" w:eastAsiaTheme="minorEastAsia" w:hAnsi="Georgia" w:cs="Arial"/>
        </w:rPr>
        <w:t xml:space="preserve">   </w:t>
      </w:r>
      <w:r w:rsidR="00146260" w:rsidRPr="00146260">
        <w:rPr>
          <w:rFonts w:ascii="Georgia" w:eastAsiaTheme="minorEastAsia" w:hAnsi="Georgia" w:cs="Arial"/>
        </w:rPr>
        <w:t xml:space="preserve">interviewing </w:t>
      </w:r>
      <w:r w:rsidR="0018642C">
        <w:rPr>
          <w:rFonts w:ascii="Georgia" w:eastAsiaTheme="minorEastAsia" w:hAnsi="Georgia" w:cs="Arial"/>
        </w:rPr>
        <w:t>was</w:t>
      </w:r>
      <w:r w:rsidR="00146260" w:rsidRPr="00146260">
        <w:rPr>
          <w:rFonts w:ascii="Georgia" w:eastAsiaTheme="minorEastAsia" w:hAnsi="Georgia" w:cs="Arial"/>
        </w:rPr>
        <w:t xml:space="preserve"> combined with document and multimedia analyses to analyze and compare </w:t>
      </w:r>
      <w:r w:rsidR="008C188C">
        <w:rPr>
          <w:rFonts w:ascii="Georgia" w:eastAsiaTheme="minorEastAsia" w:hAnsi="Georgia" w:cs="Arial"/>
        </w:rPr>
        <w:t xml:space="preserve">   </w:t>
      </w:r>
      <w:r w:rsidR="00146260" w:rsidRPr="00146260">
        <w:rPr>
          <w:rFonts w:ascii="Georgia" w:eastAsiaTheme="minorEastAsia" w:hAnsi="Georgia" w:cs="Arial"/>
        </w:rPr>
        <w:t xml:space="preserve">successful </w:t>
      </w:r>
      <w:r w:rsidR="00441EC9">
        <w:rPr>
          <w:rFonts w:ascii="Georgia" w:eastAsiaTheme="minorEastAsia" w:hAnsi="Georgia" w:cs="Arial"/>
        </w:rPr>
        <w:t xml:space="preserve">operational </w:t>
      </w:r>
      <w:r w:rsidR="0018642C">
        <w:rPr>
          <w:rFonts w:ascii="Georgia" w:eastAsiaTheme="minorEastAsia" w:hAnsi="Georgia" w:cs="Arial"/>
        </w:rPr>
        <w:t xml:space="preserve">strategies and </w:t>
      </w:r>
      <w:r w:rsidR="00146260" w:rsidRPr="00146260">
        <w:rPr>
          <w:rFonts w:ascii="Georgia" w:eastAsiaTheme="minorEastAsia" w:hAnsi="Georgia" w:cs="Arial"/>
        </w:rPr>
        <w:t xml:space="preserve">design elements that helped provide the flexibility </w:t>
      </w:r>
      <w:r w:rsidR="009F3FE2" w:rsidRPr="00146260">
        <w:rPr>
          <w:rFonts w:ascii="Georgia" w:eastAsiaTheme="minorEastAsia" w:hAnsi="Georgia" w:cs="Arial"/>
        </w:rPr>
        <w:t xml:space="preserve">needed </w:t>
      </w:r>
      <w:r w:rsidR="00146260" w:rsidRPr="00146260">
        <w:rPr>
          <w:rFonts w:ascii="Georgia" w:eastAsiaTheme="minorEastAsia" w:hAnsi="Georgia" w:cs="Arial"/>
        </w:rPr>
        <w:t xml:space="preserve">in </w:t>
      </w:r>
      <w:r w:rsidR="009F3FE2">
        <w:rPr>
          <w:rFonts w:ascii="Georgia" w:eastAsiaTheme="minorEastAsia" w:hAnsi="Georgia" w:cs="Arial"/>
        </w:rPr>
        <w:t>this recent</w:t>
      </w:r>
      <w:r w:rsidR="009F3FE2" w:rsidRPr="00146260">
        <w:rPr>
          <w:rFonts w:ascii="Georgia" w:eastAsiaTheme="minorEastAsia" w:hAnsi="Georgia" w:cs="Arial"/>
        </w:rPr>
        <w:t xml:space="preserve"> </w:t>
      </w:r>
      <w:r w:rsidR="00146260" w:rsidRPr="00146260">
        <w:rPr>
          <w:rFonts w:ascii="Georgia" w:eastAsiaTheme="minorEastAsia" w:hAnsi="Georgia" w:cs="Arial"/>
        </w:rPr>
        <w:t>crisis. As we look</w:t>
      </w:r>
      <w:r w:rsidR="008E0048">
        <w:rPr>
          <w:rFonts w:ascii="Georgia" w:eastAsiaTheme="minorEastAsia" w:hAnsi="Georgia" w:cs="Arial"/>
        </w:rPr>
        <w:t>ed</w:t>
      </w:r>
      <w:r w:rsidR="00146260" w:rsidRPr="00146260">
        <w:rPr>
          <w:rFonts w:ascii="Georgia" w:eastAsiaTheme="minorEastAsia" w:hAnsi="Georgia" w:cs="Arial"/>
        </w:rPr>
        <w:t xml:space="preserve"> at existing facilities and alterations made</w:t>
      </w:r>
      <w:r w:rsidR="00441EC9">
        <w:rPr>
          <w:rFonts w:ascii="Georgia" w:eastAsiaTheme="minorEastAsia" w:hAnsi="Georgia" w:cs="Arial"/>
        </w:rPr>
        <w:t xml:space="preserve"> to allow hospitals to operate in ‘crisis mode’</w:t>
      </w:r>
      <w:r w:rsidR="00146260" w:rsidRPr="00146260">
        <w:rPr>
          <w:rFonts w:ascii="Georgia" w:eastAsiaTheme="minorEastAsia" w:hAnsi="Georgia" w:cs="Arial"/>
        </w:rPr>
        <w:t xml:space="preserve"> during the COVID-19 pandemic, we present</w:t>
      </w:r>
      <w:r w:rsidR="008C188C">
        <w:rPr>
          <w:rFonts w:ascii="Georgia" w:eastAsiaTheme="minorEastAsia" w:hAnsi="Georgia" w:cs="Arial"/>
        </w:rPr>
        <w:t>ed</w:t>
      </w:r>
      <w:r w:rsidR="00146260" w:rsidRPr="00146260">
        <w:rPr>
          <w:rFonts w:ascii="Georgia" w:eastAsiaTheme="minorEastAsia" w:hAnsi="Georgia" w:cs="Arial"/>
        </w:rPr>
        <w:t xml:space="preserve"> emerging design considerations for future health</w:t>
      </w:r>
      <w:r w:rsidR="008C188C">
        <w:rPr>
          <w:rFonts w:ascii="Georgia" w:eastAsiaTheme="minorEastAsia" w:hAnsi="Georgia" w:cs="Arial"/>
        </w:rPr>
        <w:t>care facilities that, preferably</w:t>
      </w:r>
      <w:r w:rsidR="00146260" w:rsidRPr="00146260">
        <w:rPr>
          <w:rFonts w:ascii="Georgia" w:eastAsiaTheme="minorEastAsia" w:hAnsi="Georgia" w:cs="Arial"/>
        </w:rPr>
        <w:t xml:space="preserve">, can also be implemented in renovations </w:t>
      </w:r>
      <w:r w:rsidR="008C188C">
        <w:rPr>
          <w:rFonts w:ascii="Georgia" w:eastAsiaTheme="minorEastAsia" w:hAnsi="Georgia" w:cs="Arial"/>
        </w:rPr>
        <w:t>or</w:t>
      </w:r>
      <w:r w:rsidR="00146260" w:rsidRPr="00146260">
        <w:rPr>
          <w:rFonts w:ascii="Georgia" w:eastAsiaTheme="minorEastAsia" w:hAnsi="Georgia" w:cs="Arial"/>
        </w:rPr>
        <w:t xml:space="preserve"> </w:t>
      </w:r>
      <w:r w:rsidR="008C188C">
        <w:rPr>
          <w:rFonts w:ascii="Georgia" w:eastAsiaTheme="minorEastAsia" w:hAnsi="Georgia" w:cs="Arial"/>
        </w:rPr>
        <w:t xml:space="preserve">          </w:t>
      </w:r>
      <w:r w:rsidR="00146260" w:rsidRPr="00146260">
        <w:rPr>
          <w:rFonts w:ascii="Georgia" w:eastAsiaTheme="minorEastAsia" w:hAnsi="Georgia" w:cs="Arial"/>
        </w:rPr>
        <w:t>refurbishments.</w:t>
      </w:r>
      <w:r w:rsidR="008E0048">
        <w:rPr>
          <w:rFonts w:ascii="Georgia" w:eastAsiaTheme="minorEastAsia" w:hAnsi="Georgia" w:cs="Arial"/>
        </w:rPr>
        <w:t xml:space="preserve"> We add the perspective of staff as a limiting factor </w:t>
      </w:r>
      <w:r w:rsidR="008C188C">
        <w:rPr>
          <w:rFonts w:ascii="Georgia" w:eastAsiaTheme="minorEastAsia" w:hAnsi="Georgia" w:cs="Arial"/>
        </w:rPr>
        <w:t>in</w:t>
      </w:r>
      <w:r w:rsidR="008E0048">
        <w:rPr>
          <w:rFonts w:ascii="Georgia" w:eastAsiaTheme="minorEastAsia" w:hAnsi="Georgia" w:cs="Arial"/>
        </w:rPr>
        <w:t xml:space="preserve"> a hospital’s pandemic </w:t>
      </w:r>
      <w:r w:rsidR="008C188C">
        <w:rPr>
          <w:rFonts w:ascii="Georgia" w:eastAsiaTheme="minorEastAsia" w:hAnsi="Georgia" w:cs="Arial"/>
        </w:rPr>
        <w:t xml:space="preserve">    </w:t>
      </w:r>
      <w:r w:rsidR="008E0048">
        <w:rPr>
          <w:rFonts w:ascii="Georgia" w:eastAsiaTheme="minorEastAsia" w:hAnsi="Georgia" w:cs="Arial"/>
        </w:rPr>
        <w:t>preparedness.</w:t>
      </w:r>
    </w:p>
    <w:p w14:paraId="55CE36C4" w14:textId="1F2702EB" w:rsidR="00A86E9F" w:rsidRPr="005C6417" w:rsidRDefault="00A86E9F" w:rsidP="00A86E9F">
      <w:pPr>
        <w:pStyle w:val="MDPI18keywords"/>
        <w:rPr>
          <w:rFonts w:ascii="Georgia" w:eastAsiaTheme="minorEastAsia" w:hAnsi="Georgia" w:cs="Arial"/>
          <w:szCs w:val="18"/>
        </w:rPr>
      </w:pPr>
      <w:r w:rsidRPr="004F2BEA">
        <w:rPr>
          <w:rFonts w:ascii="Georgia" w:eastAsiaTheme="minorEastAsia" w:hAnsi="Georgia" w:cs="Arial"/>
          <w:b/>
          <w:szCs w:val="18"/>
        </w:rPr>
        <w:t>Keywords:</w:t>
      </w:r>
      <w:r w:rsidRPr="005C6417">
        <w:rPr>
          <w:rFonts w:ascii="Georgia" w:eastAsiaTheme="minorEastAsia" w:hAnsi="Georgia" w:cs="Arial"/>
          <w:szCs w:val="18"/>
        </w:rPr>
        <w:t xml:space="preserve"> </w:t>
      </w:r>
      <w:r w:rsidR="00146260" w:rsidRPr="00146260">
        <w:rPr>
          <w:rFonts w:ascii="Georgia" w:eastAsiaTheme="minorEastAsia" w:hAnsi="Georgia" w:cs="Arial"/>
          <w:szCs w:val="18"/>
        </w:rPr>
        <w:t>pandemic resilience, flexibility, robustness, adaptability, hospital design</w:t>
      </w:r>
    </w:p>
    <w:p w14:paraId="165D6C8E" w14:textId="77777777" w:rsidR="00146260" w:rsidRPr="005C6417" w:rsidRDefault="00146260" w:rsidP="00A86E9F">
      <w:pPr>
        <w:pStyle w:val="MDPI19line"/>
        <w:rPr>
          <w:rFonts w:ascii="Georgia" w:eastAsiaTheme="minorEastAsia" w:hAnsi="Georgia" w:cs="Arial"/>
        </w:rPr>
      </w:pPr>
    </w:p>
    <w:p w14:paraId="32A36C38" w14:textId="77777777" w:rsidR="00A86E9F" w:rsidRPr="004F2BEA" w:rsidRDefault="00A86E9F" w:rsidP="00A86E9F">
      <w:pPr>
        <w:pStyle w:val="MDPI21heading1"/>
        <w:rPr>
          <w:rFonts w:ascii="Georgia" w:eastAsiaTheme="minorEastAsia" w:hAnsi="Georgia" w:cs="Arial"/>
          <w:lang w:eastAsia="zh-CN"/>
        </w:rPr>
      </w:pPr>
      <w:r w:rsidRPr="004F2BEA">
        <w:rPr>
          <w:rFonts w:ascii="Georgia" w:eastAsiaTheme="minorEastAsia" w:hAnsi="Georgia" w:cs="Arial"/>
          <w:lang w:eastAsia="zh-CN"/>
        </w:rPr>
        <w:t>1. Introduction</w:t>
      </w:r>
    </w:p>
    <w:p w14:paraId="1C487B01" w14:textId="4733572A" w:rsidR="00146260" w:rsidRDefault="008C188C" w:rsidP="009343D1">
      <w:pPr>
        <w:pStyle w:val="MDPI31text"/>
        <w:ind w:firstLine="452"/>
        <w:rPr>
          <w:rFonts w:ascii="Georgia" w:eastAsiaTheme="minorEastAsia" w:hAnsi="Georgia" w:cs="Arial"/>
        </w:rPr>
      </w:pPr>
      <w:r>
        <w:rPr>
          <w:rFonts w:ascii="Georgia" w:eastAsiaTheme="minorEastAsia" w:hAnsi="Georgia" w:cs="Arial"/>
        </w:rPr>
        <w:t>In e</w:t>
      </w:r>
      <w:r w:rsidR="00146260" w:rsidRPr="00146260">
        <w:rPr>
          <w:rFonts w:ascii="Georgia" w:eastAsiaTheme="minorEastAsia" w:hAnsi="Georgia" w:cs="Arial"/>
        </w:rPr>
        <w:t xml:space="preserve">arly 2020, the COVID-19 pandemic overwhelmed the world. It turned out to be a </w:t>
      </w:r>
      <w:r w:rsidR="00146260">
        <w:rPr>
          <w:rFonts w:ascii="Georgia" w:eastAsiaTheme="minorEastAsia" w:hAnsi="Georgia" w:cs="Arial"/>
        </w:rPr>
        <w:t xml:space="preserve">multi-layered crisis, </w:t>
      </w:r>
      <w:r w:rsidR="00146260" w:rsidRPr="00146260">
        <w:rPr>
          <w:rFonts w:ascii="Georgia" w:eastAsiaTheme="minorEastAsia" w:hAnsi="Georgia" w:cs="Arial"/>
        </w:rPr>
        <w:t xml:space="preserve">hitting health systems in subsequent waves before reaching an </w:t>
      </w:r>
      <w:r w:rsidR="009343D1">
        <w:rPr>
          <w:rFonts w:ascii="Georgia" w:eastAsiaTheme="minorEastAsia" w:hAnsi="Georgia" w:cs="Arial"/>
        </w:rPr>
        <w:t xml:space="preserve">     </w:t>
      </w:r>
      <w:r w:rsidR="00146260" w:rsidRPr="00146260">
        <w:rPr>
          <w:rFonts w:ascii="Georgia" w:eastAsiaTheme="minorEastAsia" w:hAnsi="Georgia" w:cs="Arial"/>
        </w:rPr>
        <w:t>endemic stage as we speak. With large parts of the population</w:t>
      </w:r>
      <w:r w:rsidR="00F730FF">
        <w:rPr>
          <w:rFonts w:ascii="Georgia" w:eastAsiaTheme="minorEastAsia" w:hAnsi="Georgia" w:cs="Arial"/>
        </w:rPr>
        <w:t xml:space="preserve"> in the Western world</w:t>
      </w:r>
      <w:r w:rsidR="00146260" w:rsidRPr="00146260">
        <w:rPr>
          <w:rFonts w:ascii="Georgia" w:eastAsiaTheme="minorEastAsia" w:hAnsi="Georgia" w:cs="Arial"/>
        </w:rPr>
        <w:t xml:space="preserve"> </w:t>
      </w:r>
      <w:r w:rsidR="00EF4C6E">
        <w:rPr>
          <w:rFonts w:ascii="Georgia" w:eastAsiaTheme="minorEastAsia" w:hAnsi="Georgia" w:cs="Arial"/>
        </w:rPr>
        <w:t xml:space="preserve">   </w:t>
      </w:r>
      <w:r w:rsidR="00146260" w:rsidRPr="00146260">
        <w:rPr>
          <w:rFonts w:ascii="Georgia" w:eastAsiaTheme="minorEastAsia" w:hAnsi="Georgia" w:cs="Arial"/>
        </w:rPr>
        <w:t xml:space="preserve">vaccinated or with a better </w:t>
      </w:r>
      <w:r w:rsidR="008E0048" w:rsidRPr="00146260">
        <w:rPr>
          <w:rFonts w:ascii="Georgia" w:eastAsiaTheme="minorEastAsia" w:hAnsi="Georgia" w:cs="Arial"/>
        </w:rPr>
        <w:t>defense</w:t>
      </w:r>
      <w:r w:rsidR="00146260" w:rsidRPr="00146260">
        <w:rPr>
          <w:rFonts w:ascii="Georgia" w:eastAsiaTheme="minorEastAsia" w:hAnsi="Georgia" w:cs="Arial"/>
        </w:rPr>
        <w:t xml:space="preserve"> against severe illness after a prior infection, societies are opening up again. It is time to share findings from the first stages of the crisis and  reflect </w:t>
      </w:r>
      <w:r>
        <w:rPr>
          <w:rFonts w:ascii="Georgia" w:eastAsiaTheme="minorEastAsia" w:hAnsi="Georgia" w:cs="Arial"/>
        </w:rPr>
        <w:t xml:space="preserve">on </w:t>
      </w:r>
      <w:r w:rsidR="00146260" w:rsidRPr="00146260">
        <w:rPr>
          <w:rFonts w:ascii="Georgia" w:eastAsiaTheme="minorEastAsia" w:hAnsi="Georgia" w:cs="Arial"/>
        </w:rPr>
        <w:t>whether preparedness for future pandemics has reached the right level.</w:t>
      </w:r>
    </w:p>
    <w:p w14:paraId="17A3CFFC" w14:textId="77777777" w:rsidR="000553C5" w:rsidRPr="00146260" w:rsidRDefault="000553C5" w:rsidP="009343D1">
      <w:pPr>
        <w:pStyle w:val="MDPI31text"/>
        <w:ind w:firstLine="452"/>
        <w:rPr>
          <w:rFonts w:ascii="Georgia" w:eastAsiaTheme="minorEastAsia" w:hAnsi="Georgia" w:cs="Arial"/>
        </w:rPr>
      </w:pPr>
    </w:p>
    <w:p w14:paraId="23A388EA" w14:textId="50833F31" w:rsidR="00146260" w:rsidRDefault="00146260" w:rsidP="00146260">
      <w:pPr>
        <w:pStyle w:val="MDPI31text"/>
        <w:rPr>
          <w:rFonts w:ascii="Georgia" w:eastAsiaTheme="minorEastAsia" w:hAnsi="Georgia" w:cs="Arial"/>
        </w:rPr>
      </w:pPr>
      <w:r w:rsidRPr="00146260">
        <w:rPr>
          <w:rFonts w:ascii="Georgia" w:eastAsiaTheme="minorEastAsia" w:hAnsi="Georgia" w:cs="Arial"/>
        </w:rPr>
        <w:t xml:space="preserve">Healthcare and healthcare buildings played an important role in facing the many challenges the COVID-19 pandemic brought </w:t>
      </w:r>
      <w:r w:rsidR="008C188C">
        <w:rPr>
          <w:rFonts w:ascii="Georgia" w:eastAsiaTheme="minorEastAsia" w:hAnsi="Georgia" w:cs="Arial"/>
        </w:rPr>
        <w:t>to</w:t>
      </w:r>
      <w:r w:rsidRPr="00146260">
        <w:rPr>
          <w:rFonts w:ascii="Georgia" w:eastAsiaTheme="minorEastAsia" w:hAnsi="Georgia" w:cs="Arial"/>
        </w:rPr>
        <w:t xml:space="preserve"> society. A sudden surge in ICU-capacity was required during the first wave and required immediate facility changes (</w:t>
      </w:r>
      <w:proofErr w:type="spellStart"/>
      <w:r w:rsidRPr="00146260">
        <w:rPr>
          <w:rFonts w:ascii="Georgia" w:eastAsiaTheme="minorEastAsia" w:hAnsi="Georgia" w:cs="Arial"/>
        </w:rPr>
        <w:t>Stichler</w:t>
      </w:r>
      <w:proofErr w:type="spellEnd"/>
      <w:r w:rsidRPr="00146260">
        <w:rPr>
          <w:rFonts w:ascii="Georgia" w:eastAsiaTheme="minorEastAsia" w:hAnsi="Georgia" w:cs="Arial"/>
        </w:rPr>
        <w:t xml:space="preserve">, </w:t>
      </w:r>
      <w:r w:rsidRPr="00146260">
        <w:rPr>
          <w:rFonts w:ascii="Georgia" w:eastAsiaTheme="minorEastAsia" w:hAnsi="Georgia" w:cs="Arial"/>
        </w:rPr>
        <w:lastRenderedPageBreak/>
        <w:t xml:space="preserve">2021). The need to co-house suspected COVID patients and non-COVID patients with </w:t>
      </w:r>
      <w:r w:rsidR="000E7B61">
        <w:rPr>
          <w:rFonts w:ascii="Georgia" w:eastAsiaTheme="minorEastAsia" w:hAnsi="Georgia" w:cs="Arial"/>
        </w:rPr>
        <w:t xml:space="preserve"> </w:t>
      </w:r>
      <w:r w:rsidRPr="00146260">
        <w:rPr>
          <w:rFonts w:ascii="Georgia" w:eastAsiaTheme="minorEastAsia" w:hAnsi="Georgia" w:cs="Arial"/>
        </w:rPr>
        <w:t>different requirements enforced separate entrances and routes to keep staff and patients safe. In these first few weeks</w:t>
      </w:r>
      <w:r w:rsidR="000E7B61">
        <w:rPr>
          <w:rFonts w:ascii="Georgia" w:eastAsiaTheme="minorEastAsia" w:hAnsi="Georgia" w:cs="Arial"/>
        </w:rPr>
        <w:t>,</w:t>
      </w:r>
      <w:r w:rsidRPr="00146260">
        <w:rPr>
          <w:rFonts w:ascii="Georgia" w:eastAsiaTheme="minorEastAsia" w:hAnsi="Georgia" w:cs="Arial"/>
        </w:rPr>
        <w:t xml:space="preserve"> Infect</w:t>
      </w:r>
      <w:r w:rsidR="000E7B61">
        <w:rPr>
          <w:rFonts w:ascii="Georgia" w:eastAsiaTheme="minorEastAsia" w:hAnsi="Georgia" w:cs="Arial"/>
        </w:rPr>
        <w:t>ion Prevention and Control (IPC) experts and estate</w:t>
      </w:r>
      <w:r w:rsidRPr="00146260">
        <w:rPr>
          <w:rFonts w:ascii="Georgia" w:eastAsiaTheme="minorEastAsia" w:hAnsi="Georgia" w:cs="Arial"/>
        </w:rPr>
        <w:t xml:space="preserve"> and facility manage</w:t>
      </w:r>
      <w:r w:rsidR="000E7B61">
        <w:rPr>
          <w:rFonts w:ascii="Georgia" w:eastAsiaTheme="minorEastAsia" w:hAnsi="Georgia" w:cs="Arial"/>
        </w:rPr>
        <w:t>r</w:t>
      </w:r>
      <w:r w:rsidRPr="00146260">
        <w:rPr>
          <w:rFonts w:ascii="Georgia" w:eastAsiaTheme="minorEastAsia" w:hAnsi="Georgia" w:cs="Arial"/>
        </w:rPr>
        <w:t>s were forced to implement temporary or more permanent measures primarily based on their own expertise</w:t>
      </w:r>
      <w:r w:rsidR="009F3FE2">
        <w:rPr>
          <w:rFonts w:ascii="Georgia" w:eastAsiaTheme="minorEastAsia" w:hAnsi="Georgia" w:cs="Arial"/>
        </w:rPr>
        <w:t xml:space="preserve"> or guidance from national and international knowledge bodies</w:t>
      </w:r>
      <w:r w:rsidRPr="00146260">
        <w:rPr>
          <w:rFonts w:ascii="Georgia" w:eastAsiaTheme="minorEastAsia" w:hAnsi="Georgia" w:cs="Arial"/>
        </w:rPr>
        <w:t>. Since then, all over the world</w:t>
      </w:r>
      <w:r w:rsidR="000E7B61">
        <w:rPr>
          <w:rFonts w:ascii="Georgia" w:eastAsiaTheme="minorEastAsia" w:hAnsi="Georgia" w:cs="Arial"/>
        </w:rPr>
        <w:t>,</w:t>
      </w:r>
      <w:r w:rsidRPr="00146260">
        <w:rPr>
          <w:rFonts w:ascii="Georgia" w:eastAsiaTheme="minorEastAsia" w:hAnsi="Georgia" w:cs="Arial"/>
        </w:rPr>
        <w:t xml:space="preserve"> practitioners and scientists </w:t>
      </w:r>
      <w:r w:rsidR="000E7B61">
        <w:rPr>
          <w:rFonts w:ascii="Georgia" w:eastAsiaTheme="minorEastAsia" w:hAnsi="Georgia" w:cs="Arial"/>
        </w:rPr>
        <w:t xml:space="preserve">have      </w:t>
      </w:r>
      <w:r w:rsidRPr="00146260">
        <w:rPr>
          <w:rFonts w:ascii="Georgia" w:eastAsiaTheme="minorEastAsia" w:hAnsi="Georgia" w:cs="Arial"/>
        </w:rPr>
        <w:t>collaborated to share insights and best practices on coping with t</w:t>
      </w:r>
      <w:r w:rsidR="000E7B61">
        <w:rPr>
          <w:rFonts w:ascii="Georgia" w:eastAsiaTheme="minorEastAsia" w:hAnsi="Georgia" w:cs="Arial"/>
        </w:rPr>
        <w:t>he pandemic (Dietz et al., 2020; Ramboll, 2021)</w:t>
      </w:r>
      <w:r w:rsidRPr="00146260">
        <w:rPr>
          <w:rFonts w:ascii="Georgia" w:eastAsiaTheme="minorEastAsia" w:hAnsi="Georgia" w:cs="Arial"/>
        </w:rPr>
        <w:t xml:space="preserve">. </w:t>
      </w:r>
      <w:r w:rsidR="00420CDD">
        <w:rPr>
          <w:rFonts w:ascii="Georgia" w:eastAsiaTheme="minorEastAsia" w:hAnsi="Georgia" w:cs="Arial"/>
        </w:rPr>
        <w:t xml:space="preserve">Although health systems around the world adopted different </w:t>
      </w:r>
      <w:r w:rsidR="000E7B61">
        <w:rPr>
          <w:rFonts w:ascii="Georgia" w:eastAsiaTheme="minorEastAsia" w:hAnsi="Georgia" w:cs="Arial"/>
        </w:rPr>
        <w:t xml:space="preserve">  </w:t>
      </w:r>
      <w:r w:rsidR="00420CDD">
        <w:rPr>
          <w:rFonts w:ascii="Georgia" w:eastAsiaTheme="minorEastAsia" w:hAnsi="Georgia" w:cs="Arial"/>
        </w:rPr>
        <w:t>coping strategies, overall</w:t>
      </w:r>
      <w:r w:rsidR="000E7B61">
        <w:rPr>
          <w:rFonts w:ascii="Georgia" w:eastAsiaTheme="minorEastAsia" w:hAnsi="Georgia" w:cs="Arial"/>
        </w:rPr>
        <w:t>,</w:t>
      </w:r>
      <w:r w:rsidR="00420CDD">
        <w:rPr>
          <w:rFonts w:ascii="Georgia" w:eastAsiaTheme="minorEastAsia" w:hAnsi="Georgia" w:cs="Arial"/>
        </w:rPr>
        <w:t xml:space="preserve"> the Dutch situation compares with other European countries (Braithwaite, 2020). </w:t>
      </w:r>
      <w:r w:rsidRPr="00146260">
        <w:rPr>
          <w:rFonts w:ascii="Georgia" w:eastAsiaTheme="minorEastAsia" w:hAnsi="Georgia" w:cs="Arial"/>
        </w:rPr>
        <w:t>In their report “Dancing with the virus”</w:t>
      </w:r>
      <w:r w:rsidR="000E7B61">
        <w:rPr>
          <w:rFonts w:ascii="Georgia" w:eastAsiaTheme="minorEastAsia" w:hAnsi="Georgia" w:cs="Arial"/>
        </w:rPr>
        <w:t>,</w:t>
      </w:r>
      <w:r w:rsidRPr="00146260">
        <w:rPr>
          <w:rFonts w:ascii="Georgia" w:eastAsiaTheme="minorEastAsia" w:hAnsi="Georgia" w:cs="Arial"/>
        </w:rPr>
        <w:t xml:space="preserve"> Dutch researchers identified five issues with the COVID pandemic that needed to be balanced by governing bodies at the national, regional</w:t>
      </w:r>
      <w:r w:rsidR="000E7B61">
        <w:rPr>
          <w:rFonts w:ascii="Georgia" w:eastAsiaTheme="minorEastAsia" w:hAnsi="Georgia" w:cs="Arial"/>
        </w:rPr>
        <w:t>,</w:t>
      </w:r>
      <w:r w:rsidRPr="00146260">
        <w:rPr>
          <w:rFonts w:ascii="Georgia" w:eastAsiaTheme="minorEastAsia" w:hAnsi="Georgia" w:cs="Arial"/>
        </w:rPr>
        <w:t xml:space="preserve"> and instituti</w:t>
      </w:r>
      <w:r w:rsidR="000E7B61">
        <w:rPr>
          <w:rFonts w:ascii="Georgia" w:eastAsiaTheme="minorEastAsia" w:hAnsi="Georgia" w:cs="Arial"/>
        </w:rPr>
        <w:t xml:space="preserve">onal level: (1) scarcity of ICU </w:t>
      </w:r>
      <w:r w:rsidRPr="00146260">
        <w:rPr>
          <w:rFonts w:ascii="Georgia" w:eastAsiaTheme="minorEastAsia" w:hAnsi="Georgia" w:cs="Arial"/>
        </w:rPr>
        <w:t>capacity and Personal Protective Equipment (PPE); (2) delayed care alongside coordinating and bal</w:t>
      </w:r>
      <w:r w:rsidR="000E7B61">
        <w:rPr>
          <w:rFonts w:ascii="Georgia" w:eastAsiaTheme="minorEastAsia" w:hAnsi="Georgia" w:cs="Arial"/>
        </w:rPr>
        <w:t>ancing COVID and non-COVID care</w:t>
      </w:r>
      <w:r w:rsidRPr="00146260">
        <w:rPr>
          <w:rFonts w:ascii="Georgia" w:eastAsiaTheme="minorEastAsia" w:hAnsi="Georgia" w:cs="Arial"/>
        </w:rPr>
        <w:t xml:space="preserve">; (3) the acute care chain (developing </w:t>
      </w:r>
      <w:r w:rsidR="000E7B61">
        <w:rPr>
          <w:rFonts w:ascii="Georgia" w:eastAsiaTheme="minorEastAsia" w:hAnsi="Georgia" w:cs="Arial"/>
        </w:rPr>
        <w:t>scenario</w:t>
      </w:r>
      <w:r w:rsidRPr="00146260">
        <w:rPr>
          <w:rFonts w:ascii="Georgia" w:eastAsiaTheme="minorEastAsia" w:hAnsi="Georgia" w:cs="Arial"/>
        </w:rPr>
        <w:t>s for a ‘code black’); (4) client representatio</w:t>
      </w:r>
      <w:r w:rsidR="000E7B61">
        <w:rPr>
          <w:rFonts w:ascii="Georgia" w:eastAsiaTheme="minorEastAsia" w:hAnsi="Georgia" w:cs="Arial"/>
        </w:rPr>
        <w:t>n (highlighting existing bottle</w:t>
      </w:r>
      <w:r w:rsidRPr="00146260">
        <w:rPr>
          <w:rFonts w:ascii="Georgia" w:eastAsiaTheme="minorEastAsia" w:hAnsi="Georgia" w:cs="Arial"/>
        </w:rPr>
        <w:t>necks); and (5) burden on nurses (de Graaff et al</w:t>
      </w:r>
      <w:r w:rsidR="000E7B61">
        <w:rPr>
          <w:rFonts w:ascii="Georgia" w:eastAsiaTheme="minorEastAsia" w:hAnsi="Georgia" w:cs="Arial"/>
        </w:rPr>
        <w:t>.</w:t>
      </w:r>
      <w:r w:rsidRPr="00146260">
        <w:rPr>
          <w:rFonts w:ascii="Georgia" w:eastAsiaTheme="minorEastAsia" w:hAnsi="Georgia" w:cs="Arial"/>
        </w:rPr>
        <w:t>, 2022). Meanwhile</w:t>
      </w:r>
      <w:r w:rsidR="000E7B61">
        <w:rPr>
          <w:rFonts w:ascii="Georgia" w:eastAsiaTheme="minorEastAsia" w:hAnsi="Georgia" w:cs="Arial"/>
        </w:rPr>
        <w:t>,</w:t>
      </w:r>
      <w:r w:rsidRPr="00146260">
        <w:rPr>
          <w:rFonts w:ascii="Georgia" w:eastAsiaTheme="minorEastAsia" w:hAnsi="Georgia" w:cs="Arial"/>
        </w:rPr>
        <w:t xml:space="preserve"> a European collective of architects, </w:t>
      </w:r>
      <w:r w:rsidR="000E7B61">
        <w:rPr>
          <w:rFonts w:ascii="Georgia" w:eastAsiaTheme="minorEastAsia" w:hAnsi="Georgia" w:cs="Arial"/>
        </w:rPr>
        <w:t xml:space="preserve">       </w:t>
      </w:r>
      <w:r w:rsidRPr="00146260">
        <w:rPr>
          <w:rFonts w:ascii="Georgia" w:eastAsiaTheme="minorEastAsia" w:hAnsi="Georgia" w:cs="Arial"/>
        </w:rPr>
        <w:t>consultants</w:t>
      </w:r>
      <w:r w:rsidR="000E7B61">
        <w:rPr>
          <w:rFonts w:ascii="Georgia" w:eastAsiaTheme="minorEastAsia" w:hAnsi="Georgia" w:cs="Arial"/>
        </w:rPr>
        <w:t>,</w:t>
      </w:r>
      <w:r w:rsidRPr="00146260">
        <w:rPr>
          <w:rFonts w:ascii="Georgia" w:eastAsiaTheme="minorEastAsia" w:hAnsi="Georgia" w:cs="Arial"/>
        </w:rPr>
        <w:t xml:space="preserve"> and knowledge partners brought together case studies on pandemic </w:t>
      </w:r>
      <w:r w:rsidR="000E7B61">
        <w:rPr>
          <w:rFonts w:ascii="Georgia" w:eastAsiaTheme="minorEastAsia" w:hAnsi="Georgia" w:cs="Arial"/>
        </w:rPr>
        <w:t xml:space="preserve">      </w:t>
      </w:r>
      <w:r w:rsidRPr="00146260">
        <w:rPr>
          <w:rFonts w:ascii="Georgia" w:eastAsiaTheme="minorEastAsia" w:hAnsi="Georgia" w:cs="Arial"/>
        </w:rPr>
        <w:t>resilience. Their “Relocate, Repurpose, Reorganize” project investigated how countries and healthcare</w:t>
      </w:r>
      <w:r w:rsidR="00EF4C6E">
        <w:rPr>
          <w:rFonts w:ascii="Georgia" w:eastAsiaTheme="minorEastAsia" w:hAnsi="Georgia" w:cs="Arial"/>
        </w:rPr>
        <w:t xml:space="preserve"> </w:t>
      </w:r>
      <w:r w:rsidRPr="00146260">
        <w:rPr>
          <w:rFonts w:ascii="Georgia" w:eastAsiaTheme="minorEastAsia" w:hAnsi="Georgia" w:cs="Arial"/>
        </w:rPr>
        <w:t>organizations coped</w:t>
      </w:r>
      <w:r w:rsidR="008E0048">
        <w:rPr>
          <w:rFonts w:ascii="Georgia" w:eastAsiaTheme="minorEastAsia" w:hAnsi="Georgia" w:cs="Arial"/>
        </w:rPr>
        <w:t>,</w:t>
      </w:r>
      <w:r w:rsidRPr="00146260">
        <w:rPr>
          <w:rFonts w:ascii="Georgia" w:eastAsiaTheme="minorEastAsia" w:hAnsi="Georgia" w:cs="Arial"/>
        </w:rPr>
        <w:t xml:space="preserve"> focusing on four aspects: (1) supply, (2) space, (3) staff</w:t>
      </w:r>
      <w:r w:rsidR="000E7B61">
        <w:rPr>
          <w:rFonts w:ascii="Georgia" w:eastAsiaTheme="minorEastAsia" w:hAnsi="Georgia" w:cs="Arial"/>
        </w:rPr>
        <w:t>,</w:t>
      </w:r>
      <w:r w:rsidRPr="00146260">
        <w:rPr>
          <w:rFonts w:ascii="Georgia" w:eastAsiaTheme="minorEastAsia" w:hAnsi="Georgia" w:cs="Arial"/>
        </w:rPr>
        <w:t xml:space="preserve"> and (4) systems (Ramboll, 2021). </w:t>
      </w:r>
      <w:r w:rsidR="00420CDD">
        <w:rPr>
          <w:rFonts w:ascii="Georgia" w:eastAsiaTheme="minorEastAsia" w:hAnsi="Georgia" w:cs="Arial"/>
        </w:rPr>
        <w:t>A case study o</w:t>
      </w:r>
      <w:r w:rsidR="00F730FF">
        <w:rPr>
          <w:rFonts w:ascii="Georgia" w:eastAsiaTheme="minorEastAsia" w:hAnsi="Georgia" w:cs="Arial"/>
        </w:rPr>
        <w:t xml:space="preserve">f </w:t>
      </w:r>
      <w:r w:rsidR="00420CDD">
        <w:rPr>
          <w:rFonts w:ascii="Georgia" w:eastAsiaTheme="minorEastAsia" w:hAnsi="Georgia" w:cs="Arial"/>
        </w:rPr>
        <w:t xml:space="preserve">the Netherlands </w:t>
      </w:r>
      <w:r w:rsidR="00F730FF">
        <w:rPr>
          <w:rFonts w:ascii="Georgia" w:eastAsiaTheme="minorEastAsia" w:hAnsi="Georgia" w:cs="Arial"/>
        </w:rPr>
        <w:t xml:space="preserve">in general </w:t>
      </w:r>
      <w:r w:rsidR="00420CDD">
        <w:rPr>
          <w:rFonts w:ascii="Georgia" w:eastAsiaTheme="minorEastAsia" w:hAnsi="Georgia" w:cs="Arial"/>
        </w:rPr>
        <w:t>and Erasmus MC</w:t>
      </w:r>
      <w:r w:rsidR="00F730FF">
        <w:rPr>
          <w:rFonts w:ascii="Georgia" w:eastAsiaTheme="minorEastAsia" w:hAnsi="Georgia" w:cs="Arial"/>
        </w:rPr>
        <w:t xml:space="preserve"> in particular</w:t>
      </w:r>
      <w:r w:rsidR="00420CDD">
        <w:rPr>
          <w:rFonts w:ascii="Georgia" w:eastAsiaTheme="minorEastAsia" w:hAnsi="Georgia" w:cs="Arial"/>
        </w:rPr>
        <w:t xml:space="preserve"> is part of this material (Van Heel, 202</w:t>
      </w:r>
      <w:r w:rsidR="0021152A">
        <w:rPr>
          <w:rFonts w:ascii="Georgia" w:eastAsiaTheme="minorEastAsia" w:hAnsi="Georgia" w:cs="Arial"/>
        </w:rPr>
        <w:t>0</w:t>
      </w:r>
      <w:r w:rsidR="00420CDD">
        <w:rPr>
          <w:rFonts w:ascii="Georgia" w:eastAsiaTheme="minorEastAsia" w:hAnsi="Georgia" w:cs="Arial"/>
        </w:rPr>
        <w:t xml:space="preserve">). </w:t>
      </w:r>
      <w:r w:rsidRPr="00146260">
        <w:rPr>
          <w:rFonts w:ascii="Georgia" w:eastAsiaTheme="minorEastAsia" w:hAnsi="Georgia" w:cs="Arial"/>
        </w:rPr>
        <w:t>These insight</w:t>
      </w:r>
      <w:r w:rsidR="000E7B61">
        <w:rPr>
          <w:rFonts w:ascii="Georgia" w:eastAsiaTheme="minorEastAsia" w:hAnsi="Georgia" w:cs="Arial"/>
        </w:rPr>
        <w:t>s</w:t>
      </w:r>
      <w:r w:rsidRPr="00146260">
        <w:rPr>
          <w:rFonts w:ascii="Georgia" w:eastAsiaTheme="minorEastAsia" w:hAnsi="Georgia" w:cs="Arial"/>
        </w:rPr>
        <w:t xml:space="preserve"> show that enhancing preparedness for future pandemics requires focus</w:t>
      </w:r>
      <w:r w:rsidR="000E7B61">
        <w:rPr>
          <w:rFonts w:ascii="Georgia" w:eastAsiaTheme="minorEastAsia" w:hAnsi="Georgia" w:cs="Arial"/>
        </w:rPr>
        <w:t>ing</w:t>
      </w:r>
      <w:r w:rsidRPr="00146260">
        <w:rPr>
          <w:rFonts w:ascii="Georgia" w:eastAsiaTheme="minorEastAsia" w:hAnsi="Georgia" w:cs="Arial"/>
        </w:rPr>
        <w:t xml:space="preserve"> on a combination of elements. This study, however, focuses primarily on the built environment and the </w:t>
      </w:r>
      <w:r w:rsidR="000E7B61">
        <w:rPr>
          <w:rFonts w:ascii="Georgia" w:eastAsiaTheme="minorEastAsia" w:hAnsi="Georgia" w:cs="Arial"/>
        </w:rPr>
        <w:t xml:space="preserve">    </w:t>
      </w:r>
      <w:r w:rsidRPr="00146260">
        <w:rPr>
          <w:rFonts w:ascii="Georgia" w:eastAsiaTheme="minorEastAsia" w:hAnsi="Georgia" w:cs="Arial"/>
        </w:rPr>
        <w:t>requirements to successfully operate hospitals in a crisis.</w:t>
      </w:r>
    </w:p>
    <w:p w14:paraId="71AD88F4" w14:textId="77777777" w:rsidR="000E7B61" w:rsidRPr="00146260" w:rsidRDefault="000E7B61" w:rsidP="00146260">
      <w:pPr>
        <w:pStyle w:val="MDPI31text"/>
        <w:rPr>
          <w:rFonts w:ascii="Georgia" w:eastAsiaTheme="minorEastAsia" w:hAnsi="Georgia" w:cs="Arial"/>
        </w:rPr>
      </w:pPr>
    </w:p>
    <w:p w14:paraId="53C851A6" w14:textId="6F88AAB1" w:rsidR="00146260" w:rsidRDefault="00146260" w:rsidP="00146260">
      <w:pPr>
        <w:pStyle w:val="MDPI31text"/>
        <w:rPr>
          <w:rFonts w:ascii="Georgia" w:eastAsiaTheme="minorEastAsia" w:hAnsi="Georgia" w:cs="Arial"/>
        </w:rPr>
      </w:pPr>
      <w:r w:rsidRPr="00146260">
        <w:rPr>
          <w:rFonts w:ascii="Georgia" w:eastAsiaTheme="minorEastAsia" w:hAnsi="Georgia" w:cs="Arial"/>
        </w:rPr>
        <w:t xml:space="preserve">Thus, looking back to look forward, what measures need to be incorporated in newly designed or renovated facilities? </w:t>
      </w:r>
      <w:r w:rsidR="00420CDD">
        <w:rPr>
          <w:rFonts w:ascii="Georgia" w:eastAsiaTheme="minorEastAsia" w:hAnsi="Georgia" w:cs="Arial"/>
        </w:rPr>
        <w:t>And will that do the trick for further pandemic preparedness</w:t>
      </w:r>
      <w:r w:rsidR="000E7B61">
        <w:rPr>
          <w:rFonts w:ascii="Georgia" w:eastAsiaTheme="minorEastAsia" w:hAnsi="Georgia" w:cs="Arial"/>
        </w:rPr>
        <w:t>?</w:t>
      </w:r>
      <w:r w:rsidR="00420CDD">
        <w:rPr>
          <w:rFonts w:ascii="Georgia" w:eastAsiaTheme="minorEastAsia" w:hAnsi="Georgia" w:cs="Arial"/>
        </w:rPr>
        <w:t xml:space="preserve"> </w:t>
      </w:r>
      <w:r w:rsidRPr="00146260">
        <w:rPr>
          <w:rFonts w:ascii="Georgia" w:eastAsiaTheme="minorEastAsia" w:hAnsi="Georgia" w:cs="Arial"/>
        </w:rPr>
        <w:t xml:space="preserve">As before, healthcare design will evolve over time based on the evidence established on which design concepts work best for specific patient populations, support care </w:t>
      </w:r>
      <w:r w:rsidR="00EF4C6E">
        <w:rPr>
          <w:rFonts w:ascii="Georgia" w:eastAsiaTheme="minorEastAsia" w:hAnsi="Georgia" w:cs="Arial"/>
        </w:rPr>
        <w:t xml:space="preserve">    </w:t>
      </w:r>
      <w:r w:rsidRPr="00146260">
        <w:rPr>
          <w:rFonts w:ascii="Georgia" w:eastAsiaTheme="minorEastAsia" w:hAnsi="Georgia" w:cs="Arial"/>
        </w:rPr>
        <w:t>providers and increase safety (</w:t>
      </w:r>
      <w:proofErr w:type="spellStart"/>
      <w:r w:rsidRPr="00146260">
        <w:rPr>
          <w:rFonts w:ascii="Georgia" w:eastAsiaTheme="minorEastAsia" w:hAnsi="Georgia" w:cs="Arial"/>
        </w:rPr>
        <w:t>Stichler</w:t>
      </w:r>
      <w:proofErr w:type="spellEnd"/>
      <w:r w:rsidRPr="00146260">
        <w:rPr>
          <w:rFonts w:ascii="Georgia" w:eastAsiaTheme="minorEastAsia" w:hAnsi="Georgia" w:cs="Arial"/>
        </w:rPr>
        <w:t>, 2021). Foremost, this pande</w:t>
      </w:r>
      <w:r w:rsidR="000E7B61">
        <w:rPr>
          <w:rFonts w:ascii="Georgia" w:eastAsiaTheme="minorEastAsia" w:hAnsi="Georgia" w:cs="Arial"/>
        </w:rPr>
        <w:t xml:space="preserve">mic showed the need for rapid </w:t>
      </w:r>
      <w:r w:rsidRPr="00146260">
        <w:rPr>
          <w:rFonts w:ascii="Georgia" w:eastAsiaTheme="minorEastAsia" w:hAnsi="Georgia" w:cs="Arial"/>
        </w:rPr>
        <w:t xml:space="preserve">facility changes. In a design brief, flexibility is typically mentioned as an </w:t>
      </w:r>
      <w:r w:rsidR="000553C5">
        <w:rPr>
          <w:rFonts w:ascii="Georgia" w:eastAsiaTheme="minorEastAsia" w:hAnsi="Georgia" w:cs="Arial"/>
        </w:rPr>
        <w:t xml:space="preserve">     </w:t>
      </w:r>
      <w:r w:rsidRPr="00146260">
        <w:rPr>
          <w:rFonts w:ascii="Georgia" w:eastAsiaTheme="minorEastAsia" w:hAnsi="Georgia" w:cs="Arial"/>
        </w:rPr>
        <w:t>important capacity for ch</w:t>
      </w:r>
      <w:r w:rsidR="009343D1">
        <w:rPr>
          <w:rFonts w:ascii="Georgia" w:eastAsiaTheme="minorEastAsia" w:hAnsi="Georgia" w:cs="Arial"/>
        </w:rPr>
        <w:t xml:space="preserve">ange. But what does it consist </w:t>
      </w:r>
      <w:r w:rsidRPr="00146260">
        <w:rPr>
          <w:rFonts w:ascii="Georgia" w:eastAsiaTheme="minorEastAsia" w:hAnsi="Georgia" w:cs="Arial"/>
        </w:rPr>
        <w:t xml:space="preserve">of? </w:t>
      </w:r>
      <w:r w:rsidR="00EC0649">
        <w:rPr>
          <w:rFonts w:ascii="Georgia" w:eastAsiaTheme="minorEastAsia" w:hAnsi="Georgia" w:cs="Arial"/>
        </w:rPr>
        <w:t xml:space="preserve">For </w:t>
      </w:r>
      <w:r w:rsidR="00714AB3">
        <w:rPr>
          <w:rFonts w:ascii="Georgia" w:eastAsiaTheme="minorEastAsia" w:hAnsi="Georgia" w:cs="Arial"/>
        </w:rPr>
        <w:t>architects</w:t>
      </w:r>
      <w:r w:rsidR="000553C5">
        <w:rPr>
          <w:rFonts w:ascii="Georgia" w:eastAsiaTheme="minorEastAsia" w:hAnsi="Georgia" w:cs="Arial"/>
        </w:rPr>
        <w:t>, it refers to Open Building c</w:t>
      </w:r>
      <w:r w:rsidR="00EC0649">
        <w:rPr>
          <w:rFonts w:ascii="Georgia" w:eastAsiaTheme="minorEastAsia" w:hAnsi="Georgia" w:cs="Arial"/>
        </w:rPr>
        <w:t>oncept</w:t>
      </w:r>
      <w:r w:rsidR="000553C5">
        <w:rPr>
          <w:rFonts w:ascii="Georgia" w:eastAsiaTheme="minorEastAsia" w:hAnsi="Georgia" w:cs="Arial"/>
        </w:rPr>
        <w:t>s</w:t>
      </w:r>
      <w:r w:rsidR="00EC0649">
        <w:rPr>
          <w:rFonts w:ascii="Georgia" w:eastAsiaTheme="minorEastAsia" w:hAnsi="Georgia" w:cs="Arial"/>
        </w:rPr>
        <w:t xml:space="preserve"> or Future-proofing in healthcare building design </w:t>
      </w:r>
      <w:r w:rsidR="0021152A">
        <w:rPr>
          <w:rFonts w:ascii="Georgia" w:eastAsiaTheme="minorEastAsia" w:hAnsi="Georgia" w:cs="Arial"/>
        </w:rPr>
        <w:t>(</w:t>
      </w:r>
      <w:r w:rsidR="00EC0649">
        <w:rPr>
          <w:rFonts w:ascii="Georgia" w:eastAsiaTheme="minorEastAsia" w:hAnsi="Georgia" w:cs="Arial"/>
        </w:rPr>
        <w:t>Capolongo</w:t>
      </w:r>
      <w:r w:rsidR="0021152A">
        <w:rPr>
          <w:rFonts w:ascii="Georgia" w:eastAsiaTheme="minorEastAsia" w:hAnsi="Georgia" w:cs="Arial"/>
        </w:rPr>
        <w:t xml:space="preserve"> et al</w:t>
      </w:r>
      <w:r w:rsidR="000553C5">
        <w:rPr>
          <w:rFonts w:ascii="Georgia" w:eastAsiaTheme="minorEastAsia" w:hAnsi="Georgia" w:cs="Arial"/>
        </w:rPr>
        <w:t>.</w:t>
      </w:r>
      <w:r w:rsidR="00AE7943">
        <w:rPr>
          <w:rFonts w:ascii="Georgia" w:eastAsiaTheme="minorEastAsia" w:hAnsi="Georgia" w:cs="Arial"/>
        </w:rPr>
        <w:t>,</w:t>
      </w:r>
      <w:r w:rsidR="00EC0649">
        <w:rPr>
          <w:rFonts w:ascii="Georgia" w:eastAsiaTheme="minorEastAsia" w:hAnsi="Georgia" w:cs="Arial"/>
        </w:rPr>
        <w:t xml:space="preserve"> 2016</w:t>
      </w:r>
      <w:r w:rsidR="000553C5">
        <w:rPr>
          <w:rFonts w:ascii="Georgia" w:eastAsiaTheme="minorEastAsia" w:hAnsi="Georgia" w:cs="Arial"/>
        </w:rPr>
        <w:t xml:space="preserve">; </w:t>
      </w:r>
      <w:r w:rsidR="00EC0649">
        <w:rPr>
          <w:rFonts w:ascii="Georgia" w:eastAsiaTheme="minorEastAsia" w:hAnsi="Georgia" w:cs="Arial"/>
        </w:rPr>
        <w:t>Karlsson</w:t>
      </w:r>
      <w:r w:rsidR="0021152A">
        <w:rPr>
          <w:rFonts w:ascii="Georgia" w:eastAsiaTheme="minorEastAsia" w:hAnsi="Georgia" w:cs="Arial"/>
        </w:rPr>
        <w:t xml:space="preserve"> et al</w:t>
      </w:r>
      <w:r w:rsidR="000553C5">
        <w:rPr>
          <w:rFonts w:ascii="Georgia" w:eastAsiaTheme="minorEastAsia" w:hAnsi="Georgia" w:cs="Arial"/>
        </w:rPr>
        <w:t>.</w:t>
      </w:r>
      <w:r w:rsidR="0021152A">
        <w:rPr>
          <w:rFonts w:ascii="Georgia" w:eastAsiaTheme="minorEastAsia" w:hAnsi="Georgia" w:cs="Arial"/>
        </w:rPr>
        <w:t xml:space="preserve">, </w:t>
      </w:r>
      <w:r w:rsidR="00EC0649">
        <w:rPr>
          <w:rFonts w:ascii="Georgia" w:eastAsiaTheme="minorEastAsia" w:hAnsi="Georgia" w:cs="Arial"/>
        </w:rPr>
        <w:t xml:space="preserve">2019). </w:t>
      </w:r>
      <w:proofErr w:type="spellStart"/>
      <w:r w:rsidR="00EC0649">
        <w:rPr>
          <w:rFonts w:ascii="Georgia" w:eastAsiaTheme="minorEastAsia" w:hAnsi="Georgia" w:cs="Arial"/>
        </w:rPr>
        <w:t>Carthey</w:t>
      </w:r>
      <w:proofErr w:type="spellEnd"/>
      <w:r w:rsidR="00EC0649">
        <w:rPr>
          <w:rFonts w:ascii="Georgia" w:eastAsiaTheme="minorEastAsia" w:hAnsi="Georgia" w:cs="Arial"/>
        </w:rPr>
        <w:t xml:space="preserve"> et al</w:t>
      </w:r>
      <w:r w:rsidR="000553C5">
        <w:rPr>
          <w:rFonts w:ascii="Georgia" w:eastAsiaTheme="minorEastAsia" w:hAnsi="Georgia" w:cs="Arial"/>
        </w:rPr>
        <w:t>. (2011)</w:t>
      </w:r>
      <w:r w:rsidR="00EC0649">
        <w:rPr>
          <w:rFonts w:ascii="Georgia" w:eastAsiaTheme="minorEastAsia" w:hAnsi="Georgia" w:cs="Arial"/>
        </w:rPr>
        <w:t xml:space="preserve"> stated that reasons for hospitals’ need for change are often given, but how well they do in practice</w:t>
      </w:r>
      <w:r w:rsidR="000553C5">
        <w:rPr>
          <w:rFonts w:ascii="Georgia" w:eastAsiaTheme="minorEastAsia" w:hAnsi="Georgia" w:cs="Arial"/>
        </w:rPr>
        <w:t xml:space="preserve"> is less well analyzed</w:t>
      </w:r>
      <w:r w:rsidR="00EC0649">
        <w:rPr>
          <w:rFonts w:ascii="Georgia" w:eastAsiaTheme="minorEastAsia" w:hAnsi="Georgia" w:cs="Arial"/>
        </w:rPr>
        <w:t>. In this sense</w:t>
      </w:r>
      <w:r w:rsidR="000553C5">
        <w:rPr>
          <w:rFonts w:ascii="Georgia" w:eastAsiaTheme="minorEastAsia" w:hAnsi="Georgia" w:cs="Arial"/>
        </w:rPr>
        <w:t>,</w:t>
      </w:r>
      <w:r w:rsidR="00EC0649">
        <w:rPr>
          <w:rFonts w:ascii="Georgia" w:eastAsiaTheme="minorEastAsia" w:hAnsi="Georgia" w:cs="Arial"/>
        </w:rPr>
        <w:t xml:space="preserve"> the recent COVID-19 crisis offered the opportunity for </w:t>
      </w:r>
      <w:r w:rsidR="00714AB3">
        <w:rPr>
          <w:rFonts w:ascii="Georgia" w:eastAsiaTheme="minorEastAsia" w:hAnsi="Georgia" w:cs="Arial"/>
        </w:rPr>
        <w:t>such an</w:t>
      </w:r>
      <w:r w:rsidR="00EC0649">
        <w:rPr>
          <w:rFonts w:ascii="Georgia" w:eastAsiaTheme="minorEastAsia" w:hAnsi="Georgia" w:cs="Arial"/>
        </w:rPr>
        <w:t xml:space="preserve"> </w:t>
      </w:r>
      <w:r w:rsidR="00714AB3">
        <w:rPr>
          <w:rFonts w:ascii="Georgia" w:eastAsiaTheme="minorEastAsia" w:hAnsi="Georgia" w:cs="Arial"/>
        </w:rPr>
        <w:t>analysis.</w:t>
      </w:r>
      <w:r w:rsidR="00EC0649">
        <w:rPr>
          <w:rFonts w:ascii="Georgia" w:eastAsiaTheme="minorEastAsia" w:hAnsi="Georgia" w:cs="Arial"/>
        </w:rPr>
        <w:t xml:space="preserve"> </w:t>
      </w:r>
      <w:r w:rsidR="00714AB3">
        <w:rPr>
          <w:rFonts w:ascii="Georgia" w:eastAsiaTheme="minorEastAsia" w:hAnsi="Georgia" w:cs="Arial"/>
        </w:rPr>
        <w:t>Yet again, which changes should be considered</w:t>
      </w:r>
      <w:r w:rsidR="000553C5" w:rsidRPr="000553C5">
        <w:rPr>
          <w:rFonts w:ascii="Georgia" w:eastAsiaTheme="minorEastAsia" w:hAnsi="Georgia" w:cs="Arial"/>
        </w:rPr>
        <w:t xml:space="preserve"> </w:t>
      </w:r>
      <w:r w:rsidR="000553C5">
        <w:rPr>
          <w:rFonts w:ascii="Georgia" w:eastAsiaTheme="minorEastAsia" w:hAnsi="Georgia" w:cs="Arial"/>
        </w:rPr>
        <w:t>in allowing flexibility?</w:t>
      </w:r>
      <w:r w:rsidR="00714AB3">
        <w:rPr>
          <w:rFonts w:ascii="Georgia" w:eastAsiaTheme="minorEastAsia" w:hAnsi="Georgia" w:cs="Arial"/>
        </w:rPr>
        <w:t xml:space="preserve"> </w:t>
      </w:r>
      <w:r w:rsidR="00EC0649">
        <w:rPr>
          <w:rFonts w:ascii="Georgia" w:eastAsiaTheme="minorEastAsia" w:hAnsi="Georgia" w:cs="Arial"/>
        </w:rPr>
        <w:t xml:space="preserve">For </w:t>
      </w:r>
      <w:r w:rsidR="00714AB3">
        <w:rPr>
          <w:rFonts w:ascii="Georgia" w:eastAsiaTheme="minorEastAsia" w:hAnsi="Georgia" w:cs="Arial"/>
        </w:rPr>
        <w:t>hospital</w:t>
      </w:r>
      <w:r w:rsidR="00EF4C6E">
        <w:rPr>
          <w:rFonts w:ascii="Georgia" w:eastAsiaTheme="minorEastAsia" w:hAnsi="Georgia" w:cs="Arial"/>
        </w:rPr>
        <w:t xml:space="preserve"> </w:t>
      </w:r>
      <w:r w:rsidR="00714AB3">
        <w:rPr>
          <w:rFonts w:ascii="Georgia" w:eastAsiaTheme="minorEastAsia" w:hAnsi="Georgia" w:cs="Arial"/>
        </w:rPr>
        <w:t>organizations it could</w:t>
      </w:r>
      <w:r w:rsidR="00EC0649">
        <w:rPr>
          <w:rFonts w:ascii="Georgia" w:eastAsiaTheme="minorEastAsia" w:hAnsi="Georgia" w:cs="Arial"/>
        </w:rPr>
        <w:t xml:space="preserve"> </w:t>
      </w:r>
      <w:r w:rsidR="00AE7943">
        <w:rPr>
          <w:rFonts w:ascii="Georgia" w:eastAsiaTheme="minorEastAsia" w:hAnsi="Georgia" w:cs="Arial"/>
        </w:rPr>
        <w:t>have to do with</w:t>
      </w:r>
      <w:r w:rsidR="00EC0649">
        <w:rPr>
          <w:rFonts w:ascii="Georgia" w:eastAsiaTheme="minorEastAsia" w:hAnsi="Georgia" w:cs="Arial"/>
        </w:rPr>
        <w:t xml:space="preserve"> optimizing </w:t>
      </w:r>
      <w:r w:rsidR="000553C5">
        <w:rPr>
          <w:rFonts w:ascii="Georgia" w:eastAsiaTheme="minorEastAsia" w:hAnsi="Georgia" w:cs="Arial"/>
        </w:rPr>
        <w:t xml:space="preserve">the </w:t>
      </w:r>
      <w:r w:rsidR="00EC0649">
        <w:rPr>
          <w:rFonts w:ascii="Georgia" w:eastAsiaTheme="minorEastAsia" w:hAnsi="Georgia" w:cs="Arial"/>
        </w:rPr>
        <w:t>operational use of existing healthcare facilities. These latter would</w:t>
      </w:r>
      <w:r w:rsidR="00EC0649" w:rsidRPr="00146260">
        <w:rPr>
          <w:rFonts w:ascii="Georgia" w:eastAsiaTheme="minorEastAsia" w:hAnsi="Georgia" w:cs="Arial"/>
        </w:rPr>
        <w:t xml:space="preserve"> </w:t>
      </w:r>
      <w:r w:rsidRPr="00146260">
        <w:rPr>
          <w:rFonts w:ascii="Georgia" w:eastAsiaTheme="minorEastAsia" w:hAnsi="Georgia" w:cs="Arial"/>
        </w:rPr>
        <w:t>argue that single</w:t>
      </w:r>
      <w:r w:rsidR="000553C5">
        <w:rPr>
          <w:rFonts w:ascii="Georgia" w:eastAsiaTheme="minorEastAsia" w:hAnsi="Georgia" w:cs="Arial"/>
        </w:rPr>
        <w:t>-</w:t>
      </w:r>
      <w:r w:rsidR="00714AB3">
        <w:rPr>
          <w:rFonts w:ascii="Georgia" w:eastAsiaTheme="minorEastAsia" w:hAnsi="Georgia" w:cs="Arial"/>
        </w:rPr>
        <w:t xml:space="preserve">occupancy </w:t>
      </w:r>
      <w:r w:rsidR="000553C5">
        <w:rPr>
          <w:rFonts w:ascii="Georgia" w:eastAsiaTheme="minorEastAsia" w:hAnsi="Georgia" w:cs="Arial"/>
        </w:rPr>
        <w:t>in</w:t>
      </w:r>
      <w:r w:rsidRPr="00146260">
        <w:rPr>
          <w:rFonts w:ascii="Georgia" w:eastAsiaTheme="minorEastAsia" w:hAnsi="Georgia" w:cs="Arial"/>
        </w:rPr>
        <w:t>patient accommodation enhances flexibility in assigning rooms to infected or non-infected patients</w:t>
      </w:r>
      <w:r w:rsidR="00714AB3">
        <w:rPr>
          <w:rFonts w:ascii="Georgia" w:eastAsiaTheme="minorEastAsia" w:hAnsi="Georgia" w:cs="Arial"/>
        </w:rPr>
        <w:t xml:space="preserve">, keeping isolation measures in place </w:t>
      </w:r>
      <w:r w:rsidR="000553C5">
        <w:rPr>
          <w:rFonts w:ascii="Georgia" w:eastAsiaTheme="minorEastAsia" w:hAnsi="Georgia" w:cs="Arial"/>
        </w:rPr>
        <w:t>only as</w:t>
      </w:r>
      <w:r w:rsidR="00714AB3">
        <w:rPr>
          <w:rFonts w:ascii="Georgia" w:eastAsiaTheme="minorEastAsia" w:hAnsi="Georgia" w:cs="Arial"/>
        </w:rPr>
        <w:t xml:space="preserve"> </w:t>
      </w:r>
      <w:r w:rsidR="000553C5">
        <w:rPr>
          <w:rFonts w:ascii="Georgia" w:eastAsiaTheme="minorEastAsia" w:hAnsi="Georgia" w:cs="Arial"/>
        </w:rPr>
        <w:t>long</w:t>
      </w:r>
      <w:r w:rsidR="00714AB3">
        <w:rPr>
          <w:rFonts w:ascii="Georgia" w:eastAsiaTheme="minorEastAsia" w:hAnsi="Georgia" w:cs="Arial"/>
        </w:rPr>
        <w:t xml:space="preserve"> as </w:t>
      </w:r>
      <w:r w:rsidR="000553C5">
        <w:rPr>
          <w:rFonts w:ascii="Georgia" w:eastAsiaTheme="minorEastAsia" w:hAnsi="Georgia" w:cs="Arial"/>
        </w:rPr>
        <w:t>necessary</w:t>
      </w:r>
      <w:r w:rsidR="00714AB3">
        <w:rPr>
          <w:rFonts w:ascii="Georgia" w:eastAsiaTheme="minorEastAsia" w:hAnsi="Georgia" w:cs="Arial"/>
        </w:rPr>
        <w:t xml:space="preserve">, without transferring a patient to another room when virus </w:t>
      </w:r>
      <w:r w:rsidR="000553C5">
        <w:rPr>
          <w:rFonts w:ascii="Georgia" w:eastAsiaTheme="minorEastAsia" w:hAnsi="Georgia" w:cs="Arial"/>
        </w:rPr>
        <w:t xml:space="preserve"> </w:t>
      </w:r>
      <w:r w:rsidR="00714AB3">
        <w:rPr>
          <w:rFonts w:ascii="Georgia" w:eastAsiaTheme="minorEastAsia" w:hAnsi="Georgia" w:cs="Arial"/>
        </w:rPr>
        <w:t>shedding</w:t>
      </w:r>
      <w:r w:rsidR="008850D4">
        <w:rPr>
          <w:rFonts w:ascii="Georgia" w:eastAsiaTheme="minorEastAsia" w:hAnsi="Georgia" w:cs="Arial"/>
        </w:rPr>
        <w:t xml:space="preserve"> has stopped (</w:t>
      </w:r>
      <w:proofErr w:type="spellStart"/>
      <w:r w:rsidR="008850D4">
        <w:rPr>
          <w:rFonts w:ascii="Georgia" w:eastAsiaTheme="minorEastAsia" w:hAnsi="Georgia" w:cs="Arial"/>
        </w:rPr>
        <w:t>Kampen</w:t>
      </w:r>
      <w:proofErr w:type="spellEnd"/>
      <w:r w:rsidR="008850D4">
        <w:rPr>
          <w:rFonts w:ascii="Georgia" w:eastAsiaTheme="minorEastAsia" w:hAnsi="Georgia" w:cs="Arial"/>
        </w:rPr>
        <w:t>, 2021)</w:t>
      </w:r>
      <w:r w:rsidRPr="00146260">
        <w:rPr>
          <w:rFonts w:ascii="Georgia" w:eastAsiaTheme="minorEastAsia" w:hAnsi="Georgia" w:cs="Arial"/>
        </w:rPr>
        <w:t xml:space="preserve">. Others </w:t>
      </w:r>
      <w:r w:rsidR="008E0048" w:rsidRPr="00146260">
        <w:rPr>
          <w:rFonts w:ascii="Georgia" w:eastAsiaTheme="minorEastAsia" w:hAnsi="Georgia" w:cs="Arial"/>
        </w:rPr>
        <w:t>favor</w:t>
      </w:r>
      <w:r w:rsidRPr="00146260">
        <w:rPr>
          <w:rFonts w:ascii="Georgia" w:eastAsiaTheme="minorEastAsia" w:hAnsi="Georgia" w:cs="Arial"/>
        </w:rPr>
        <w:t xml:space="preserve"> </w:t>
      </w:r>
      <w:proofErr w:type="spellStart"/>
      <w:r w:rsidRPr="00146260">
        <w:rPr>
          <w:rFonts w:ascii="Georgia" w:eastAsiaTheme="minorEastAsia" w:hAnsi="Georgia" w:cs="Arial"/>
        </w:rPr>
        <w:t>cohorted</w:t>
      </w:r>
      <w:proofErr w:type="spellEnd"/>
      <w:r w:rsidRPr="00146260">
        <w:rPr>
          <w:rFonts w:ascii="Georgia" w:eastAsiaTheme="minorEastAsia" w:hAnsi="Georgia" w:cs="Arial"/>
        </w:rPr>
        <w:t xml:space="preserve"> wards for isolation of COVID-19 patients, even when single </w:t>
      </w:r>
      <w:r w:rsidR="0086160E">
        <w:rPr>
          <w:rFonts w:ascii="Georgia" w:eastAsiaTheme="minorEastAsia" w:hAnsi="Georgia" w:cs="Arial"/>
        </w:rPr>
        <w:t xml:space="preserve">patient </w:t>
      </w:r>
      <w:r w:rsidRPr="00146260">
        <w:rPr>
          <w:rFonts w:ascii="Georgia" w:eastAsiaTheme="minorEastAsia" w:hAnsi="Georgia" w:cs="Arial"/>
        </w:rPr>
        <w:t xml:space="preserve">room accommodation </w:t>
      </w:r>
      <w:r w:rsidR="00AE7943">
        <w:rPr>
          <w:rFonts w:ascii="Georgia" w:eastAsiaTheme="minorEastAsia" w:hAnsi="Georgia" w:cs="Arial"/>
        </w:rPr>
        <w:t>i</w:t>
      </w:r>
      <w:r w:rsidR="00AE7943" w:rsidRPr="00146260">
        <w:rPr>
          <w:rFonts w:ascii="Georgia" w:eastAsiaTheme="minorEastAsia" w:hAnsi="Georgia" w:cs="Arial"/>
        </w:rPr>
        <w:t xml:space="preserve">s </w:t>
      </w:r>
      <w:r w:rsidRPr="00146260">
        <w:rPr>
          <w:rFonts w:ascii="Georgia" w:eastAsiaTheme="minorEastAsia" w:hAnsi="Georgia" w:cs="Arial"/>
        </w:rPr>
        <w:t>available, or state more research on the subject is needed (Bardwell, 2022). New hospital design models were developed to create a pandemic setting with an ‘emergency hospital’ within the</w:t>
      </w:r>
      <w:r w:rsidR="00EF4C6E">
        <w:rPr>
          <w:rFonts w:ascii="Georgia" w:eastAsiaTheme="minorEastAsia" w:hAnsi="Georgia" w:cs="Arial"/>
        </w:rPr>
        <w:t xml:space="preserve"> </w:t>
      </w:r>
      <w:r w:rsidRPr="00146260">
        <w:rPr>
          <w:rFonts w:ascii="Georgia" w:eastAsiaTheme="minorEastAsia" w:hAnsi="Georgia" w:cs="Arial"/>
        </w:rPr>
        <w:t xml:space="preserve">hospital. This requires a modular design, with architectural and installation-technical design </w:t>
      </w:r>
      <w:r w:rsidR="000553C5">
        <w:rPr>
          <w:rFonts w:ascii="Georgia" w:eastAsiaTheme="minorEastAsia" w:hAnsi="Georgia" w:cs="Arial"/>
        </w:rPr>
        <w:t xml:space="preserve">   </w:t>
      </w:r>
      <w:r w:rsidRPr="00146260">
        <w:rPr>
          <w:rFonts w:ascii="Georgia" w:eastAsiaTheme="minorEastAsia" w:hAnsi="Georgia" w:cs="Arial"/>
        </w:rPr>
        <w:t>allowing for ‘crisis care’ alongside ‘regular care’. Smart building technology helps separat</w:t>
      </w:r>
      <w:r w:rsidR="000553C5">
        <w:rPr>
          <w:rFonts w:ascii="Georgia" w:eastAsiaTheme="minorEastAsia" w:hAnsi="Georgia" w:cs="Arial"/>
        </w:rPr>
        <w:t>e</w:t>
      </w:r>
      <w:r w:rsidRPr="00146260">
        <w:rPr>
          <w:rFonts w:ascii="Georgia" w:eastAsiaTheme="minorEastAsia" w:hAnsi="Georgia" w:cs="Arial"/>
        </w:rPr>
        <w:t xml:space="preserve"> flows, while e-health solutions and hybrid working models for staff showed they could be implemented virtually overnight (Herweijer &amp; </w:t>
      </w:r>
      <w:proofErr w:type="spellStart"/>
      <w:r w:rsidRPr="00146260">
        <w:rPr>
          <w:rFonts w:ascii="Georgia" w:eastAsiaTheme="minorEastAsia" w:hAnsi="Georgia" w:cs="Arial"/>
        </w:rPr>
        <w:t>Boonstra</w:t>
      </w:r>
      <w:proofErr w:type="spellEnd"/>
      <w:r w:rsidRPr="00146260">
        <w:rPr>
          <w:rFonts w:ascii="Georgia" w:eastAsiaTheme="minorEastAsia" w:hAnsi="Georgia" w:cs="Arial"/>
        </w:rPr>
        <w:t>, 2020).</w:t>
      </w:r>
    </w:p>
    <w:p w14:paraId="69093458" w14:textId="77777777" w:rsidR="000553C5" w:rsidRPr="00146260" w:rsidRDefault="000553C5" w:rsidP="00146260">
      <w:pPr>
        <w:pStyle w:val="MDPI31text"/>
        <w:rPr>
          <w:rFonts w:ascii="Georgia" w:eastAsiaTheme="minorEastAsia" w:hAnsi="Georgia" w:cs="Arial"/>
        </w:rPr>
      </w:pPr>
    </w:p>
    <w:p w14:paraId="5A39BBE3" w14:textId="4B109771" w:rsidR="00291EF1" w:rsidRDefault="00146260" w:rsidP="009343D1">
      <w:pPr>
        <w:pStyle w:val="MDPI31text"/>
        <w:ind w:left="2550" w:firstLine="510"/>
        <w:rPr>
          <w:rFonts w:ascii="Georgia" w:eastAsiaTheme="minorEastAsia" w:hAnsi="Georgia" w:cs="Arial"/>
        </w:rPr>
      </w:pPr>
      <w:r w:rsidRPr="00146260">
        <w:rPr>
          <w:rFonts w:ascii="Georgia" w:eastAsiaTheme="minorEastAsia" w:hAnsi="Georgia" w:cs="Arial"/>
        </w:rPr>
        <w:t>The current study targets the physical and technical interventions taken by Dutch hospitals during the first and second wave</w:t>
      </w:r>
      <w:r w:rsidR="000553C5">
        <w:rPr>
          <w:rFonts w:ascii="Georgia" w:eastAsiaTheme="minorEastAsia" w:hAnsi="Georgia" w:cs="Arial"/>
        </w:rPr>
        <w:t>s</w:t>
      </w:r>
      <w:r w:rsidRPr="00146260">
        <w:rPr>
          <w:rFonts w:ascii="Georgia" w:eastAsiaTheme="minorEastAsia" w:hAnsi="Georgia" w:cs="Arial"/>
        </w:rPr>
        <w:t xml:space="preserve"> of the pandemic, as well as additional services for staff. To evaluate these interventions, the perspectives of ‘resilience’, ‘flexibility’ and ‘robustness’ in hospital design and operations were chosen using in-depth interviews with four estates and facility managers. Therefore, the aim of the present study is to gain</w:t>
      </w:r>
      <w:r w:rsidR="009343D1">
        <w:rPr>
          <w:rFonts w:ascii="Georgia" w:eastAsiaTheme="minorEastAsia" w:hAnsi="Georgia" w:cs="Arial"/>
        </w:rPr>
        <w:t xml:space="preserve"> </w:t>
      </w:r>
      <w:r w:rsidRPr="00146260">
        <w:rPr>
          <w:rFonts w:ascii="Georgia" w:eastAsiaTheme="minorEastAsia" w:hAnsi="Georgia" w:cs="Arial"/>
        </w:rPr>
        <w:t>insight into the kind</w:t>
      </w:r>
      <w:r w:rsidR="000553C5">
        <w:rPr>
          <w:rFonts w:ascii="Georgia" w:eastAsiaTheme="minorEastAsia" w:hAnsi="Georgia" w:cs="Arial"/>
        </w:rPr>
        <w:t>s</w:t>
      </w:r>
      <w:r w:rsidRPr="00146260">
        <w:rPr>
          <w:rFonts w:ascii="Georgia" w:eastAsiaTheme="minorEastAsia" w:hAnsi="Georgia" w:cs="Arial"/>
        </w:rPr>
        <w:t xml:space="preserve"> of interventions in Dutch hospital</w:t>
      </w:r>
      <w:r w:rsidR="00AE7943">
        <w:rPr>
          <w:rFonts w:ascii="Georgia" w:eastAsiaTheme="minorEastAsia" w:hAnsi="Georgia" w:cs="Arial"/>
        </w:rPr>
        <w:t xml:space="preserve"> estates </w:t>
      </w:r>
      <w:r w:rsidR="009343D1">
        <w:rPr>
          <w:rFonts w:ascii="Georgia" w:eastAsiaTheme="minorEastAsia" w:hAnsi="Georgia" w:cs="Arial"/>
        </w:rPr>
        <w:t xml:space="preserve">that can inform future facility </w:t>
      </w:r>
      <w:r w:rsidR="00EF4C6E">
        <w:rPr>
          <w:rFonts w:ascii="Georgia" w:eastAsiaTheme="minorEastAsia" w:hAnsi="Georgia" w:cs="Arial"/>
        </w:rPr>
        <w:t xml:space="preserve">   </w:t>
      </w:r>
      <w:r w:rsidRPr="00146260">
        <w:rPr>
          <w:rFonts w:ascii="Georgia" w:eastAsiaTheme="minorEastAsia" w:hAnsi="Georgia" w:cs="Arial"/>
        </w:rPr>
        <w:t>design. In doing so, this study was particularly directed at emerging design considerations for future healthcare facilities that can also be implemented in renovations o</w:t>
      </w:r>
      <w:r w:rsidR="000553C5">
        <w:rPr>
          <w:rFonts w:ascii="Georgia" w:eastAsiaTheme="minorEastAsia" w:hAnsi="Georgia" w:cs="Arial"/>
        </w:rPr>
        <w:t xml:space="preserve">r            </w:t>
      </w:r>
      <w:r w:rsidRPr="00146260">
        <w:rPr>
          <w:rFonts w:ascii="Georgia" w:eastAsiaTheme="minorEastAsia" w:hAnsi="Georgia" w:cs="Arial"/>
        </w:rPr>
        <w:t>refurbishments.</w:t>
      </w:r>
    </w:p>
    <w:p w14:paraId="5A81B020" w14:textId="07063225" w:rsidR="00B43474" w:rsidRDefault="00B43474" w:rsidP="0029420B">
      <w:pPr>
        <w:pStyle w:val="MDPI31text"/>
        <w:rPr>
          <w:rFonts w:ascii="Georgia" w:eastAsiaTheme="minorEastAsia" w:hAnsi="Georgia" w:cs="Arial"/>
        </w:rPr>
      </w:pPr>
    </w:p>
    <w:p w14:paraId="13BE6B3E" w14:textId="34D5F225" w:rsidR="000553C5" w:rsidRDefault="000553C5" w:rsidP="0029420B">
      <w:pPr>
        <w:pStyle w:val="MDPI31text"/>
        <w:rPr>
          <w:rFonts w:ascii="Georgia" w:eastAsiaTheme="minorEastAsia" w:hAnsi="Georgia" w:cs="Arial"/>
        </w:rPr>
      </w:pPr>
    </w:p>
    <w:p w14:paraId="0EB7555A" w14:textId="10D731DB" w:rsidR="000553C5" w:rsidRDefault="000553C5" w:rsidP="0029420B">
      <w:pPr>
        <w:pStyle w:val="MDPI31text"/>
        <w:rPr>
          <w:rFonts w:ascii="Georgia" w:eastAsiaTheme="minorEastAsia" w:hAnsi="Georgia" w:cs="Arial"/>
        </w:rPr>
      </w:pPr>
    </w:p>
    <w:p w14:paraId="2AA05063" w14:textId="77777777" w:rsidR="000553C5" w:rsidRPr="005C6417" w:rsidRDefault="000553C5" w:rsidP="0029420B">
      <w:pPr>
        <w:pStyle w:val="MDPI31text"/>
        <w:rPr>
          <w:rFonts w:ascii="Georgia" w:eastAsiaTheme="minorEastAsia" w:hAnsi="Georgia" w:cs="Arial"/>
        </w:rPr>
      </w:pPr>
    </w:p>
    <w:p w14:paraId="4F0FCEE0" w14:textId="77777777" w:rsidR="00A86E9F" w:rsidRPr="004F2BEA" w:rsidRDefault="00A86E9F" w:rsidP="005C6417">
      <w:pPr>
        <w:pStyle w:val="MDPI21heading1"/>
        <w:rPr>
          <w:rFonts w:ascii="Georgia" w:eastAsiaTheme="minorEastAsia" w:hAnsi="Georgia" w:cs="Arial"/>
        </w:rPr>
      </w:pPr>
      <w:r w:rsidRPr="004F2BEA">
        <w:rPr>
          <w:rFonts w:ascii="Georgia" w:eastAsiaTheme="minorEastAsia" w:hAnsi="Georgia" w:cs="Arial"/>
          <w:lang w:eastAsia="zh-CN"/>
        </w:rPr>
        <w:lastRenderedPageBreak/>
        <w:t xml:space="preserve">2. </w:t>
      </w:r>
      <w:r w:rsidR="0040015C" w:rsidRPr="004F2BEA">
        <w:rPr>
          <w:rFonts w:ascii="Georgia" w:eastAsiaTheme="minorEastAsia" w:hAnsi="Georgia" w:cs="Arial"/>
        </w:rPr>
        <w:t>Theories</w:t>
      </w:r>
      <w:r w:rsidRPr="004F2BEA">
        <w:rPr>
          <w:rFonts w:ascii="Georgia" w:eastAsiaTheme="minorEastAsia" w:hAnsi="Georgia" w:cs="Arial"/>
        </w:rPr>
        <w:t xml:space="preserve"> and Methods</w:t>
      </w:r>
    </w:p>
    <w:p w14:paraId="120C68EA" w14:textId="68BBBC02" w:rsidR="009343D1" w:rsidRPr="00721216" w:rsidRDefault="009343D1" w:rsidP="009343D1">
      <w:pPr>
        <w:pStyle w:val="MDPI21heading1"/>
        <w:rPr>
          <w:rFonts w:ascii="Georgia" w:eastAsiaTheme="minorEastAsia" w:hAnsi="Georgia" w:cs="Arial"/>
          <w:b w:val="0"/>
          <w:i/>
        </w:rPr>
      </w:pPr>
      <w:r w:rsidRPr="00721216">
        <w:rPr>
          <w:rFonts w:ascii="Georgia" w:eastAsiaTheme="minorEastAsia" w:hAnsi="Georgia" w:cs="Arial"/>
          <w:b w:val="0"/>
          <w:i/>
        </w:rPr>
        <w:t>2.1</w:t>
      </w:r>
      <w:r w:rsidRPr="00721216">
        <w:rPr>
          <w:rFonts w:ascii="Georgia" w:eastAsiaTheme="minorEastAsia" w:hAnsi="Georgia" w:cs="Arial"/>
          <w:b w:val="0"/>
          <w:i/>
        </w:rPr>
        <w:tab/>
        <w:t>Resilience: flexibility, robustness</w:t>
      </w:r>
      <w:r w:rsidR="000553C5">
        <w:rPr>
          <w:rFonts w:ascii="Georgia" w:eastAsiaTheme="minorEastAsia" w:hAnsi="Georgia" w:cs="Arial"/>
          <w:b w:val="0"/>
          <w:i/>
        </w:rPr>
        <w:t>,</w:t>
      </w:r>
      <w:r w:rsidRPr="00721216">
        <w:rPr>
          <w:rFonts w:ascii="Georgia" w:eastAsiaTheme="minorEastAsia" w:hAnsi="Georgia" w:cs="Arial"/>
          <w:b w:val="0"/>
          <w:i/>
        </w:rPr>
        <w:t xml:space="preserve"> and adaptability</w:t>
      </w:r>
    </w:p>
    <w:p w14:paraId="6E04C124" w14:textId="5187A8EE" w:rsidR="009343D1" w:rsidRDefault="009343D1" w:rsidP="00712E61">
      <w:pPr>
        <w:pStyle w:val="MDPI21heading1"/>
        <w:ind w:firstLine="454"/>
        <w:contextualSpacing/>
        <w:jc w:val="both"/>
        <w:rPr>
          <w:rFonts w:ascii="Georgia" w:eastAsiaTheme="minorEastAsia" w:hAnsi="Georgia" w:cs="Arial"/>
          <w:b w:val="0"/>
        </w:rPr>
      </w:pPr>
      <w:r w:rsidRPr="009343D1">
        <w:rPr>
          <w:rFonts w:ascii="Georgia" w:eastAsiaTheme="minorEastAsia" w:hAnsi="Georgia" w:cs="Arial"/>
          <w:b w:val="0"/>
        </w:rPr>
        <w:t xml:space="preserve">Developments in biomedical science and technology have </w:t>
      </w:r>
      <w:r w:rsidR="000553C5">
        <w:rPr>
          <w:rFonts w:ascii="Georgia" w:eastAsiaTheme="minorEastAsia" w:hAnsi="Georgia" w:cs="Arial"/>
          <w:b w:val="0"/>
        </w:rPr>
        <w:t xml:space="preserve">changed care delivery  </w:t>
      </w:r>
      <w:r w:rsidRPr="009343D1">
        <w:rPr>
          <w:rFonts w:ascii="Georgia" w:eastAsiaTheme="minorEastAsia" w:hAnsi="Georgia" w:cs="Arial"/>
          <w:b w:val="0"/>
        </w:rPr>
        <w:t>rapidly over time. Consequently</w:t>
      </w:r>
      <w:r w:rsidR="000553C5">
        <w:rPr>
          <w:rFonts w:ascii="Georgia" w:eastAsiaTheme="minorEastAsia" w:hAnsi="Georgia" w:cs="Arial"/>
          <w:b w:val="0"/>
        </w:rPr>
        <w:t>,</w:t>
      </w:r>
      <w:r w:rsidRPr="009343D1">
        <w:rPr>
          <w:rFonts w:ascii="Georgia" w:eastAsiaTheme="minorEastAsia" w:hAnsi="Georgia" w:cs="Arial"/>
          <w:b w:val="0"/>
        </w:rPr>
        <w:t xml:space="preserve"> hospitals' architectural design needs to respond to the </w:t>
      </w:r>
      <w:r w:rsidR="00AE7943">
        <w:rPr>
          <w:rFonts w:ascii="Georgia" w:eastAsiaTheme="minorEastAsia" w:hAnsi="Georgia" w:cs="Arial"/>
          <w:b w:val="0"/>
        </w:rPr>
        <w:t>requirements</w:t>
      </w:r>
      <w:r w:rsidR="00AE7943" w:rsidRPr="009343D1">
        <w:rPr>
          <w:rFonts w:ascii="Georgia" w:eastAsiaTheme="minorEastAsia" w:hAnsi="Georgia" w:cs="Arial"/>
          <w:b w:val="0"/>
        </w:rPr>
        <w:t xml:space="preserve"> </w:t>
      </w:r>
      <w:r w:rsidRPr="009343D1">
        <w:rPr>
          <w:rFonts w:ascii="Georgia" w:eastAsiaTheme="minorEastAsia" w:hAnsi="Georgia" w:cs="Arial"/>
          <w:b w:val="0"/>
        </w:rPr>
        <w:t>of this technological development. This</w:t>
      </w:r>
      <w:r>
        <w:rPr>
          <w:rFonts w:ascii="Georgia" w:eastAsiaTheme="minorEastAsia" w:hAnsi="Georgia" w:cs="Arial"/>
          <w:b w:val="0"/>
        </w:rPr>
        <w:t xml:space="preserve"> means that the design needs to </w:t>
      </w:r>
      <w:r w:rsidR="00EF4C6E">
        <w:rPr>
          <w:rFonts w:ascii="Georgia" w:eastAsiaTheme="minorEastAsia" w:hAnsi="Georgia" w:cs="Arial"/>
          <w:b w:val="0"/>
        </w:rPr>
        <w:t xml:space="preserve">  </w:t>
      </w:r>
      <w:r w:rsidRPr="009343D1">
        <w:rPr>
          <w:rFonts w:ascii="Georgia" w:eastAsiaTheme="minorEastAsia" w:hAnsi="Georgia" w:cs="Arial"/>
          <w:b w:val="0"/>
        </w:rPr>
        <w:t>account for the development of new medical departments and accommodate new</w:t>
      </w:r>
      <w:r w:rsidR="00AE7943">
        <w:rPr>
          <w:rFonts w:ascii="Georgia" w:eastAsiaTheme="minorEastAsia" w:hAnsi="Georgia" w:cs="Arial"/>
          <w:b w:val="0"/>
        </w:rPr>
        <w:t xml:space="preserve">ly </w:t>
      </w:r>
      <w:r w:rsidR="00EF4C6E">
        <w:rPr>
          <w:rFonts w:ascii="Georgia" w:eastAsiaTheme="minorEastAsia" w:hAnsi="Georgia" w:cs="Arial"/>
          <w:b w:val="0"/>
        </w:rPr>
        <w:t xml:space="preserve">  </w:t>
      </w:r>
      <w:r w:rsidR="00AE7943">
        <w:rPr>
          <w:rFonts w:ascii="Georgia" w:eastAsiaTheme="minorEastAsia" w:hAnsi="Georgia" w:cs="Arial"/>
          <w:b w:val="0"/>
        </w:rPr>
        <w:t>commissioned</w:t>
      </w:r>
      <w:r w:rsidRPr="009343D1">
        <w:rPr>
          <w:rFonts w:ascii="Georgia" w:eastAsiaTheme="minorEastAsia" w:hAnsi="Georgia" w:cs="Arial"/>
          <w:b w:val="0"/>
        </w:rPr>
        <w:t xml:space="preserve"> medical equipment. Thus, flexibility has become an additional requirement in hospital design to comply with the evolution of medical knowledge </w:t>
      </w:r>
      <w:r w:rsidR="000553C5">
        <w:rPr>
          <w:rFonts w:ascii="Georgia" w:eastAsiaTheme="minorEastAsia" w:hAnsi="Georgia" w:cs="Arial"/>
          <w:b w:val="0"/>
        </w:rPr>
        <w:t>and</w:t>
      </w:r>
      <w:r w:rsidRPr="009343D1">
        <w:rPr>
          <w:rFonts w:ascii="Georgia" w:eastAsiaTheme="minorEastAsia" w:hAnsi="Georgia" w:cs="Arial"/>
          <w:b w:val="0"/>
        </w:rPr>
        <w:t xml:space="preserve"> allow for a </w:t>
      </w:r>
      <w:r w:rsidR="00EF4C6E">
        <w:rPr>
          <w:rFonts w:ascii="Georgia" w:eastAsiaTheme="minorEastAsia" w:hAnsi="Georgia" w:cs="Arial"/>
          <w:b w:val="0"/>
        </w:rPr>
        <w:t xml:space="preserve">    </w:t>
      </w:r>
      <w:r w:rsidRPr="009343D1">
        <w:rPr>
          <w:rFonts w:ascii="Georgia" w:eastAsiaTheme="minorEastAsia" w:hAnsi="Georgia" w:cs="Arial"/>
          <w:b w:val="0"/>
        </w:rPr>
        <w:t>resilient response. The first wave of the pandemic underlined the importance of having a more flexible and versatile infrastructure to enable healthcare professionals to react and adapt quickly to coming events while still providing all the services required in a hospital (Murphy, 2020).</w:t>
      </w:r>
    </w:p>
    <w:p w14:paraId="3BB84A6D" w14:textId="77777777" w:rsidR="000553C5" w:rsidRDefault="000553C5" w:rsidP="00712E61">
      <w:pPr>
        <w:pStyle w:val="MDPI21heading1"/>
        <w:ind w:firstLine="454"/>
        <w:contextualSpacing/>
        <w:jc w:val="both"/>
        <w:rPr>
          <w:rFonts w:ascii="Georgia" w:eastAsiaTheme="minorEastAsia" w:hAnsi="Georgia" w:cs="Arial"/>
          <w:b w:val="0"/>
        </w:rPr>
      </w:pPr>
    </w:p>
    <w:p w14:paraId="36B722A3" w14:textId="3198D235" w:rsidR="00712E61" w:rsidRDefault="00AE7943" w:rsidP="00712E61">
      <w:pPr>
        <w:pStyle w:val="MDPI21heading1"/>
        <w:ind w:firstLine="454"/>
        <w:contextualSpacing/>
        <w:jc w:val="both"/>
        <w:rPr>
          <w:rFonts w:ascii="Georgia" w:eastAsiaTheme="minorEastAsia" w:hAnsi="Georgia" w:cs="Arial"/>
          <w:b w:val="0"/>
        </w:rPr>
      </w:pPr>
      <w:r>
        <w:rPr>
          <w:rFonts w:ascii="Georgia" w:eastAsiaTheme="minorEastAsia" w:hAnsi="Georgia" w:cs="Arial"/>
          <w:b w:val="0"/>
          <w:noProof/>
          <w:lang w:val="nl-NL" w:eastAsia="nl-NL" w:bidi="ar-SA"/>
        </w:rPr>
        <w:drawing>
          <wp:anchor distT="0" distB="0" distL="114300" distR="114300" simplePos="0" relativeHeight="251658240" behindDoc="0" locked="0" layoutInCell="1" allowOverlap="1" wp14:anchorId="1013167E" wp14:editId="0BC79671">
            <wp:simplePos x="0" y="0"/>
            <wp:positionH relativeFrom="column">
              <wp:posOffset>1620317</wp:posOffset>
            </wp:positionH>
            <wp:positionV relativeFrom="paragraph">
              <wp:posOffset>2016862</wp:posOffset>
            </wp:positionV>
            <wp:extent cx="5276215" cy="1655445"/>
            <wp:effectExtent l="0" t="0" r="635" b="1905"/>
            <wp:wrapTopAndBottom/>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6215" cy="1655445"/>
                    </a:xfrm>
                    <a:prstGeom prst="rect">
                      <a:avLst/>
                    </a:prstGeom>
                    <a:noFill/>
                  </pic:spPr>
                </pic:pic>
              </a:graphicData>
            </a:graphic>
            <wp14:sizeRelH relativeFrom="margin">
              <wp14:pctWidth>0</wp14:pctWidth>
            </wp14:sizeRelH>
            <wp14:sizeRelV relativeFrom="margin">
              <wp14:pctHeight>0</wp14:pctHeight>
            </wp14:sizeRelV>
          </wp:anchor>
        </w:drawing>
      </w:r>
      <w:r w:rsidR="009343D1" w:rsidRPr="009343D1">
        <w:rPr>
          <w:rFonts w:ascii="Georgia" w:eastAsiaTheme="minorEastAsia" w:hAnsi="Georgia" w:cs="Arial"/>
          <w:b w:val="0"/>
        </w:rPr>
        <w:t xml:space="preserve">Flexibility in hospital design is a broad concept, and consequently, multiple </w:t>
      </w:r>
      <w:r w:rsidR="009343D1">
        <w:rPr>
          <w:rFonts w:ascii="Georgia" w:eastAsiaTheme="minorEastAsia" w:hAnsi="Georgia" w:cs="Arial"/>
          <w:b w:val="0"/>
        </w:rPr>
        <w:t xml:space="preserve">       </w:t>
      </w:r>
      <w:r w:rsidR="009343D1" w:rsidRPr="009343D1">
        <w:rPr>
          <w:rFonts w:ascii="Georgia" w:eastAsiaTheme="minorEastAsia" w:hAnsi="Georgia" w:cs="Arial"/>
          <w:b w:val="0"/>
        </w:rPr>
        <w:t>perspectives are used by designers and practitioners in the field</w:t>
      </w:r>
      <w:r w:rsidR="00A113EF">
        <w:rPr>
          <w:rFonts w:ascii="Georgia" w:eastAsiaTheme="minorEastAsia" w:hAnsi="Georgia" w:cs="Arial"/>
          <w:b w:val="0"/>
        </w:rPr>
        <w:t xml:space="preserve">, as explained </w:t>
      </w:r>
      <w:r w:rsidR="0065192E">
        <w:rPr>
          <w:rFonts w:ascii="Georgia" w:eastAsiaTheme="minorEastAsia" w:hAnsi="Georgia" w:cs="Arial"/>
          <w:b w:val="0"/>
        </w:rPr>
        <w:t xml:space="preserve">above, referring to work done </w:t>
      </w:r>
      <w:r>
        <w:rPr>
          <w:rFonts w:ascii="Georgia" w:eastAsiaTheme="minorEastAsia" w:hAnsi="Georgia" w:cs="Arial"/>
          <w:b w:val="0"/>
        </w:rPr>
        <w:t>by Capolongo and Karlsson (2016, 2019)</w:t>
      </w:r>
      <w:r w:rsidR="009343D1" w:rsidRPr="009343D1">
        <w:rPr>
          <w:rFonts w:ascii="Georgia" w:eastAsiaTheme="minorEastAsia" w:hAnsi="Georgia" w:cs="Arial"/>
          <w:b w:val="0"/>
        </w:rPr>
        <w:t>.</w:t>
      </w:r>
      <w:r>
        <w:rPr>
          <w:rFonts w:ascii="Georgia" w:eastAsiaTheme="minorEastAsia" w:hAnsi="Georgia" w:cs="Arial"/>
          <w:b w:val="0"/>
        </w:rPr>
        <w:t xml:space="preserve"> This study</w:t>
      </w:r>
      <w:r w:rsidR="009343D1" w:rsidRPr="009343D1">
        <w:rPr>
          <w:rFonts w:ascii="Georgia" w:eastAsiaTheme="minorEastAsia" w:hAnsi="Georgia" w:cs="Arial"/>
          <w:b w:val="0"/>
        </w:rPr>
        <w:t xml:space="preserve"> </w:t>
      </w:r>
      <w:r>
        <w:rPr>
          <w:rFonts w:ascii="Georgia" w:eastAsiaTheme="minorEastAsia" w:hAnsi="Georgia" w:cs="Arial"/>
          <w:b w:val="0"/>
        </w:rPr>
        <w:t>f</w:t>
      </w:r>
      <w:r w:rsidR="009343D1" w:rsidRPr="009343D1">
        <w:rPr>
          <w:rFonts w:ascii="Georgia" w:eastAsiaTheme="minorEastAsia" w:hAnsi="Georgia" w:cs="Arial"/>
          <w:b w:val="0"/>
        </w:rPr>
        <w:t>ollow</w:t>
      </w:r>
      <w:r>
        <w:rPr>
          <w:rFonts w:ascii="Georgia" w:eastAsiaTheme="minorEastAsia" w:hAnsi="Georgia" w:cs="Arial"/>
          <w:b w:val="0"/>
        </w:rPr>
        <w:t>s</w:t>
      </w:r>
      <w:r w:rsidR="00A113EF">
        <w:rPr>
          <w:rFonts w:ascii="Georgia" w:eastAsiaTheme="minorEastAsia" w:hAnsi="Georgia" w:cs="Arial"/>
          <w:b w:val="0"/>
        </w:rPr>
        <w:t xml:space="preserve">     </w:t>
      </w:r>
      <w:r w:rsidR="00B67C9A">
        <w:rPr>
          <w:rFonts w:ascii="Georgia" w:eastAsiaTheme="minorEastAsia" w:hAnsi="Georgia" w:cs="Arial"/>
          <w:b w:val="0"/>
        </w:rPr>
        <w:t xml:space="preserve"> </w:t>
      </w:r>
      <w:r w:rsidR="009343D1" w:rsidRPr="009343D1">
        <w:rPr>
          <w:rFonts w:ascii="Georgia" w:eastAsiaTheme="minorEastAsia" w:hAnsi="Georgia" w:cs="Arial"/>
          <w:b w:val="0"/>
        </w:rPr>
        <w:t xml:space="preserve">Monahan (2002) in </w:t>
      </w:r>
      <w:r w:rsidRPr="009343D1">
        <w:rPr>
          <w:rFonts w:ascii="Georgia" w:eastAsiaTheme="minorEastAsia" w:hAnsi="Georgia" w:cs="Arial"/>
          <w:b w:val="0"/>
        </w:rPr>
        <w:t>differentiat</w:t>
      </w:r>
      <w:r>
        <w:rPr>
          <w:rFonts w:ascii="Georgia" w:eastAsiaTheme="minorEastAsia" w:hAnsi="Georgia" w:cs="Arial"/>
          <w:b w:val="0"/>
        </w:rPr>
        <w:t>ing flexibility</w:t>
      </w:r>
      <w:r w:rsidRPr="009343D1">
        <w:rPr>
          <w:rFonts w:ascii="Georgia" w:eastAsiaTheme="minorEastAsia" w:hAnsi="Georgia" w:cs="Arial"/>
          <w:b w:val="0"/>
        </w:rPr>
        <w:t xml:space="preserve"> </w:t>
      </w:r>
      <w:r w:rsidR="009343D1" w:rsidRPr="009343D1">
        <w:rPr>
          <w:rFonts w:ascii="Georgia" w:eastAsiaTheme="minorEastAsia" w:hAnsi="Georgia" w:cs="Arial"/>
          <w:b w:val="0"/>
        </w:rPr>
        <w:t xml:space="preserve">into five spatial dimensions, as shown in </w:t>
      </w:r>
      <w:r w:rsidR="00B67C9A">
        <w:rPr>
          <w:rFonts w:ascii="Georgia" w:eastAsiaTheme="minorEastAsia" w:hAnsi="Georgia" w:cs="Arial"/>
          <w:b w:val="0"/>
        </w:rPr>
        <w:t xml:space="preserve"> </w:t>
      </w:r>
      <w:r w:rsidR="009343D1" w:rsidRPr="009343D1">
        <w:rPr>
          <w:rFonts w:ascii="Georgia" w:eastAsiaTheme="minorEastAsia" w:hAnsi="Georgia" w:cs="Arial"/>
          <w:b w:val="0"/>
        </w:rPr>
        <w:t xml:space="preserve">figure 1: versatility, modifiability, convertibility, scalability, and fluidity. Versatility and modifiability relate to </w:t>
      </w:r>
      <w:r w:rsidR="009343D1">
        <w:rPr>
          <w:rFonts w:ascii="Georgia" w:eastAsiaTheme="minorEastAsia" w:hAnsi="Georgia" w:cs="Arial"/>
          <w:b w:val="0"/>
        </w:rPr>
        <w:t xml:space="preserve">operational changes that can </w:t>
      </w:r>
      <w:r w:rsidR="009343D1" w:rsidRPr="009343D1">
        <w:rPr>
          <w:rFonts w:ascii="Georgia" w:eastAsiaTheme="minorEastAsia" w:hAnsi="Georgia" w:cs="Arial"/>
          <w:b w:val="0"/>
        </w:rPr>
        <w:t xml:space="preserve">occur on a short-term basis, daily or weekly, and don’t require structural changes. In contrast, convertibility and scalability </w:t>
      </w:r>
      <w:r w:rsidR="00B67C9A">
        <w:rPr>
          <w:rFonts w:ascii="Georgia" w:eastAsiaTheme="minorEastAsia" w:hAnsi="Georgia" w:cs="Arial"/>
          <w:b w:val="0"/>
        </w:rPr>
        <w:t xml:space="preserve"> </w:t>
      </w:r>
      <w:r w:rsidR="009343D1" w:rsidRPr="009343D1">
        <w:rPr>
          <w:rFonts w:ascii="Georgia" w:eastAsiaTheme="minorEastAsia" w:hAnsi="Georgia" w:cs="Arial"/>
          <w:b w:val="0"/>
        </w:rPr>
        <w:t xml:space="preserve">involve a more long-term perspective, and are the elements one would be interested in with expansion or reconfiguration in mind (Monahan, 2002). Robustness can be defined as the ability to withstand or overcome adverse conditions. This term is more associated with continuity and </w:t>
      </w:r>
      <w:r w:rsidR="00A113EF">
        <w:rPr>
          <w:rFonts w:ascii="Georgia" w:eastAsiaTheme="minorEastAsia" w:hAnsi="Georgia" w:cs="Arial"/>
          <w:b w:val="0"/>
        </w:rPr>
        <w:t xml:space="preserve">the </w:t>
      </w:r>
      <w:r w:rsidR="009343D1" w:rsidRPr="009343D1">
        <w:rPr>
          <w:rFonts w:ascii="Georgia" w:eastAsiaTheme="minorEastAsia" w:hAnsi="Georgia" w:cs="Arial"/>
          <w:b w:val="0"/>
        </w:rPr>
        <w:t>prevention of errors in hospitals’ technical infrastructure</w:t>
      </w:r>
      <w:r w:rsidR="00A113EF">
        <w:rPr>
          <w:rFonts w:ascii="Georgia" w:eastAsiaTheme="minorEastAsia" w:hAnsi="Georgia" w:cs="Arial"/>
          <w:b w:val="0"/>
        </w:rPr>
        <w:t>,</w:t>
      </w:r>
      <w:r w:rsidR="009343D1" w:rsidRPr="009343D1">
        <w:rPr>
          <w:rFonts w:ascii="Georgia" w:eastAsiaTheme="minorEastAsia" w:hAnsi="Georgia" w:cs="Arial"/>
          <w:b w:val="0"/>
        </w:rPr>
        <w:t xml:space="preserve"> and IT </w:t>
      </w:r>
      <w:r w:rsidR="00B67C9A">
        <w:rPr>
          <w:rFonts w:ascii="Georgia" w:eastAsiaTheme="minorEastAsia" w:hAnsi="Georgia" w:cs="Arial"/>
          <w:b w:val="0"/>
        </w:rPr>
        <w:t xml:space="preserve">  </w:t>
      </w:r>
      <w:r w:rsidR="009343D1" w:rsidRPr="009343D1">
        <w:rPr>
          <w:rFonts w:ascii="Georgia" w:eastAsiaTheme="minorEastAsia" w:hAnsi="Georgia" w:cs="Arial"/>
          <w:b w:val="0"/>
        </w:rPr>
        <w:t>systems</w:t>
      </w:r>
      <w:r w:rsidR="00A113EF">
        <w:rPr>
          <w:rFonts w:ascii="Georgia" w:eastAsiaTheme="minorEastAsia" w:hAnsi="Georgia" w:cs="Arial"/>
          <w:b w:val="0"/>
        </w:rPr>
        <w:t>,</w:t>
      </w:r>
      <w:r w:rsidR="009343D1" w:rsidRPr="009343D1">
        <w:rPr>
          <w:rFonts w:ascii="Georgia" w:eastAsiaTheme="minorEastAsia" w:hAnsi="Georgia" w:cs="Arial"/>
          <w:b w:val="0"/>
        </w:rPr>
        <w:t xml:space="preserve"> and oper</w:t>
      </w:r>
      <w:r w:rsidR="009343D1">
        <w:rPr>
          <w:rFonts w:ascii="Georgia" w:eastAsiaTheme="minorEastAsia" w:hAnsi="Georgia" w:cs="Arial"/>
          <w:b w:val="0"/>
        </w:rPr>
        <w:t xml:space="preserve">ations (Tucker &amp; Spear, 2006). </w:t>
      </w:r>
      <w:r w:rsidR="009343D1" w:rsidRPr="009343D1">
        <w:rPr>
          <w:rFonts w:ascii="Georgia" w:eastAsiaTheme="minorEastAsia" w:hAnsi="Georgia" w:cs="Arial"/>
          <w:b w:val="0"/>
        </w:rPr>
        <w:t>Adaptability is primarily used to in</w:t>
      </w:r>
      <w:r w:rsidR="009343D1">
        <w:rPr>
          <w:rFonts w:ascii="Georgia" w:eastAsiaTheme="minorEastAsia" w:hAnsi="Georgia" w:cs="Arial"/>
          <w:b w:val="0"/>
        </w:rPr>
        <w:t>d</w:t>
      </w:r>
      <w:r w:rsidR="009343D1" w:rsidRPr="009343D1">
        <w:rPr>
          <w:rFonts w:ascii="Georgia" w:eastAsiaTheme="minorEastAsia" w:hAnsi="Georgia" w:cs="Arial"/>
          <w:b w:val="0"/>
        </w:rPr>
        <w:t>icate the psychological and organizational resilience of staff (Pati et al</w:t>
      </w:r>
      <w:r w:rsidR="00A113EF">
        <w:rPr>
          <w:rFonts w:ascii="Georgia" w:eastAsiaTheme="minorEastAsia" w:hAnsi="Georgia" w:cs="Arial"/>
          <w:b w:val="0"/>
        </w:rPr>
        <w:t>.</w:t>
      </w:r>
      <w:r w:rsidR="009343D1" w:rsidRPr="009343D1">
        <w:rPr>
          <w:rFonts w:ascii="Georgia" w:eastAsiaTheme="minorEastAsia" w:hAnsi="Georgia" w:cs="Arial"/>
          <w:b w:val="0"/>
        </w:rPr>
        <w:t>, 2008).</w:t>
      </w:r>
    </w:p>
    <w:p w14:paraId="03931F58" w14:textId="4F70D563" w:rsidR="009343D1" w:rsidRPr="00712E61" w:rsidRDefault="009343D1" w:rsidP="00712E61">
      <w:pPr>
        <w:pStyle w:val="MDPI21heading1"/>
        <w:jc w:val="both"/>
        <w:rPr>
          <w:rFonts w:ascii="Georgia" w:eastAsiaTheme="minorEastAsia" w:hAnsi="Georgia" w:cs="Arial"/>
          <w:b w:val="0"/>
          <w:i/>
        </w:rPr>
      </w:pPr>
      <w:r w:rsidRPr="00712E61">
        <w:rPr>
          <w:rFonts w:ascii="Georgia" w:eastAsiaTheme="minorEastAsia" w:hAnsi="Georgia" w:cs="Arial"/>
          <w:b w:val="0"/>
          <w:i/>
          <w:sz w:val="18"/>
          <w:szCs w:val="18"/>
        </w:rPr>
        <w:t>Figure 1 The five spatial dimensions of flexibility (after Monahan, 2002)</w:t>
      </w:r>
    </w:p>
    <w:p w14:paraId="02B5FBAA" w14:textId="77777777" w:rsidR="009343D1" w:rsidRPr="00721216" w:rsidRDefault="009343D1" w:rsidP="00712E61">
      <w:pPr>
        <w:pStyle w:val="MDPI21heading1"/>
        <w:rPr>
          <w:rFonts w:ascii="Georgia" w:eastAsiaTheme="minorEastAsia" w:hAnsi="Georgia" w:cs="Arial"/>
          <w:b w:val="0"/>
          <w:i/>
        </w:rPr>
      </w:pPr>
      <w:r w:rsidRPr="00721216">
        <w:rPr>
          <w:rFonts w:ascii="Georgia" w:eastAsiaTheme="minorEastAsia" w:hAnsi="Georgia" w:cs="Arial"/>
          <w:b w:val="0"/>
          <w:i/>
        </w:rPr>
        <w:t>2.2</w:t>
      </w:r>
      <w:r w:rsidRPr="00721216">
        <w:rPr>
          <w:rFonts w:ascii="Georgia" w:eastAsiaTheme="minorEastAsia" w:hAnsi="Georgia" w:cs="Arial"/>
          <w:b w:val="0"/>
          <w:i/>
        </w:rPr>
        <w:tab/>
        <w:t>Methods</w:t>
      </w:r>
    </w:p>
    <w:p w14:paraId="64D8A431" w14:textId="77777777" w:rsidR="009343D1" w:rsidRPr="009343D1" w:rsidRDefault="009343D1" w:rsidP="00712E61">
      <w:pPr>
        <w:pStyle w:val="MDPI21heading1"/>
        <w:contextualSpacing/>
        <w:rPr>
          <w:rFonts w:ascii="Georgia" w:eastAsiaTheme="minorEastAsia" w:hAnsi="Georgia" w:cs="Arial"/>
          <w:b w:val="0"/>
          <w:i/>
        </w:rPr>
      </w:pPr>
      <w:r w:rsidRPr="009343D1">
        <w:rPr>
          <w:rFonts w:ascii="Georgia" w:eastAsiaTheme="minorEastAsia" w:hAnsi="Georgia" w:cs="Arial"/>
          <w:b w:val="0"/>
          <w:i/>
        </w:rPr>
        <w:t>Population</w:t>
      </w:r>
    </w:p>
    <w:p w14:paraId="661FCF4E" w14:textId="3BC0FFA3" w:rsidR="009343D1" w:rsidRDefault="009343D1" w:rsidP="00712E61">
      <w:pPr>
        <w:pStyle w:val="MDPI21heading1"/>
        <w:ind w:firstLine="452"/>
        <w:contextualSpacing/>
        <w:jc w:val="both"/>
        <w:rPr>
          <w:rFonts w:ascii="Georgia" w:eastAsiaTheme="minorEastAsia" w:hAnsi="Georgia" w:cs="Arial"/>
          <w:b w:val="0"/>
        </w:rPr>
      </w:pPr>
      <w:r w:rsidRPr="009343D1">
        <w:rPr>
          <w:rFonts w:ascii="Georgia" w:eastAsiaTheme="minorEastAsia" w:hAnsi="Georgia" w:cs="Arial"/>
          <w:b w:val="0"/>
        </w:rPr>
        <w:t xml:space="preserve">Based on this framework, an online survey for real estate and facility managers in Dutch hospitals was developed. To </w:t>
      </w:r>
      <w:r w:rsidR="008E0048" w:rsidRPr="009343D1">
        <w:rPr>
          <w:rFonts w:ascii="Georgia" w:eastAsiaTheme="minorEastAsia" w:hAnsi="Georgia" w:cs="Arial"/>
          <w:b w:val="0"/>
        </w:rPr>
        <w:t>maximize</w:t>
      </w:r>
      <w:r w:rsidRPr="009343D1">
        <w:rPr>
          <w:rFonts w:ascii="Georgia" w:eastAsiaTheme="minorEastAsia" w:hAnsi="Georgia" w:cs="Arial"/>
          <w:b w:val="0"/>
        </w:rPr>
        <w:t xml:space="preserve"> </w:t>
      </w:r>
      <w:r w:rsidR="002C1176">
        <w:rPr>
          <w:rFonts w:ascii="Georgia" w:eastAsiaTheme="minorEastAsia" w:hAnsi="Georgia" w:cs="Arial"/>
          <w:b w:val="0"/>
        </w:rPr>
        <w:t xml:space="preserve">the </w:t>
      </w:r>
      <w:r w:rsidRPr="009343D1">
        <w:rPr>
          <w:rFonts w:ascii="Georgia" w:eastAsiaTheme="minorEastAsia" w:hAnsi="Georgia" w:cs="Arial"/>
          <w:b w:val="0"/>
        </w:rPr>
        <w:t xml:space="preserve">response rate, great effort was made to </w:t>
      </w:r>
      <w:r w:rsidR="00B67C9A">
        <w:rPr>
          <w:rFonts w:ascii="Georgia" w:eastAsiaTheme="minorEastAsia" w:hAnsi="Georgia" w:cs="Arial"/>
          <w:b w:val="0"/>
        </w:rPr>
        <w:t xml:space="preserve">   </w:t>
      </w:r>
      <w:r w:rsidRPr="009343D1">
        <w:rPr>
          <w:rFonts w:ascii="Georgia" w:eastAsiaTheme="minorEastAsia" w:hAnsi="Georgia" w:cs="Arial"/>
          <w:b w:val="0"/>
        </w:rPr>
        <w:t>involve all relevant departments from all Dutch hospitals as included in the database of the RIVM (National Institute for Public Health and the Environment)</w:t>
      </w:r>
      <w:r w:rsidR="002C1176">
        <w:rPr>
          <w:rFonts w:ascii="Georgia" w:eastAsiaTheme="minorEastAsia" w:hAnsi="Georgia" w:cs="Arial"/>
          <w:b w:val="0"/>
        </w:rPr>
        <w:t>,</w:t>
      </w:r>
      <w:r w:rsidRPr="009343D1">
        <w:rPr>
          <w:rFonts w:ascii="Georgia" w:eastAsiaTheme="minorEastAsia" w:hAnsi="Georgia" w:cs="Arial"/>
          <w:b w:val="0"/>
        </w:rPr>
        <w:t xml:space="preserve"> with 68 health </w:t>
      </w:r>
      <w:r w:rsidR="00B67C9A">
        <w:rPr>
          <w:rFonts w:ascii="Georgia" w:eastAsiaTheme="minorEastAsia" w:hAnsi="Georgia" w:cs="Arial"/>
          <w:b w:val="0"/>
        </w:rPr>
        <w:t xml:space="preserve">  </w:t>
      </w:r>
      <w:r w:rsidRPr="009343D1">
        <w:rPr>
          <w:rFonts w:ascii="Georgia" w:eastAsiaTheme="minorEastAsia" w:hAnsi="Georgia" w:cs="Arial"/>
          <w:b w:val="0"/>
        </w:rPr>
        <w:t>organizations identifying 117 hospitals in 2019. In addition, as not all email addresses could be identified, the survey was advertised for two weeks on the website of ‘FMT</w:t>
      </w:r>
      <w:r w:rsidR="00712E61">
        <w:rPr>
          <w:rFonts w:ascii="Georgia" w:eastAsiaTheme="minorEastAsia" w:hAnsi="Georgia" w:cs="Arial"/>
          <w:b w:val="0"/>
        </w:rPr>
        <w:t xml:space="preserve"> </w:t>
      </w:r>
      <w:r w:rsidR="00B67C9A">
        <w:rPr>
          <w:rFonts w:ascii="Georgia" w:eastAsiaTheme="minorEastAsia" w:hAnsi="Georgia" w:cs="Arial"/>
          <w:b w:val="0"/>
        </w:rPr>
        <w:t xml:space="preserve">   </w:t>
      </w:r>
      <w:proofErr w:type="spellStart"/>
      <w:r w:rsidRPr="009343D1">
        <w:rPr>
          <w:rFonts w:ascii="Georgia" w:eastAsiaTheme="minorEastAsia" w:hAnsi="Georgia" w:cs="Arial"/>
          <w:b w:val="0"/>
        </w:rPr>
        <w:t>Gezondheidszorg</w:t>
      </w:r>
      <w:proofErr w:type="spellEnd"/>
      <w:r w:rsidRPr="009343D1">
        <w:rPr>
          <w:rFonts w:ascii="Georgia" w:eastAsiaTheme="minorEastAsia" w:hAnsi="Georgia" w:cs="Arial"/>
          <w:b w:val="0"/>
        </w:rPr>
        <w:t>’</w:t>
      </w:r>
      <w:r w:rsidR="008E6AED">
        <w:rPr>
          <w:rFonts w:ascii="Georgia" w:eastAsiaTheme="minorEastAsia" w:hAnsi="Georgia" w:cs="Arial"/>
          <w:b w:val="0"/>
        </w:rPr>
        <w:t>, a trade magazine for the target population,</w:t>
      </w:r>
      <w:r w:rsidRPr="009343D1">
        <w:rPr>
          <w:rFonts w:ascii="Georgia" w:eastAsiaTheme="minorEastAsia" w:hAnsi="Georgia" w:cs="Arial"/>
          <w:b w:val="0"/>
        </w:rPr>
        <w:t xml:space="preserve"> to increase the rate of </w:t>
      </w:r>
      <w:r w:rsidR="002C1176">
        <w:rPr>
          <w:rFonts w:ascii="Georgia" w:eastAsiaTheme="minorEastAsia" w:hAnsi="Georgia" w:cs="Arial"/>
          <w:b w:val="0"/>
        </w:rPr>
        <w:t xml:space="preserve">   </w:t>
      </w:r>
      <w:r w:rsidRPr="009343D1">
        <w:rPr>
          <w:rFonts w:ascii="Georgia" w:eastAsiaTheme="minorEastAsia" w:hAnsi="Georgia" w:cs="Arial"/>
          <w:b w:val="0"/>
        </w:rPr>
        <w:t xml:space="preserve">response. In addition, the survey was distributed using </w:t>
      </w:r>
      <w:r w:rsidR="002C1176">
        <w:rPr>
          <w:rFonts w:ascii="Georgia" w:eastAsiaTheme="minorEastAsia" w:hAnsi="Georgia" w:cs="Arial"/>
          <w:b w:val="0"/>
        </w:rPr>
        <w:t xml:space="preserve">the </w:t>
      </w:r>
      <w:r w:rsidRPr="009343D1">
        <w:rPr>
          <w:rFonts w:ascii="Georgia" w:eastAsiaTheme="minorEastAsia" w:hAnsi="Georgia" w:cs="Arial"/>
          <w:b w:val="0"/>
        </w:rPr>
        <w:t>professional LinkedIn accounts of the authors.</w:t>
      </w:r>
    </w:p>
    <w:p w14:paraId="6BED20C0" w14:textId="77777777" w:rsidR="00712E61" w:rsidRPr="009343D1" w:rsidRDefault="00712E61" w:rsidP="00712E61">
      <w:pPr>
        <w:pStyle w:val="MDPI21heading1"/>
        <w:ind w:firstLine="452"/>
        <w:contextualSpacing/>
        <w:jc w:val="both"/>
        <w:rPr>
          <w:rFonts w:ascii="Georgia" w:eastAsiaTheme="minorEastAsia" w:hAnsi="Georgia" w:cs="Arial"/>
          <w:b w:val="0"/>
        </w:rPr>
      </w:pPr>
    </w:p>
    <w:p w14:paraId="03B7E575" w14:textId="77777777" w:rsidR="00712E61" w:rsidRDefault="009343D1" w:rsidP="00712E61">
      <w:pPr>
        <w:pStyle w:val="MDPI21heading1"/>
        <w:contextualSpacing/>
        <w:jc w:val="both"/>
        <w:rPr>
          <w:rFonts w:ascii="Georgia" w:eastAsiaTheme="minorEastAsia" w:hAnsi="Georgia" w:cs="Arial"/>
          <w:b w:val="0"/>
          <w:i/>
        </w:rPr>
      </w:pPr>
      <w:r w:rsidRPr="00712E61">
        <w:rPr>
          <w:rFonts w:ascii="Georgia" w:eastAsiaTheme="minorEastAsia" w:hAnsi="Georgia" w:cs="Arial"/>
          <w:b w:val="0"/>
          <w:i/>
        </w:rPr>
        <w:t>Survey</w:t>
      </w:r>
    </w:p>
    <w:p w14:paraId="4AE5749A" w14:textId="4AC999C6" w:rsidR="00712E61" w:rsidRDefault="009343D1" w:rsidP="00712E61">
      <w:pPr>
        <w:pStyle w:val="MDPI21heading1"/>
        <w:ind w:firstLine="452"/>
        <w:contextualSpacing/>
        <w:jc w:val="both"/>
        <w:rPr>
          <w:rFonts w:ascii="Georgia" w:eastAsiaTheme="minorEastAsia" w:hAnsi="Georgia" w:cs="Arial"/>
          <w:b w:val="0"/>
        </w:rPr>
      </w:pPr>
      <w:r w:rsidRPr="009343D1">
        <w:rPr>
          <w:rFonts w:ascii="Georgia" w:eastAsiaTheme="minorEastAsia" w:hAnsi="Georgia" w:cs="Arial"/>
          <w:b w:val="0"/>
        </w:rPr>
        <w:t xml:space="preserve">The questionnaire was developed on Qualtrics software; it was approximately 10 minutes long and focused on hospital working practices (operations management) and building adaptations during the COVID-19 pandemic. The survey focused on how well prepared hospitals felt they were for a pandemic and what measures were taken in the various months after the start of the pandemic. While developing our questionnaire, and with the pandemic moving from the first </w:t>
      </w:r>
      <w:r w:rsidR="002C1176">
        <w:rPr>
          <w:rFonts w:ascii="Georgia" w:eastAsiaTheme="minorEastAsia" w:hAnsi="Georgia" w:cs="Arial"/>
          <w:b w:val="0"/>
        </w:rPr>
        <w:t xml:space="preserve">wave </w:t>
      </w:r>
      <w:r w:rsidRPr="009343D1">
        <w:rPr>
          <w:rFonts w:ascii="Georgia" w:eastAsiaTheme="minorEastAsia" w:hAnsi="Georgia" w:cs="Arial"/>
          <w:b w:val="0"/>
        </w:rPr>
        <w:t xml:space="preserve">into the second wave, the survey also asked whether COVID and essential non-COVID care were competing for resources. The online survey </w:t>
      </w:r>
      <w:r w:rsidRPr="009343D1">
        <w:rPr>
          <w:rFonts w:ascii="Georgia" w:eastAsiaTheme="minorEastAsia" w:hAnsi="Georgia" w:cs="Arial"/>
          <w:b w:val="0"/>
        </w:rPr>
        <w:lastRenderedPageBreak/>
        <w:t xml:space="preserve">was distributed in March 2021. Figure 2 summarizes how the concepts of flexibility and adaptability were operationalized into questions in the survey. </w:t>
      </w:r>
    </w:p>
    <w:p w14:paraId="331D19B9" w14:textId="77777777" w:rsidR="002C1176" w:rsidRDefault="002C1176" w:rsidP="00712E61">
      <w:pPr>
        <w:pStyle w:val="MDPI21heading1"/>
        <w:ind w:firstLine="452"/>
        <w:contextualSpacing/>
        <w:jc w:val="both"/>
        <w:rPr>
          <w:rFonts w:ascii="Georgia" w:eastAsiaTheme="minorEastAsia" w:hAnsi="Georgia" w:cs="Arial"/>
          <w:b w:val="0"/>
        </w:rPr>
      </w:pPr>
    </w:p>
    <w:p w14:paraId="065BEBEF" w14:textId="62BA8480" w:rsidR="009343D1" w:rsidRPr="009343D1" w:rsidRDefault="009343D1" w:rsidP="00712E61">
      <w:pPr>
        <w:pStyle w:val="MDPI21heading1"/>
        <w:ind w:firstLine="452"/>
        <w:contextualSpacing/>
        <w:jc w:val="both"/>
        <w:rPr>
          <w:rFonts w:ascii="Georgia" w:eastAsiaTheme="minorEastAsia" w:hAnsi="Georgia" w:cs="Arial"/>
          <w:b w:val="0"/>
        </w:rPr>
      </w:pPr>
      <w:r w:rsidRPr="009343D1">
        <w:rPr>
          <w:rFonts w:ascii="Georgia" w:eastAsiaTheme="minorEastAsia" w:hAnsi="Georgia" w:cs="Arial"/>
          <w:b w:val="0"/>
        </w:rPr>
        <w:t xml:space="preserve">In total, there were 38 responses, reflecting a net response rate of 56%. Among the respondents were </w:t>
      </w:r>
      <w:r w:rsidR="002C1176">
        <w:rPr>
          <w:rFonts w:ascii="Georgia" w:eastAsiaTheme="minorEastAsia" w:hAnsi="Georgia" w:cs="Arial"/>
          <w:b w:val="0"/>
        </w:rPr>
        <w:t>six</w:t>
      </w:r>
      <w:r w:rsidRPr="009343D1">
        <w:rPr>
          <w:rFonts w:ascii="Georgia" w:eastAsiaTheme="minorEastAsia" w:hAnsi="Georgia" w:cs="Arial"/>
          <w:b w:val="0"/>
        </w:rPr>
        <w:t xml:space="preserve"> academic hospitals and 24 general hospitals. There were </w:t>
      </w:r>
      <w:r w:rsidR="002C1176">
        <w:rPr>
          <w:rFonts w:ascii="Georgia" w:eastAsiaTheme="minorEastAsia" w:hAnsi="Georgia" w:cs="Arial"/>
          <w:b w:val="0"/>
        </w:rPr>
        <w:t>eight</w:t>
      </w:r>
      <w:r w:rsidRPr="009343D1">
        <w:rPr>
          <w:rFonts w:ascii="Georgia" w:eastAsiaTheme="minorEastAsia" w:hAnsi="Georgia" w:cs="Arial"/>
          <w:b w:val="0"/>
        </w:rPr>
        <w:t xml:space="preserve"> </w:t>
      </w:r>
      <w:r w:rsidR="00B67C9A">
        <w:rPr>
          <w:rFonts w:ascii="Georgia" w:eastAsiaTheme="minorEastAsia" w:hAnsi="Georgia" w:cs="Arial"/>
          <w:b w:val="0"/>
        </w:rPr>
        <w:t xml:space="preserve">        </w:t>
      </w:r>
      <w:r w:rsidRPr="009343D1">
        <w:rPr>
          <w:rFonts w:ascii="Georgia" w:eastAsiaTheme="minorEastAsia" w:hAnsi="Georgia" w:cs="Arial"/>
          <w:b w:val="0"/>
        </w:rPr>
        <w:t>respondents who filled out the questionnaire alongside a colleague from the same hospital organization. For building and technical interventions, a distinction was made between data from hospitals coming in</w:t>
      </w:r>
      <w:r w:rsidR="002C1176">
        <w:rPr>
          <w:rFonts w:ascii="Georgia" w:eastAsiaTheme="minorEastAsia" w:hAnsi="Georgia" w:cs="Arial"/>
          <w:b w:val="0"/>
        </w:rPr>
        <w:t>to</w:t>
      </w:r>
      <w:r w:rsidRPr="009343D1">
        <w:rPr>
          <w:rFonts w:ascii="Georgia" w:eastAsiaTheme="minorEastAsia" w:hAnsi="Georgia" w:cs="Arial"/>
          <w:b w:val="0"/>
        </w:rPr>
        <w:t xml:space="preserve"> use after 2010 (n</w:t>
      </w:r>
      <w:r w:rsidR="002C1176">
        <w:rPr>
          <w:rFonts w:ascii="Georgia" w:eastAsiaTheme="minorEastAsia" w:hAnsi="Georgia" w:cs="Arial"/>
          <w:b w:val="0"/>
        </w:rPr>
        <w:t xml:space="preserve"> </w:t>
      </w:r>
      <w:r w:rsidRPr="009343D1">
        <w:rPr>
          <w:rFonts w:ascii="Georgia" w:eastAsiaTheme="minorEastAsia" w:hAnsi="Georgia" w:cs="Arial"/>
          <w:b w:val="0"/>
        </w:rPr>
        <w:t>=</w:t>
      </w:r>
      <w:r w:rsidR="002C1176">
        <w:rPr>
          <w:rFonts w:ascii="Georgia" w:eastAsiaTheme="minorEastAsia" w:hAnsi="Georgia" w:cs="Arial"/>
          <w:b w:val="0"/>
        </w:rPr>
        <w:t xml:space="preserve"> </w:t>
      </w:r>
      <w:r w:rsidRPr="009343D1">
        <w:rPr>
          <w:rFonts w:ascii="Georgia" w:eastAsiaTheme="minorEastAsia" w:hAnsi="Georgia" w:cs="Arial"/>
          <w:b w:val="0"/>
        </w:rPr>
        <w:t>6) and before 2010 (n</w:t>
      </w:r>
      <w:r w:rsidR="002C1176">
        <w:rPr>
          <w:rFonts w:ascii="Georgia" w:eastAsiaTheme="minorEastAsia" w:hAnsi="Georgia" w:cs="Arial"/>
          <w:b w:val="0"/>
        </w:rPr>
        <w:t xml:space="preserve"> </w:t>
      </w:r>
      <w:r w:rsidRPr="009343D1">
        <w:rPr>
          <w:rFonts w:ascii="Georgia" w:eastAsiaTheme="minorEastAsia" w:hAnsi="Georgia" w:cs="Arial"/>
          <w:b w:val="0"/>
        </w:rPr>
        <w:t>=</w:t>
      </w:r>
      <w:r w:rsidR="002C1176">
        <w:rPr>
          <w:rFonts w:ascii="Georgia" w:eastAsiaTheme="minorEastAsia" w:hAnsi="Georgia" w:cs="Arial"/>
          <w:b w:val="0"/>
        </w:rPr>
        <w:t xml:space="preserve"> </w:t>
      </w:r>
      <w:r w:rsidRPr="009343D1">
        <w:rPr>
          <w:rFonts w:ascii="Georgia" w:eastAsiaTheme="minorEastAsia" w:hAnsi="Georgia" w:cs="Arial"/>
          <w:b w:val="0"/>
        </w:rPr>
        <w:t>24). In 2008</w:t>
      </w:r>
      <w:r w:rsidR="002C1176">
        <w:rPr>
          <w:rFonts w:ascii="Georgia" w:eastAsiaTheme="minorEastAsia" w:hAnsi="Georgia" w:cs="Arial"/>
          <w:b w:val="0"/>
        </w:rPr>
        <w:t>,</w:t>
      </w:r>
      <w:r w:rsidRPr="009343D1">
        <w:rPr>
          <w:rFonts w:ascii="Georgia" w:eastAsiaTheme="minorEastAsia" w:hAnsi="Georgia" w:cs="Arial"/>
          <w:b w:val="0"/>
        </w:rPr>
        <w:t xml:space="preserve"> Dutch regulations on hospital capital investments</w:t>
      </w:r>
      <w:r w:rsidR="00712E61">
        <w:rPr>
          <w:rFonts w:ascii="Georgia" w:eastAsiaTheme="minorEastAsia" w:hAnsi="Georgia" w:cs="Arial"/>
          <w:b w:val="0"/>
        </w:rPr>
        <w:t xml:space="preserve"> changed, which might have led </w:t>
      </w:r>
      <w:r w:rsidRPr="009343D1">
        <w:rPr>
          <w:rFonts w:ascii="Georgia" w:eastAsiaTheme="minorEastAsia" w:hAnsi="Georgia" w:cs="Arial"/>
          <w:b w:val="0"/>
        </w:rPr>
        <w:t xml:space="preserve">to </w:t>
      </w:r>
      <w:r w:rsidR="00B67C9A">
        <w:rPr>
          <w:rFonts w:ascii="Georgia" w:eastAsiaTheme="minorEastAsia" w:hAnsi="Georgia" w:cs="Arial"/>
          <w:b w:val="0"/>
        </w:rPr>
        <w:t xml:space="preserve">   </w:t>
      </w:r>
      <w:r w:rsidRPr="009343D1">
        <w:rPr>
          <w:rFonts w:ascii="Georgia" w:eastAsiaTheme="minorEastAsia" w:hAnsi="Georgia" w:cs="Arial"/>
          <w:b w:val="0"/>
        </w:rPr>
        <w:t xml:space="preserve">different design priorities. The threshold was </w:t>
      </w:r>
      <w:r w:rsidR="002C1176">
        <w:rPr>
          <w:rFonts w:ascii="Georgia" w:eastAsiaTheme="minorEastAsia" w:hAnsi="Georgia" w:cs="Arial"/>
          <w:b w:val="0"/>
        </w:rPr>
        <w:t>set at</w:t>
      </w:r>
      <w:r w:rsidRPr="009343D1">
        <w:rPr>
          <w:rFonts w:ascii="Georgia" w:eastAsiaTheme="minorEastAsia" w:hAnsi="Georgia" w:cs="Arial"/>
          <w:b w:val="0"/>
        </w:rPr>
        <w:t xml:space="preserve"> 2010 because it was argued that the consequences of this change in regul</w:t>
      </w:r>
      <w:r w:rsidR="002C1176">
        <w:rPr>
          <w:rFonts w:ascii="Georgia" w:eastAsiaTheme="minorEastAsia" w:hAnsi="Georgia" w:cs="Arial"/>
          <w:b w:val="0"/>
        </w:rPr>
        <w:t>ations would only be effective</w:t>
      </w:r>
      <w:r w:rsidRPr="009343D1">
        <w:rPr>
          <w:rFonts w:ascii="Georgia" w:eastAsiaTheme="minorEastAsia" w:hAnsi="Georgia" w:cs="Arial"/>
          <w:b w:val="0"/>
        </w:rPr>
        <w:t xml:space="preserve"> as of 2010.</w:t>
      </w:r>
    </w:p>
    <w:p w14:paraId="5FC40997" w14:textId="77777777" w:rsidR="009343D1" w:rsidRPr="00712E61" w:rsidRDefault="009343D1" w:rsidP="00712E61">
      <w:pPr>
        <w:pStyle w:val="MDPI21heading1"/>
        <w:rPr>
          <w:rFonts w:ascii="Georgia" w:eastAsiaTheme="minorEastAsia" w:hAnsi="Georgia" w:cs="Arial"/>
          <w:b w:val="0"/>
          <w:i/>
        </w:rPr>
      </w:pPr>
      <w:r w:rsidRPr="00712E61">
        <w:rPr>
          <w:rFonts w:ascii="Georgia" w:eastAsiaTheme="minorEastAsia" w:hAnsi="Georgia" w:cs="Arial"/>
          <w:b w:val="0"/>
          <w:i/>
        </w:rPr>
        <w:t>In-depth interviewing</w:t>
      </w:r>
    </w:p>
    <w:p w14:paraId="7EB0D1AC" w14:textId="4B1B01C9" w:rsidR="009343D1" w:rsidRDefault="009343D1" w:rsidP="00712E61">
      <w:pPr>
        <w:pStyle w:val="MDPI21heading1"/>
        <w:ind w:firstLine="454"/>
        <w:contextualSpacing/>
        <w:jc w:val="both"/>
        <w:rPr>
          <w:rFonts w:ascii="Georgia" w:eastAsiaTheme="minorEastAsia" w:hAnsi="Georgia" w:cs="Arial"/>
          <w:b w:val="0"/>
        </w:rPr>
      </w:pPr>
      <w:r w:rsidRPr="009343D1">
        <w:rPr>
          <w:rFonts w:ascii="Georgia" w:eastAsiaTheme="minorEastAsia" w:hAnsi="Georgia" w:cs="Arial"/>
          <w:b w:val="0"/>
        </w:rPr>
        <w:t>At the end of the survey, respondents were asked to reflect on what design changes they would recommend if they were to renew the current hospital or advise on a newly designed hospital. In addition, they were asked whether they would like to participate in an in-depth follow-up interview in May 2021. Due to COVID-</w:t>
      </w:r>
      <w:r w:rsidR="002C1176">
        <w:rPr>
          <w:rFonts w:ascii="Georgia" w:eastAsiaTheme="minorEastAsia" w:hAnsi="Georgia" w:cs="Arial"/>
          <w:b w:val="0"/>
        </w:rPr>
        <w:t xml:space="preserve">related </w:t>
      </w:r>
      <w:r w:rsidRPr="009343D1">
        <w:rPr>
          <w:rFonts w:ascii="Georgia" w:eastAsiaTheme="minorEastAsia" w:hAnsi="Georgia" w:cs="Arial"/>
          <w:b w:val="0"/>
        </w:rPr>
        <w:t xml:space="preserve">circumstances these in-depth follow up interviews with real estate and facility managers of four different </w:t>
      </w:r>
      <w:r w:rsidR="002C1176">
        <w:rPr>
          <w:rFonts w:ascii="Georgia" w:eastAsiaTheme="minorEastAsia" w:hAnsi="Georgia" w:cs="Arial"/>
          <w:b w:val="0"/>
        </w:rPr>
        <w:t xml:space="preserve">  </w:t>
      </w:r>
      <w:r w:rsidRPr="009343D1">
        <w:rPr>
          <w:rFonts w:ascii="Georgia" w:eastAsiaTheme="minorEastAsia" w:hAnsi="Georgia" w:cs="Arial"/>
          <w:b w:val="0"/>
        </w:rPr>
        <w:t xml:space="preserve">hospitals were conducted online. Interviews were made by </w:t>
      </w:r>
      <w:proofErr w:type="spellStart"/>
      <w:r w:rsidRPr="009343D1">
        <w:rPr>
          <w:rFonts w:ascii="Georgia" w:eastAsiaTheme="minorEastAsia" w:hAnsi="Georgia" w:cs="Arial"/>
          <w:b w:val="0"/>
        </w:rPr>
        <w:t>LvH</w:t>
      </w:r>
      <w:proofErr w:type="spellEnd"/>
      <w:r w:rsidRPr="009343D1">
        <w:rPr>
          <w:rFonts w:ascii="Georgia" w:eastAsiaTheme="minorEastAsia" w:hAnsi="Georgia" w:cs="Arial"/>
          <w:b w:val="0"/>
        </w:rPr>
        <w:t xml:space="preserve"> and </w:t>
      </w:r>
      <w:proofErr w:type="spellStart"/>
      <w:r w:rsidRPr="009343D1">
        <w:rPr>
          <w:rFonts w:ascii="Georgia" w:eastAsiaTheme="minorEastAsia" w:hAnsi="Georgia" w:cs="Arial"/>
          <w:b w:val="0"/>
        </w:rPr>
        <w:t>CvO</w:t>
      </w:r>
      <w:proofErr w:type="spellEnd"/>
      <w:r w:rsidRPr="009343D1">
        <w:rPr>
          <w:rFonts w:ascii="Georgia" w:eastAsiaTheme="minorEastAsia" w:hAnsi="Georgia" w:cs="Arial"/>
          <w:b w:val="0"/>
        </w:rPr>
        <w:t xml:space="preserve"> if the interviewee preferred Dutch</w:t>
      </w:r>
      <w:r w:rsidR="002C1176">
        <w:rPr>
          <w:rFonts w:ascii="Georgia" w:eastAsiaTheme="minorEastAsia" w:hAnsi="Georgia" w:cs="Arial"/>
          <w:b w:val="0"/>
        </w:rPr>
        <w:t>;</w:t>
      </w:r>
      <w:r w:rsidRPr="009343D1">
        <w:rPr>
          <w:rFonts w:ascii="Georgia" w:eastAsiaTheme="minorEastAsia" w:hAnsi="Georgia" w:cs="Arial"/>
          <w:b w:val="0"/>
        </w:rPr>
        <w:t xml:space="preserve"> otherwise</w:t>
      </w:r>
      <w:r w:rsidR="002C1176">
        <w:rPr>
          <w:rFonts w:ascii="Georgia" w:eastAsiaTheme="minorEastAsia" w:hAnsi="Georgia" w:cs="Arial"/>
          <w:b w:val="0"/>
        </w:rPr>
        <w:t>,</w:t>
      </w:r>
      <w:r w:rsidRPr="009343D1">
        <w:rPr>
          <w:rFonts w:ascii="Georgia" w:eastAsiaTheme="minorEastAsia" w:hAnsi="Georgia" w:cs="Arial"/>
          <w:b w:val="0"/>
        </w:rPr>
        <w:t xml:space="preserve"> the interviews were made by </w:t>
      </w:r>
      <w:proofErr w:type="spellStart"/>
      <w:r w:rsidRPr="009343D1">
        <w:rPr>
          <w:rFonts w:ascii="Georgia" w:eastAsiaTheme="minorEastAsia" w:hAnsi="Georgia" w:cs="Arial"/>
          <w:b w:val="0"/>
        </w:rPr>
        <w:t>LvH</w:t>
      </w:r>
      <w:proofErr w:type="spellEnd"/>
      <w:r w:rsidRPr="009343D1">
        <w:rPr>
          <w:rFonts w:ascii="Georgia" w:eastAsiaTheme="minorEastAsia" w:hAnsi="Georgia" w:cs="Arial"/>
          <w:b w:val="0"/>
        </w:rPr>
        <w:t xml:space="preserve"> and MP in English with the possibility to translate between English and Dutch. Three interviewees worked at </w:t>
      </w:r>
      <w:r w:rsidR="002C1176">
        <w:rPr>
          <w:rFonts w:ascii="Georgia" w:eastAsiaTheme="minorEastAsia" w:hAnsi="Georgia" w:cs="Arial"/>
          <w:b w:val="0"/>
        </w:rPr>
        <w:t xml:space="preserve">     </w:t>
      </w:r>
      <w:r w:rsidRPr="009343D1">
        <w:rPr>
          <w:rFonts w:ascii="Georgia" w:eastAsiaTheme="minorEastAsia" w:hAnsi="Georgia" w:cs="Arial"/>
          <w:b w:val="0"/>
        </w:rPr>
        <w:t xml:space="preserve">academic hospitals; one worked at a smaller general hospital. The interviews were </w:t>
      </w:r>
      <w:r w:rsidR="002C1176">
        <w:rPr>
          <w:rFonts w:ascii="Georgia" w:eastAsiaTheme="minorEastAsia" w:hAnsi="Georgia" w:cs="Arial"/>
          <w:b w:val="0"/>
        </w:rPr>
        <w:t xml:space="preserve">   </w:t>
      </w:r>
      <w:r w:rsidRPr="009343D1">
        <w:rPr>
          <w:rFonts w:ascii="Georgia" w:eastAsiaTheme="minorEastAsia" w:hAnsi="Georgia" w:cs="Arial"/>
          <w:b w:val="0"/>
        </w:rPr>
        <w:t>tra</w:t>
      </w:r>
      <w:r w:rsidR="00712E61">
        <w:rPr>
          <w:rFonts w:ascii="Georgia" w:eastAsiaTheme="minorEastAsia" w:hAnsi="Georgia" w:cs="Arial"/>
          <w:b w:val="0"/>
        </w:rPr>
        <w:t xml:space="preserve">nscribed and </w:t>
      </w:r>
      <w:r w:rsidR="00F730FF">
        <w:rPr>
          <w:rFonts w:ascii="Georgia" w:eastAsiaTheme="minorEastAsia" w:hAnsi="Georgia" w:cs="Arial"/>
          <w:b w:val="0"/>
        </w:rPr>
        <w:t>analyzed</w:t>
      </w:r>
      <w:r w:rsidR="00712E61">
        <w:rPr>
          <w:rFonts w:ascii="Georgia" w:eastAsiaTheme="minorEastAsia" w:hAnsi="Georgia" w:cs="Arial"/>
          <w:b w:val="0"/>
        </w:rPr>
        <w:t xml:space="preserve"> using </w:t>
      </w:r>
      <w:proofErr w:type="spellStart"/>
      <w:r w:rsidRPr="009343D1">
        <w:rPr>
          <w:rFonts w:ascii="Georgia" w:eastAsiaTheme="minorEastAsia" w:hAnsi="Georgia" w:cs="Arial"/>
          <w:b w:val="0"/>
        </w:rPr>
        <w:t>ATLAS.ti</w:t>
      </w:r>
      <w:proofErr w:type="spellEnd"/>
      <w:r w:rsidRPr="009343D1">
        <w:rPr>
          <w:rFonts w:ascii="Georgia" w:eastAsiaTheme="minorEastAsia" w:hAnsi="Georgia" w:cs="Arial"/>
          <w:b w:val="0"/>
        </w:rPr>
        <w:t>, using the code categorization and relations as summarized in Figure 3. Flexibility and robustness of building and technical interventions and adaptability in staff-focused interventions were used as deductive codes</w:t>
      </w:r>
      <w:r w:rsidR="002C1176">
        <w:rPr>
          <w:rFonts w:ascii="Georgia" w:eastAsiaTheme="minorEastAsia" w:hAnsi="Georgia" w:cs="Arial"/>
          <w:b w:val="0"/>
        </w:rPr>
        <w:t>;</w:t>
      </w:r>
      <w:r w:rsidRPr="009343D1">
        <w:rPr>
          <w:rFonts w:ascii="Georgia" w:eastAsiaTheme="minorEastAsia" w:hAnsi="Georgia" w:cs="Arial"/>
          <w:b w:val="0"/>
        </w:rPr>
        <w:t xml:space="preserve"> the </w:t>
      </w:r>
      <w:r w:rsidR="002C1176">
        <w:rPr>
          <w:rFonts w:ascii="Georgia" w:eastAsiaTheme="minorEastAsia" w:hAnsi="Georgia" w:cs="Arial"/>
          <w:b w:val="0"/>
        </w:rPr>
        <w:t xml:space="preserve">      </w:t>
      </w:r>
      <w:r w:rsidRPr="009343D1">
        <w:rPr>
          <w:rFonts w:ascii="Georgia" w:eastAsiaTheme="minorEastAsia" w:hAnsi="Georgia" w:cs="Arial"/>
          <w:b w:val="0"/>
        </w:rPr>
        <w:t>remaining were inductive codes. Citations as used were translated from Dutch.</w:t>
      </w:r>
    </w:p>
    <w:p w14:paraId="266D7D91" w14:textId="2A91A7B1" w:rsidR="00B67C9A" w:rsidRDefault="00B67C9A" w:rsidP="00712E61">
      <w:pPr>
        <w:pStyle w:val="MDPI21heading1"/>
        <w:ind w:firstLine="454"/>
        <w:contextualSpacing/>
        <w:jc w:val="both"/>
        <w:rPr>
          <w:rFonts w:ascii="Georgia" w:eastAsiaTheme="minorEastAsia" w:hAnsi="Georgia" w:cs="Arial"/>
          <w:b w:val="0"/>
        </w:rPr>
      </w:pPr>
    </w:p>
    <w:p w14:paraId="2465ACED" w14:textId="77777777" w:rsidR="00B67C9A" w:rsidRPr="00B67C9A" w:rsidRDefault="00B67C9A" w:rsidP="00B67C9A">
      <w:pPr>
        <w:pStyle w:val="MDPI21heading1"/>
        <w:contextualSpacing/>
        <w:rPr>
          <w:rFonts w:ascii="Georgia" w:eastAsiaTheme="minorEastAsia" w:hAnsi="Georgia" w:cs="Arial"/>
          <w:b w:val="0"/>
          <w:i/>
        </w:rPr>
      </w:pPr>
      <w:r w:rsidRPr="00B67C9A">
        <w:rPr>
          <w:rFonts w:ascii="Georgia" w:eastAsiaTheme="minorEastAsia" w:hAnsi="Georgia" w:cs="Arial"/>
          <w:b w:val="0"/>
          <w:i/>
        </w:rPr>
        <w:t>Analyses</w:t>
      </w:r>
    </w:p>
    <w:p w14:paraId="30DAFBA2" w14:textId="06F7AD61" w:rsidR="00B67C9A" w:rsidRDefault="00B67C9A" w:rsidP="00B67C9A">
      <w:pPr>
        <w:pStyle w:val="MDPI21heading1"/>
        <w:ind w:firstLine="454"/>
        <w:contextualSpacing/>
        <w:jc w:val="both"/>
        <w:rPr>
          <w:rFonts w:ascii="Georgia" w:eastAsiaTheme="minorEastAsia" w:hAnsi="Georgia" w:cs="Arial"/>
          <w:b w:val="0"/>
        </w:rPr>
      </w:pPr>
      <w:r w:rsidRPr="00B67C9A">
        <w:rPr>
          <w:rFonts w:ascii="Georgia" w:eastAsiaTheme="minorEastAsia" w:hAnsi="Georgia" w:cs="Arial"/>
          <w:b w:val="0"/>
        </w:rPr>
        <w:t>The outcomes of the survey and the follow-up interviews were analyzed in a</w:t>
      </w:r>
      <w:r>
        <w:rPr>
          <w:rFonts w:ascii="Georgia" w:eastAsiaTheme="minorEastAsia" w:hAnsi="Georgia" w:cs="Arial"/>
          <w:b w:val="0"/>
        </w:rPr>
        <w:t xml:space="preserve">     </w:t>
      </w:r>
      <w:r w:rsidRPr="00B67C9A">
        <w:rPr>
          <w:rFonts w:ascii="Georgia" w:eastAsiaTheme="minorEastAsia" w:hAnsi="Georgia" w:cs="Arial"/>
          <w:b w:val="0"/>
        </w:rPr>
        <w:t xml:space="preserve"> qualitative way.</w:t>
      </w:r>
    </w:p>
    <w:p w14:paraId="2B340196" w14:textId="232403A8" w:rsidR="00B67C9A" w:rsidRDefault="00B67C9A" w:rsidP="00712E61">
      <w:pPr>
        <w:pStyle w:val="MDPI21heading1"/>
        <w:ind w:firstLine="454"/>
        <w:contextualSpacing/>
        <w:jc w:val="both"/>
        <w:rPr>
          <w:rFonts w:ascii="Georgia" w:eastAsiaTheme="minorEastAsia" w:hAnsi="Georgia" w:cs="Arial"/>
          <w:b w:val="0"/>
        </w:rPr>
      </w:pPr>
    </w:p>
    <w:p w14:paraId="38B37FBE" w14:textId="483BDEA8" w:rsidR="00B67C9A" w:rsidRPr="00B67C9A" w:rsidRDefault="00B67C9A" w:rsidP="00B67C9A">
      <w:pPr>
        <w:pStyle w:val="MDPI21heading1"/>
        <w:ind w:firstLine="454"/>
        <w:contextualSpacing/>
        <w:rPr>
          <w:rFonts w:ascii="Georgia" w:eastAsiaTheme="minorEastAsia" w:hAnsi="Georgia" w:cs="Arial"/>
        </w:rPr>
      </w:pPr>
      <w:r w:rsidRPr="00B67C9A">
        <w:rPr>
          <w:rFonts w:ascii="Georgia" w:eastAsiaTheme="minorEastAsia" w:hAnsi="Georgia" w:cs="Arial"/>
        </w:rPr>
        <w:t>3. Findings</w:t>
      </w:r>
    </w:p>
    <w:p w14:paraId="59386B12" w14:textId="77777777" w:rsidR="00B67C9A" w:rsidRPr="00B67C9A" w:rsidRDefault="00B67C9A" w:rsidP="00B67C9A">
      <w:pPr>
        <w:pStyle w:val="MDPI21heading1"/>
        <w:ind w:firstLine="454"/>
        <w:contextualSpacing/>
        <w:rPr>
          <w:rFonts w:ascii="Georgia" w:eastAsiaTheme="minorEastAsia" w:hAnsi="Georgia" w:cs="Arial"/>
          <w:b w:val="0"/>
          <w:i/>
        </w:rPr>
      </w:pPr>
      <w:r w:rsidRPr="00B67C9A">
        <w:rPr>
          <w:rFonts w:ascii="Georgia" w:eastAsiaTheme="minorEastAsia" w:hAnsi="Georgia" w:cs="Arial"/>
          <w:b w:val="0"/>
        </w:rPr>
        <w:tab/>
      </w:r>
      <w:r w:rsidRPr="00B67C9A">
        <w:rPr>
          <w:rFonts w:ascii="Georgia" w:eastAsiaTheme="minorEastAsia" w:hAnsi="Georgia" w:cs="Arial"/>
          <w:b w:val="0"/>
          <w:i/>
        </w:rPr>
        <w:tab/>
      </w:r>
      <w:r w:rsidRPr="00B67C9A">
        <w:rPr>
          <w:rFonts w:ascii="Georgia" w:eastAsiaTheme="minorEastAsia" w:hAnsi="Georgia" w:cs="Arial"/>
          <w:b w:val="0"/>
          <w:i/>
        </w:rPr>
        <w:tab/>
      </w:r>
      <w:r w:rsidRPr="00B67C9A">
        <w:rPr>
          <w:rFonts w:ascii="Georgia" w:eastAsiaTheme="minorEastAsia" w:hAnsi="Georgia" w:cs="Arial"/>
          <w:b w:val="0"/>
          <w:i/>
        </w:rPr>
        <w:tab/>
      </w:r>
      <w:r w:rsidRPr="00B67C9A">
        <w:rPr>
          <w:rFonts w:ascii="Georgia" w:eastAsiaTheme="minorEastAsia" w:hAnsi="Georgia" w:cs="Arial"/>
          <w:b w:val="0"/>
          <w:i/>
        </w:rPr>
        <w:tab/>
      </w:r>
    </w:p>
    <w:p w14:paraId="64708394" w14:textId="77777777" w:rsidR="00B67C9A" w:rsidRPr="00B67C9A" w:rsidRDefault="00B67C9A" w:rsidP="00B67C9A">
      <w:pPr>
        <w:pStyle w:val="MDPI21heading1"/>
        <w:ind w:firstLine="454"/>
        <w:contextualSpacing/>
        <w:rPr>
          <w:rFonts w:ascii="Georgia" w:eastAsiaTheme="minorEastAsia" w:hAnsi="Georgia" w:cs="Arial"/>
          <w:b w:val="0"/>
          <w:i/>
        </w:rPr>
      </w:pPr>
      <w:r w:rsidRPr="00B67C9A">
        <w:rPr>
          <w:rFonts w:ascii="Georgia" w:eastAsiaTheme="minorEastAsia" w:hAnsi="Georgia" w:cs="Arial"/>
          <w:b w:val="0"/>
          <w:i/>
        </w:rPr>
        <w:t>3.1</w:t>
      </w:r>
      <w:r w:rsidRPr="00B67C9A">
        <w:rPr>
          <w:rFonts w:ascii="Georgia" w:eastAsiaTheme="minorEastAsia" w:hAnsi="Georgia" w:cs="Arial"/>
          <w:b w:val="0"/>
          <w:i/>
        </w:rPr>
        <w:tab/>
        <w:t>Flexibility measures directed at the building</w:t>
      </w:r>
    </w:p>
    <w:p w14:paraId="4B74B023" w14:textId="3B0A3C52" w:rsidR="00B67C9A" w:rsidRDefault="00B67C9A" w:rsidP="00B67C9A">
      <w:pPr>
        <w:pStyle w:val="MDPI21heading1"/>
        <w:ind w:firstLine="454"/>
        <w:contextualSpacing/>
        <w:jc w:val="both"/>
        <w:rPr>
          <w:rFonts w:ascii="Georgia" w:eastAsiaTheme="minorEastAsia" w:hAnsi="Georgia" w:cs="Arial"/>
          <w:b w:val="0"/>
          <w:i/>
        </w:rPr>
      </w:pPr>
      <w:r w:rsidRPr="00B67C9A">
        <w:rPr>
          <w:rFonts w:ascii="Georgia" w:eastAsiaTheme="minorEastAsia" w:hAnsi="Georgia" w:cs="Arial"/>
          <w:b w:val="0"/>
        </w:rPr>
        <w:t>The most enforced building intervention measure after the introduction of hand   alcohol at hospital entrances was the segmentation of wards. The option to isolate infected patients within the building is essential to manag</w:t>
      </w:r>
      <w:r w:rsidR="002C1176">
        <w:rPr>
          <w:rFonts w:ascii="Georgia" w:eastAsiaTheme="minorEastAsia" w:hAnsi="Georgia" w:cs="Arial"/>
          <w:b w:val="0"/>
        </w:rPr>
        <w:t>ing</w:t>
      </w:r>
      <w:r w:rsidRPr="00B67C9A">
        <w:rPr>
          <w:rFonts w:ascii="Georgia" w:eastAsiaTheme="minorEastAsia" w:hAnsi="Georgia" w:cs="Arial"/>
          <w:b w:val="0"/>
        </w:rPr>
        <w:t xml:space="preserve"> an infectious disease. Thus, dividing the building in “red” and “green” zones should be considered in future developments: </w:t>
      </w:r>
      <w:r w:rsidRPr="004271C5">
        <w:rPr>
          <w:rFonts w:ascii="Georgia" w:eastAsiaTheme="minorEastAsia" w:hAnsi="Georgia" w:cs="Arial"/>
          <w:b w:val="0"/>
          <w:i/>
        </w:rPr>
        <w:t>“You have to be able to separate some part of your building for infected patients. Some part without too much traffic around: an isolated part of the hospital.”</w:t>
      </w:r>
    </w:p>
    <w:p w14:paraId="12B8F181" w14:textId="77777777" w:rsidR="003E639C" w:rsidRPr="00B67C9A" w:rsidRDefault="003E639C" w:rsidP="00B67C9A">
      <w:pPr>
        <w:pStyle w:val="MDPI21heading1"/>
        <w:ind w:firstLine="454"/>
        <w:contextualSpacing/>
        <w:jc w:val="both"/>
        <w:rPr>
          <w:rFonts w:ascii="Georgia" w:eastAsiaTheme="minorEastAsia" w:hAnsi="Georgia" w:cs="Arial"/>
          <w:b w:val="0"/>
        </w:rPr>
      </w:pPr>
    </w:p>
    <w:p w14:paraId="37AD1195" w14:textId="375FD766" w:rsidR="00B67C9A" w:rsidRDefault="00B67C9A" w:rsidP="00B67C9A">
      <w:pPr>
        <w:pStyle w:val="MDPI21heading1"/>
        <w:ind w:firstLine="454"/>
        <w:contextualSpacing/>
        <w:jc w:val="both"/>
        <w:rPr>
          <w:rFonts w:ascii="Georgia" w:eastAsiaTheme="minorEastAsia" w:hAnsi="Georgia" w:cs="Arial"/>
          <w:b w:val="0"/>
          <w:i/>
        </w:rPr>
      </w:pPr>
      <w:r w:rsidRPr="00B67C9A">
        <w:rPr>
          <w:rFonts w:ascii="Georgia" w:eastAsiaTheme="minorEastAsia" w:hAnsi="Georgia" w:cs="Arial"/>
          <w:b w:val="0"/>
        </w:rPr>
        <w:t xml:space="preserve">As a major lesson from previous pandemics it can be assumed that a future pandemic will also involve pulmonary infections with resulting respiratory problems. This       assumption of the continued risk of infectious diseases was acknowledged by all        interviewees. Hence, </w:t>
      </w:r>
      <w:r w:rsidR="003E639C">
        <w:rPr>
          <w:rFonts w:ascii="Georgia" w:eastAsiaTheme="minorEastAsia" w:hAnsi="Georgia" w:cs="Arial"/>
          <w:b w:val="0"/>
        </w:rPr>
        <w:t>to be</w:t>
      </w:r>
      <w:r w:rsidRPr="00B67C9A">
        <w:rPr>
          <w:rFonts w:ascii="Georgia" w:eastAsiaTheme="minorEastAsia" w:hAnsi="Georgia" w:cs="Arial"/>
          <w:b w:val="0"/>
        </w:rPr>
        <w:t xml:space="preserve"> more prepared for lung-related demands, future hospital </w:t>
      </w:r>
      <w:r w:rsidR="003E639C">
        <w:rPr>
          <w:rFonts w:ascii="Georgia" w:eastAsiaTheme="minorEastAsia" w:hAnsi="Georgia" w:cs="Arial"/>
          <w:b w:val="0"/>
        </w:rPr>
        <w:t xml:space="preserve">   </w:t>
      </w:r>
      <w:r w:rsidRPr="00B67C9A">
        <w:rPr>
          <w:rFonts w:ascii="Georgia" w:eastAsiaTheme="minorEastAsia" w:hAnsi="Georgia" w:cs="Arial"/>
          <w:b w:val="0"/>
        </w:rPr>
        <w:t>design</w:t>
      </w:r>
      <w:r w:rsidR="003E639C">
        <w:rPr>
          <w:rFonts w:ascii="Georgia" w:eastAsiaTheme="minorEastAsia" w:hAnsi="Georgia" w:cs="Arial"/>
          <w:b w:val="0"/>
        </w:rPr>
        <w:t>s</w:t>
      </w:r>
      <w:r w:rsidRPr="00B67C9A">
        <w:rPr>
          <w:rFonts w:ascii="Georgia" w:eastAsiaTheme="minorEastAsia" w:hAnsi="Georgia" w:cs="Arial"/>
          <w:b w:val="0"/>
        </w:rPr>
        <w:t xml:space="preserve"> should plan for surge capacity, not only in terms of ICUs but also in the nursing wards. The latter became particularly clear during the second and third pandemic wave</w:t>
      </w:r>
      <w:r w:rsidR="003E639C">
        <w:rPr>
          <w:rFonts w:ascii="Georgia" w:eastAsiaTheme="minorEastAsia" w:hAnsi="Georgia" w:cs="Arial"/>
          <w:b w:val="0"/>
        </w:rPr>
        <w:t>s</w:t>
      </w:r>
      <w:r w:rsidRPr="00B67C9A">
        <w:rPr>
          <w:rFonts w:ascii="Georgia" w:eastAsiaTheme="minorEastAsia" w:hAnsi="Georgia" w:cs="Arial"/>
          <w:b w:val="0"/>
        </w:rPr>
        <w:t>, when the bottleneck was no longer the number of ICUs. Instead, the nursing wards, where many patients we</w:t>
      </w:r>
      <w:r w:rsidR="003E639C">
        <w:rPr>
          <w:rFonts w:ascii="Georgia" w:eastAsiaTheme="minorEastAsia" w:hAnsi="Georgia" w:cs="Arial"/>
          <w:b w:val="0"/>
        </w:rPr>
        <w:t>re treated with oxygen</w:t>
      </w:r>
      <w:r w:rsidRPr="00B67C9A">
        <w:rPr>
          <w:rFonts w:ascii="Georgia" w:eastAsiaTheme="minorEastAsia" w:hAnsi="Georgia" w:cs="Arial"/>
          <w:b w:val="0"/>
        </w:rPr>
        <w:t xml:space="preserve">, became the focal </w:t>
      </w:r>
      <w:r w:rsidR="003E639C">
        <w:rPr>
          <w:rFonts w:ascii="Georgia" w:eastAsiaTheme="minorEastAsia" w:hAnsi="Georgia" w:cs="Arial"/>
          <w:b w:val="0"/>
        </w:rPr>
        <w:t>point</w:t>
      </w:r>
      <w:r w:rsidRPr="00B67C9A">
        <w:rPr>
          <w:rFonts w:ascii="Georgia" w:eastAsiaTheme="minorEastAsia" w:hAnsi="Georgia" w:cs="Arial"/>
          <w:b w:val="0"/>
        </w:rPr>
        <w:t xml:space="preserve"> of concern. Future </w:t>
      </w:r>
      <w:r w:rsidR="003E639C">
        <w:rPr>
          <w:rFonts w:ascii="Georgia" w:eastAsiaTheme="minorEastAsia" w:hAnsi="Georgia" w:cs="Arial"/>
          <w:b w:val="0"/>
        </w:rPr>
        <w:t xml:space="preserve">   </w:t>
      </w:r>
      <w:r w:rsidRPr="00B67C9A">
        <w:rPr>
          <w:rFonts w:ascii="Georgia" w:eastAsiaTheme="minorEastAsia" w:hAnsi="Georgia" w:cs="Arial"/>
          <w:b w:val="0"/>
        </w:rPr>
        <w:t>hospital design should consider the number of “ventilation beds” available with</w:t>
      </w:r>
      <w:r>
        <w:rPr>
          <w:rFonts w:ascii="Georgia" w:eastAsiaTheme="minorEastAsia" w:hAnsi="Georgia" w:cs="Arial"/>
          <w:b w:val="0"/>
        </w:rPr>
        <w:t xml:space="preserve"> </w:t>
      </w:r>
      <w:r w:rsidRPr="00B67C9A">
        <w:rPr>
          <w:rFonts w:ascii="Georgia" w:eastAsiaTheme="minorEastAsia" w:hAnsi="Georgia" w:cs="Arial"/>
          <w:b w:val="0"/>
        </w:rPr>
        <w:t>artificial r</w:t>
      </w:r>
      <w:r w:rsidR="003E639C">
        <w:rPr>
          <w:rFonts w:ascii="Georgia" w:eastAsiaTheme="minorEastAsia" w:hAnsi="Georgia" w:cs="Arial"/>
          <w:b w:val="0"/>
        </w:rPr>
        <w:t>espiration mechanisms like Opti-</w:t>
      </w:r>
      <w:r w:rsidRPr="00B67C9A">
        <w:rPr>
          <w:rFonts w:ascii="Georgia" w:eastAsiaTheme="minorEastAsia" w:hAnsi="Georgia" w:cs="Arial"/>
          <w:b w:val="0"/>
        </w:rPr>
        <w:t>flow ventilation. Medium care wards could in this way help contain a</w:t>
      </w:r>
      <w:r w:rsidR="003E639C">
        <w:rPr>
          <w:rFonts w:ascii="Georgia" w:eastAsiaTheme="minorEastAsia" w:hAnsi="Georgia" w:cs="Arial"/>
          <w:b w:val="0"/>
        </w:rPr>
        <w:t xml:space="preserve"> possible</w:t>
      </w:r>
      <w:r w:rsidRPr="00B67C9A">
        <w:rPr>
          <w:rFonts w:ascii="Georgia" w:eastAsiaTheme="minorEastAsia" w:hAnsi="Georgia" w:cs="Arial"/>
          <w:b w:val="0"/>
        </w:rPr>
        <w:t xml:space="preserve"> future surge </w:t>
      </w:r>
      <w:r w:rsidR="003E639C">
        <w:rPr>
          <w:rFonts w:ascii="Georgia" w:eastAsiaTheme="minorEastAsia" w:hAnsi="Georgia" w:cs="Arial"/>
          <w:b w:val="0"/>
        </w:rPr>
        <w:t xml:space="preserve">in </w:t>
      </w:r>
      <w:r w:rsidRPr="00B67C9A">
        <w:rPr>
          <w:rFonts w:ascii="Georgia" w:eastAsiaTheme="minorEastAsia" w:hAnsi="Georgia" w:cs="Arial"/>
          <w:b w:val="0"/>
        </w:rPr>
        <w:t>demand like</w:t>
      </w:r>
      <w:r w:rsidR="003E639C">
        <w:rPr>
          <w:rFonts w:ascii="Georgia" w:eastAsiaTheme="minorEastAsia" w:hAnsi="Georgia" w:cs="Arial"/>
          <w:b w:val="0"/>
        </w:rPr>
        <w:t xml:space="preserve"> that which</w:t>
      </w:r>
      <w:r w:rsidRPr="00B67C9A">
        <w:rPr>
          <w:rFonts w:ascii="Georgia" w:eastAsiaTheme="minorEastAsia" w:hAnsi="Georgia" w:cs="Arial"/>
          <w:b w:val="0"/>
        </w:rPr>
        <w:t xml:space="preserve"> </w:t>
      </w:r>
      <w:r w:rsidR="003E639C">
        <w:rPr>
          <w:rFonts w:ascii="Georgia" w:eastAsiaTheme="minorEastAsia" w:hAnsi="Georgia" w:cs="Arial"/>
          <w:b w:val="0"/>
        </w:rPr>
        <w:t>occurred</w:t>
      </w:r>
      <w:r w:rsidRPr="00B67C9A">
        <w:rPr>
          <w:rFonts w:ascii="Georgia" w:eastAsiaTheme="minorEastAsia" w:hAnsi="Georgia" w:cs="Arial"/>
          <w:b w:val="0"/>
        </w:rPr>
        <w:t xml:space="preserve"> in the COVID-19 pandemic crisis. Thus, hospitals are evaluating strategies to increase capacity through  versatile and scalable spac</w:t>
      </w:r>
      <w:r w:rsidR="003E639C">
        <w:rPr>
          <w:rFonts w:ascii="Georgia" w:eastAsiaTheme="minorEastAsia" w:hAnsi="Georgia" w:cs="Arial"/>
          <w:b w:val="0"/>
        </w:rPr>
        <w:t>es, like planning larger single-</w:t>
      </w:r>
      <w:r w:rsidRPr="00B67C9A">
        <w:rPr>
          <w:rFonts w:ascii="Georgia" w:eastAsiaTheme="minorEastAsia" w:hAnsi="Georgia" w:cs="Arial"/>
          <w:b w:val="0"/>
        </w:rPr>
        <w:t xml:space="preserve">patient rooms </w:t>
      </w:r>
      <w:r w:rsidR="003E639C">
        <w:rPr>
          <w:rFonts w:ascii="Georgia" w:eastAsiaTheme="minorEastAsia" w:hAnsi="Georgia" w:cs="Arial"/>
          <w:b w:val="0"/>
        </w:rPr>
        <w:t xml:space="preserve">that can accommodate </w:t>
      </w:r>
      <w:r w:rsidRPr="00B67C9A">
        <w:rPr>
          <w:rFonts w:ascii="Georgia" w:eastAsiaTheme="minorEastAsia" w:hAnsi="Georgia" w:cs="Arial"/>
          <w:b w:val="0"/>
        </w:rPr>
        <w:t xml:space="preserve">two patients when necessary. As one of the interviewees mentioned: </w:t>
      </w:r>
      <w:r w:rsidRPr="004271C5">
        <w:rPr>
          <w:rFonts w:ascii="Georgia" w:eastAsiaTheme="minorEastAsia" w:hAnsi="Georgia" w:cs="Arial"/>
          <w:b w:val="0"/>
          <w:i/>
        </w:rPr>
        <w:t xml:space="preserve">“In the wards, we have now double patient rooms and single-patient rooms, and the idea is that in the future we </w:t>
      </w:r>
      <w:r w:rsidR="003E639C">
        <w:rPr>
          <w:rFonts w:ascii="Georgia" w:eastAsiaTheme="minorEastAsia" w:hAnsi="Georgia" w:cs="Arial"/>
          <w:b w:val="0"/>
          <w:i/>
        </w:rPr>
        <w:t xml:space="preserve">will </w:t>
      </w:r>
      <w:r w:rsidRPr="004271C5">
        <w:rPr>
          <w:rFonts w:ascii="Georgia" w:eastAsiaTheme="minorEastAsia" w:hAnsi="Georgia" w:cs="Arial"/>
          <w:b w:val="0"/>
          <w:i/>
        </w:rPr>
        <w:t>use single rooms for one patient</w:t>
      </w:r>
      <w:r w:rsidR="003E639C">
        <w:rPr>
          <w:rFonts w:ascii="Georgia" w:eastAsiaTheme="minorEastAsia" w:hAnsi="Georgia" w:cs="Arial"/>
          <w:b w:val="0"/>
          <w:i/>
        </w:rPr>
        <w:t>,</w:t>
      </w:r>
      <w:r w:rsidRPr="004271C5">
        <w:rPr>
          <w:rFonts w:ascii="Georgia" w:eastAsiaTheme="minorEastAsia" w:hAnsi="Georgia" w:cs="Arial"/>
          <w:b w:val="0"/>
          <w:i/>
        </w:rPr>
        <w:t xml:space="preserve"> and when we have a crisis, we could accommodate another person within that same room”.</w:t>
      </w:r>
    </w:p>
    <w:p w14:paraId="47EFD120" w14:textId="77777777" w:rsidR="003E639C" w:rsidRDefault="003E639C" w:rsidP="00B67C9A">
      <w:pPr>
        <w:pStyle w:val="MDPI21heading1"/>
        <w:ind w:firstLine="454"/>
        <w:contextualSpacing/>
        <w:jc w:val="both"/>
        <w:rPr>
          <w:rFonts w:ascii="Georgia" w:eastAsiaTheme="minorEastAsia" w:hAnsi="Georgia" w:cs="Arial"/>
          <w:b w:val="0"/>
        </w:rPr>
      </w:pPr>
    </w:p>
    <w:p w14:paraId="46C4E67A" w14:textId="614F6DC2" w:rsidR="00B67C9A" w:rsidRDefault="00B67C9A" w:rsidP="00B67C9A">
      <w:pPr>
        <w:pStyle w:val="MDPI21heading1"/>
        <w:ind w:firstLine="454"/>
        <w:contextualSpacing/>
        <w:jc w:val="both"/>
        <w:rPr>
          <w:rFonts w:ascii="Georgia" w:eastAsiaTheme="minorEastAsia" w:hAnsi="Georgia" w:cs="Arial"/>
          <w:b w:val="0"/>
          <w:i/>
        </w:rPr>
      </w:pPr>
      <w:r w:rsidRPr="00B67C9A">
        <w:rPr>
          <w:rFonts w:ascii="Georgia" w:eastAsiaTheme="minorEastAsia" w:hAnsi="Georgia" w:cs="Arial"/>
          <w:b w:val="0"/>
        </w:rPr>
        <w:t xml:space="preserve">Since academic hospitals are more specialized, they need to keep spare capacity given their function as a last resort. Therefore, general hospitals </w:t>
      </w:r>
      <w:r w:rsidR="003E639C">
        <w:rPr>
          <w:rFonts w:ascii="Georgia" w:eastAsiaTheme="minorEastAsia" w:hAnsi="Georgia" w:cs="Arial"/>
          <w:b w:val="0"/>
        </w:rPr>
        <w:t>played</w:t>
      </w:r>
      <w:r w:rsidRPr="00B67C9A">
        <w:rPr>
          <w:rFonts w:ascii="Georgia" w:eastAsiaTheme="minorEastAsia" w:hAnsi="Georgia" w:cs="Arial"/>
          <w:b w:val="0"/>
        </w:rPr>
        <w:t xml:space="preserve"> a larger role in         redistributing the overflow of COVID-19 patients </w:t>
      </w:r>
      <w:r w:rsidR="003E639C">
        <w:rPr>
          <w:rFonts w:ascii="Georgia" w:eastAsiaTheme="minorEastAsia" w:hAnsi="Georgia" w:cs="Arial"/>
          <w:b w:val="0"/>
        </w:rPr>
        <w:t>in</w:t>
      </w:r>
      <w:r w:rsidRPr="00B67C9A">
        <w:rPr>
          <w:rFonts w:ascii="Georgia" w:eastAsiaTheme="minorEastAsia" w:hAnsi="Georgia" w:cs="Arial"/>
          <w:b w:val="0"/>
        </w:rPr>
        <w:t xml:space="preserve"> the Netherlands. Especially during the first wave</w:t>
      </w:r>
      <w:r w:rsidR="003E639C">
        <w:rPr>
          <w:rFonts w:ascii="Georgia" w:eastAsiaTheme="minorEastAsia" w:hAnsi="Georgia" w:cs="Arial"/>
          <w:b w:val="0"/>
        </w:rPr>
        <w:t>,</w:t>
      </w:r>
      <w:r w:rsidRPr="00B67C9A">
        <w:rPr>
          <w:rFonts w:ascii="Georgia" w:eastAsiaTheme="minorEastAsia" w:hAnsi="Georgia" w:cs="Arial"/>
          <w:b w:val="0"/>
        </w:rPr>
        <w:t xml:space="preserve"> regular care was scaled down and staff and spaces were </w:t>
      </w:r>
      <w:r w:rsidR="003E639C">
        <w:rPr>
          <w:rFonts w:ascii="Georgia" w:eastAsiaTheme="minorEastAsia" w:hAnsi="Georgia" w:cs="Arial"/>
          <w:b w:val="0"/>
        </w:rPr>
        <w:t xml:space="preserve">repurposed to       accommodate </w:t>
      </w:r>
      <w:r w:rsidRPr="00B67C9A">
        <w:rPr>
          <w:rFonts w:ascii="Georgia" w:eastAsiaTheme="minorEastAsia" w:hAnsi="Georgia" w:cs="Arial"/>
          <w:b w:val="0"/>
        </w:rPr>
        <w:t>COVID-care. As</w:t>
      </w:r>
      <w:r w:rsidR="003E639C">
        <w:rPr>
          <w:rFonts w:ascii="Georgia" w:eastAsiaTheme="minorEastAsia" w:hAnsi="Georgia" w:cs="Arial"/>
          <w:b w:val="0"/>
        </w:rPr>
        <w:t>,</w:t>
      </w:r>
      <w:r w:rsidRPr="00B67C9A">
        <w:rPr>
          <w:rFonts w:ascii="Georgia" w:eastAsiaTheme="minorEastAsia" w:hAnsi="Georgia" w:cs="Arial"/>
          <w:b w:val="0"/>
        </w:rPr>
        <w:t xml:space="preserve"> given their features to ventilate and monitor patients at </w:t>
      </w:r>
      <w:r w:rsidRPr="00B67C9A">
        <w:rPr>
          <w:rFonts w:ascii="Georgia" w:eastAsiaTheme="minorEastAsia" w:hAnsi="Georgia" w:cs="Arial"/>
          <w:b w:val="0"/>
        </w:rPr>
        <w:lastRenderedPageBreak/>
        <w:t>ICU-level</w:t>
      </w:r>
      <w:r w:rsidR="003E639C">
        <w:rPr>
          <w:rFonts w:ascii="Georgia" w:eastAsiaTheme="minorEastAsia" w:hAnsi="Georgia" w:cs="Arial"/>
          <w:b w:val="0"/>
        </w:rPr>
        <w:t>,</w:t>
      </w:r>
      <w:r w:rsidR="008F4549">
        <w:rPr>
          <w:rFonts w:ascii="Georgia" w:eastAsiaTheme="minorEastAsia" w:hAnsi="Georgia" w:cs="Arial"/>
          <w:b w:val="0"/>
        </w:rPr>
        <w:t xml:space="preserve"> Recovery rooms and</w:t>
      </w:r>
      <w:r w:rsidRPr="00B67C9A">
        <w:rPr>
          <w:rFonts w:ascii="Georgia" w:eastAsiaTheme="minorEastAsia" w:hAnsi="Georgia" w:cs="Arial"/>
          <w:b w:val="0"/>
        </w:rPr>
        <w:t xml:space="preserve"> even Operating </w:t>
      </w:r>
      <w:r w:rsidR="008F4549">
        <w:rPr>
          <w:rFonts w:ascii="Georgia" w:eastAsiaTheme="minorEastAsia" w:hAnsi="Georgia" w:cs="Arial"/>
          <w:b w:val="0"/>
        </w:rPr>
        <w:t>t</w:t>
      </w:r>
      <w:r w:rsidRPr="00B67C9A">
        <w:rPr>
          <w:rFonts w:ascii="Georgia" w:eastAsiaTheme="minorEastAsia" w:hAnsi="Georgia" w:cs="Arial"/>
          <w:b w:val="0"/>
        </w:rPr>
        <w:t>heatres came into use as surge ICU</w:t>
      </w:r>
      <w:r w:rsidR="008F4549">
        <w:rPr>
          <w:rFonts w:ascii="Georgia" w:eastAsiaTheme="minorEastAsia" w:hAnsi="Georgia" w:cs="Arial"/>
          <w:b w:val="0"/>
        </w:rPr>
        <w:t>s</w:t>
      </w:r>
      <w:r w:rsidRPr="00B67C9A">
        <w:rPr>
          <w:rFonts w:ascii="Georgia" w:eastAsiaTheme="minorEastAsia" w:hAnsi="Georgia" w:cs="Arial"/>
          <w:b w:val="0"/>
        </w:rPr>
        <w:t>,</w:t>
      </w:r>
      <w:r w:rsidR="008F4549">
        <w:rPr>
          <w:rFonts w:ascii="Georgia" w:eastAsiaTheme="minorEastAsia" w:hAnsi="Georgia" w:cs="Arial"/>
          <w:b w:val="0"/>
        </w:rPr>
        <w:t xml:space="preserve">  </w:t>
      </w:r>
      <w:r w:rsidRPr="00B67C9A">
        <w:rPr>
          <w:rFonts w:ascii="Georgia" w:eastAsiaTheme="minorEastAsia" w:hAnsi="Georgia" w:cs="Arial"/>
          <w:b w:val="0"/>
        </w:rPr>
        <w:t xml:space="preserve"> elective surgical programs were halted. Medical students and other health care workers (HCW) were engaged to help out. This required </w:t>
      </w:r>
      <w:r w:rsidR="008F4549">
        <w:rPr>
          <w:rFonts w:ascii="Georgia" w:eastAsiaTheme="minorEastAsia" w:hAnsi="Georgia" w:cs="Arial"/>
          <w:b w:val="0"/>
        </w:rPr>
        <w:t xml:space="preserve">the </w:t>
      </w:r>
      <w:r w:rsidRPr="00B67C9A">
        <w:rPr>
          <w:rFonts w:ascii="Georgia" w:eastAsiaTheme="minorEastAsia" w:hAnsi="Georgia" w:cs="Arial"/>
          <w:b w:val="0"/>
        </w:rPr>
        <w:t>adaptability of staff, especially ICU nurses, and during later waves</w:t>
      </w:r>
      <w:r w:rsidR="008F4549">
        <w:rPr>
          <w:rFonts w:ascii="Georgia" w:eastAsiaTheme="minorEastAsia" w:hAnsi="Georgia" w:cs="Arial"/>
          <w:b w:val="0"/>
        </w:rPr>
        <w:t>,</w:t>
      </w:r>
      <w:r w:rsidRPr="00B67C9A">
        <w:rPr>
          <w:rFonts w:ascii="Georgia" w:eastAsiaTheme="minorEastAsia" w:hAnsi="Georgia" w:cs="Arial"/>
          <w:b w:val="0"/>
        </w:rPr>
        <w:t xml:space="preserve"> this became an increasing burden. Meanwhile, hospitals with older buildings mentioned </w:t>
      </w:r>
      <w:r w:rsidR="008F4549">
        <w:rPr>
          <w:rFonts w:ascii="Georgia" w:eastAsiaTheme="minorEastAsia" w:hAnsi="Georgia" w:cs="Arial"/>
          <w:b w:val="0"/>
        </w:rPr>
        <w:t>fewer</w:t>
      </w:r>
      <w:r w:rsidRPr="00B67C9A">
        <w:rPr>
          <w:rFonts w:ascii="Georgia" w:eastAsiaTheme="minorEastAsia" w:hAnsi="Georgia" w:cs="Arial"/>
          <w:b w:val="0"/>
        </w:rPr>
        <w:t xml:space="preserve"> issues </w:t>
      </w:r>
      <w:r w:rsidR="008F4549">
        <w:rPr>
          <w:rFonts w:ascii="Georgia" w:eastAsiaTheme="minorEastAsia" w:hAnsi="Georgia" w:cs="Arial"/>
          <w:b w:val="0"/>
        </w:rPr>
        <w:t>with</w:t>
      </w:r>
      <w:r w:rsidRPr="00B67C9A">
        <w:rPr>
          <w:rFonts w:ascii="Georgia" w:eastAsiaTheme="minorEastAsia" w:hAnsi="Georgia" w:cs="Arial"/>
          <w:b w:val="0"/>
        </w:rPr>
        <w:t xml:space="preserve"> repurposing spaces into ICU capacity, </w:t>
      </w:r>
      <w:r>
        <w:rPr>
          <w:rFonts w:ascii="Georgia" w:eastAsiaTheme="minorEastAsia" w:hAnsi="Georgia" w:cs="Arial"/>
          <w:b w:val="0"/>
        </w:rPr>
        <w:t xml:space="preserve">  </w:t>
      </w:r>
      <w:r w:rsidRPr="00B67C9A">
        <w:rPr>
          <w:rFonts w:ascii="Georgia" w:eastAsiaTheme="minorEastAsia" w:hAnsi="Georgia" w:cs="Arial"/>
          <w:b w:val="0"/>
        </w:rPr>
        <w:t>separation of entrances</w:t>
      </w:r>
      <w:r w:rsidR="008F4549">
        <w:rPr>
          <w:rFonts w:ascii="Georgia" w:eastAsiaTheme="minorEastAsia" w:hAnsi="Georgia" w:cs="Arial"/>
          <w:b w:val="0"/>
        </w:rPr>
        <w:t>,</w:t>
      </w:r>
      <w:r w:rsidRPr="00B67C9A">
        <w:rPr>
          <w:rFonts w:ascii="Georgia" w:eastAsiaTheme="minorEastAsia" w:hAnsi="Georgia" w:cs="Arial"/>
          <w:b w:val="0"/>
        </w:rPr>
        <w:t xml:space="preserve"> and segregation of flows. Older buildings were not affected by the 2008 policy</w:t>
      </w:r>
      <w:r w:rsidR="008F4549">
        <w:rPr>
          <w:rFonts w:ascii="Georgia" w:eastAsiaTheme="minorEastAsia" w:hAnsi="Georgia" w:cs="Arial"/>
          <w:b w:val="0"/>
        </w:rPr>
        <w:t>,</w:t>
      </w:r>
      <w:r w:rsidRPr="00B67C9A">
        <w:rPr>
          <w:rFonts w:ascii="Georgia" w:eastAsiaTheme="minorEastAsia" w:hAnsi="Georgia" w:cs="Arial"/>
          <w:b w:val="0"/>
        </w:rPr>
        <w:t xml:space="preserve"> in which the functional floor space of facilities was limited and more compact hospitals were designed. Buildings built before 2010 had more space to accommodate the surging demand. </w:t>
      </w:r>
      <w:r w:rsidRPr="004271C5">
        <w:rPr>
          <w:rFonts w:ascii="Georgia" w:eastAsiaTheme="minorEastAsia" w:hAnsi="Georgia" w:cs="Arial"/>
          <w:b w:val="0"/>
          <w:i/>
        </w:rPr>
        <w:t>“We had the luck that we have two big ICU units, and because of understaffing, one unit is almost always empty but could be reopened very quickly”.</w:t>
      </w:r>
    </w:p>
    <w:p w14:paraId="3F329C9E" w14:textId="4FD98C8B" w:rsidR="008F4549" w:rsidRDefault="008F4549" w:rsidP="00B67C9A">
      <w:pPr>
        <w:pStyle w:val="MDPI21heading1"/>
        <w:ind w:firstLine="454"/>
        <w:contextualSpacing/>
        <w:jc w:val="both"/>
        <w:rPr>
          <w:rFonts w:ascii="Georgia" w:eastAsiaTheme="minorEastAsia" w:hAnsi="Georgia" w:cs="Arial"/>
          <w:b w:val="0"/>
          <w:i/>
        </w:rPr>
      </w:pPr>
    </w:p>
    <w:p w14:paraId="6068C24C" w14:textId="73F61008" w:rsidR="009343D1" w:rsidRDefault="00712E61" w:rsidP="00712E61">
      <w:pPr>
        <w:pStyle w:val="MDPI21heading1"/>
        <w:ind w:hanging="1048"/>
        <w:contextualSpacing/>
        <w:jc w:val="both"/>
        <w:rPr>
          <w:rFonts w:ascii="Georgia" w:eastAsiaTheme="minorEastAsia" w:hAnsi="Georgia" w:cs="Arial"/>
          <w:b w:val="0"/>
        </w:rPr>
      </w:pPr>
      <w:r w:rsidRPr="00712E61">
        <w:rPr>
          <w:rFonts w:ascii="Georgia" w:eastAsia="Georgia" w:hAnsi="Georgia" w:cs="Georgia"/>
          <w:b w:val="0"/>
          <w:noProof/>
          <w:snapToGrid/>
          <w:color w:val="auto"/>
          <w:sz w:val="22"/>
          <w:lang w:val="nl-NL" w:eastAsia="nl-NL" w:bidi="ar-SA"/>
        </w:rPr>
        <mc:AlternateContent>
          <mc:Choice Requires="wps">
            <w:drawing>
              <wp:anchor distT="0" distB="0" distL="114300" distR="114300" simplePos="0" relativeHeight="251660288" behindDoc="0" locked="0" layoutInCell="1" allowOverlap="1" wp14:anchorId="41D20B5A" wp14:editId="48B4CE64">
                <wp:simplePos x="0" y="0"/>
                <wp:positionH relativeFrom="column">
                  <wp:posOffset>986155</wp:posOffset>
                </wp:positionH>
                <wp:positionV relativeFrom="paragraph">
                  <wp:posOffset>6746705</wp:posOffset>
                </wp:positionV>
                <wp:extent cx="5642610" cy="257175"/>
                <wp:effectExtent l="0" t="0" r="0" b="0"/>
                <wp:wrapNone/>
                <wp:docPr id="3" name="Text Box 9"/>
                <wp:cNvGraphicFramePr/>
                <a:graphic xmlns:a="http://schemas.openxmlformats.org/drawingml/2006/main">
                  <a:graphicData uri="http://schemas.microsoft.com/office/word/2010/wordprocessingShape">
                    <wps:wsp>
                      <wps:cNvSpPr txBox="1"/>
                      <wps:spPr>
                        <a:xfrm>
                          <a:off x="0" y="0"/>
                          <a:ext cx="5642610" cy="257175"/>
                        </a:xfrm>
                        <a:prstGeom prst="rect">
                          <a:avLst/>
                        </a:prstGeom>
                        <a:solidFill>
                          <a:prstClr val="white"/>
                        </a:solidFill>
                        <a:ln>
                          <a:noFill/>
                        </a:ln>
                      </wps:spPr>
                      <wps:txbx>
                        <w:txbxContent>
                          <w:p w14:paraId="12F839C6" w14:textId="77777777" w:rsidR="00712E61" w:rsidRPr="00C2298A" w:rsidRDefault="00712E61" w:rsidP="00712E61">
                            <w:pPr>
                              <w:pStyle w:val="Bijschrift1"/>
                              <w:rPr>
                                <w:noProof/>
                                <w:color w:val="auto"/>
                                <w:lang w:val="en-GB"/>
                              </w:rPr>
                            </w:pPr>
                            <w:bookmarkStart w:id="0" w:name="_Ref98169482"/>
                            <w:r w:rsidRPr="00C2298A">
                              <w:rPr>
                                <w:color w:val="auto"/>
                                <w:lang w:val="en-GB"/>
                              </w:rPr>
                              <w:t xml:space="preserve">Figure </w:t>
                            </w:r>
                            <w:bookmarkEnd w:id="0"/>
                            <w:r w:rsidRPr="00D13474">
                              <w:rPr>
                                <w:color w:val="auto"/>
                                <w:lang w:val="en-US"/>
                              </w:rPr>
                              <w:t>2</w:t>
                            </w:r>
                            <w:r w:rsidRPr="00C2298A">
                              <w:rPr>
                                <w:color w:val="auto"/>
                                <w:lang w:val="en-GB"/>
                              </w:rPr>
                              <w:t xml:space="preserve"> relations safety measures and sub-interventions with the concepts of flexibility and adaptability</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41D20B5A" id="_x0000_t202" coordsize="21600,21600" o:spt="202" path="m,l,21600r21600,l21600,xe">
                <v:stroke joinstyle="miter"/>
                <v:path gradientshapeok="t" o:connecttype="rect"/>
              </v:shapetype>
              <v:shape id="Text Box 9" o:spid="_x0000_s1026" type="#_x0000_t202" style="position:absolute;left:0;text-align:left;margin-left:77.65pt;margin-top:531.25pt;width:444.3pt;height:20.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" stroked="f">
                <v:textbox style="mso-fit-shape-to-text:t" inset="0,0,0,0">
                  <w:txbxContent>
                    <w:p w14:paraId="12F839C6" w14:textId="77777777" w:rsidR="00712E61" w:rsidRPr="00C2298A" w:rsidRDefault="00712E61" w:rsidP="00712E61">
                      <w:pPr>
                        <w:pStyle w:val="Bijschrift1"/>
                        <w:rPr>
                          <w:noProof/>
                          <w:color w:val="auto"/>
                          <w:lang w:val="en-GB"/>
                        </w:rPr>
                      </w:pPr>
                      <w:bookmarkStart w:id="1" w:name="_Ref98169482"/>
                      <w:r w:rsidRPr="00C2298A">
                        <w:rPr>
                          <w:color w:val="auto"/>
                          <w:lang w:val="en-GB"/>
                        </w:rPr>
                        <w:t xml:space="preserve">Figure </w:t>
                      </w:r>
                      <w:bookmarkEnd w:id="1"/>
                      <w:r w:rsidRPr="00D13474">
                        <w:rPr>
                          <w:color w:val="auto"/>
                          <w:lang w:val="en-US"/>
                        </w:rPr>
                        <w:t>2</w:t>
                      </w:r>
                      <w:r w:rsidRPr="00C2298A">
                        <w:rPr>
                          <w:color w:val="auto"/>
                          <w:lang w:val="en-GB"/>
                        </w:rPr>
                        <w:t xml:space="preserve"> relations safety measures and sub-interventions with the concepts of flexibility and adaptability</w:t>
                      </w:r>
                    </w:p>
                  </w:txbxContent>
                </v:textbox>
              </v:shape>
            </w:pict>
          </mc:Fallback>
        </mc:AlternateContent>
      </w:r>
      <w:r>
        <w:rPr>
          <w:rFonts w:ascii="Georgia" w:eastAsiaTheme="minorEastAsia" w:hAnsi="Georgia" w:cs="Arial"/>
          <w:b w:val="0"/>
          <w:noProof/>
          <w:lang w:val="nl-NL" w:eastAsia="nl-NL" w:bidi="ar-SA"/>
        </w:rPr>
        <w:drawing>
          <wp:inline distT="0" distB="0" distL="0" distR="0" wp14:anchorId="3FE4066E" wp14:editId="5FBA1999">
            <wp:extent cx="5604957" cy="7044537"/>
            <wp:effectExtent l="0" t="0" r="0" b="444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36351" cy="7083994"/>
                    </a:xfrm>
                    <a:prstGeom prst="rect">
                      <a:avLst/>
                    </a:prstGeom>
                    <a:noFill/>
                  </pic:spPr>
                </pic:pic>
              </a:graphicData>
            </a:graphic>
          </wp:inline>
        </w:drawing>
      </w:r>
    </w:p>
    <w:p w14:paraId="6CC0C9A7" w14:textId="77777777" w:rsidR="00712E61" w:rsidRPr="009343D1" w:rsidRDefault="00712E61" w:rsidP="00712E61">
      <w:pPr>
        <w:pStyle w:val="MDPI21heading1"/>
        <w:ind w:firstLine="454"/>
        <w:contextualSpacing/>
        <w:jc w:val="both"/>
        <w:rPr>
          <w:rFonts w:ascii="Georgia" w:eastAsiaTheme="minorEastAsia" w:hAnsi="Georgia" w:cs="Arial"/>
          <w:b w:val="0"/>
        </w:rPr>
      </w:pPr>
    </w:p>
    <w:p w14:paraId="7A7D6F6F" w14:textId="41B1242D" w:rsidR="00712E61" w:rsidRDefault="00712E61" w:rsidP="00712E61">
      <w:pPr>
        <w:pStyle w:val="MDPI21heading1"/>
        <w:ind w:firstLine="454"/>
        <w:contextualSpacing/>
        <w:jc w:val="both"/>
        <w:rPr>
          <w:rFonts w:ascii="Georgia" w:eastAsiaTheme="minorEastAsia" w:hAnsi="Georgia" w:cs="Arial"/>
          <w:b w:val="0"/>
        </w:rPr>
      </w:pPr>
    </w:p>
    <w:p w14:paraId="360AEBA3" w14:textId="73C5E071" w:rsidR="008F4549" w:rsidRPr="008F4549" w:rsidRDefault="008F4549" w:rsidP="008F4549">
      <w:pPr>
        <w:pStyle w:val="MDPI21heading1"/>
        <w:ind w:firstLine="452"/>
        <w:contextualSpacing/>
        <w:jc w:val="both"/>
        <w:rPr>
          <w:rFonts w:ascii="Georgia" w:eastAsiaTheme="minorEastAsia" w:hAnsi="Georgia" w:cs="Arial"/>
          <w:b w:val="0"/>
          <w:i/>
        </w:rPr>
      </w:pPr>
      <w:r w:rsidRPr="008F4549">
        <w:rPr>
          <w:rFonts w:ascii="Georgia" w:eastAsiaTheme="minorEastAsia" w:hAnsi="Georgia" w:cs="Arial"/>
          <w:b w:val="0"/>
        </w:rPr>
        <w:lastRenderedPageBreak/>
        <w:t>Additionally</w:t>
      </w:r>
      <w:r>
        <w:rPr>
          <w:rFonts w:ascii="Georgia" w:eastAsiaTheme="minorEastAsia" w:hAnsi="Georgia" w:cs="Arial"/>
          <w:b w:val="0"/>
        </w:rPr>
        <w:t>,</w:t>
      </w:r>
      <w:r w:rsidRPr="008F4549">
        <w:rPr>
          <w:rFonts w:ascii="Georgia" w:eastAsiaTheme="minorEastAsia" w:hAnsi="Georgia" w:cs="Arial"/>
          <w:b w:val="0"/>
        </w:rPr>
        <w:t xml:space="preserve"> it was mentioned that multipurpose spaces are helpful in times of crisis. Hospitals found spaces like parking lots and other outdoor areas very convenient to install pop-up services or temporary structures directly connected to the building. Furthermore, inside the hospital, interviewees mentioned the need to store or install additional </w:t>
      </w:r>
      <w:r>
        <w:rPr>
          <w:rFonts w:ascii="Georgia" w:eastAsiaTheme="minorEastAsia" w:hAnsi="Georgia" w:cs="Arial"/>
          <w:b w:val="0"/>
        </w:rPr>
        <w:t xml:space="preserve">  </w:t>
      </w:r>
      <w:r w:rsidRPr="008F4549">
        <w:rPr>
          <w:rFonts w:ascii="Georgia" w:eastAsiaTheme="minorEastAsia" w:hAnsi="Georgia" w:cs="Arial"/>
          <w:b w:val="0"/>
        </w:rPr>
        <w:t xml:space="preserve">equipment if necessary. </w:t>
      </w:r>
      <w:r w:rsidRPr="008F4549">
        <w:rPr>
          <w:rFonts w:ascii="Georgia" w:eastAsiaTheme="minorEastAsia" w:hAnsi="Georgia" w:cs="Arial"/>
          <w:b w:val="0"/>
          <w:i/>
        </w:rPr>
        <w:t xml:space="preserve">“There was a lot of equipment installed during the crisis, so they cleared out offices and filled them with the equipment. Another thing is: around our </w:t>
      </w:r>
      <w:r>
        <w:rPr>
          <w:rFonts w:ascii="Georgia" w:eastAsiaTheme="minorEastAsia" w:hAnsi="Georgia" w:cs="Arial"/>
          <w:b w:val="0"/>
          <w:i/>
        </w:rPr>
        <w:t xml:space="preserve">  </w:t>
      </w:r>
      <w:r w:rsidRPr="008F4549">
        <w:rPr>
          <w:rFonts w:ascii="Georgia" w:eastAsiaTheme="minorEastAsia" w:hAnsi="Georgia" w:cs="Arial"/>
          <w:b w:val="0"/>
          <w:i/>
        </w:rPr>
        <w:t xml:space="preserve">hospital we have space, mostly gardens and parking lots, and we claimed them when we had to put up tents.” </w:t>
      </w:r>
    </w:p>
    <w:p w14:paraId="5BFE9CFC" w14:textId="77777777" w:rsidR="008F4549" w:rsidRPr="008F4549" w:rsidRDefault="008F4549" w:rsidP="008F4549">
      <w:pPr>
        <w:pStyle w:val="MDPI21heading1"/>
        <w:ind w:hanging="1757"/>
        <w:contextualSpacing/>
        <w:jc w:val="both"/>
        <w:rPr>
          <w:rFonts w:ascii="Georgia" w:eastAsiaTheme="minorEastAsia" w:hAnsi="Georgia" w:cs="Arial"/>
          <w:b w:val="0"/>
        </w:rPr>
      </w:pPr>
    </w:p>
    <w:p w14:paraId="51D96868" w14:textId="77777777" w:rsidR="008F4549" w:rsidRPr="008F4549" w:rsidRDefault="008F4549" w:rsidP="008F4549">
      <w:pPr>
        <w:pStyle w:val="MDPI21heading1"/>
        <w:contextualSpacing/>
        <w:jc w:val="both"/>
        <w:rPr>
          <w:rFonts w:ascii="Georgia" w:eastAsiaTheme="minorEastAsia" w:hAnsi="Georgia" w:cs="Arial"/>
          <w:b w:val="0"/>
        </w:rPr>
      </w:pPr>
      <w:r w:rsidRPr="008F4549">
        <w:rPr>
          <w:rFonts w:ascii="Georgia" w:eastAsiaTheme="minorEastAsia" w:hAnsi="Georgia" w:cs="Arial"/>
          <w:b w:val="0"/>
        </w:rPr>
        <w:t>3.2</w:t>
      </w:r>
      <w:r w:rsidRPr="008F4549">
        <w:rPr>
          <w:rFonts w:ascii="Georgia" w:eastAsiaTheme="minorEastAsia" w:hAnsi="Georgia" w:cs="Arial"/>
          <w:b w:val="0"/>
        </w:rPr>
        <w:tab/>
        <w:t xml:space="preserve">Flexibility measures involving technical interventions </w:t>
      </w:r>
    </w:p>
    <w:p w14:paraId="4C42B774" w14:textId="3233EA5C" w:rsidR="008F4549" w:rsidRDefault="008F4549" w:rsidP="008F4549">
      <w:pPr>
        <w:pStyle w:val="MDPI21heading1"/>
        <w:ind w:firstLine="452"/>
        <w:contextualSpacing/>
        <w:jc w:val="both"/>
        <w:rPr>
          <w:rFonts w:ascii="Georgia" w:eastAsiaTheme="minorEastAsia" w:hAnsi="Georgia" w:cs="Arial"/>
          <w:b w:val="0"/>
        </w:rPr>
      </w:pPr>
      <w:r w:rsidRPr="008F4549">
        <w:rPr>
          <w:rFonts w:ascii="Georgia" w:eastAsiaTheme="minorEastAsia" w:hAnsi="Georgia" w:cs="Arial"/>
          <w:b w:val="0"/>
        </w:rPr>
        <w:t>From the survey</w:t>
      </w:r>
      <w:r>
        <w:rPr>
          <w:rFonts w:ascii="Georgia" w:eastAsiaTheme="minorEastAsia" w:hAnsi="Georgia" w:cs="Arial"/>
          <w:b w:val="0"/>
        </w:rPr>
        <w:t>,</w:t>
      </w:r>
      <w:r w:rsidRPr="008F4549">
        <w:rPr>
          <w:rFonts w:ascii="Georgia" w:eastAsiaTheme="minorEastAsia" w:hAnsi="Georgia" w:cs="Arial"/>
          <w:b w:val="0"/>
        </w:rPr>
        <w:t xml:space="preserve"> it became clear that a transfer to digital consultations was the most frequently </w:t>
      </w:r>
      <w:r>
        <w:rPr>
          <w:rFonts w:ascii="Georgia" w:eastAsiaTheme="minorEastAsia" w:hAnsi="Georgia" w:cs="Arial"/>
          <w:b w:val="0"/>
        </w:rPr>
        <w:t>used</w:t>
      </w:r>
      <w:r w:rsidRPr="008F4549">
        <w:rPr>
          <w:rFonts w:ascii="Georgia" w:eastAsiaTheme="minorEastAsia" w:hAnsi="Georgia" w:cs="Arial"/>
          <w:b w:val="0"/>
        </w:rPr>
        <w:t xml:space="preserve"> technical intervention. From the interviews</w:t>
      </w:r>
      <w:r>
        <w:rPr>
          <w:rFonts w:ascii="Georgia" w:eastAsiaTheme="minorEastAsia" w:hAnsi="Georgia" w:cs="Arial"/>
          <w:b w:val="0"/>
        </w:rPr>
        <w:t>,</w:t>
      </w:r>
      <w:r w:rsidRPr="008F4549">
        <w:rPr>
          <w:rFonts w:ascii="Georgia" w:eastAsiaTheme="minorEastAsia" w:hAnsi="Georgia" w:cs="Arial"/>
          <w:b w:val="0"/>
        </w:rPr>
        <w:t xml:space="preserve"> it became apparent that this</w:t>
      </w:r>
      <w:r>
        <w:rPr>
          <w:rFonts w:ascii="Georgia" w:eastAsiaTheme="minorEastAsia" w:hAnsi="Georgia" w:cs="Arial"/>
          <w:b w:val="0"/>
        </w:rPr>
        <w:t xml:space="preserve"> change is expected to become </w:t>
      </w:r>
      <w:r w:rsidRPr="008F4549">
        <w:rPr>
          <w:rFonts w:ascii="Georgia" w:eastAsiaTheme="minorEastAsia" w:hAnsi="Georgia" w:cs="Arial"/>
          <w:b w:val="0"/>
        </w:rPr>
        <w:t>permanent and might even increase</w:t>
      </w:r>
      <w:r>
        <w:rPr>
          <w:rFonts w:ascii="Georgia" w:eastAsiaTheme="minorEastAsia" w:hAnsi="Georgia" w:cs="Arial"/>
          <w:b w:val="0"/>
        </w:rPr>
        <w:t>,</w:t>
      </w:r>
      <w:r w:rsidRPr="008F4549">
        <w:rPr>
          <w:rFonts w:ascii="Georgia" w:eastAsiaTheme="minorEastAsia" w:hAnsi="Georgia" w:cs="Arial"/>
          <w:b w:val="0"/>
        </w:rPr>
        <w:t xml:space="preserve"> as mentioned by one of the interviewees. </w:t>
      </w:r>
      <w:r w:rsidRPr="008F4549">
        <w:rPr>
          <w:rFonts w:ascii="Georgia" w:eastAsiaTheme="minorEastAsia" w:hAnsi="Georgia" w:cs="Arial"/>
          <w:b w:val="0"/>
          <w:i/>
        </w:rPr>
        <w:t>“The video consultations have increased ten times after the crisis, and</w:t>
      </w:r>
      <w:r>
        <w:rPr>
          <w:rFonts w:ascii="Georgia" w:eastAsiaTheme="minorEastAsia" w:hAnsi="Georgia" w:cs="Arial"/>
          <w:b w:val="0"/>
          <w:i/>
        </w:rPr>
        <w:t xml:space="preserve"> are probably </w:t>
      </w:r>
      <w:r w:rsidRPr="008F4549">
        <w:rPr>
          <w:rFonts w:ascii="Georgia" w:eastAsiaTheme="minorEastAsia" w:hAnsi="Georgia" w:cs="Arial"/>
          <w:b w:val="0"/>
          <w:i/>
        </w:rPr>
        <w:t>something that continues to be there after COVID-19”.</w:t>
      </w:r>
      <w:r w:rsidRPr="008F4549">
        <w:rPr>
          <w:rFonts w:ascii="Georgia" w:eastAsiaTheme="minorEastAsia" w:hAnsi="Georgia" w:cs="Arial"/>
          <w:b w:val="0"/>
        </w:rPr>
        <w:t xml:space="preserve"> Digital consultations have become a trend, and future hospital design needs to consider the impact of telehealth on the requirements that virtual sessions impose on the need for space and robustness of infrastructure. As mentioned by one of the interviewees</w:t>
      </w:r>
      <w:r>
        <w:rPr>
          <w:rFonts w:ascii="Georgia" w:eastAsiaTheme="minorEastAsia" w:hAnsi="Georgia" w:cs="Arial"/>
          <w:b w:val="0"/>
        </w:rPr>
        <w:t>,</w:t>
      </w:r>
      <w:r w:rsidRPr="008F4549">
        <w:rPr>
          <w:rFonts w:ascii="Georgia" w:eastAsiaTheme="minorEastAsia" w:hAnsi="Georgia" w:cs="Arial"/>
          <w:b w:val="0"/>
        </w:rPr>
        <w:t xml:space="preserve"> </w:t>
      </w:r>
      <w:r w:rsidRPr="008F4549">
        <w:rPr>
          <w:rFonts w:ascii="Georgia" w:eastAsiaTheme="minorEastAsia" w:hAnsi="Georgia" w:cs="Arial"/>
          <w:b w:val="0"/>
          <w:i/>
        </w:rPr>
        <w:t>“We think about</w:t>
      </w:r>
      <w:r w:rsidRPr="008F4549">
        <w:rPr>
          <w:i/>
        </w:rPr>
        <w:t xml:space="preserve"> </w:t>
      </w:r>
      <w:r w:rsidRPr="008F4549">
        <w:rPr>
          <w:rFonts w:ascii="Georgia" w:eastAsiaTheme="minorEastAsia" w:hAnsi="Georgia" w:cs="Arial"/>
          <w:b w:val="0"/>
          <w:i/>
        </w:rPr>
        <w:t xml:space="preserve">making a small space, that is only used for digital communication”, </w:t>
      </w:r>
      <w:r w:rsidRPr="008F4549">
        <w:rPr>
          <w:rFonts w:ascii="Georgia" w:eastAsiaTheme="minorEastAsia" w:hAnsi="Georgia" w:cs="Arial"/>
          <w:b w:val="0"/>
        </w:rPr>
        <w:t>and</w:t>
      </w:r>
      <w:r w:rsidRPr="008F4549">
        <w:rPr>
          <w:rFonts w:ascii="Georgia" w:eastAsiaTheme="minorEastAsia" w:hAnsi="Georgia" w:cs="Arial"/>
          <w:b w:val="0"/>
          <w:i/>
        </w:rPr>
        <w:t xml:space="preserve"> “The goal for the outpatient</w:t>
      </w:r>
      <w:r>
        <w:rPr>
          <w:rFonts w:ascii="Georgia" w:eastAsiaTheme="minorEastAsia" w:hAnsi="Georgia" w:cs="Arial"/>
          <w:b w:val="0"/>
          <w:i/>
        </w:rPr>
        <w:t xml:space="preserve">    </w:t>
      </w:r>
      <w:r w:rsidRPr="008F4549">
        <w:rPr>
          <w:rFonts w:ascii="Georgia" w:eastAsiaTheme="minorEastAsia" w:hAnsi="Georgia" w:cs="Arial"/>
          <w:b w:val="0"/>
          <w:i/>
        </w:rPr>
        <w:t xml:space="preserve"> </w:t>
      </w:r>
      <w:r>
        <w:rPr>
          <w:rFonts w:ascii="Georgia" w:eastAsiaTheme="minorEastAsia" w:hAnsi="Georgia" w:cs="Arial"/>
          <w:b w:val="0"/>
          <w:i/>
        </w:rPr>
        <w:t xml:space="preserve">  </w:t>
      </w:r>
    </w:p>
    <w:p w14:paraId="16ED9016" w14:textId="0E5ACBA2" w:rsidR="00712E61" w:rsidRDefault="00712E61" w:rsidP="00712E61">
      <w:pPr>
        <w:pStyle w:val="MDPI21heading1"/>
        <w:ind w:hanging="1757"/>
        <w:contextualSpacing/>
        <w:jc w:val="both"/>
        <w:rPr>
          <w:rFonts w:ascii="Georgia" w:eastAsiaTheme="minorEastAsia" w:hAnsi="Georgia" w:cs="Arial"/>
          <w:b w:val="0"/>
        </w:rPr>
      </w:pPr>
      <w:r>
        <w:rPr>
          <w:rFonts w:ascii="Georgia" w:eastAsiaTheme="minorEastAsia" w:hAnsi="Georgia" w:cs="Arial"/>
          <w:b w:val="0"/>
          <w:noProof/>
          <w:lang w:val="nl-NL" w:eastAsia="nl-NL" w:bidi="ar-SA"/>
        </w:rPr>
        <w:drawing>
          <wp:inline distT="0" distB="0" distL="0" distR="0" wp14:anchorId="65719490" wp14:editId="7A1CEF7D">
            <wp:extent cx="6614795" cy="588899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14795" cy="5888990"/>
                    </a:xfrm>
                    <a:prstGeom prst="rect">
                      <a:avLst/>
                    </a:prstGeom>
                    <a:noFill/>
                  </pic:spPr>
                </pic:pic>
              </a:graphicData>
            </a:graphic>
          </wp:inline>
        </w:drawing>
      </w:r>
    </w:p>
    <w:p w14:paraId="7AE4E747" w14:textId="636832FC" w:rsidR="00712E61" w:rsidRPr="00721216" w:rsidRDefault="00712E61" w:rsidP="00721216">
      <w:pPr>
        <w:pStyle w:val="MDPI21heading1"/>
        <w:ind w:left="1530" w:firstLine="510"/>
        <w:contextualSpacing/>
        <w:jc w:val="both"/>
        <w:rPr>
          <w:rFonts w:ascii="Georgia" w:eastAsiaTheme="minorEastAsia" w:hAnsi="Georgia" w:cs="Arial"/>
          <w:b w:val="0"/>
          <w:i/>
          <w:sz w:val="18"/>
        </w:rPr>
      </w:pPr>
      <w:r w:rsidRPr="00721216">
        <w:rPr>
          <w:rFonts w:ascii="Georgia" w:eastAsiaTheme="minorEastAsia" w:hAnsi="Georgia" w:cs="Arial"/>
          <w:b w:val="0"/>
          <w:i/>
          <w:sz w:val="18"/>
        </w:rPr>
        <w:t>Figure 3 Codes as identified through inductive and deductive coding and associated relations</w:t>
      </w:r>
    </w:p>
    <w:p w14:paraId="28657DCC" w14:textId="31722535" w:rsidR="00D169D2" w:rsidRDefault="008F4549" w:rsidP="00AF6C12">
      <w:pPr>
        <w:pStyle w:val="MDPI21heading1"/>
        <w:ind w:left="2552"/>
        <w:contextualSpacing/>
        <w:jc w:val="both"/>
        <w:rPr>
          <w:rFonts w:ascii="Georgia" w:eastAsiaTheme="minorEastAsia" w:hAnsi="Georgia" w:cs="Arial"/>
          <w:b w:val="0"/>
        </w:rPr>
      </w:pPr>
      <w:r w:rsidRPr="00D169D2">
        <w:rPr>
          <w:rFonts w:ascii="Georgia" w:eastAsiaTheme="minorEastAsia" w:hAnsi="Georgia" w:cs="Arial"/>
          <w:b w:val="0"/>
          <w:i/>
        </w:rPr>
        <w:lastRenderedPageBreak/>
        <w:t>department is to reduce 50% of the physical visits to the hospital and replace them with video consulting”.</w:t>
      </w:r>
      <w:r w:rsidR="00D169D2" w:rsidRPr="00D169D2">
        <w:rPr>
          <w:rFonts w:ascii="Georgia" w:eastAsiaTheme="minorEastAsia" w:hAnsi="Georgia" w:cs="Arial"/>
          <w:b w:val="0"/>
          <w:i/>
        </w:rPr>
        <w:t xml:space="preserve"> </w:t>
      </w:r>
      <w:r w:rsidR="00FE5F6D" w:rsidRPr="00D169D2">
        <w:rPr>
          <w:rFonts w:ascii="Georgia" w:eastAsiaTheme="minorEastAsia" w:hAnsi="Georgia" w:cs="Arial"/>
          <w:b w:val="0"/>
        </w:rPr>
        <w:t>During the interviews, it was discussed whether a reduction of 50% of in-person visits would be possible to achieve. Before the pandemic</w:t>
      </w:r>
      <w:r w:rsidR="00AF6C12">
        <w:rPr>
          <w:rFonts w:ascii="Georgia" w:eastAsiaTheme="minorEastAsia" w:hAnsi="Georgia" w:cs="Arial"/>
          <w:b w:val="0"/>
        </w:rPr>
        <w:t>,</w:t>
      </w:r>
      <w:r w:rsidR="00FE5F6D" w:rsidRPr="00D169D2">
        <w:rPr>
          <w:rFonts w:ascii="Georgia" w:eastAsiaTheme="minorEastAsia" w:hAnsi="Georgia" w:cs="Arial"/>
          <w:b w:val="0"/>
        </w:rPr>
        <w:t xml:space="preserve"> reimbursement </w:t>
      </w:r>
      <w:r w:rsidR="00AF6C12">
        <w:rPr>
          <w:rFonts w:ascii="Georgia" w:eastAsiaTheme="minorEastAsia" w:hAnsi="Georgia" w:cs="Arial"/>
          <w:b w:val="0"/>
        </w:rPr>
        <w:t>for</w:t>
      </w:r>
      <w:r w:rsidR="00FE5F6D" w:rsidRPr="00D169D2">
        <w:rPr>
          <w:rFonts w:ascii="Georgia" w:eastAsiaTheme="minorEastAsia" w:hAnsi="Georgia" w:cs="Arial"/>
          <w:b w:val="0"/>
        </w:rPr>
        <w:t xml:space="preserve"> </w:t>
      </w:r>
      <w:r w:rsidR="00AF6C12">
        <w:rPr>
          <w:rFonts w:ascii="Georgia" w:eastAsiaTheme="minorEastAsia" w:hAnsi="Georgia" w:cs="Arial"/>
          <w:b w:val="0"/>
        </w:rPr>
        <w:t xml:space="preserve"> </w:t>
      </w:r>
      <w:r w:rsidR="00FE5F6D" w:rsidRPr="00D169D2">
        <w:rPr>
          <w:rFonts w:ascii="Georgia" w:eastAsiaTheme="minorEastAsia" w:hAnsi="Georgia" w:cs="Arial"/>
          <w:b w:val="0"/>
        </w:rPr>
        <w:t xml:space="preserve">digital consultations was a barrier </w:t>
      </w:r>
      <w:r w:rsidR="00AF6C12">
        <w:rPr>
          <w:rFonts w:ascii="Georgia" w:eastAsiaTheme="minorEastAsia" w:hAnsi="Georgia" w:cs="Arial"/>
          <w:b w:val="0"/>
        </w:rPr>
        <w:t>to</w:t>
      </w:r>
      <w:r w:rsidR="00FE5F6D" w:rsidRPr="00D169D2">
        <w:rPr>
          <w:rFonts w:ascii="Georgia" w:eastAsiaTheme="minorEastAsia" w:hAnsi="Georgia" w:cs="Arial"/>
          <w:b w:val="0"/>
        </w:rPr>
        <w:t xml:space="preserve"> implementing telehealth. This has now been rectified and contributes to a more sustainable implementation of e-health solutions. However, </w:t>
      </w:r>
      <w:r w:rsidR="005C6B27" w:rsidRPr="00D169D2">
        <w:rPr>
          <w:rFonts w:ascii="Georgia" w:eastAsiaTheme="minorEastAsia" w:hAnsi="Georgia" w:cs="Arial"/>
          <w:b w:val="0"/>
        </w:rPr>
        <w:t xml:space="preserve">given </w:t>
      </w:r>
      <w:r w:rsidR="00FE5F6D" w:rsidRPr="00D169D2">
        <w:rPr>
          <w:rFonts w:ascii="Georgia" w:eastAsiaTheme="minorEastAsia" w:hAnsi="Georgia" w:cs="Arial"/>
          <w:b w:val="0"/>
        </w:rPr>
        <w:t>the fact that not all Dutch inhabitants have access to the necessary</w:t>
      </w:r>
      <w:r w:rsidR="004271C5" w:rsidRPr="00D169D2">
        <w:rPr>
          <w:rFonts w:ascii="Georgia" w:eastAsiaTheme="minorEastAsia" w:hAnsi="Georgia" w:cs="Arial"/>
          <w:b w:val="0"/>
        </w:rPr>
        <w:t xml:space="preserve"> </w:t>
      </w:r>
      <w:r w:rsidR="00FE5F6D" w:rsidRPr="00D169D2">
        <w:rPr>
          <w:rFonts w:ascii="Georgia" w:eastAsiaTheme="minorEastAsia" w:hAnsi="Georgia" w:cs="Arial"/>
          <w:b w:val="0"/>
        </w:rPr>
        <w:t xml:space="preserve">technological tools, and </w:t>
      </w:r>
      <w:r w:rsidR="005C6B27" w:rsidRPr="00D169D2">
        <w:rPr>
          <w:rFonts w:ascii="Georgia" w:eastAsiaTheme="minorEastAsia" w:hAnsi="Georgia" w:cs="Arial"/>
          <w:b w:val="0"/>
        </w:rPr>
        <w:t xml:space="preserve">their digital and health literacy may vary, </w:t>
      </w:r>
      <w:r w:rsidR="00FE5F6D" w:rsidRPr="00D169D2">
        <w:rPr>
          <w:rFonts w:ascii="Georgia" w:eastAsiaTheme="minorEastAsia" w:hAnsi="Georgia" w:cs="Arial"/>
          <w:b w:val="0"/>
        </w:rPr>
        <w:t xml:space="preserve">virtual talks could still prove to be </w:t>
      </w:r>
      <w:r w:rsidR="005C6B27" w:rsidRPr="00D169D2">
        <w:rPr>
          <w:rFonts w:ascii="Georgia" w:eastAsiaTheme="minorEastAsia" w:hAnsi="Georgia" w:cs="Arial"/>
          <w:b w:val="0"/>
        </w:rPr>
        <w:t xml:space="preserve">too </w:t>
      </w:r>
      <w:r w:rsidR="00FE5F6D" w:rsidRPr="00D169D2">
        <w:rPr>
          <w:rFonts w:ascii="Georgia" w:eastAsiaTheme="minorEastAsia" w:hAnsi="Georgia" w:cs="Arial"/>
          <w:b w:val="0"/>
        </w:rPr>
        <w:t>difficult for some patients.</w:t>
      </w:r>
    </w:p>
    <w:p w14:paraId="738FE147" w14:textId="77777777" w:rsidR="00D169D2" w:rsidRPr="00D169D2" w:rsidRDefault="00D169D2" w:rsidP="00AF6C12">
      <w:pPr>
        <w:pStyle w:val="MDPI21heading1"/>
        <w:ind w:left="2552"/>
        <w:contextualSpacing/>
        <w:jc w:val="both"/>
        <w:rPr>
          <w:rFonts w:ascii="Georgia" w:eastAsiaTheme="minorEastAsia" w:hAnsi="Georgia" w:cs="Arial"/>
          <w:i/>
        </w:rPr>
      </w:pPr>
    </w:p>
    <w:p w14:paraId="521B06DD" w14:textId="7C3265E0" w:rsidR="00FE5F6D" w:rsidRPr="00D169D2" w:rsidRDefault="00FE5F6D" w:rsidP="00AF6C12">
      <w:pPr>
        <w:pStyle w:val="MDPI21heading1"/>
        <w:ind w:left="2552" w:firstLine="481"/>
        <w:contextualSpacing/>
        <w:jc w:val="both"/>
        <w:rPr>
          <w:rFonts w:ascii="Georgia" w:eastAsiaTheme="minorEastAsia" w:hAnsi="Georgia" w:cs="Arial"/>
          <w:b w:val="0"/>
        </w:rPr>
      </w:pPr>
      <w:r w:rsidRPr="00D169D2">
        <w:rPr>
          <w:rFonts w:ascii="Georgia" w:eastAsiaTheme="minorEastAsia" w:hAnsi="Georgia" w:cs="Arial"/>
          <w:b w:val="0"/>
        </w:rPr>
        <w:t>The finding from the survey that general hospitals had to make more frequent and intrusive changes to technica</w:t>
      </w:r>
      <w:r w:rsidR="00AF6C12">
        <w:rPr>
          <w:rFonts w:ascii="Georgia" w:eastAsiaTheme="minorEastAsia" w:hAnsi="Georgia" w:cs="Arial"/>
          <w:b w:val="0"/>
        </w:rPr>
        <w:t>l installations compared to academic</w:t>
      </w:r>
      <w:r w:rsidR="004271C5" w:rsidRPr="00D169D2">
        <w:rPr>
          <w:rFonts w:ascii="Georgia" w:eastAsiaTheme="minorEastAsia" w:hAnsi="Georgia" w:cs="Arial"/>
          <w:b w:val="0"/>
        </w:rPr>
        <w:t xml:space="preserve"> </w:t>
      </w:r>
      <w:r w:rsidRPr="00D169D2">
        <w:rPr>
          <w:rFonts w:ascii="Georgia" w:eastAsiaTheme="minorEastAsia" w:hAnsi="Georgia" w:cs="Arial"/>
          <w:b w:val="0"/>
        </w:rPr>
        <w:t xml:space="preserve">hospitals was also </w:t>
      </w:r>
      <w:r w:rsidR="00AF6C12">
        <w:rPr>
          <w:rFonts w:ascii="Georgia" w:eastAsiaTheme="minorEastAsia" w:hAnsi="Georgia" w:cs="Arial"/>
          <w:b w:val="0"/>
        </w:rPr>
        <w:t xml:space="preserve"> </w:t>
      </w:r>
      <w:r w:rsidRPr="00D169D2">
        <w:rPr>
          <w:rFonts w:ascii="Georgia" w:eastAsiaTheme="minorEastAsia" w:hAnsi="Georgia" w:cs="Arial"/>
          <w:b w:val="0"/>
        </w:rPr>
        <w:t xml:space="preserve">elaborated on during the interviews. Technical installations might be more advanced in academic hospitals, or it could have to do with the design practices at the time of their construction. Some hospitals mentioned difficulties during the pandemic response </w:t>
      </w:r>
      <w:r w:rsidR="005C6B27" w:rsidRPr="00D169D2">
        <w:rPr>
          <w:rFonts w:ascii="Georgia" w:eastAsiaTheme="minorEastAsia" w:hAnsi="Georgia" w:cs="Arial"/>
          <w:b w:val="0"/>
        </w:rPr>
        <w:t xml:space="preserve">while </w:t>
      </w:r>
      <w:r w:rsidRPr="00D169D2">
        <w:rPr>
          <w:rFonts w:ascii="Georgia" w:eastAsiaTheme="minorEastAsia" w:hAnsi="Georgia" w:cs="Arial"/>
          <w:b w:val="0"/>
        </w:rPr>
        <w:t xml:space="preserve">providing oxygen in the regular nursing wards because the building had insufficient overall capacity to sufficiently increase the number of ventilated beds. Here the concept of </w:t>
      </w:r>
      <w:r w:rsidR="00AF6C12">
        <w:rPr>
          <w:rFonts w:ascii="Georgia" w:eastAsiaTheme="minorEastAsia" w:hAnsi="Georgia" w:cs="Arial"/>
          <w:b w:val="0"/>
        </w:rPr>
        <w:t xml:space="preserve">the  </w:t>
      </w:r>
      <w:r w:rsidRPr="00D169D2">
        <w:rPr>
          <w:rFonts w:ascii="Georgia" w:eastAsiaTheme="minorEastAsia" w:hAnsi="Georgia" w:cs="Arial"/>
          <w:b w:val="0"/>
        </w:rPr>
        <w:t>robustness of the technical infrastructure becomes apparent.</w:t>
      </w:r>
    </w:p>
    <w:p w14:paraId="600E3DE0" w14:textId="77777777" w:rsidR="00D169D2" w:rsidRPr="00FE5F6D" w:rsidRDefault="00D169D2" w:rsidP="00FE5F6D">
      <w:pPr>
        <w:pStyle w:val="MDPI31text"/>
        <w:rPr>
          <w:rFonts w:ascii="Georgia" w:eastAsiaTheme="minorEastAsia" w:hAnsi="Georgia" w:cs="Arial"/>
        </w:rPr>
      </w:pPr>
    </w:p>
    <w:p w14:paraId="71E32C1E" w14:textId="5F30F2A9" w:rsidR="00FE5F6D" w:rsidRPr="00FE5F6D" w:rsidRDefault="00FE5F6D" w:rsidP="00FE5F6D">
      <w:pPr>
        <w:pStyle w:val="MDPI31text"/>
        <w:rPr>
          <w:rFonts w:ascii="Georgia" w:eastAsiaTheme="minorEastAsia" w:hAnsi="Georgia" w:cs="Arial"/>
        </w:rPr>
      </w:pPr>
      <w:r w:rsidRPr="00FE5F6D">
        <w:rPr>
          <w:rFonts w:ascii="Georgia" w:eastAsiaTheme="minorEastAsia" w:hAnsi="Georgia" w:cs="Arial"/>
        </w:rPr>
        <w:t xml:space="preserve">Another major issue concerns the ventilation system. Air pressure barriers </w:t>
      </w:r>
      <w:r w:rsidR="00AF6C12">
        <w:rPr>
          <w:rFonts w:ascii="Georgia" w:eastAsiaTheme="minorEastAsia" w:hAnsi="Georgia" w:cs="Arial"/>
        </w:rPr>
        <w:t>have been</w:t>
      </w:r>
      <w:r w:rsidRPr="00FE5F6D">
        <w:rPr>
          <w:rFonts w:ascii="Georgia" w:eastAsiaTheme="minorEastAsia" w:hAnsi="Georgia" w:cs="Arial"/>
        </w:rPr>
        <w:t xml:space="preserve"> created since the beginning of the pandemic</w:t>
      </w:r>
      <w:r w:rsidR="00AF6C12">
        <w:rPr>
          <w:rFonts w:ascii="Georgia" w:eastAsiaTheme="minorEastAsia" w:hAnsi="Georgia" w:cs="Arial"/>
        </w:rPr>
        <w:t>,</w:t>
      </w:r>
      <w:r w:rsidRPr="00FE5F6D">
        <w:rPr>
          <w:rFonts w:ascii="Georgia" w:eastAsiaTheme="minorEastAsia" w:hAnsi="Georgia" w:cs="Arial"/>
        </w:rPr>
        <w:t xml:space="preserve"> and this was an adaptation mentioned by multiple hospitals. Sometimes, the ventilation system is integrated in</w:t>
      </w:r>
      <w:r w:rsidR="00AF6C12">
        <w:rPr>
          <w:rFonts w:ascii="Georgia" w:eastAsiaTheme="minorEastAsia" w:hAnsi="Georgia" w:cs="Arial"/>
        </w:rPr>
        <w:t>to</w:t>
      </w:r>
      <w:r w:rsidRPr="00FE5F6D">
        <w:rPr>
          <w:rFonts w:ascii="Georgia" w:eastAsiaTheme="minorEastAsia" w:hAnsi="Georgia" w:cs="Arial"/>
        </w:rPr>
        <w:t xml:space="preserve"> the whole </w:t>
      </w:r>
      <w:r w:rsidR="00AF6C12">
        <w:rPr>
          <w:rFonts w:ascii="Georgia" w:eastAsiaTheme="minorEastAsia" w:hAnsi="Georgia" w:cs="Arial"/>
        </w:rPr>
        <w:t xml:space="preserve">  </w:t>
      </w:r>
      <w:r w:rsidRPr="00FE5F6D">
        <w:rPr>
          <w:rFonts w:ascii="Georgia" w:eastAsiaTheme="minorEastAsia" w:hAnsi="Georgia" w:cs="Arial"/>
        </w:rPr>
        <w:t xml:space="preserve">building, and then it is not easy to tune the airflow hierarchy within or between </w:t>
      </w:r>
      <w:r w:rsidR="00AF6C12">
        <w:rPr>
          <w:rFonts w:ascii="Georgia" w:eastAsiaTheme="minorEastAsia" w:hAnsi="Georgia" w:cs="Arial"/>
        </w:rPr>
        <w:t xml:space="preserve">       </w:t>
      </w:r>
      <w:r w:rsidRPr="00FE5F6D">
        <w:rPr>
          <w:rFonts w:ascii="Georgia" w:eastAsiaTheme="minorEastAsia" w:hAnsi="Georgia" w:cs="Arial"/>
        </w:rPr>
        <w:t xml:space="preserve">departments or wards. </w:t>
      </w:r>
      <w:r w:rsidRPr="004271C5">
        <w:rPr>
          <w:rFonts w:ascii="Georgia" w:eastAsiaTheme="minorEastAsia" w:hAnsi="Georgia" w:cs="Arial"/>
          <w:i/>
        </w:rPr>
        <w:t xml:space="preserve">“In the future, what is essential is to create an isolation ward </w:t>
      </w:r>
      <w:r w:rsidR="00AF6C12">
        <w:rPr>
          <w:rFonts w:ascii="Georgia" w:eastAsiaTheme="minorEastAsia" w:hAnsi="Georgia" w:cs="Arial"/>
          <w:i/>
        </w:rPr>
        <w:t xml:space="preserve">  </w:t>
      </w:r>
      <w:r w:rsidRPr="004271C5">
        <w:rPr>
          <w:rFonts w:ascii="Georgia" w:eastAsiaTheme="minorEastAsia" w:hAnsi="Georgia" w:cs="Arial"/>
          <w:i/>
        </w:rPr>
        <w:t>inside the ICU department, instead of only creating isolation rooms”</w:t>
      </w:r>
      <w:r w:rsidRPr="00FE5F6D">
        <w:rPr>
          <w:rFonts w:ascii="Georgia" w:eastAsiaTheme="minorEastAsia" w:hAnsi="Georgia" w:cs="Arial"/>
        </w:rPr>
        <w:t xml:space="preserve">. From the </w:t>
      </w:r>
      <w:r w:rsidR="00AF6C12">
        <w:rPr>
          <w:rFonts w:ascii="Georgia" w:eastAsiaTheme="minorEastAsia" w:hAnsi="Georgia" w:cs="Arial"/>
        </w:rPr>
        <w:t xml:space="preserve">       </w:t>
      </w:r>
      <w:r w:rsidRPr="00FE5F6D">
        <w:rPr>
          <w:rFonts w:ascii="Georgia" w:eastAsiaTheme="minorEastAsia" w:hAnsi="Georgia" w:cs="Arial"/>
        </w:rPr>
        <w:t>interviews</w:t>
      </w:r>
      <w:r w:rsidR="00AF6C12">
        <w:rPr>
          <w:rFonts w:ascii="Georgia" w:eastAsiaTheme="minorEastAsia" w:hAnsi="Georgia" w:cs="Arial"/>
        </w:rPr>
        <w:t>,</w:t>
      </w:r>
      <w:r w:rsidRPr="00FE5F6D">
        <w:rPr>
          <w:rFonts w:ascii="Georgia" w:eastAsiaTheme="minorEastAsia" w:hAnsi="Georgia" w:cs="Arial"/>
        </w:rPr>
        <w:t xml:space="preserve"> it became clear that accommodation strategies should be convertible in terms of infrastructure and</w:t>
      </w:r>
      <w:r w:rsidR="004271C5">
        <w:rPr>
          <w:rFonts w:ascii="Georgia" w:eastAsiaTheme="minorEastAsia" w:hAnsi="Georgia" w:cs="Arial"/>
        </w:rPr>
        <w:t xml:space="preserve"> </w:t>
      </w:r>
      <w:r w:rsidRPr="00FE5F6D">
        <w:rPr>
          <w:rFonts w:ascii="Georgia" w:eastAsiaTheme="minorEastAsia" w:hAnsi="Georgia" w:cs="Arial"/>
        </w:rPr>
        <w:t xml:space="preserve">installations: </w:t>
      </w:r>
      <w:r w:rsidRPr="004271C5">
        <w:rPr>
          <w:rFonts w:ascii="Georgia" w:eastAsiaTheme="minorEastAsia" w:hAnsi="Georgia" w:cs="Arial"/>
          <w:i/>
        </w:rPr>
        <w:t xml:space="preserve">“Ventilation adjustments can be made more </w:t>
      </w:r>
      <w:r w:rsidR="00AF6C12">
        <w:rPr>
          <w:rFonts w:ascii="Georgia" w:eastAsiaTheme="minorEastAsia" w:hAnsi="Georgia" w:cs="Arial"/>
          <w:i/>
        </w:rPr>
        <w:t xml:space="preserve">     </w:t>
      </w:r>
      <w:r w:rsidRPr="004271C5">
        <w:rPr>
          <w:rFonts w:ascii="Georgia" w:eastAsiaTheme="minorEastAsia" w:hAnsi="Georgia" w:cs="Arial"/>
          <w:i/>
        </w:rPr>
        <w:t>permanently, so we don't have to improvise things”</w:t>
      </w:r>
      <w:r w:rsidRPr="00FE5F6D">
        <w:rPr>
          <w:rFonts w:ascii="Georgia" w:eastAsiaTheme="minorEastAsia" w:hAnsi="Georgia" w:cs="Arial"/>
        </w:rPr>
        <w:t xml:space="preserve">. </w:t>
      </w:r>
    </w:p>
    <w:p w14:paraId="332060F4" w14:textId="77777777" w:rsidR="00FE5F6D" w:rsidRPr="00FE5F6D" w:rsidRDefault="00FE5F6D" w:rsidP="00FE5F6D">
      <w:pPr>
        <w:pStyle w:val="MDPI31text"/>
        <w:rPr>
          <w:rFonts w:ascii="Georgia" w:eastAsiaTheme="minorEastAsia" w:hAnsi="Georgia" w:cs="Arial"/>
        </w:rPr>
      </w:pPr>
    </w:p>
    <w:p w14:paraId="7C343366" w14:textId="77777777" w:rsidR="00FE5F6D" w:rsidRPr="00721216" w:rsidRDefault="00FE5F6D" w:rsidP="00FE5F6D">
      <w:pPr>
        <w:pStyle w:val="MDPI31text"/>
        <w:ind w:firstLine="0"/>
        <w:rPr>
          <w:rFonts w:ascii="Georgia" w:eastAsiaTheme="minorEastAsia" w:hAnsi="Georgia" w:cs="Arial"/>
          <w:i/>
        </w:rPr>
      </w:pPr>
      <w:r w:rsidRPr="00721216">
        <w:rPr>
          <w:rFonts w:ascii="Georgia" w:eastAsiaTheme="minorEastAsia" w:hAnsi="Georgia" w:cs="Arial"/>
          <w:i/>
        </w:rPr>
        <w:t>3.3</w:t>
      </w:r>
      <w:r w:rsidRPr="00721216">
        <w:rPr>
          <w:rFonts w:ascii="Georgia" w:eastAsiaTheme="minorEastAsia" w:hAnsi="Georgia" w:cs="Arial"/>
          <w:i/>
        </w:rPr>
        <w:tab/>
        <w:t>Infrastructural and operational robustness</w:t>
      </w:r>
    </w:p>
    <w:p w14:paraId="79A4CA2F" w14:textId="00BC31FE" w:rsidR="00FE5F6D" w:rsidRPr="00FE5F6D" w:rsidRDefault="00AF6C12" w:rsidP="00FE5F6D">
      <w:pPr>
        <w:pStyle w:val="MDPI31text"/>
        <w:rPr>
          <w:rFonts w:ascii="Georgia" w:eastAsiaTheme="minorEastAsia" w:hAnsi="Georgia" w:cs="Arial"/>
        </w:rPr>
      </w:pPr>
      <w:r>
        <w:rPr>
          <w:rFonts w:ascii="Georgia" w:eastAsiaTheme="minorEastAsia" w:hAnsi="Georgia" w:cs="Arial"/>
        </w:rPr>
        <w:t>The r</w:t>
      </w:r>
      <w:r w:rsidR="00FE5F6D" w:rsidRPr="00FE5F6D">
        <w:rPr>
          <w:rFonts w:ascii="Georgia" w:eastAsiaTheme="minorEastAsia" w:hAnsi="Georgia" w:cs="Arial"/>
        </w:rPr>
        <w:t xml:space="preserve">obustness of the technical infrastructure was already mentioned. In the </w:t>
      </w:r>
      <w:r>
        <w:rPr>
          <w:rFonts w:ascii="Georgia" w:eastAsiaTheme="minorEastAsia" w:hAnsi="Georgia" w:cs="Arial"/>
        </w:rPr>
        <w:t xml:space="preserve">     </w:t>
      </w:r>
      <w:r w:rsidR="00FE5F6D" w:rsidRPr="00FE5F6D">
        <w:rPr>
          <w:rFonts w:ascii="Georgia" w:eastAsiaTheme="minorEastAsia" w:hAnsi="Georgia" w:cs="Arial"/>
        </w:rPr>
        <w:t>interviews it was</w:t>
      </w:r>
      <w:r>
        <w:rPr>
          <w:rFonts w:ascii="Georgia" w:eastAsiaTheme="minorEastAsia" w:hAnsi="Georgia" w:cs="Arial"/>
        </w:rPr>
        <w:t xml:space="preserve"> mentioned that the existing IT </w:t>
      </w:r>
      <w:r w:rsidR="00FE5F6D" w:rsidRPr="00FE5F6D">
        <w:rPr>
          <w:rFonts w:ascii="Georgia" w:eastAsiaTheme="minorEastAsia" w:hAnsi="Georgia" w:cs="Arial"/>
        </w:rPr>
        <w:t>infrastructure was able to supp</w:t>
      </w:r>
      <w:r>
        <w:rPr>
          <w:rFonts w:ascii="Georgia" w:eastAsiaTheme="minorEastAsia" w:hAnsi="Georgia" w:cs="Arial"/>
        </w:rPr>
        <w:t xml:space="preserve">ort working from home and video </w:t>
      </w:r>
      <w:r w:rsidR="00FE5F6D" w:rsidRPr="00FE5F6D">
        <w:rPr>
          <w:rFonts w:ascii="Georgia" w:eastAsiaTheme="minorEastAsia" w:hAnsi="Georgia" w:cs="Arial"/>
        </w:rPr>
        <w:t>consultations within days. The infrastructure had already been there, ready for the expected switch to more telehealth, but there had not been an incentive to use it before. Likewise</w:t>
      </w:r>
      <w:r>
        <w:rPr>
          <w:rFonts w:ascii="Georgia" w:eastAsiaTheme="minorEastAsia" w:hAnsi="Georgia" w:cs="Arial"/>
        </w:rPr>
        <w:t>,</w:t>
      </w:r>
      <w:r w:rsidR="00FE5F6D" w:rsidRPr="00FE5F6D">
        <w:rPr>
          <w:rFonts w:ascii="Georgia" w:eastAsiaTheme="minorEastAsia" w:hAnsi="Georgia" w:cs="Arial"/>
        </w:rPr>
        <w:t xml:space="preserve"> one academic hospital could use the robustness of the patient </w:t>
      </w:r>
      <w:r w:rsidR="00FE5F6D">
        <w:rPr>
          <w:rFonts w:ascii="Georgia" w:eastAsiaTheme="minorEastAsia" w:hAnsi="Georgia" w:cs="Arial"/>
        </w:rPr>
        <w:t xml:space="preserve">  </w:t>
      </w:r>
      <w:r w:rsidR="00FE5F6D" w:rsidRPr="00FE5F6D">
        <w:rPr>
          <w:rFonts w:ascii="Georgia" w:eastAsiaTheme="minorEastAsia" w:hAnsi="Georgia" w:cs="Arial"/>
        </w:rPr>
        <w:t>monitoring infrastructure to upgrade the use of the single rooms from medium care to surge ICU. The interlude between the first and second wave</w:t>
      </w:r>
      <w:r w:rsidR="00A75759">
        <w:rPr>
          <w:rFonts w:ascii="Georgia" w:eastAsiaTheme="minorEastAsia" w:hAnsi="Georgia" w:cs="Arial"/>
        </w:rPr>
        <w:t>s</w:t>
      </w:r>
      <w:r w:rsidR="00FE5F6D" w:rsidRPr="00FE5F6D">
        <w:rPr>
          <w:rFonts w:ascii="Georgia" w:eastAsiaTheme="minorEastAsia" w:hAnsi="Georgia" w:cs="Arial"/>
        </w:rPr>
        <w:t xml:space="preserve"> was used to give some </w:t>
      </w:r>
      <w:r w:rsidR="00FE5F6D">
        <w:rPr>
          <w:rFonts w:ascii="Georgia" w:eastAsiaTheme="minorEastAsia" w:hAnsi="Georgia" w:cs="Arial"/>
        </w:rPr>
        <w:t xml:space="preserve">    </w:t>
      </w:r>
      <w:r w:rsidR="00FE5F6D" w:rsidRPr="00FE5F6D">
        <w:rPr>
          <w:rFonts w:ascii="Georgia" w:eastAsiaTheme="minorEastAsia" w:hAnsi="Georgia" w:cs="Arial"/>
        </w:rPr>
        <w:t>technical provisions a more permanent status. In these changes</w:t>
      </w:r>
      <w:r w:rsidR="00A75759">
        <w:rPr>
          <w:rFonts w:ascii="Georgia" w:eastAsiaTheme="minorEastAsia" w:hAnsi="Georgia" w:cs="Arial"/>
        </w:rPr>
        <w:t>,</w:t>
      </w:r>
      <w:r w:rsidR="00FE5F6D" w:rsidRPr="00FE5F6D">
        <w:rPr>
          <w:rFonts w:ascii="Georgia" w:eastAsiaTheme="minorEastAsia" w:hAnsi="Georgia" w:cs="Arial"/>
        </w:rPr>
        <w:t xml:space="preserve"> nursing work processes</w:t>
      </w:r>
      <w:r w:rsidR="00A75759">
        <w:rPr>
          <w:rFonts w:ascii="Georgia" w:eastAsiaTheme="minorEastAsia" w:hAnsi="Georgia" w:cs="Arial"/>
        </w:rPr>
        <w:t>,</w:t>
      </w:r>
      <w:r w:rsidR="00FE5F6D" w:rsidRPr="00FE5F6D">
        <w:rPr>
          <w:rFonts w:ascii="Georgia" w:eastAsiaTheme="minorEastAsia" w:hAnsi="Georgia" w:cs="Arial"/>
        </w:rPr>
        <w:t xml:space="preserve"> for example</w:t>
      </w:r>
      <w:r w:rsidR="00A75759">
        <w:rPr>
          <w:rFonts w:ascii="Georgia" w:eastAsiaTheme="minorEastAsia" w:hAnsi="Georgia" w:cs="Arial"/>
        </w:rPr>
        <w:t>,</w:t>
      </w:r>
      <w:r w:rsidR="00FE5F6D" w:rsidRPr="00FE5F6D">
        <w:rPr>
          <w:rFonts w:ascii="Georgia" w:eastAsiaTheme="minorEastAsia" w:hAnsi="Georgia" w:cs="Arial"/>
        </w:rPr>
        <w:t xml:space="preserve"> their wish to have an overview of patients, were found to be leading. The </w:t>
      </w:r>
      <w:r w:rsidR="00A75759">
        <w:rPr>
          <w:rFonts w:ascii="Georgia" w:eastAsiaTheme="minorEastAsia" w:hAnsi="Georgia" w:cs="Arial"/>
        </w:rPr>
        <w:t xml:space="preserve">   </w:t>
      </w:r>
      <w:r w:rsidR="00FE5F6D" w:rsidRPr="00FE5F6D">
        <w:rPr>
          <w:rFonts w:ascii="Georgia" w:eastAsiaTheme="minorEastAsia" w:hAnsi="Georgia" w:cs="Arial"/>
        </w:rPr>
        <w:t>robustness of these processes was challenged during the first wave when medical students and other HCW were seconded to the ICUs to help out. Despite everyone’s willingness to collaborate, cr</w:t>
      </w:r>
      <w:r w:rsidR="00A75759">
        <w:rPr>
          <w:rFonts w:ascii="Georgia" w:eastAsiaTheme="minorEastAsia" w:hAnsi="Georgia" w:cs="Arial"/>
        </w:rPr>
        <w:t>ossing traditional professional</w:t>
      </w:r>
      <w:r w:rsidR="00FE5F6D" w:rsidRPr="00FE5F6D">
        <w:rPr>
          <w:rFonts w:ascii="Georgia" w:eastAsiaTheme="minorEastAsia" w:hAnsi="Georgia" w:cs="Arial"/>
        </w:rPr>
        <w:t xml:space="preserve"> borders when hospitals came into ‘crisis mode’, it quickly became clear this could not be a structural situation. Short training courses can help prepare other HCW to assist with dedicated tasks and relieve workload, but they need to be supervised by regularly trained all round ICU-nurses, adding to their burden of work. As one of the interviewees put it</w:t>
      </w:r>
      <w:r w:rsidR="00A75759">
        <w:rPr>
          <w:rFonts w:ascii="Georgia" w:eastAsiaTheme="minorEastAsia" w:hAnsi="Georgia" w:cs="Arial"/>
        </w:rPr>
        <w:t>,</w:t>
      </w:r>
      <w:r w:rsidR="00FE5F6D" w:rsidRPr="00FE5F6D">
        <w:rPr>
          <w:rFonts w:ascii="Georgia" w:eastAsiaTheme="minorEastAsia" w:hAnsi="Georgia" w:cs="Arial"/>
        </w:rPr>
        <w:t xml:space="preserve"> </w:t>
      </w:r>
      <w:r w:rsidR="00FE5F6D" w:rsidRPr="004271C5">
        <w:rPr>
          <w:rFonts w:ascii="Georgia" w:eastAsiaTheme="minorEastAsia" w:hAnsi="Georgia" w:cs="Arial"/>
          <w:i/>
        </w:rPr>
        <w:t xml:space="preserve">“The largest problem is not the hospital real estate, but staff is the problem. So it's not possible to increase hospital capacity </w:t>
      </w:r>
      <w:r w:rsidR="00A75759">
        <w:rPr>
          <w:rFonts w:ascii="Georgia" w:eastAsiaTheme="minorEastAsia" w:hAnsi="Georgia" w:cs="Arial"/>
          <w:i/>
        </w:rPr>
        <w:t>by</w:t>
      </w:r>
      <w:r w:rsidR="00FE5F6D" w:rsidRPr="004271C5">
        <w:rPr>
          <w:rFonts w:ascii="Georgia" w:eastAsiaTheme="minorEastAsia" w:hAnsi="Georgia" w:cs="Arial"/>
          <w:i/>
        </w:rPr>
        <w:t xml:space="preserve"> 50% and operate </w:t>
      </w:r>
      <w:r w:rsidR="00A75759">
        <w:rPr>
          <w:rFonts w:ascii="Georgia" w:eastAsiaTheme="minorEastAsia" w:hAnsi="Georgia" w:cs="Arial"/>
          <w:i/>
        </w:rPr>
        <w:t>i</w:t>
      </w:r>
      <w:r w:rsidR="00FE5F6D" w:rsidRPr="004271C5">
        <w:rPr>
          <w:rFonts w:ascii="Georgia" w:eastAsiaTheme="minorEastAsia" w:hAnsi="Georgia" w:cs="Arial"/>
          <w:i/>
        </w:rPr>
        <w:t>t with the same amount of staff. It is simply not possible.”</w:t>
      </w:r>
    </w:p>
    <w:p w14:paraId="41ED7046" w14:textId="77777777" w:rsidR="00FE5F6D" w:rsidRPr="00FE5F6D" w:rsidRDefault="00FE5F6D" w:rsidP="00FE5F6D">
      <w:pPr>
        <w:pStyle w:val="MDPI31text"/>
        <w:ind w:left="2040"/>
        <w:rPr>
          <w:rFonts w:ascii="Georgia" w:eastAsiaTheme="minorEastAsia" w:hAnsi="Georgia" w:cs="Arial"/>
          <w:b/>
        </w:rPr>
      </w:pPr>
    </w:p>
    <w:p w14:paraId="4CF9095E" w14:textId="0AFC8EC1" w:rsidR="00FE5F6D" w:rsidRPr="00721216" w:rsidRDefault="00FE5F6D" w:rsidP="00FE5F6D">
      <w:pPr>
        <w:pStyle w:val="MDPI31text"/>
        <w:ind w:left="2552" w:firstLine="56"/>
        <w:rPr>
          <w:rFonts w:ascii="Georgia" w:eastAsiaTheme="minorEastAsia" w:hAnsi="Georgia" w:cs="Arial"/>
          <w:i/>
        </w:rPr>
      </w:pPr>
      <w:r w:rsidRPr="00721216">
        <w:rPr>
          <w:rFonts w:ascii="Georgia" w:eastAsiaTheme="minorEastAsia" w:hAnsi="Georgia" w:cs="Arial"/>
          <w:i/>
        </w:rPr>
        <w:t>3.4 Adaptability measures targeting staff</w:t>
      </w:r>
    </w:p>
    <w:p w14:paraId="08E9301F" w14:textId="3A14EBF8" w:rsidR="00FE5F6D" w:rsidRDefault="00FE5F6D" w:rsidP="00FE5F6D">
      <w:pPr>
        <w:pStyle w:val="MDPI31text"/>
        <w:rPr>
          <w:rFonts w:ascii="Georgia" w:eastAsiaTheme="minorEastAsia" w:hAnsi="Georgia" w:cs="Arial"/>
        </w:rPr>
      </w:pPr>
      <w:r w:rsidRPr="00FE5F6D">
        <w:rPr>
          <w:rFonts w:ascii="Georgia" w:eastAsiaTheme="minorEastAsia" w:hAnsi="Georgia" w:cs="Arial"/>
        </w:rPr>
        <w:t xml:space="preserve">Consistent with the national guidelines, in the survey </w:t>
      </w:r>
      <w:r w:rsidR="00A75759">
        <w:rPr>
          <w:rFonts w:ascii="Georgia" w:eastAsiaTheme="minorEastAsia" w:hAnsi="Georgia" w:cs="Arial"/>
        </w:rPr>
        <w:t xml:space="preserve">of </w:t>
      </w:r>
      <w:r w:rsidRPr="00FE5F6D">
        <w:rPr>
          <w:rFonts w:ascii="Georgia" w:eastAsiaTheme="minorEastAsia" w:hAnsi="Georgia" w:cs="Arial"/>
        </w:rPr>
        <w:t xml:space="preserve">employee-focused </w:t>
      </w:r>
      <w:r>
        <w:rPr>
          <w:rFonts w:ascii="Georgia" w:eastAsiaTheme="minorEastAsia" w:hAnsi="Georgia" w:cs="Arial"/>
        </w:rPr>
        <w:t xml:space="preserve">         </w:t>
      </w:r>
      <w:r w:rsidRPr="00FE5F6D">
        <w:rPr>
          <w:rFonts w:ascii="Georgia" w:eastAsiaTheme="minorEastAsia" w:hAnsi="Georgia" w:cs="Arial"/>
        </w:rPr>
        <w:t xml:space="preserve">interventions, non-essential staff working from home was found </w:t>
      </w:r>
      <w:r w:rsidR="00A75759">
        <w:rPr>
          <w:rFonts w:ascii="Georgia" w:eastAsiaTheme="minorEastAsia" w:hAnsi="Georgia" w:cs="Arial"/>
        </w:rPr>
        <w:t>to be the</w:t>
      </w:r>
      <w:r w:rsidRPr="00FE5F6D">
        <w:rPr>
          <w:rFonts w:ascii="Georgia" w:eastAsiaTheme="minorEastAsia" w:hAnsi="Georgia" w:cs="Arial"/>
        </w:rPr>
        <w:t xml:space="preserve"> most </w:t>
      </w:r>
      <w:r w:rsidR="00A75759">
        <w:rPr>
          <w:rFonts w:ascii="Georgia" w:eastAsiaTheme="minorEastAsia" w:hAnsi="Georgia" w:cs="Arial"/>
        </w:rPr>
        <w:t xml:space="preserve">       </w:t>
      </w:r>
      <w:r w:rsidRPr="00FE5F6D">
        <w:rPr>
          <w:rFonts w:ascii="Georgia" w:eastAsiaTheme="minorEastAsia" w:hAnsi="Georgia" w:cs="Arial"/>
        </w:rPr>
        <w:t xml:space="preserve">implemented measure. All hospitals set up communication lines to inform staff working on site and working from home about actual developments. As far as adaptations in staff services were concerned, academic hospitals seemed to offer more free parking services (in collaboration with municipalities and in contrast to standard practice discouraging staff </w:t>
      </w:r>
      <w:r w:rsidR="00A75759">
        <w:rPr>
          <w:rFonts w:ascii="Georgia" w:eastAsiaTheme="minorEastAsia" w:hAnsi="Georgia" w:cs="Arial"/>
        </w:rPr>
        <w:t xml:space="preserve">from </w:t>
      </w:r>
      <w:r w:rsidRPr="00FE5F6D">
        <w:rPr>
          <w:rFonts w:ascii="Georgia" w:eastAsiaTheme="minorEastAsia" w:hAnsi="Georgia" w:cs="Arial"/>
        </w:rPr>
        <w:t xml:space="preserve">coming by car to inner city locations) and additional childcare services for healthcare workers compared to general hospitals. </w:t>
      </w:r>
    </w:p>
    <w:p w14:paraId="4FAD58BE" w14:textId="77777777" w:rsidR="00A75759" w:rsidRPr="00FE5F6D" w:rsidRDefault="00A75759" w:rsidP="00FE5F6D">
      <w:pPr>
        <w:pStyle w:val="MDPI31text"/>
        <w:rPr>
          <w:rFonts w:ascii="Georgia" w:eastAsiaTheme="minorEastAsia" w:hAnsi="Georgia" w:cs="Arial"/>
        </w:rPr>
      </w:pPr>
    </w:p>
    <w:p w14:paraId="74E7C7FC" w14:textId="30CD741D" w:rsidR="00FE5F6D" w:rsidRPr="00FE5F6D" w:rsidRDefault="00FE5F6D" w:rsidP="00FE5F6D">
      <w:pPr>
        <w:pStyle w:val="MDPI31text"/>
        <w:rPr>
          <w:rFonts w:ascii="Georgia" w:eastAsiaTheme="minorEastAsia" w:hAnsi="Georgia" w:cs="Arial"/>
        </w:rPr>
      </w:pPr>
      <w:r w:rsidRPr="00FE5F6D">
        <w:rPr>
          <w:rFonts w:ascii="Georgia" w:eastAsiaTheme="minorEastAsia" w:hAnsi="Georgia" w:cs="Arial"/>
        </w:rPr>
        <w:t>With future facility design in mind</w:t>
      </w:r>
      <w:r w:rsidR="00A75759">
        <w:rPr>
          <w:rFonts w:ascii="Georgia" w:eastAsiaTheme="minorEastAsia" w:hAnsi="Georgia" w:cs="Arial"/>
        </w:rPr>
        <w:t>,</w:t>
      </w:r>
      <w:r w:rsidRPr="00FE5F6D">
        <w:rPr>
          <w:rFonts w:ascii="Georgia" w:eastAsiaTheme="minorEastAsia" w:hAnsi="Georgia" w:cs="Arial"/>
        </w:rPr>
        <w:t xml:space="preserve"> the size and technical infrastructure of break and meeting rooms need to be considered </w:t>
      </w:r>
      <w:r w:rsidR="00A75759">
        <w:rPr>
          <w:rFonts w:ascii="Georgia" w:eastAsiaTheme="minorEastAsia" w:hAnsi="Georgia" w:cs="Arial"/>
        </w:rPr>
        <w:t>when</w:t>
      </w:r>
      <w:r w:rsidRPr="00FE5F6D">
        <w:rPr>
          <w:rFonts w:ascii="Georgia" w:eastAsiaTheme="minorEastAsia" w:hAnsi="Georgia" w:cs="Arial"/>
        </w:rPr>
        <w:t xml:space="preserve"> facilitating staff. This would be to accommodate social distancing and hybrid team meetings. </w:t>
      </w:r>
    </w:p>
    <w:p w14:paraId="7AF00D9F" w14:textId="77777777" w:rsidR="00FE5F6D" w:rsidRPr="00FE5F6D" w:rsidRDefault="00FE5F6D" w:rsidP="00FE5F6D">
      <w:pPr>
        <w:pStyle w:val="MDPI31text"/>
        <w:rPr>
          <w:rFonts w:ascii="Georgia" w:eastAsiaTheme="minorEastAsia" w:hAnsi="Georgia" w:cs="Arial"/>
        </w:rPr>
      </w:pPr>
    </w:p>
    <w:p w14:paraId="66478F5C" w14:textId="2DB6EB7E" w:rsidR="00FE5F6D" w:rsidRDefault="00FE5F6D" w:rsidP="00FE5F6D">
      <w:pPr>
        <w:pStyle w:val="MDPI31text"/>
        <w:rPr>
          <w:rFonts w:ascii="Georgia" w:eastAsiaTheme="minorEastAsia" w:hAnsi="Georgia" w:cs="Arial"/>
        </w:rPr>
      </w:pPr>
    </w:p>
    <w:p w14:paraId="5D750BDA" w14:textId="39DA24B4" w:rsidR="004271C5" w:rsidRDefault="004271C5" w:rsidP="00FE5F6D">
      <w:pPr>
        <w:pStyle w:val="MDPI31text"/>
        <w:rPr>
          <w:rFonts w:ascii="Georgia" w:eastAsiaTheme="minorEastAsia" w:hAnsi="Georgia" w:cs="Arial"/>
        </w:rPr>
      </w:pPr>
    </w:p>
    <w:p w14:paraId="6253AD56" w14:textId="77777777" w:rsidR="00FE5F6D" w:rsidRPr="00FE5F6D" w:rsidRDefault="00FE5F6D" w:rsidP="00FE5F6D">
      <w:pPr>
        <w:pStyle w:val="MDPI31text"/>
        <w:ind w:firstLine="0"/>
        <w:rPr>
          <w:rFonts w:ascii="Georgia" w:eastAsiaTheme="minorEastAsia" w:hAnsi="Georgia" w:cs="Arial"/>
          <w:b/>
        </w:rPr>
      </w:pPr>
      <w:r w:rsidRPr="00FE5F6D">
        <w:rPr>
          <w:rFonts w:ascii="Georgia" w:eastAsiaTheme="minorEastAsia" w:hAnsi="Georgia" w:cs="Arial"/>
          <w:b/>
        </w:rPr>
        <w:lastRenderedPageBreak/>
        <w:t>4.</w:t>
      </w:r>
      <w:r w:rsidRPr="00FE5F6D">
        <w:rPr>
          <w:rFonts w:ascii="Georgia" w:eastAsiaTheme="minorEastAsia" w:hAnsi="Georgia" w:cs="Arial"/>
          <w:b/>
        </w:rPr>
        <w:tab/>
        <w:t>Discussion and conclusion</w:t>
      </w:r>
    </w:p>
    <w:p w14:paraId="3F2DB22E" w14:textId="77777777" w:rsidR="00FE5F6D" w:rsidRPr="00FE5F6D" w:rsidRDefault="00FE5F6D" w:rsidP="00FE5F6D">
      <w:pPr>
        <w:pStyle w:val="MDPI31text"/>
        <w:rPr>
          <w:rFonts w:ascii="Georgia" w:eastAsiaTheme="minorEastAsia" w:hAnsi="Georgia" w:cs="Arial"/>
        </w:rPr>
      </w:pPr>
    </w:p>
    <w:p w14:paraId="7D8D0BC4" w14:textId="58901341" w:rsidR="00AD3315" w:rsidRDefault="00FE5F6D" w:rsidP="00FE5F6D">
      <w:pPr>
        <w:pStyle w:val="MDPI31text"/>
        <w:rPr>
          <w:rFonts w:ascii="Georgia" w:eastAsiaTheme="minorEastAsia" w:hAnsi="Georgia" w:cs="Arial"/>
        </w:rPr>
      </w:pPr>
      <w:r w:rsidRPr="00FE5F6D">
        <w:rPr>
          <w:rFonts w:ascii="Georgia" w:eastAsiaTheme="minorEastAsia" w:hAnsi="Georgia" w:cs="Arial"/>
        </w:rPr>
        <w:t>This study showed that</w:t>
      </w:r>
      <w:r w:rsidR="00484A97">
        <w:rPr>
          <w:rFonts w:ascii="Georgia" w:eastAsiaTheme="minorEastAsia" w:hAnsi="Georgia" w:cs="Arial"/>
        </w:rPr>
        <w:t>,</w:t>
      </w:r>
      <w:r w:rsidRPr="00FE5F6D">
        <w:rPr>
          <w:rFonts w:ascii="Georgia" w:eastAsiaTheme="minorEastAsia" w:hAnsi="Georgia" w:cs="Arial"/>
        </w:rPr>
        <w:t xml:space="preserve"> in general</w:t>
      </w:r>
      <w:r w:rsidR="00484A97">
        <w:rPr>
          <w:rFonts w:ascii="Georgia" w:eastAsiaTheme="minorEastAsia" w:hAnsi="Georgia" w:cs="Arial"/>
        </w:rPr>
        <w:t>,</w:t>
      </w:r>
      <w:r w:rsidRPr="00FE5F6D">
        <w:rPr>
          <w:rFonts w:ascii="Georgia" w:eastAsiaTheme="minorEastAsia" w:hAnsi="Georgia" w:cs="Arial"/>
        </w:rPr>
        <w:t xml:space="preserve"> the Dutch hospital buildings were able to </w:t>
      </w:r>
      <w:r>
        <w:rPr>
          <w:rFonts w:ascii="Georgia" w:eastAsiaTheme="minorEastAsia" w:hAnsi="Georgia" w:cs="Arial"/>
        </w:rPr>
        <w:t xml:space="preserve">      </w:t>
      </w:r>
      <w:r w:rsidRPr="00FE5F6D">
        <w:rPr>
          <w:rFonts w:ascii="Georgia" w:eastAsiaTheme="minorEastAsia" w:hAnsi="Georgia" w:cs="Arial"/>
        </w:rPr>
        <w:t xml:space="preserve">accommodate the first waves of the pandemic and the surge in patients. </w:t>
      </w:r>
      <w:r w:rsidR="0086160E">
        <w:rPr>
          <w:rFonts w:ascii="Georgia" w:eastAsiaTheme="minorEastAsia" w:hAnsi="Georgia" w:cs="Arial"/>
        </w:rPr>
        <w:t>This is in line with findings in other countries</w:t>
      </w:r>
      <w:r w:rsidR="008D195E">
        <w:rPr>
          <w:rFonts w:ascii="Georgia" w:eastAsiaTheme="minorEastAsia" w:hAnsi="Georgia" w:cs="Arial"/>
        </w:rPr>
        <w:t xml:space="preserve"> (Ramboll, 2021)</w:t>
      </w:r>
      <w:r w:rsidR="0086160E">
        <w:rPr>
          <w:rFonts w:ascii="Georgia" w:eastAsiaTheme="minorEastAsia" w:hAnsi="Georgia" w:cs="Arial"/>
        </w:rPr>
        <w:t xml:space="preserve">. </w:t>
      </w:r>
      <w:r w:rsidRPr="00FE5F6D">
        <w:rPr>
          <w:rFonts w:ascii="Georgia" w:eastAsiaTheme="minorEastAsia" w:hAnsi="Georgia" w:cs="Arial"/>
        </w:rPr>
        <w:t xml:space="preserve">Although two large, standalone emergency facilities were planned and were operational </w:t>
      </w:r>
      <w:r w:rsidR="00484A97">
        <w:rPr>
          <w:rFonts w:ascii="Georgia" w:eastAsiaTheme="minorEastAsia" w:hAnsi="Georgia" w:cs="Arial"/>
        </w:rPr>
        <w:t>with</w:t>
      </w:r>
      <w:r w:rsidRPr="00FE5F6D">
        <w:rPr>
          <w:rFonts w:ascii="Georgia" w:eastAsiaTheme="minorEastAsia" w:hAnsi="Georgia" w:cs="Arial"/>
        </w:rPr>
        <w:t>in weeks, non-availability of staff meant they never came in</w:t>
      </w:r>
      <w:r w:rsidR="00484A97">
        <w:rPr>
          <w:rFonts w:ascii="Georgia" w:eastAsiaTheme="minorEastAsia" w:hAnsi="Georgia" w:cs="Arial"/>
        </w:rPr>
        <w:t>to</w:t>
      </w:r>
      <w:r w:rsidRPr="00FE5F6D">
        <w:rPr>
          <w:rFonts w:ascii="Georgia" w:eastAsiaTheme="minorEastAsia" w:hAnsi="Georgia" w:cs="Arial"/>
        </w:rPr>
        <w:t xml:space="preserve"> use. </w:t>
      </w:r>
      <w:r w:rsidR="0086160E">
        <w:rPr>
          <w:rFonts w:ascii="Georgia" w:eastAsiaTheme="minorEastAsia" w:hAnsi="Georgia" w:cs="Arial"/>
        </w:rPr>
        <w:t xml:space="preserve">This echoes the findings in the UK with regard to the Nightingale </w:t>
      </w:r>
      <w:r w:rsidR="004271C5">
        <w:rPr>
          <w:rFonts w:ascii="Georgia" w:eastAsiaTheme="minorEastAsia" w:hAnsi="Georgia" w:cs="Arial"/>
        </w:rPr>
        <w:t xml:space="preserve">  </w:t>
      </w:r>
      <w:r w:rsidR="0086160E">
        <w:rPr>
          <w:rFonts w:ascii="Georgia" w:eastAsiaTheme="minorEastAsia" w:hAnsi="Georgia" w:cs="Arial"/>
        </w:rPr>
        <w:t>Hospitals</w:t>
      </w:r>
      <w:r w:rsidR="008D195E">
        <w:rPr>
          <w:rFonts w:ascii="Georgia" w:eastAsiaTheme="minorEastAsia" w:hAnsi="Georgia" w:cs="Arial"/>
        </w:rPr>
        <w:t xml:space="preserve"> (Oliver, 2021)</w:t>
      </w:r>
      <w:r w:rsidR="0086160E">
        <w:rPr>
          <w:rFonts w:ascii="Georgia" w:eastAsiaTheme="minorEastAsia" w:hAnsi="Georgia" w:cs="Arial"/>
        </w:rPr>
        <w:t>. It</w:t>
      </w:r>
      <w:r w:rsidRPr="00FE5F6D">
        <w:rPr>
          <w:rFonts w:ascii="Georgia" w:eastAsiaTheme="minorEastAsia" w:hAnsi="Georgia" w:cs="Arial"/>
        </w:rPr>
        <w:t xml:space="preserve"> underpins what was mentioned in all interviews: </w:t>
      </w:r>
      <w:r w:rsidR="00484A97">
        <w:rPr>
          <w:rFonts w:ascii="Georgia" w:eastAsiaTheme="minorEastAsia" w:hAnsi="Georgia" w:cs="Arial"/>
        </w:rPr>
        <w:t xml:space="preserve">that      </w:t>
      </w:r>
      <w:r w:rsidRPr="00FE5F6D">
        <w:rPr>
          <w:rFonts w:ascii="Georgia" w:eastAsiaTheme="minorEastAsia" w:hAnsi="Georgia" w:cs="Arial"/>
        </w:rPr>
        <w:t>availability of staff was the biggest bottleneck to relocat</w:t>
      </w:r>
      <w:r w:rsidR="00484A97">
        <w:rPr>
          <w:rFonts w:ascii="Georgia" w:eastAsiaTheme="minorEastAsia" w:hAnsi="Georgia" w:cs="Arial"/>
        </w:rPr>
        <w:t>ing</w:t>
      </w:r>
      <w:r w:rsidRPr="00FE5F6D">
        <w:rPr>
          <w:rFonts w:ascii="Georgia" w:eastAsiaTheme="minorEastAsia" w:hAnsi="Georgia" w:cs="Arial"/>
        </w:rPr>
        <w:t xml:space="preserve"> and repurpos</w:t>
      </w:r>
      <w:r w:rsidR="00484A97">
        <w:rPr>
          <w:rFonts w:ascii="Georgia" w:eastAsiaTheme="minorEastAsia" w:hAnsi="Georgia" w:cs="Arial"/>
        </w:rPr>
        <w:t>ing</w:t>
      </w:r>
      <w:r w:rsidRPr="00FE5F6D">
        <w:rPr>
          <w:rFonts w:ascii="Georgia" w:eastAsiaTheme="minorEastAsia" w:hAnsi="Georgia" w:cs="Arial"/>
        </w:rPr>
        <w:t xml:space="preserve"> spaces and dedicat</w:t>
      </w:r>
      <w:r w:rsidR="00484A97">
        <w:rPr>
          <w:rFonts w:ascii="Georgia" w:eastAsiaTheme="minorEastAsia" w:hAnsi="Georgia" w:cs="Arial"/>
        </w:rPr>
        <w:t>ing</w:t>
      </w:r>
      <w:r w:rsidRPr="00FE5F6D">
        <w:rPr>
          <w:rFonts w:ascii="Georgia" w:eastAsiaTheme="minorEastAsia" w:hAnsi="Georgia" w:cs="Arial"/>
        </w:rPr>
        <w:t xml:space="preserve"> resources to COVID-care. Some h</w:t>
      </w:r>
      <w:r w:rsidR="00484A97">
        <w:rPr>
          <w:rFonts w:ascii="Georgia" w:eastAsiaTheme="minorEastAsia" w:hAnsi="Georgia" w:cs="Arial"/>
        </w:rPr>
        <w:t xml:space="preserve">ospitals had fully equipped ICU </w:t>
      </w:r>
      <w:r w:rsidRPr="00FE5F6D">
        <w:rPr>
          <w:rFonts w:ascii="Georgia" w:eastAsiaTheme="minorEastAsia" w:hAnsi="Georgia" w:cs="Arial"/>
        </w:rPr>
        <w:t xml:space="preserve">wards </w:t>
      </w:r>
      <w:r w:rsidR="00484A97">
        <w:rPr>
          <w:rFonts w:ascii="Georgia" w:eastAsiaTheme="minorEastAsia" w:hAnsi="Georgia" w:cs="Arial"/>
        </w:rPr>
        <w:t xml:space="preserve"> </w:t>
      </w:r>
      <w:r w:rsidRPr="00FE5F6D">
        <w:rPr>
          <w:rFonts w:ascii="Georgia" w:eastAsiaTheme="minorEastAsia" w:hAnsi="Georgia" w:cs="Arial"/>
        </w:rPr>
        <w:t>standing idle that could be quickly repurposed or recommissioned. Other hospita</w:t>
      </w:r>
      <w:r w:rsidR="00484A97">
        <w:rPr>
          <w:rFonts w:ascii="Georgia" w:eastAsiaTheme="minorEastAsia" w:hAnsi="Georgia" w:cs="Arial"/>
        </w:rPr>
        <w:t>ls had recently moved and could</w:t>
      </w:r>
      <w:r w:rsidR="004271C5">
        <w:rPr>
          <w:rFonts w:ascii="Georgia" w:eastAsiaTheme="minorEastAsia" w:hAnsi="Georgia" w:cs="Arial"/>
        </w:rPr>
        <w:t xml:space="preserve"> </w:t>
      </w:r>
      <w:r w:rsidR="00484A97">
        <w:rPr>
          <w:rFonts w:ascii="Georgia" w:eastAsiaTheme="minorEastAsia" w:hAnsi="Georgia" w:cs="Arial"/>
        </w:rPr>
        <w:t>re</w:t>
      </w:r>
      <w:r w:rsidRPr="00FE5F6D">
        <w:rPr>
          <w:rFonts w:ascii="Georgia" w:eastAsiaTheme="minorEastAsia" w:hAnsi="Georgia" w:cs="Arial"/>
        </w:rPr>
        <w:t xml:space="preserve">open an abandoned ward. </w:t>
      </w:r>
      <w:r w:rsidR="00AD3315">
        <w:rPr>
          <w:rFonts w:ascii="Georgia" w:eastAsiaTheme="minorEastAsia" w:hAnsi="Georgia" w:cs="Arial"/>
        </w:rPr>
        <w:t xml:space="preserve">The use of not yet opened or </w:t>
      </w:r>
      <w:r w:rsidR="00484A97">
        <w:rPr>
          <w:rFonts w:ascii="Georgia" w:eastAsiaTheme="minorEastAsia" w:hAnsi="Georgia" w:cs="Arial"/>
        </w:rPr>
        <w:t xml:space="preserve">    </w:t>
      </w:r>
      <w:r w:rsidR="00AD3315">
        <w:rPr>
          <w:rFonts w:ascii="Georgia" w:eastAsiaTheme="minorEastAsia" w:hAnsi="Georgia" w:cs="Arial"/>
        </w:rPr>
        <w:t>existing Operating Rooms as a surge</w:t>
      </w:r>
      <w:r w:rsidR="00484A97">
        <w:rPr>
          <w:rFonts w:ascii="Georgia" w:eastAsiaTheme="minorEastAsia" w:hAnsi="Georgia" w:cs="Arial"/>
        </w:rPr>
        <w:t xml:space="preserve"> </w:t>
      </w:r>
      <w:r w:rsidR="00AD3315">
        <w:rPr>
          <w:rFonts w:ascii="Georgia" w:eastAsiaTheme="minorEastAsia" w:hAnsi="Georgia" w:cs="Arial"/>
        </w:rPr>
        <w:t>ICU was reported from Sweden and the US, amongst</w:t>
      </w:r>
      <w:r w:rsidR="00484A97">
        <w:rPr>
          <w:rFonts w:ascii="Georgia" w:eastAsiaTheme="minorEastAsia" w:hAnsi="Georgia" w:cs="Arial"/>
        </w:rPr>
        <w:t xml:space="preserve"> other countries (Ramboll, 2021;</w:t>
      </w:r>
      <w:r w:rsidR="00AD3315">
        <w:rPr>
          <w:rFonts w:ascii="Georgia" w:eastAsiaTheme="minorEastAsia" w:hAnsi="Georgia" w:cs="Arial"/>
        </w:rPr>
        <w:t xml:space="preserve"> Mittel et al</w:t>
      </w:r>
      <w:r w:rsidR="00484A97">
        <w:rPr>
          <w:rFonts w:ascii="Georgia" w:eastAsiaTheme="minorEastAsia" w:hAnsi="Georgia" w:cs="Arial"/>
        </w:rPr>
        <w:t>.</w:t>
      </w:r>
      <w:r w:rsidR="00AD3315">
        <w:rPr>
          <w:rFonts w:ascii="Georgia" w:eastAsiaTheme="minorEastAsia" w:hAnsi="Georgia" w:cs="Arial"/>
        </w:rPr>
        <w:t xml:space="preserve">, 2021). </w:t>
      </w:r>
      <w:r w:rsidR="008D195E">
        <w:rPr>
          <w:rFonts w:ascii="Georgia" w:eastAsiaTheme="minorEastAsia" w:hAnsi="Georgia" w:cs="Arial"/>
        </w:rPr>
        <w:t>All these repurposing measures</w:t>
      </w:r>
      <w:r w:rsidR="008D195E" w:rsidRPr="00FE5F6D">
        <w:rPr>
          <w:rFonts w:ascii="Georgia" w:eastAsiaTheme="minorEastAsia" w:hAnsi="Georgia" w:cs="Arial"/>
        </w:rPr>
        <w:t xml:space="preserve"> </w:t>
      </w:r>
      <w:r w:rsidR="00484A97">
        <w:rPr>
          <w:rFonts w:ascii="Georgia" w:eastAsiaTheme="minorEastAsia" w:hAnsi="Georgia" w:cs="Arial"/>
        </w:rPr>
        <w:t xml:space="preserve">   </w:t>
      </w:r>
      <w:r w:rsidRPr="00FE5F6D">
        <w:rPr>
          <w:rFonts w:ascii="Georgia" w:eastAsiaTheme="minorEastAsia" w:hAnsi="Georgia" w:cs="Arial"/>
        </w:rPr>
        <w:t>required, however, a vast</w:t>
      </w:r>
      <w:r w:rsidR="004271C5">
        <w:rPr>
          <w:rFonts w:ascii="Georgia" w:eastAsiaTheme="minorEastAsia" w:hAnsi="Georgia" w:cs="Arial"/>
        </w:rPr>
        <w:t xml:space="preserve"> </w:t>
      </w:r>
      <w:r w:rsidRPr="00FE5F6D">
        <w:rPr>
          <w:rFonts w:ascii="Georgia" w:eastAsiaTheme="minorEastAsia" w:hAnsi="Georgia" w:cs="Arial"/>
        </w:rPr>
        <w:t xml:space="preserve">reduction in ‘non-COVID-care’ as it became known during the first wave. During the second wave, </w:t>
      </w:r>
      <w:r w:rsidR="00484A97">
        <w:rPr>
          <w:rFonts w:ascii="Georgia" w:eastAsiaTheme="minorEastAsia" w:hAnsi="Georgia" w:cs="Arial"/>
        </w:rPr>
        <w:t xml:space="preserve">the </w:t>
      </w:r>
      <w:r w:rsidRPr="00FE5F6D">
        <w:rPr>
          <w:rFonts w:ascii="Georgia" w:eastAsiaTheme="minorEastAsia" w:hAnsi="Georgia" w:cs="Arial"/>
        </w:rPr>
        <w:t xml:space="preserve">shortage of staff aggravated as hospitals found physical space for additional ‘ventilated’ beds on the wards. Besides, the pressure to </w:t>
      </w:r>
      <w:r w:rsidR="00484A97">
        <w:rPr>
          <w:rFonts w:ascii="Georgia" w:eastAsiaTheme="minorEastAsia" w:hAnsi="Georgia" w:cs="Arial"/>
        </w:rPr>
        <w:t xml:space="preserve">  </w:t>
      </w:r>
      <w:r w:rsidRPr="00FE5F6D">
        <w:rPr>
          <w:rFonts w:ascii="Georgia" w:eastAsiaTheme="minorEastAsia" w:hAnsi="Georgia" w:cs="Arial"/>
        </w:rPr>
        <w:t xml:space="preserve">continue </w:t>
      </w:r>
      <w:r w:rsidR="0086160E">
        <w:rPr>
          <w:rFonts w:ascii="Georgia" w:eastAsiaTheme="minorEastAsia" w:hAnsi="Georgia" w:cs="Arial"/>
        </w:rPr>
        <w:t>providing</w:t>
      </w:r>
      <w:r w:rsidR="00484A97">
        <w:rPr>
          <w:rFonts w:ascii="Georgia" w:eastAsiaTheme="minorEastAsia" w:hAnsi="Georgia" w:cs="Arial"/>
        </w:rPr>
        <w:t xml:space="preserve"> essential and urgent non-COVID </w:t>
      </w:r>
      <w:r w:rsidRPr="00FE5F6D">
        <w:rPr>
          <w:rFonts w:ascii="Georgia" w:eastAsiaTheme="minorEastAsia" w:hAnsi="Georgia" w:cs="Arial"/>
        </w:rPr>
        <w:t>care was much higher (de Graaff et al</w:t>
      </w:r>
      <w:r w:rsidR="00484A97">
        <w:rPr>
          <w:rFonts w:ascii="Georgia" w:eastAsiaTheme="minorEastAsia" w:hAnsi="Georgia" w:cs="Arial"/>
        </w:rPr>
        <w:t>.</w:t>
      </w:r>
      <w:r w:rsidRPr="00FE5F6D">
        <w:rPr>
          <w:rFonts w:ascii="Georgia" w:eastAsiaTheme="minorEastAsia" w:hAnsi="Georgia" w:cs="Arial"/>
        </w:rPr>
        <w:t xml:space="preserve">, 2022). Patients needing more invasive therapies, such as </w:t>
      </w:r>
      <w:proofErr w:type="spellStart"/>
      <w:r w:rsidRPr="00FE5F6D">
        <w:rPr>
          <w:rFonts w:ascii="Georgia" w:eastAsiaTheme="minorEastAsia" w:hAnsi="Georgia" w:cs="Arial"/>
        </w:rPr>
        <w:t>Optiflow</w:t>
      </w:r>
      <w:proofErr w:type="spellEnd"/>
      <w:r w:rsidRPr="00FE5F6D">
        <w:rPr>
          <w:rFonts w:ascii="Georgia" w:eastAsiaTheme="minorEastAsia" w:hAnsi="Georgia" w:cs="Arial"/>
        </w:rPr>
        <w:t xml:space="preserve"> ventilation, also </w:t>
      </w:r>
      <w:r w:rsidR="00484A97">
        <w:rPr>
          <w:rFonts w:ascii="Georgia" w:eastAsiaTheme="minorEastAsia" w:hAnsi="Georgia" w:cs="Arial"/>
        </w:rPr>
        <w:t xml:space="preserve"> </w:t>
      </w:r>
      <w:r w:rsidRPr="00FE5F6D">
        <w:rPr>
          <w:rFonts w:ascii="Georgia" w:eastAsiaTheme="minorEastAsia" w:hAnsi="Georgia" w:cs="Arial"/>
        </w:rPr>
        <w:t>require additional monitoring by staff, whereas these kind</w:t>
      </w:r>
      <w:r w:rsidR="00484A97">
        <w:rPr>
          <w:rFonts w:ascii="Georgia" w:eastAsiaTheme="minorEastAsia" w:hAnsi="Georgia" w:cs="Arial"/>
        </w:rPr>
        <w:t>s</w:t>
      </w:r>
      <w:r w:rsidRPr="00FE5F6D">
        <w:rPr>
          <w:rFonts w:ascii="Georgia" w:eastAsiaTheme="minorEastAsia" w:hAnsi="Georgia" w:cs="Arial"/>
        </w:rPr>
        <w:t xml:space="preserve"> of systems are usually not available outside the ICUs. </w:t>
      </w:r>
    </w:p>
    <w:p w14:paraId="1543A113" w14:textId="77777777" w:rsidR="00A75759" w:rsidRDefault="00A75759" w:rsidP="00FE5F6D">
      <w:pPr>
        <w:pStyle w:val="MDPI31text"/>
        <w:rPr>
          <w:rFonts w:ascii="Georgia" w:eastAsiaTheme="minorEastAsia" w:hAnsi="Georgia" w:cs="Arial"/>
        </w:rPr>
      </w:pPr>
    </w:p>
    <w:p w14:paraId="571964CD" w14:textId="122A79F4" w:rsidR="00FE5F6D" w:rsidRDefault="00FE5F6D" w:rsidP="00FE5F6D">
      <w:pPr>
        <w:pStyle w:val="MDPI31text"/>
        <w:rPr>
          <w:rFonts w:ascii="Georgia" w:eastAsiaTheme="minorEastAsia" w:hAnsi="Georgia" w:cs="Arial"/>
        </w:rPr>
      </w:pPr>
      <w:r w:rsidRPr="00FE5F6D">
        <w:rPr>
          <w:rFonts w:ascii="Georgia" w:eastAsiaTheme="minorEastAsia" w:hAnsi="Georgia" w:cs="Arial"/>
        </w:rPr>
        <w:t>Th</w:t>
      </w:r>
      <w:r w:rsidR="00544C4E">
        <w:rPr>
          <w:rFonts w:ascii="Georgia" w:eastAsiaTheme="minorEastAsia" w:hAnsi="Georgia" w:cs="Arial"/>
        </w:rPr>
        <w:t>e</w:t>
      </w:r>
      <w:r w:rsidRPr="00FE5F6D">
        <w:rPr>
          <w:rFonts w:ascii="Georgia" w:eastAsiaTheme="minorEastAsia" w:hAnsi="Georgia" w:cs="Arial"/>
        </w:rPr>
        <w:t xml:space="preserve"> preference of hospitals </w:t>
      </w:r>
      <w:r w:rsidR="00484A97">
        <w:rPr>
          <w:rFonts w:ascii="Georgia" w:eastAsiaTheme="minorEastAsia" w:hAnsi="Georgia" w:cs="Arial"/>
        </w:rPr>
        <w:t>to concentrate COVID-care in so-</w:t>
      </w:r>
      <w:r w:rsidRPr="00FE5F6D">
        <w:rPr>
          <w:rFonts w:ascii="Georgia" w:eastAsiaTheme="minorEastAsia" w:hAnsi="Georgia" w:cs="Arial"/>
        </w:rPr>
        <w:t xml:space="preserve">called </w:t>
      </w:r>
      <w:proofErr w:type="spellStart"/>
      <w:r w:rsidRPr="00FE5F6D">
        <w:rPr>
          <w:rFonts w:ascii="Georgia" w:eastAsiaTheme="minorEastAsia" w:hAnsi="Georgia" w:cs="Arial"/>
        </w:rPr>
        <w:t>cohorted</w:t>
      </w:r>
      <w:proofErr w:type="spellEnd"/>
      <w:r w:rsidRPr="00FE5F6D">
        <w:rPr>
          <w:rFonts w:ascii="Georgia" w:eastAsiaTheme="minorEastAsia" w:hAnsi="Georgia" w:cs="Arial"/>
        </w:rPr>
        <w:t xml:space="preserve"> wards (the whole ward </w:t>
      </w:r>
      <w:r w:rsidR="00484A97">
        <w:rPr>
          <w:rFonts w:ascii="Georgia" w:eastAsiaTheme="minorEastAsia" w:hAnsi="Georgia" w:cs="Arial"/>
        </w:rPr>
        <w:t xml:space="preserve">is </w:t>
      </w:r>
      <w:r w:rsidRPr="00FE5F6D">
        <w:rPr>
          <w:rFonts w:ascii="Georgia" w:eastAsiaTheme="minorEastAsia" w:hAnsi="Georgia" w:cs="Arial"/>
        </w:rPr>
        <w:t>seen as contagious, with personal protection equipment (PPE) worn by staff at all times) is remarkable</w:t>
      </w:r>
      <w:r w:rsidR="00484A97">
        <w:rPr>
          <w:rFonts w:ascii="Georgia" w:eastAsiaTheme="minorEastAsia" w:hAnsi="Georgia" w:cs="Arial"/>
        </w:rPr>
        <w:t>,</w:t>
      </w:r>
      <w:r w:rsidRPr="00FE5F6D">
        <w:rPr>
          <w:rFonts w:ascii="Georgia" w:eastAsiaTheme="minorEastAsia" w:hAnsi="Georgia" w:cs="Arial"/>
        </w:rPr>
        <w:t xml:space="preserve"> as single patient rooms offer the option to don and </w:t>
      </w:r>
      <w:proofErr w:type="spellStart"/>
      <w:r w:rsidRPr="00FE5F6D">
        <w:rPr>
          <w:rFonts w:ascii="Georgia" w:eastAsiaTheme="minorEastAsia" w:hAnsi="Georgia" w:cs="Arial"/>
        </w:rPr>
        <w:t>dof</w:t>
      </w:r>
      <w:proofErr w:type="spellEnd"/>
      <w:r w:rsidRPr="00FE5F6D">
        <w:rPr>
          <w:rFonts w:ascii="Georgia" w:eastAsiaTheme="minorEastAsia" w:hAnsi="Georgia" w:cs="Arial"/>
        </w:rPr>
        <w:t xml:space="preserve"> PPE on a </w:t>
      </w:r>
      <w:r w:rsidR="00AD3315">
        <w:rPr>
          <w:rFonts w:ascii="Georgia" w:eastAsiaTheme="minorEastAsia" w:hAnsi="Georgia" w:cs="Arial"/>
        </w:rPr>
        <w:t>‘</w:t>
      </w:r>
      <w:r w:rsidRPr="00FE5F6D">
        <w:rPr>
          <w:rFonts w:ascii="Georgia" w:eastAsiaTheme="minorEastAsia" w:hAnsi="Georgia" w:cs="Arial"/>
        </w:rPr>
        <w:t>need to protect</w:t>
      </w:r>
      <w:r w:rsidR="00AD3315">
        <w:rPr>
          <w:rFonts w:ascii="Georgia" w:eastAsiaTheme="minorEastAsia" w:hAnsi="Georgia" w:cs="Arial"/>
        </w:rPr>
        <w:t>’-</w:t>
      </w:r>
      <w:r w:rsidRPr="00FE5F6D">
        <w:rPr>
          <w:rFonts w:ascii="Georgia" w:eastAsiaTheme="minorEastAsia" w:hAnsi="Georgia" w:cs="Arial"/>
        </w:rPr>
        <w:t xml:space="preserve">basis. They also make it possible to alter the ‘isolation regime’ without moving the patient to another room. Indeed, several Dutch hospitals built after </w:t>
      </w:r>
      <w:r w:rsidR="00484A97">
        <w:rPr>
          <w:rFonts w:ascii="Georgia" w:eastAsiaTheme="minorEastAsia" w:hAnsi="Georgia" w:cs="Arial"/>
        </w:rPr>
        <w:t>2010 have opted for 100% single-</w:t>
      </w:r>
      <w:r w:rsidR="0086160E">
        <w:rPr>
          <w:rFonts w:ascii="Georgia" w:eastAsiaTheme="minorEastAsia" w:hAnsi="Georgia" w:cs="Arial"/>
        </w:rPr>
        <w:t>occupancy</w:t>
      </w:r>
      <w:r w:rsidRPr="00FE5F6D">
        <w:rPr>
          <w:rFonts w:ascii="Georgia" w:eastAsiaTheme="minorEastAsia" w:hAnsi="Georgia" w:cs="Arial"/>
        </w:rPr>
        <w:t xml:space="preserve"> accommodation. One possible explanation for the emerging preference for short-term, spatial flexibility measures such as the </w:t>
      </w:r>
      <w:proofErr w:type="spellStart"/>
      <w:r w:rsidRPr="00FE5F6D">
        <w:rPr>
          <w:rFonts w:ascii="Georgia" w:eastAsiaTheme="minorEastAsia" w:hAnsi="Georgia" w:cs="Arial"/>
        </w:rPr>
        <w:t>cohorted</w:t>
      </w:r>
      <w:proofErr w:type="spellEnd"/>
      <w:r w:rsidRPr="00FE5F6D">
        <w:rPr>
          <w:rFonts w:ascii="Georgia" w:eastAsiaTheme="minorEastAsia" w:hAnsi="Georgia" w:cs="Arial"/>
        </w:rPr>
        <w:t xml:space="preserve"> ward might be that nursing staff might feel more in control as they have more overview and can check on their patients without losing time by putting on PPE (van Dijk et al</w:t>
      </w:r>
      <w:r w:rsidR="00484A97">
        <w:rPr>
          <w:rFonts w:ascii="Georgia" w:eastAsiaTheme="minorEastAsia" w:hAnsi="Georgia" w:cs="Arial"/>
        </w:rPr>
        <w:t>., 2022).</w:t>
      </w:r>
      <w:r w:rsidR="004271C5">
        <w:rPr>
          <w:rFonts w:ascii="Georgia" w:eastAsiaTheme="minorEastAsia" w:hAnsi="Georgia" w:cs="Arial"/>
        </w:rPr>
        <w:t xml:space="preserve"> </w:t>
      </w:r>
      <w:r w:rsidRPr="00FE5F6D">
        <w:rPr>
          <w:rFonts w:ascii="Georgia" w:eastAsiaTheme="minorEastAsia" w:hAnsi="Georgia" w:cs="Arial"/>
        </w:rPr>
        <w:t xml:space="preserve">Indeed, it may suggest that spatial flexibility may interfere with </w:t>
      </w:r>
      <w:r w:rsidR="00484A97">
        <w:rPr>
          <w:rFonts w:ascii="Georgia" w:eastAsiaTheme="minorEastAsia" w:hAnsi="Georgia" w:cs="Arial"/>
        </w:rPr>
        <w:t xml:space="preserve">the </w:t>
      </w:r>
      <w:r w:rsidRPr="00FE5F6D">
        <w:rPr>
          <w:rFonts w:ascii="Georgia" w:eastAsiaTheme="minorEastAsia" w:hAnsi="Georgia" w:cs="Arial"/>
        </w:rPr>
        <w:t xml:space="preserve">adaptive </w:t>
      </w:r>
      <w:r w:rsidR="00484A97">
        <w:rPr>
          <w:rFonts w:ascii="Georgia" w:eastAsiaTheme="minorEastAsia" w:hAnsi="Georgia" w:cs="Arial"/>
        </w:rPr>
        <w:t xml:space="preserve">  </w:t>
      </w:r>
      <w:r w:rsidRPr="00FE5F6D">
        <w:rPr>
          <w:rFonts w:ascii="Georgia" w:eastAsiaTheme="minorEastAsia" w:hAnsi="Georgia" w:cs="Arial"/>
        </w:rPr>
        <w:t>flexibility of staff. This requires further research</w:t>
      </w:r>
      <w:r w:rsidR="00AD3315">
        <w:rPr>
          <w:rFonts w:ascii="Georgia" w:eastAsiaTheme="minorEastAsia" w:hAnsi="Georgia" w:cs="Arial"/>
        </w:rPr>
        <w:t>, especially as hospitals now have to care for patients</w:t>
      </w:r>
      <w:r w:rsidR="003E69D3">
        <w:rPr>
          <w:rFonts w:ascii="Georgia" w:eastAsiaTheme="minorEastAsia" w:hAnsi="Georgia" w:cs="Arial"/>
        </w:rPr>
        <w:t xml:space="preserve"> </w:t>
      </w:r>
      <w:r w:rsidR="00787DCF">
        <w:rPr>
          <w:rFonts w:ascii="Georgia" w:eastAsiaTheme="minorEastAsia" w:hAnsi="Georgia" w:cs="Arial"/>
        </w:rPr>
        <w:t>carrying the</w:t>
      </w:r>
      <w:r w:rsidR="00AD3315">
        <w:rPr>
          <w:rFonts w:ascii="Georgia" w:eastAsiaTheme="minorEastAsia" w:hAnsi="Georgia" w:cs="Arial"/>
        </w:rPr>
        <w:t xml:space="preserve"> COVID-19</w:t>
      </w:r>
      <w:r w:rsidR="00787DCF">
        <w:rPr>
          <w:rFonts w:ascii="Georgia" w:eastAsiaTheme="minorEastAsia" w:hAnsi="Georgia" w:cs="Arial"/>
        </w:rPr>
        <w:t xml:space="preserve"> virus, but</w:t>
      </w:r>
      <w:r w:rsidR="00AD3315">
        <w:rPr>
          <w:rFonts w:ascii="Georgia" w:eastAsiaTheme="minorEastAsia" w:hAnsi="Georgia" w:cs="Arial"/>
        </w:rPr>
        <w:t xml:space="preserve"> admitted for different </w:t>
      </w:r>
      <w:r w:rsidR="00787DCF">
        <w:rPr>
          <w:rFonts w:ascii="Georgia" w:eastAsiaTheme="minorEastAsia" w:hAnsi="Georgia" w:cs="Arial"/>
        </w:rPr>
        <w:t>procedures</w:t>
      </w:r>
      <w:r w:rsidRPr="00FE5F6D">
        <w:rPr>
          <w:rFonts w:ascii="Georgia" w:eastAsiaTheme="minorEastAsia" w:hAnsi="Georgia" w:cs="Arial"/>
        </w:rPr>
        <w:t>.</w:t>
      </w:r>
    </w:p>
    <w:p w14:paraId="061D212F" w14:textId="77777777" w:rsidR="00A75759" w:rsidRPr="00FE5F6D" w:rsidRDefault="00A75759" w:rsidP="00FE5F6D">
      <w:pPr>
        <w:pStyle w:val="MDPI31text"/>
        <w:rPr>
          <w:rFonts w:ascii="Georgia" w:eastAsiaTheme="minorEastAsia" w:hAnsi="Georgia" w:cs="Arial"/>
        </w:rPr>
      </w:pPr>
    </w:p>
    <w:p w14:paraId="043D015D" w14:textId="5622B8DB" w:rsidR="00FE5F6D" w:rsidRDefault="00FE5F6D" w:rsidP="00FE5F6D">
      <w:pPr>
        <w:pStyle w:val="MDPI31text"/>
        <w:rPr>
          <w:rFonts w:ascii="Georgia" w:eastAsiaTheme="minorEastAsia" w:hAnsi="Georgia" w:cs="Arial"/>
        </w:rPr>
      </w:pPr>
      <w:r w:rsidRPr="00FE5F6D">
        <w:rPr>
          <w:rFonts w:ascii="Georgia" w:eastAsiaTheme="minorEastAsia" w:hAnsi="Georgia" w:cs="Arial"/>
        </w:rPr>
        <w:t>From the measures t</w:t>
      </w:r>
      <w:r w:rsidR="00484A97">
        <w:rPr>
          <w:rFonts w:ascii="Georgia" w:eastAsiaTheme="minorEastAsia" w:hAnsi="Georgia" w:cs="Arial"/>
        </w:rPr>
        <w:t xml:space="preserve">aken, such as setting up triage </w:t>
      </w:r>
      <w:r w:rsidRPr="00FE5F6D">
        <w:rPr>
          <w:rFonts w:ascii="Georgia" w:eastAsiaTheme="minorEastAsia" w:hAnsi="Georgia" w:cs="Arial"/>
        </w:rPr>
        <w:t>areas, introducing ‘green’ and ‘red’ zones and routes</w:t>
      </w:r>
      <w:r w:rsidR="00484A97">
        <w:rPr>
          <w:rFonts w:ascii="Georgia" w:eastAsiaTheme="minorEastAsia" w:hAnsi="Georgia" w:cs="Arial"/>
        </w:rPr>
        <w:t>,</w:t>
      </w:r>
      <w:r w:rsidRPr="00FE5F6D">
        <w:rPr>
          <w:rFonts w:ascii="Georgia" w:eastAsiaTheme="minorEastAsia" w:hAnsi="Georgia" w:cs="Arial"/>
        </w:rPr>
        <w:t xml:space="preserve"> social distancing, switching to digital consultations</w:t>
      </w:r>
      <w:r w:rsidR="00484A97">
        <w:rPr>
          <w:rFonts w:ascii="Georgia" w:eastAsiaTheme="minorEastAsia" w:hAnsi="Georgia" w:cs="Arial"/>
        </w:rPr>
        <w:t>,</w:t>
      </w:r>
      <w:r w:rsidRPr="00FE5F6D">
        <w:rPr>
          <w:rFonts w:ascii="Georgia" w:eastAsiaTheme="minorEastAsia" w:hAnsi="Georgia" w:cs="Arial"/>
        </w:rPr>
        <w:t xml:space="preserve"> and remote </w:t>
      </w:r>
      <w:r w:rsidR="001C1D10">
        <w:rPr>
          <w:rFonts w:ascii="Georgia" w:eastAsiaTheme="minorEastAsia" w:hAnsi="Georgia" w:cs="Arial"/>
        </w:rPr>
        <w:t xml:space="preserve">  </w:t>
      </w:r>
      <w:r w:rsidRPr="00FE5F6D">
        <w:rPr>
          <w:rFonts w:ascii="Georgia" w:eastAsiaTheme="minorEastAsia" w:hAnsi="Georgia" w:cs="Arial"/>
        </w:rPr>
        <w:t xml:space="preserve">working, this study shows hospitals preferred to use flexibility measures that implicated the design of the building over technical interventions. All measures taken were instigated by the hospital’s own professionals, such as clinical, IPC and real estate staff. There was simply no time to consult architects or engineering consultants. This suggests that in </w:t>
      </w:r>
      <w:r>
        <w:rPr>
          <w:rFonts w:ascii="Georgia" w:eastAsiaTheme="minorEastAsia" w:hAnsi="Georgia" w:cs="Arial"/>
        </w:rPr>
        <w:t xml:space="preserve">  </w:t>
      </w:r>
      <w:r w:rsidRPr="00FE5F6D">
        <w:rPr>
          <w:rFonts w:ascii="Georgia" w:eastAsiaTheme="minorEastAsia" w:hAnsi="Georgia" w:cs="Arial"/>
        </w:rPr>
        <w:t>planning and designing future facilities for pandemic resilience</w:t>
      </w:r>
      <w:r w:rsidR="00484A97">
        <w:rPr>
          <w:rFonts w:ascii="Georgia" w:eastAsiaTheme="minorEastAsia" w:hAnsi="Georgia" w:cs="Arial"/>
        </w:rPr>
        <w:t>,</w:t>
      </w:r>
      <w:r w:rsidRPr="00FE5F6D">
        <w:rPr>
          <w:rFonts w:ascii="Georgia" w:eastAsiaTheme="minorEastAsia" w:hAnsi="Georgia" w:cs="Arial"/>
        </w:rPr>
        <w:t xml:space="preserve"> engagement of the </w:t>
      </w:r>
      <w:r>
        <w:rPr>
          <w:rFonts w:ascii="Georgia" w:eastAsiaTheme="minorEastAsia" w:hAnsi="Georgia" w:cs="Arial"/>
        </w:rPr>
        <w:t xml:space="preserve">   </w:t>
      </w:r>
      <w:r w:rsidRPr="00FE5F6D">
        <w:rPr>
          <w:rFonts w:ascii="Georgia" w:eastAsiaTheme="minorEastAsia" w:hAnsi="Georgia" w:cs="Arial"/>
        </w:rPr>
        <w:t>hospital’s own stakeholders</w:t>
      </w:r>
      <w:r w:rsidR="00484A97">
        <w:rPr>
          <w:rFonts w:ascii="Georgia" w:eastAsiaTheme="minorEastAsia" w:hAnsi="Georgia" w:cs="Arial"/>
        </w:rPr>
        <w:t>,</w:t>
      </w:r>
      <w:r w:rsidRPr="00FE5F6D">
        <w:rPr>
          <w:rFonts w:ascii="Georgia" w:eastAsiaTheme="minorEastAsia" w:hAnsi="Georgia" w:cs="Arial"/>
        </w:rPr>
        <w:t xml:space="preserve"> like IPC experts</w:t>
      </w:r>
      <w:r w:rsidR="00484A97">
        <w:rPr>
          <w:rFonts w:ascii="Georgia" w:eastAsiaTheme="minorEastAsia" w:hAnsi="Georgia" w:cs="Arial"/>
        </w:rPr>
        <w:t>,</w:t>
      </w:r>
      <w:r w:rsidRPr="00FE5F6D">
        <w:rPr>
          <w:rFonts w:ascii="Georgia" w:eastAsiaTheme="minorEastAsia" w:hAnsi="Georgia" w:cs="Arial"/>
        </w:rPr>
        <w:t xml:space="preserve"> is essential (van Heel &amp; van Oel, 2022).</w:t>
      </w:r>
    </w:p>
    <w:p w14:paraId="53B0E67C" w14:textId="77777777" w:rsidR="00A75759" w:rsidRPr="00FE5F6D" w:rsidRDefault="00A75759" w:rsidP="00FE5F6D">
      <w:pPr>
        <w:pStyle w:val="MDPI31text"/>
        <w:rPr>
          <w:rFonts w:ascii="Georgia" w:eastAsiaTheme="minorEastAsia" w:hAnsi="Georgia" w:cs="Arial"/>
        </w:rPr>
      </w:pPr>
    </w:p>
    <w:p w14:paraId="56580CF6" w14:textId="36DF5C7E" w:rsidR="009343D1" w:rsidRDefault="00FE5F6D" w:rsidP="00FE5F6D">
      <w:pPr>
        <w:pStyle w:val="MDPI31text"/>
        <w:ind w:left="2550" w:firstLine="510"/>
        <w:rPr>
          <w:rFonts w:ascii="Georgia" w:eastAsiaTheme="minorEastAsia" w:hAnsi="Georgia" w:cs="Arial"/>
        </w:rPr>
      </w:pPr>
      <w:r w:rsidRPr="00FE5F6D">
        <w:rPr>
          <w:rFonts w:ascii="Georgia" w:eastAsiaTheme="minorEastAsia" w:hAnsi="Georgia" w:cs="Arial"/>
        </w:rPr>
        <w:t>The current study targets the physical and technical interventions taken by Dutch hospitals during the first and second wave</w:t>
      </w:r>
      <w:r w:rsidR="001C1D10">
        <w:rPr>
          <w:rFonts w:ascii="Georgia" w:eastAsiaTheme="minorEastAsia" w:hAnsi="Georgia" w:cs="Arial"/>
        </w:rPr>
        <w:t>s</w:t>
      </w:r>
      <w:r w:rsidRPr="00FE5F6D">
        <w:rPr>
          <w:rFonts w:ascii="Georgia" w:eastAsiaTheme="minorEastAsia" w:hAnsi="Georgia" w:cs="Arial"/>
        </w:rPr>
        <w:t xml:space="preserve"> of the pandemic, as well as additional services for staff</w:t>
      </w:r>
      <w:r w:rsidR="001C1D10">
        <w:rPr>
          <w:rFonts w:ascii="Georgia" w:eastAsiaTheme="minorEastAsia" w:hAnsi="Georgia" w:cs="Arial"/>
        </w:rPr>
        <w:t>,</w:t>
      </w:r>
      <w:r w:rsidRPr="00FE5F6D">
        <w:rPr>
          <w:rFonts w:ascii="Georgia" w:eastAsiaTheme="minorEastAsia" w:hAnsi="Georgia" w:cs="Arial"/>
        </w:rPr>
        <w:t xml:space="preserve"> as a means to gain insight into the kind of interventions taken in Dutch hospitals that can inform future facility design. In doing so, this study used Monahan’s (2002) </w:t>
      </w:r>
      <w:r w:rsidR="001C1D10">
        <w:rPr>
          <w:rFonts w:ascii="Georgia" w:eastAsiaTheme="minorEastAsia" w:hAnsi="Georgia" w:cs="Arial"/>
        </w:rPr>
        <w:t xml:space="preserve">  </w:t>
      </w:r>
      <w:r w:rsidRPr="00FE5F6D">
        <w:rPr>
          <w:rFonts w:ascii="Georgia" w:eastAsiaTheme="minorEastAsia" w:hAnsi="Georgia" w:cs="Arial"/>
        </w:rPr>
        <w:t xml:space="preserve">distinction between flexibility measures that can be implemented without structural changes and therefore can be </w:t>
      </w:r>
      <w:r w:rsidR="00426B64">
        <w:rPr>
          <w:rFonts w:ascii="Georgia" w:eastAsiaTheme="minorEastAsia" w:hAnsi="Georgia" w:cs="Arial"/>
        </w:rPr>
        <w:t xml:space="preserve">more </w:t>
      </w:r>
      <w:r w:rsidR="001C1D10">
        <w:rPr>
          <w:rFonts w:ascii="Georgia" w:eastAsiaTheme="minorEastAsia" w:hAnsi="Georgia" w:cs="Arial"/>
        </w:rPr>
        <w:t>rapidly deployed</w:t>
      </w:r>
      <w:r w:rsidRPr="00FE5F6D">
        <w:rPr>
          <w:rFonts w:ascii="Georgia" w:eastAsiaTheme="minorEastAsia" w:hAnsi="Georgia" w:cs="Arial"/>
        </w:rPr>
        <w:t xml:space="preserve"> and measures requiring a long-term perspective, such as in </w:t>
      </w:r>
      <w:r w:rsidR="001C1D10">
        <w:rPr>
          <w:rFonts w:ascii="Georgia" w:eastAsiaTheme="minorEastAsia" w:hAnsi="Georgia" w:cs="Arial"/>
        </w:rPr>
        <w:t xml:space="preserve">the </w:t>
      </w:r>
      <w:r w:rsidRPr="00FE5F6D">
        <w:rPr>
          <w:rFonts w:ascii="Georgia" w:eastAsiaTheme="minorEastAsia" w:hAnsi="Georgia" w:cs="Arial"/>
        </w:rPr>
        <w:t>case of hospital expansion or renovation. Robustness add</w:t>
      </w:r>
      <w:r w:rsidR="001C1D10">
        <w:rPr>
          <w:rFonts w:ascii="Georgia" w:eastAsiaTheme="minorEastAsia" w:hAnsi="Georgia" w:cs="Arial"/>
        </w:rPr>
        <w:t>s</w:t>
      </w:r>
      <w:r w:rsidRPr="00FE5F6D">
        <w:rPr>
          <w:rFonts w:ascii="Georgia" w:eastAsiaTheme="minorEastAsia" w:hAnsi="Georgia" w:cs="Arial"/>
        </w:rPr>
        <w:t xml:space="preserve"> the perspective of operational continuity under stress (Tucker, 2006). Adaptability</w:t>
      </w:r>
      <w:r>
        <w:rPr>
          <w:rFonts w:ascii="Georgia" w:eastAsiaTheme="minorEastAsia" w:hAnsi="Georgia" w:cs="Arial"/>
        </w:rPr>
        <w:t xml:space="preserve"> </w:t>
      </w:r>
      <w:r w:rsidRPr="00FE5F6D">
        <w:rPr>
          <w:rFonts w:ascii="Georgia" w:eastAsiaTheme="minorEastAsia" w:hAnsi="Georgia" w:cs="Arial"/>
        </w:rPr>
        <w:t>indicated the resilience of staff (Pati et al</w:t>
      </w:r>
      <w:r w:rsidR="001C1D10">
        <w:rPr>
          <w:rFonts w:ascii="Georgia" w:eastAsiaTheme="minorEastAsia" w:hAnsi="Georgia" w:cs="Arial"/>
        </w:rPr>
        <w:t>.</w:t>
      </w:r>
      <w:r w:rsidRPr="00FE5F6D">
        <w:rPr>
          <w:rFonts w:ascii="Georgia" w:eastAsiaTheme="minorEastAsia" w:hAnsi="Georgia" w:cs="Arial"/>
        </w:rPr>
        <w:t xml:space="preserve">, 2008). Although contextual factors influenced choices made, findings from this study show that flexibility and robustness in facility design and hospital operations </w:t>
      </w:r>
      <w:r w:rsidR="001C1D10">
        <w:rPr>
          <w:rFonts w:ascii="Georgia" w:eastAsiaTheme="minorEastAsia" w:hAnsi="Georgia" w:cs="Arial"/>
        </w:rPr>
        <w:t>are</w:t>
      </w:r>
      <w:r w:rsidRPr="00FE5F6D">
        <w:rPr>
          <w:rFonts w:ascii="Georgia" w:eastAsiaTheme="minorEastAsia" w:hAnsi="Georgia" w:cs="Arial"/>
        </w:rPr>
        <w:t xml:space="preserve"> limited by </w:t>
      </w:r>
      <w:r w:rsidR="001C1D10">
        <w:rPr>
          <w:rFonts w:ascii="Georgia" w:eastAsiaTheme="minorEastAsia" w:hAnsi="Georgia" w:cs="Arial"/>
        </w:rPr>
        <w:t xml:space="preserve">the </w:t>
      </w:r>
      <w:r w:rsidRPr="00FE5F6D">
        <w:rPr>
          <w:rFonts w:ascii="Georgia" w:eastAsiaTheme="minorEastAsia" w:hAnsi="Georgia" w:cs="Arial"/>
        </w:rPr>
        <w:t>availability and adaptability of staff when hospital</w:t>
      </w:r>
      <w:r w:rsidR="00426B64">
        <w:rPr>
          <w:rFonts w:ascii="Georgia" w:eastAsiaTheme="minorEastAsia" w:hAnsi="Georgia" w:cs="Arial"/>
        </w:rPr>
        <w:t>s</w:t>
      </w:r>
      <w:r w:rsidRPr="00FE5F6D">
        <w:rPr>
          <w:rFonts w:ascii="Georgia" w:eastAsiaTheme="minorEastAsia" w:hAnsi="Georgia" w:cs="Arial"/>
        </w:rPr>
        <w:t xml:space="preserve"> </w:t>
      </w:r>
      <w:r w:rsidR="00426B64">
        <w:rPr>
          <w:rFonts w:ascii="Georgia" w:eastAsiaTheme="minorEastAsia" w:hAnsi="Georgia" w:cs="Arial"/>
        </w:rPr>
        <w:t>are</w:t>
      </w:r>
      <w:r w:rsidR="00426B64" w:rsidRPr="00FE5F6D">
        <w:rPr>
          <w:rFonts w:ascii="Georgia" w:eastAsiaTheme="minorEastAsia" w:hAnsi="Georgia" w:cs="Arial"/>
        </w:rPr>
        <w:t xml:space="preserve"> </w:t>
      </w:r>
      <w:r w:rsidRPr="00FE5F6D">
        <w:rPr>
          <w:rFonts w:ascii="Georgia" w:eastAsiaTheme="minorEastAsia" w:hAnsi="Georgia" w:cs="Arial"/>
        </w:rPr>
        <w:t>challenged to operate in ‘crisis mode’. Indeed, a combination of perspectives needs to be considered in enhancing pandemic resilience.</w:t>
      </w:r>
    </w:p>
    <w:p w14:paraId="72A3D3EC" w14:textId="77777777" w:rsidR="00114997" w:rsidRPr="005C6417" w:rsidRDefault="00114997" w:rsidP="0029420B">
      <w:pPr>
        <w:pStyle w:val="MDPI31text"/>
        <w:rPr>
          <w:rFonts w:ascii="Georgia" w:eastAsiaTheme="minorEastAsia" w:hAnsi="Georgia" w:cs="Arial"/>
        </w:rPr>
      </w:pPr>
    </w:p>
    <w:p w14:paraId="735CF29E" w14:textId="77777777" w:rsidR="001C1D10" w:rsidRDefault="001C1D10" w:rsidP="00583714">
      <w:pPr>
        <w:pStyle w:val="MDPI62BackMatter"/>
        <w:rPr>
          <w:rFonts w:ascii="Georgia" w:eastAsiaTheme="minorEastAsia" w:hAnsi="Georgia" w:cs="Arial"/>
          <w:b/>
        </w:rPr>
      </w:pPr>
      <w:bookmarkStart w:id="1" w:name="_Hlk60054323"/>
    </w:p>
    <w:p w14:paraId="4DC6C495" w14:textId="77777777" w:rsidR="001C1D10" w:rsidRDefault="001C1D10" w:rsidP="00583714">
      <w:pPr>
        <w:pStyle w:val="MDPI62BackMatter"/>
        <w:rPr>
          <w:rFonts w:ascii="Georgia" w:eastAsiaTheme="minorEastAsia" w:hAnsi="Georgia" w:cs="Arial"/>
          <w:b/>
        </w:rPr>
      </w:pPr>
    </w:p>
    <w:p w14:paraId="6C452468" w14:textId="77777777" w:rsidR="001C1D10" w:rsidRDefault="001C1D10" w:rsidP="00583714">
      <w:pPr>
        <w:pStyle w:val="MDPI62BackMatter"/>
        <w:rPr>
          <w:rFonts w:ascii="Georgia" w:eastAsiaTheme="minorEastAsia" w:hAnsi="Georgia" w:cs="Arial"/>
          <w:b/>
        </w:rPr>
      </w:pPr>
    </w:p>
    <w:p w14:paraId="70D8E6F9" w14:textId="77777777" w:rsidR="001C1D10" w:rsidRDefault="001C1D10" w:rsidP="00583714">
      <w:pPr>
        <w:pStyle w:val="MDPI62BackMatter"/>
        <w:rPr>
          <w:rFonts w:ascii="Georgia" w:eastAsiaTheme="minorEastAsia" w:hAnsi="Georgia" w:cs="Arial"/>
          <w:b/>
        </w:rPr>
      </w:pPr>
    </w:p>
    <w:p w14:paraId="00D9853B" w14:textId="789114D3" w:rsidR="004F2BEA" w:rsidRDefault="00583714" w:rsidP="00583714">
      <w:pPr>
        <w:pStyle w:val="MDPI62BackMatter"/>
        <w:rPr>
          <w:rFonts w:ascii="Georgia" w:eastAsiaTheme="minorEastAsia" w:hAnsi="Georgia" w:cs="Arial"/>
        </w:rPr>
      </w:pPr>
      <w:r w:rsidRPr="004F2BEA">
        <w:rPr>
          <w:rFonts w:ascii="Georgia" w:eastAsiaTheme="minorEastAsia" w:hAnsi="Georgia" w:cs="Arial"/>
          <w:b/>
        </w:rPr>
        <w:lastRenderedPageBreak/>
        <w:t>Data Availability Statement</w:t>
      </w:r>
      <w:r w:rsidRPr="005C6417">
        <w:rPr>
          <w:rFonts w:ascii="Georgia" w:eastAsiaTheme="minorEastAsia" w:hAnsi="Georgia" w:cs="Arial"/>
        </w:rPr>
        <w:t xml:space="preserve"> </w:t>
      </w:r>
    </w:p>
    <w:bookmarkEnd w:id="1"/>
    <w:p w14:paraId="2872FBC6" w14:textId="5F49C267" w:rsidR="00FE5F6D" w:rsidRDefault="00FE5F6D" w:rsidP="00583714">
      <w:pPr>
        <w:pStyle w:val="MDPI62BackMatter"/>
        <w:rPr>
          <w:rFonts w:ascii="Georgia" w:eastAsiaTheme="minorEastAsia" w:hAnsi="Georgia" w:cs="Arial"/>
        </w:rPr>
      </w:pPr>
      <w:r w:rsidRPr="00FE5F6D">
        <w:rPr>
          <w:rFonts w:ascii="Georgia" w:eastAsiaTheme="minorEastAsia" w:hAnsi="Georgia" w:cs="Arial"/>
        </w:rPr>
        <w:t xml:space="preserve">MP’s </w:t>
      </w:r>
      <w:proofErr w:type="spellStart"/>
      <w:r w:rsidRPr="00FE5F6D">
        <w:rPr>
          <w:rFonts w:ascii="Georgia" w:eastAsiaTheme="minorEastAsia" w:hAnsi="Georgia" w:cs="Arial"/>
        </w:rPr>
        <w:t>masterthesis</w:t>
      </w:r>
      <w:proofErr w:type="spellEnd"/>
      <w:r w:rsidRPr="00FE5F6D">
        <w:rPr>
          <w:rFonts w:ascii="Georgia" w:eastAsiaTheme="minorEastAsia" w:hAnsi="Georgia" w:cs="Arial"/>
        </w:rPr>
        <w:t xml:space="preserve"> can be found on the TU Delft repository (</w:t>
      </w:r>
      <w:hyperlink r:id="rId15" w:history="1">
        <w:r w:rsidRPr="00F55FB3">
          <w:rPr>
            <w:rStyle w:val="Hyperlink"/>
            <w:rFonts w:ascii="Georgia" w:eastAsiaTheme="minorEastAsia" w:hAnsi="Georgia" w:cs="Arial"/>
          </w:rPr>
          <w:t>https://repository.tudelft.nl/islandora/object/uuid%3A22b88828-2851-49e2-8b44-74b598522e08</w:t>
        </w:r>
      </w:hyperlink>
      <w:r>
        <w:rPr>
          <w:rFonts w:ascii="Georgia" w:eastAsiaTheme="minorEastAsia" w:hAnsi="Georgia" w:cs="Arial"/>
        </w:rPr>
        <w:t xml:space="preserve"> </w:t>
      </w:r>
      <w:r w:rsidRPr="00FE5F6D">
        <w:rPr>
          <w:rFonts w:ascii="Georgia" w:eastAsiaTheme="minorEastAsia" w:hAnsi="Georgia" w:cs="Arial"/>
        </w:rPr>
        <w:t xml:space="preserve"> ). </w:t>
      </w:r>
    </w:p>
    <w:p w14:paraId="4D50C4E7" w14:textId="253CCC36" w:rsidR="004F2BEA" w:rsidRDefault="00583714" w:rsidP="00583714">
      <w:pPr>
        <w:pStyle w:val="MDPI62BackMatter"/>
        <w:rPr>
          <w:rFonts w:ascii="Georgia" w:eastAsiaTheme="minorEastAsia" w:hAnsi="Georgia" w:cs="Arial"/>
        </w:rPr>
      </w:pPr>
      <w:r w:rsidRPr="004F2BEA">
        <w:rPr>
          <w:rFonts w:ascii="Georgia" w:eastAsiaTheme="minorEastAsia" w:hAnsi="Georgia" w:cs="Arial"/>
          <w:b/>
        </w:rPr>
        <w:t>Contributor statement</w:t>
      </w:r>
      <w:r w:rsidR="00A86E9F" w:rsidRPr="005C6417">
        <w:rPr>
          <w:rFonts w:ascii="Georgia" w:eastAsiaTheme="minorEastAsia" w:hAnsi="Georgia" w:cs="Arial"/>
        </w:rPr>
        <w:t xml:space="preserve"> </w:t>
      </w:r>
    </w:p>
    <w:p w14:paraId="78BBF047" w14:textId="1B020412" w:rsidR="00A75759" w:rsidRPr="00A75759" w:rsidRDefault="00FE5F6D" w:rsidP="00A75759">
      <w:pPr>
        <w:pStyle w:val="MDPI62BackMatter"/>
        <w:rPr>
          <w:rFonts w:ascii="Georgia" w:eastAsiaTheme="minorEastAsia" w:hAnsi="Georgia" w:cs="Arial"/>
          <w:color w:val="000000" w:themeColor="text1"/>
          <w:szCs w:val="18"/>
          <w:shd w:val="clear" w:color="auto" w:fill="FFFFFF"/>
        </w:rPr>
      </w:pPr>
      <w:r w:rsidRPr="00FE5F6D">
        <w:rPr>
          <w:rFonts w:ascii="Georgia" w:eastAsiaTheme="minorEastAsia" w:hAnsi="Georgia" w:cs="Arial"/>
          <w:color w:val="000000" w:themeColor="text1"/>
          <w:szCs w:val="18"/>
          <w:shd w:val="clear" w:color="auto" w:fill="FFFFFF"/>
        </w:rPr>
        <w:t xml:space="preserve">All authors contributed significantly to the conception of this paper. MP, </w:t>
      </w:r>
      <w:proofErr w:type="spellStart"/>
      <w:r w:rsidRPr="00FE5F6D">
        <w:rPr>
          <w:rFonts w:ascii="Georgia" w:eastAsiaTheme="minorEastAsia" w:hAnsi="Georgia" w:cs="Arial"/>
          <w:color w:val="000000" w:themeColor="text1"/>
          <w:szCs w:val="18"/>
          <w:shd w:val="clear" w:color="auto" w:fill="FFFFFF"/>
        </w:rPr>
        <w:t>LvH</w:t>
      </w:r>
      <w:proofErr w:type="spellEnd"/>
      <w:r w:rsidRPr="00FE5F6D">
        <w:rPr>
          <w:rFonts w:ascii="Georgia" w:eastAsiaTheme="minorEastAsia" w:hAnsi="Georgia" w:cs="Arial"/>
          <w:color w:val="000000" w:themeColor="text1"/>
          <w:szCs w:val="18"/>
          <w:shd w:val="clear" w:color="auto" w:fill="FFFFFF"/>
        </w:rPr>
        <w:t xml:space="preserve"> and </w:t>
      </w:r>
      <w:proofErr w:type="spellStart"/>
      <w:r w:rsidRPr="00FE5F6D">
        <w:rPr>
          <w:rFonts w:ascii="Georgia" w:eastAsiaTheme="minorEastAsia" w:hAnsi="Georgia" w:cs="Arial"/>
          <w:color w:val="000000" w:themeColor="text1"/>
          <w:szCs w:val="18"/>
          <w:shd w:val="clear" w:color="auto" w:fill="FFFFFF"/>
        </w:rPr>
        <w:t>CvO</w:t>
      </w:r>
      <w:proofErr w:type="spellEnd"/>
      <w:r w:rsidRPr="00FE5F6D">
        <w:rPr>
          <w:rFonts w:ascii="Georgia" w:eastAsiaTheme="minorEastAsia" w:hAnsi="Georgia" w:cs="Arial"/>
          <w:color w:val="000000" w:themeColor="text1"/>
          <w:szCs w:val="18"/>
          <w:shd w:val="clear" w:color="auto" w:fill="FFFFFF"/>
        </w:rPr>
        <w:t xml:space="preserve"> conceptualized and conducted most of the study, which MH also supervised.</w:t>
      </w:r>
    </w:p>
    <w:p w14:paraId="071E4E01" w14:textId="7594547F" w:rsidR="00A86E9F" w:rsidRPr="004F2BEA" w:rsidRDefault="00A86E9F" w:rsidP="000855EA">
      <w:pPr>
        <w:pStyle w:val="MDPI21heading1"/>
        <w:ind w:left="0"/>
        <w:rPr>
          <w:rFonts w:ascii="Georgia" w:eastAsiaTheme="minorEastAsia" w:hAnsi="Georgia" w:cs="Arial"/>
        </w:rPr>
      </w:pPr>
      <w:r w:rsidRPr="004F2BEA">
        <w:rPr>
          <w:rFonts w:ascii="Georgia" w:eastAsiaTheme="minorEastAsia" w:hAnsi="Georgia" w:cs="Arial"/>
        </w:rPr>
        <w:t>References</w:t>
      </w:r>
    </w:p>
    <w:p w14:paraId="441DC2F1" w14:textId="77777777" w:rsidR="00FE5F6D" w:rsidRPr="00FE5F6D" w:rsidRDefault="00FE5F6D" w:rsidP="00FE5F6D">
      <w:pPr>
        <w:pStyle w:val="MDPI71References"/>
        <w:rPr>
          <w:rFonts w:ascii="Georgia" w:eastAsiaTheme="minorEastAsia" w:hAnsi="Georgia" w:cs="Arial"/>
        </w:rPr>
      </w:pPr>
      <w:r w:rsidRPr="00FE5F6D">
        <w:rPr>
          <w:rFonts w:ascii="Georgia" w:eastAsiaTheme="minorEastAsia" w:hAnsi="Georgia" w:cs="Arial"/>
        </w:rPr>
        <w:t>Bardwell, P. L. (2022). Research Needed on Single-Bed Versus Multi-Bed Inpatient Rooms in Response to  COVID-19. HERD: Health Environments Research &amp; Design Journal, 19375867221075487. doi:10.1177/19375867221075487</w:t>
      </w:r>
    </w:p>
    <w:p w14:paraId="37B07C45" w14:textId="4BB54022" w:rsidR="00787DCF" w:rsidRPr="00666220" w:rsidRDefault="00787DCF" w:rsidP="00787DCF">
      <w:pPr>
        <w:pStyle w:val="MDPI71References"/>
        <w:rPr>
          <w:rFonts w:ascii="Georgia" w:eastAsiaTheme="minorEastAsia" w:hAnsi="Georgia"/>
        </w:rPr>
      </w:pPr>
      <w:r w:rsidRPr="00666220">
        <w:rPr>
          <w:rFonts w:ascii="Georgia" w:eastAsiaTheme="minorEastAsia" w:hAnsi="Georgia"/>
        </w:rPr>
        <w:t xml:space="preserve">Braithwaite, J., </w:t>
      </w:r>
      <w:r w:rsidRPr="00666220">
        <w:rPr>
          <w:rFonts w:ascii="Georgia" w:eastAsiaTheme="minorEastAsia" w:hAnsi="Georgia" w:cs="Arial"/>
        </w:rPr>
        <w:t xml:space="preserve">Tran, Y., Ellis, L. A. &amp; Westbrook, J. </w:t>
      </w:r>
      <w:r w:rsidRPr="00666220">
        <w:rPr>
          <w:rFonts w:ascii="Georgia" w:eastAsiaTheme="minorEastAsia" w:hAnsi="Georgia"/>
        </w:rPr>
        <w:t>(2021). "The 40 health systems, COVID-19 (40HS, C-19) study." International Journal for Quality in Health Care 33(1): mzaa113.</w:t>
      </w:r>
    </w:p>
    <w:p w14:paraId="47EBE547" w14:textId="511B41F3" w:rsidR="0021152A" w:rsidRPr="00666220" w:rsidRDefault="0021152A" w:rsidP="0021152A">
      <w:pPr>
        <w:pStyle w:val="MDPI71References"/>
        <w:rPr>
          <w:rFonts w:ascii="Georgia" w:eastAsiaTheme="minorEastAsia" w:hAnsi="Georgia"/>
        </w:rPr>
      </w:pPr>
      <w:r w:rsidRPr="00666220">
        <w:rPr>
          <w:rFonts w:ascii="Georgia" w:eastAsiaTheme="minorEastAsia" w:hAnsi="Georgia"/>
        </w:rPr>
        <w:t xml:space="preserve">Capolongo, S., </w:t>
      </w:r>
      <w:proofErr w:type="spellStart"/>
      <w:r w:rsidRPr="00666220">
        <w:rPr>
          <w:rFonts w:ascii="Georgia" w:eastAsiaTheme="minorEastAsia" w:hAnsi="Georgia"/>
        </w:rPr>
        <w:t>Buffoli</w:t>
      </w:r>
      <w:proofErr w:type="spellEnd"/>
      <w:r w:rsidRPr="00666220">
        <w:rPr>
          <w:rFonts w:ascii="Georgia" w:eastAsiaTheme="minorEastAsia" w:hAnsi="Georgia"/>
        </w:rPr>
        <w:t xml:space="preserve">, M., </w:t>
      </w:r>
      <w:proofErr w:type="spellStart"/>
      <w:r w:rsidRPr="00666220">
        <w:rPr>
          <w:rFonts w:ascii="Georgia" w:eastAsiaTheme="minorEastAsia" w:hAnsi="Georgia"/>
        </w:rPr>
        <w:t>Nachier</w:t>
      </w:r>
      <w:proofErr w:type="spellEnd"/>
      <w:r w:rsidRPr="00666220">
        <w:rPr>
          <w:rFonts w:ascii="Georgia" w:eastAsiaTheme="minorEastAsia" w:hAnsi="Georgia"/>
        </w:rPr>
        <w:t xml:space="preserve">, D., </w:t>
      </w:r>
      <w:proofErr w:type="spellStart"/>
      <w:r w:rsidRPr="00666220">
        <w:rPr>
          <w:rFonts w:ascii="Georgia" w:eastAsiaTheme="minorEastAsia" w:hAnsi="Georgia"/>
        </w:rPr>
        <w:t>Tognolo</w:t>
      </w:r>
      <w:proofErr w:type="spellEnd"/>
      <w:r w:rsidRPr="00666220">
        <w:rPr>
          <w:rFonts w:ascii="Georgia" w:eastAsiaTheme="minorEastAsia" w:hAnsi="Georgia"/>
        </w:rPr>
        <w:t xml:space="preserve">, C., </w:t>
      </w:r>
      <w:proofErr w:type="spellStart"/>
      <w:r w:rsidRPr="00666220">
        <w:rPr>
          <w:rFonts w:ascii="Georgia" w:eastAsiaTheme="minorEastAsia" w:hAnsi="Georgia"/>
        </w:rPr>
        <w:t>Zanchi</w:t>
      </w:r>
      <w:proofErr w:type="spellEnd"/>
      <w:r w:rsidRPr="00666220">
        <w:rPr>
          <w:rFonts w:ascii="Georgia" w:eastAsiaTheme="minorEastAsia" w:hAnsi="Georgia"/>
        </w:rPr>
        <w:t xml:space="preserve">, E. &amp; Gola, M. (2016). "Open building and flexibility in healthcare: strategies for shaping spaces for social aspects." </w:t>
      </w:r>
      <w:proofErr w:type="spellStart"/>
      <w:r w:rsidRPr="00666220">
        <w:rPr>
          <w:rFonts w:ascii="Georgia" w:eastAsiaTheme="minorEastAsia" w:hAnsi="Georgia"/>
        </w:rPr>
        <w:t>Annali</w:t>
      </w:r>
      <w:proofErr w:type="spellEnd"/>
      <w:r w:rsidRPr="00666220">
        <w:rPr>
          <w:rFonts w:ascii="Georgia" w:eastAsiaTheme="minorEastAsia" w:hAnsi="Georgia"/>
        </w:rPr>
        <w:t xml:space="preserve"> dell' </w:t>
      </w:r>
      <w:proofErr w:type="spellStart"/>
      <w:r w:rsidRPr="00666220">
        <w:rPr>
          <w:rFonts w:ascii="Georgia" w:eastAsiaTheme="minorEastAsia" w:hAnsi="Georgia"/>
        </w:rPr>
        <w:t>Istituto</w:t>
      </w:r>
      <w:proofErr w:type="spellEnd"/>
      <w:r w:rsidRPr="00666220">
        <w:rPr>
          <w:rFonts w:ascii="Georgia" w:eastAsiaTheme="minorEastAsia" w:hAnsi="Georgia"/>
        </w:rPr>
        <w:t xml:space="preserve"> </w:t>
      </w:r>
      <w:proofErr w:type="spellStart"/>
      <w:r w:rsidRPr="00666220">
        <w:rPr>
          <w:rFonts w:ascii="Georgia" w:eastAsiaTheme="minorEastAsia" w:hAnsi="Georgia"/>
        </w:rPr>
        <w:t>Superiore</w:t>
      </w:r>
      <w:proofErr w:type="spellEnd"/>
      <w:r w:rsidRPr="00666220">
        <w:rPr>
          <w:rFonts w:ascii="Georgia" w:eastAsiaTheme="minorEastAsia" w:hAnsi="Georgia"/>
        </w:rPr>
        <w:t xml:space="preserve"> di </w:t>
      </w:r>
      <w:proofErr w:type="spellStart"/>
      <w:r w:rsidRPr="00666220">
        <w:rPr>
          <w:rFonts w:ascii="Georgia" w:eastAsiaTheme="minorEastAsia" w:hAnsi="Georgia"/>
        </w:rPr>
        <w:t>Sanità</w:t>
      </w:r>
      <w:proofErr w:type="spellEnd"/>
      <w:r w:rsidRPr="00666220">
        <w:rPr>
          <w:rFonts w:ascii="Georgia" w:eastAsiaTheme="minorEastAsia" w:hAnsi="Georgia"/>
        </w:rPr>
        <w:t xml:space="preserve"> 52(1): 63-69.</w:t>
      </w:r>
    </w:p>
    <w:p w14:paraId="036A2EBF" w14:textId="3415EB2D" w:rsidR="0021152A" w:rsidRPr="00666220" w:rsidRDefault="0021152A" w:rsidP="0021152A">
      <w:pPr>
        <w:pStyle w:val="MDPI71References"/>
        <w:rPr>
          <w:rFonts w:ascii="Georgia" w:eastAsiaTheme="minorEastAsia" w:hAnsi="Georgia"/>
        </w:rPr>
      </w:pPr>
      <w:proofErr w:type="spellStart"/>
      <w:r w:rsidRPr="00666220">
        <w:rPr>
          <w:rFonts w:ascii="Georgia" w:eastAsiaTheme="minorEastAsia" w:hAnsi="Georgia"/>
        </w:rPr>
        <w:t>Carthey</w:t>
      </w:r>
      <w:proofErr w:type="spellEnd"/>
      <w:r w:rsidRPr="00666220">
        <w:rPr>
          <w:rFonts w:ascii="Georgia" w:eastAsiaTheme="minorEastAsia" w:hAnsi="Georgia"/>
        </w:rPr>
        <w:t xml:space="preserve">, J., Chow, V., Jung, Y-M. &amp; Mills, S. (2011). "Flexibility: Beyond the Buzzword—Practical findings from a systematic literature </w:t>
      </w:r>
      <w:proofErr w:type="spellStart"/>
      <w:r w:rsidRPr="00666220">
        <w:rPr>
          <w:rFonts w:ascii="Georgia" w:eastAsiaTheme="minorEastAsia" w:hAnsi="Georgia"/>
        </w:rPr>
        <w:t>beview</w:t>
      </w:r>
      <w:proofErr w:type="spellEnd"/>
      <w:r w:rsidRPr="00666220">
        <w:rPr>
          <w:rFonts w:ascii="Georgia" w:eastAsiaTheme="minorEastAsia" w:hAnsi="Georgia"/>
        </w:rPr>
        <w:t>." HERD: Health Environments Research &amp; Design Journal 4(4): 89-108.</w:t>
      </w:r>
    </w:p>
    <w:p w14:paraId="1A238DA3" w14:textId="77777777" w:rsidR="005E05E8" w:rsidRPr="00FF5C1B" w:rsidRDefault="005E05E8" w:rsidP="005E05E8">
      <w:pPr>
        <w:pStyle w:val="MDPI71References"/>
        <w:rPr>
          <w:rStyle w:val="Hyperlink"/>
          <w:rFonts w:ascii="Georgia" w:eastAsiaTheme="minorEastAsia" w:hAnsi="Georgia" w:cs="Arial"/>
          <w:color w:val="000000"/>
          <w:u w:val="none"/>
          <w:lang w:val="nl-NL"/>
        </w:rPr>
      </w:pPr>
      <w:r w:rsidRPr="00FE5F6D">
        <w:rPr>
          <w:rFonts w:ascii="Georgia" w:eastAsiaTheme="minorEastAsia" w:hAnsi="Georgia" w:cs="Arial"/>
          <w:lang w:val="nl-NL"/>
        </w:rPr>
        <w:t xml:space="preserve">de Graaff, B, </w:t>
      </w:r>
      <w:proofErr w:type="spellStart"/>
      <w:r w:rsidRPr="00FE5F6D">
        <w:rPr>
          <w:rFonts w:ascii="Georgia" w:eastAsiaTheme="minorEastAsia" w:hAnsi="Georgia" w:cs="Arial"/>
          <w:lang w:val="nl-NL"/>
        </w:rPr>
        <w:t>Rahmawan-Huizenga</w:t>
      </w:r>
      <w:proofErr w:type="spellEnd"/>
      <w:r w:rsidRPr="00FE5F6D">
        <w:rPr>
          <w:rFonts w:ascii="Georgia" w:eastAsiaTheme="minorEastAsia" w:hAnsi="Georgia" w:cs="Arial"/>
          <w:lang w:val="nl-NL"/>
        </w:rPr>
        <w:t xml:space="preserve">, S., Bal, J., Kuijper, S., </w:t>
      </w:r>
      <w:proofErr w:type="spellStart"/>
      <w:r w:rsidRPr="00FE5F6D">
        <w:rPr>
          <w:rFonts w:ascii="Georgia" w:eastAsiaTheme="minorEastAsia" w:hAnsi="Georgia" w:cs="Arial"/>
          <w:lang w:val="nl-NL"/>
        </w:rPr>
        <w:t>Felder,M</w:t>
      </w:r>
      <w:proofErr w:type="spellEnd"/>
      <w:r w:rsidRPr="00FE5F6D">
        <w:rPr>
          <w:rFonts w:ascii="Georgia" w:eastAsiaTheme="minorEastAsia" w:hAnsi="Georgia" w:cs="Arial"/>
          <w:lang w:val="nl-NL"/>
        </w:rPr>
        <w:t xml:space="preserve">., Zwart, L., </w:t>
      </w:r>
      <w:proofErr w:type="spellStart"/>
      <w:r w:rsidRPr="00FE5F6D">
        <w:rPr>
          <w:rFonts w:ascii="Georgia" w:eastAsiaTheme="minorEastAsia" w:hAnsi="Georgia" w:cs="Arial"/>
          <w:lang w:val="nl-NL"/>
        </w:rPr>
        <w:t>Kalthoff</w:t>
      </w:r>
      <w:proofErr w:type="spellEnd"/>
      <w:r w:rsidRPr="00FE5F6D">
        <w:rPr>
          <w:rFonts w:ascii="Georgia" w:eastAsiaTheme="minorEastAsia" w:hAnsi="Georgia" w:cs="Arial"/>
          <w:lang w:val="nl-NL"/>
        </w:rPr>
        <w:t xml:space="preserve">, K., van den Bovenkamp, H., Wallenburg, I. &amp; Bal, R. (2022) Leren dansen met een virus: Sturen van een meervoudige crisis in de zorg. </w:t>
      </w:r>
      <w:proofErr w:type="spellStart"/>
      <w:r w:rsidRPr="00FE5F6D">
        <w:rPr>
          <w:rFonts w:ascii="Georgia" w:eastAsiaTheme="minorEastAsia" w:hAnsi="Georgia" w:cs="Arial"/>
          <w:lang w:val="nl-NL"/>
        </w:rPr>
        <w:t>Retrieved</w:t>
      </w:r>
      <w:proofErr w:type="spellEnd"/>
      <w:r w:rsidRPr="00FE5F6D">
        <w:rPr>
          <w:rFonts w:ascii="Georgia" w:eastAsiaTheme="minorEastAsia" w:hAnsi="Georgia" w:cs="Arial"/>
          <w:lang w:val="nl-NL"/>
        </w:rPr>
        <w:t xml:space="preserve"> </w:t>
      </w:r>
      <w:proofErr w:type="spellStart"/>
      <w:r w:rsidRPr="00FE5F6D">
        <w:rPr>
          <w:rFonts w:ascii="Georgia" w:eastAsiaTheme="minorEastAsia" w:hAnsi="Georgia" w:cs="Arial"/>
          <w:lang w:val="nl-NL"/>
        </w:rPr>
        <w:t>from</w:t>
      </w:r>
      <w:proofErr w:type="spellEnd"/>
      <w:r w:rsidRPr="00FE5F6D">
        <w:rPr>
          <w:rFonts w:ascii="Georgia" w:eastAsiaTheme="minorEastAsia" w:hAnsi="Georgia" w:cs="Arial"/>
          <w:lang w:val="nl-NL"/>
        </w:rPr>
        <w:t xml:space="preserve">: </w:t>
      </w:r>
      <w:hyperlink r:id="rId16" w:history="1">
        <w:r w:rsidRPr="00721216">
          <w:rPr>
            <w:rStyle w:val="Hyperlink"/>
            <w:rFonts w:ascii="Georgia" w:eastAsiaTheme="minorEastAsia" w:hAnsi="Georgia" w:cs="Arial"/>
            <w:lang w:val="nl-NL"/>
          </w:rPr>
          <w:t>2022-02-de-graaff-et-al-2022-leren-dansen-met-een-virus-eshpm-eur</w:t>
        </w:r>
      </w:hyperlink>
    </w:p>
    <w:p w14:paraId="44CC6F24" w14:textId="229CF27B" w:rsidR="00FE5F6D" w:rsidRDefault="00FE5F6D" w:rsidP="00FE5F6D">
      <w:pPr>
        <w:pStyle w:val="MDPI71References"/>
        <w:rPr>
          <w:rFonts w:ascii="Georgia" w:eastAsiaTheme="minorEastAsia" w:hAnsi="Georgia" w:cs="Arial"/>
        </w:rPr>
      </w:pPr>
      <w:r w:rsidRPr="00F730FF">
        <w:rPr>
          <w:rFonts w:ascii="Georgia" w:eastAsiaTheme="minorEastAsia" w:hAnsi="Georgia" w:cs="Arial"/>
          <w:lang w:val="nl-NL"/>
        </w:rPr>
        <w:t xml:space="preserve">Dietz, L., </w:t>
      </w:r>
      <w:proofErr w:type="spellStart"/>
      <w:r w:rsidRPr="00F730FF">
        <w:rPr>
          <w:rFonts w:ascii="Georgia" w:eastAsiaTheme="minorEastAsia" w:hAnsi="Georgia" w:cs="Arial"/>
          <w:lang w:val="nl-NL"/>
        </w:rPr>
        <w:t>Horve</w:t>
      </w:r>
      <w:proofErr w:type="spellEnd"/>
      <w:r w:rsidRPr="00F730FF">
        <w:rPr>
          <w:rFonts w:ascii="Georgia" w:eastAsiaTheme="minorEastAsia" w:hAnsi="Georgia" w:cs="Arial"/>
          <w:lang w:val="nl-NL"/>
        </w:rPr>
        <w:t xml:space="preserve">, P. F., </w:t>
      </w:r>
      <w:proofErr w:type="spellStart"/>
      <w:r w:rsidRPr="00F730FF">
        <w:rPr>
          <w:rFonts w:ascii="Georgia" w:eastAsiaTheme="minorEastAsia" w:hAnsi="Georgia" w:cs="Arial"/>
          <w:lang w:val="nl-NL"/>
        </w:rPr>
        <w:t>Coil</w:t>
      </w:r>
      <w:proofErr w:type="spellEnd"/>
      <w:r w:rsidRPr="00F730FF">
        <w:rPr>
          <w:rFonts w:ascii="Georgia" w:eastAsiaTheme="minorEastAsia" w:hAnsi="Georgia" w:cs="Arial"/>
          <w:lang w:val="nl-NL"/>
        </w:rPr>
        <w:t xml:space="preserve">, D. A., </w:t>
      </w:r>
      <w:proofErr w:type="spellStart"/>
      <w:r w:rsidRPr="00F730FF">
        <w:rPr>
          <w:rFonts w:ascii="Georgia" w:eastAsiaTheme="minorEastAsia" w:hAnsi="Georgia" w:cs="Arial"/>
          <w:lang w:val="nl-NL"/>
        </w:rPr>
        <w:t>Fretz</w:t>
      </w:r>
      <w:proofErr w:type="spellEnd"/>
      <w:r w:rsidRPr="00F730FF">
        <w:rPr>
          <w:rFonts w:ascii="Georgia" w:eastAsiaTheme="minorEastAsia" w:hAnsi="Georgia" w:cs="Arial"/>
          <w:lang w:val="nl-NL"/>
        </w:rPr>
        <w:t xml:space="preserve">, M., Eisen, J. A., &amp; Van Den </w:t>
      </w:r>
      <w:proofErr w:type="spellStart"/>
      <w:r w:rsidRPr="00F730FF">
        <w:rPr>
          <w:rFonts w:ascii="Georgia" w:eastAsiaTheme="minorEastAsia" w:hAnsi="Georgia" w:cs="Arial"/>
          <w:lang w:val="nl-NL"/>
        </w:rPr>
        <w:t>Wymelenberg</w:t>
      </w:r>
      <w:proofErr w:type="spellEnd"/>
      <w:r w:rsidRPr="00F730FF">
        <w:rPr>
          <w:rFonts w:ascii="Georgia" w:eastAsiaTheme="minorEastAsia" w:hAnsi="Georgia" w:cs="Arial"/>
          <w:lang w:val="nl-NL"/>
        </w:rPr>
        <w:t xml:space="preserve">, K. (2020). </w:t>
      </w:r>
      <w:r w:rsidRPr="00FE5F6D">
        <w:rPr>
          <w:rFonts w:ascii="Georgia" w:eastAsiaTheme="minorEastAsia" w:hAnsi="Georgia" w:cs="Arial"/>
        </w:rPr>
        <w:t xml:space="preserve">2019 Novel Coronavirus (COVID-19) Pandemic: Built Environment Considerations To Reduce Transmission. </w:t>
      </w:r>
      <w:proofErr w:type="spellStart"/>
      <w:r w:rsidRPr="00FE5F6D">
        <w:rPr>
          <w:rFonts w:ascii="Georgia" w:eastAsiaTheme="minorEastAsia" w:hAnsi="Georgia" w:cs="Arial"/>
        </w:rPr>
        <w:t>Msystems</w:t>
      </w:r>
      <w:proofErr w:type="spellEnd"/>
      <w:r w:rsidRPr="00FE5F6D">
        <w:rPr>
          <w:rFonts w:ascii="Georgia" w:eastAsiaTheme="minorEastAsia" w:hAnsi="Georgia" w:cs="Arial"/>
        </w:rPr>
        <w:t>, 5(2).</w:t>
      </w:r>
    </w:p>
    <w:p w14:paraId="7A0F1A18" w14:textId="20CBD3E8" w:rsidR="005E05E8" w:rsidRPr="00FE5F6D" w:rsidRDefault="005E05E8" w:rsidP="005E05E8">
      <w:pPr>
        <w:pStyle w:val="MDPI71References"/>
        <w:rPr>
          <w:rFonts w:ascii="Georgia" w:eastAsiaTheme="minorEastAsia" w:hAnsi="Georgia" w:cs="Arial"/>
        </w:rPr>
      </w:pPr>
      <w:r w:rsidRPr="003E69D3">
        <w:rPr>
          <w:rFonts w:ascii="Georgia" w:eastAsiaTheme="minorEastAsia" w:hAnsi="Georgia" w:cs="Arial"/>
          <w:lang w:val="nl-NL"/>
        </w:rPr>
        <w:t xml:space="preserve">van Kampen, J. J. A., et al. </w:t>
      </w:r>
      <w:r w:rsidRPr="005E05E8">
        <w:rPr>
          <w:rFonts w:ascii="Georgia" w:eastAsiaTheme="minorEastAsia" w:hAnsi="Georgia" w:cs="Arial"/>
        </w:rPr>
        <w:t>(2021). "Duration and key determinants of infectious virus shedding in hospitalized patients with coronavirus disease-2019 (COVID-19)." Nature communications 12(1): 1-6.</w:t>
      </w:r>
    </w:p>
    <w:p w14:paraId="128C1583" w14:textId="06250181" w:rsidR="0021152A" w:rsidRPr="003E69D3" w:rsidRDefault="0021152A" w:rsidP="0021152A">
      <w:pPr>
        <w:pStyle w:val="MDPI71References"/>
        <w:rPr>
          <w:rFonts w:ascii="Georgia" w:eastAsiaTheme="minorEastAsia" w:hAnsi="Georgia" w:cs="Arial"/>
        </w:rPr>
      </w:pPr>
      <w:r w:rsidRPr="003E69D3">
        <w:rPr>
          <w:rFonts w:ascii="Georgia" w:eastAsiaTheme="minorEastAsia" w:hAnsi="Georgia" w:cs="Arial"/>
        </w:rPr>
        <w:t xml:space="preserve">Karlsson, S., </w:t>
      </w:r>
      <w:r w:rsidR="005E05E8">
        <w:rPr>
          <w:rFonts w:ascii="Georgia" w:eastAsiaTheme="minorEastAsia" w:hAnsi="Georgia" w:cs="Arial"/>
        </w:rPr>
        <w:t>Lindahl, G. &amp; Strid, M.</w:t>
      </w:r>
      <w:r w:rsidRPr="003E69D3">
        <w:rPr>
          <w:rFonts w:ascii="Georgia" w:eastAsiaTheme="minorEastAsia" w:hAnsi="Georgia" w:cs="Arial"/>
        </w:rPr>
        <w:t xml:space="preserve"> (2021). Future-proofing in healthcare building design. ARCH19 June 12–13, 2019–Trondheim, Norway. Proceedings from the 4th Conference on Architecture Research Care &amp; Health, SINTEF Academic Press.</w:t>
      </w:r>
    </w:p>
    <w:p w14:paraId="6B6BFFAB" w14:textId="719B8BBB" w:rsidR="00FE5F6D" w:rsidRDefault="00FE5F6D" w:rsidP="00FE5F6D">
      <w:pPr>
        <w:pStyle w:val="MDPI71References"/>
        <w:rPr>
          <w:rFonts w:ascii="Georgia" w:eastAsiaTheme="minorEastAsia" w:hAnsi="Georgia" w:cs="Arial"/>
        </w:rPr>
      </w:pPr>
      <w:r w:rsidRPr="00FE5F6D">
        <w:rPr>
          <w:rFonts w:ascii="Georgia" w:eastAsiaTheme="minorEastAsia" w:hAnsi="Georgia" w:cs="Arial"/>
        </w:rPr>
        <w:t xml:space="preserve">Herweijer, M., </w:t>
      </w:r>
      <w:proofErr w:type="spellStart"/>
      <w:r w:rsidRPr="00FE5F6D">
        <w:rPr>
          <w:rFonts w:ascii="Georgia" w:eastAsiaTheme="minorEastAsia" w:hAnsi="Georgia" w:cs="Arial"/>
        </w:rPr>
        <w:t>Boonstra</w:t>
      </w:r>
      <w:proofErr w:type="spellEnd"/>
      <w:r w:rsidRPr="00FE5F6D">
        <w:rPr>
          <w:rFonts w:ascii="Georgia" w:eastAsiaTheme="minorEastAsia" w:hAnsi="Georgia" w:cs="Arial"/>
        </w:rPr>
        <w:t xml:space="preserve">, E. (2020) Now is the time for the adaptive hospital. Retrieved from:  </w:t>
      </w:r>
      <w:hyperlink r:id="rId17" w:history="1">
        <w:r w:rsidRPr="00F55FB3">
          <w:rPr>
            <w:rStyle w:val="Hyperlink"/>
            <w:rFonts w:ascii="Georgia" w:eastAsiaTheme="minorEastAsia" w:hAnsi="Georgia" w:cs="Arial"/>
          </w:rPr>
          <w:t>https://wiegerinck.nl/en/research/now-is-the-time-for-the-adaptive-hospital/</w:t>
        </w:r>
      </w:hyperlink>
      <w:r>
        <w:rPr>
          <w:rFonts w:ascii="Georgia" w:eastAsiaTheme="minorEastAsia" w:hAnsi="Georgia" w:cs="Arial"/>
        </w:rPr>
        <w:t xml:space="preserve"> </w:t>
      </w:r>
      <w:r w:rsidRPr="00FE5F6D">
        <w:rPr>
          <w:rFonts w:ascii="Georgia" w:eastAsiaTheme="minorEastAsia" w:hAnsi="Georgia" w:cs="Arial"/>
        </w:rPr>
        <w:t xml:space="preserve"> </w:t>
      </w:r>
    </w:p>
    <w:p w14:paraId="774C7134" w14:textId="660077E0" w:rsidR="005E05E8" w:rsidRPr="00FE5F6D" w:rsidRDefault="005E05E8" w:rsidP="005E05E8">
      <w:pPr>
        <w:pStyle w:val="MDPI71References"/>
        <w:rPr>
          <w:rFonts w:ascii="Georgia" w:eastAsiaTheme="minorEastAsia" w:hAnsi="Georgia" w:cs="Arial"/>
        </w:rPr>
      </w:pPr>
      <w:proofErr w:type="spellStart"/>
      <w:r w:rsidRPr="003E69D3">
        <w:rPr>
          <w:rFonts w:ascii="Georgia" w:eastAsiaTheme="minorEastAsia" w:hAnsi="Georgia" w:cs="Arial"/>
          <w:lang w:val="nl-NL"/>
        </w:rPr>
        <w:t>Mittel</w:t>
      </w:r>
      <w:proofErr w:type="spellEnd"/>
      <w:r w:rsidRPr="003E69D3">
        <w:rPr>
          <w:rFonts w:ascii="Georgia" w:eastAsiaTheme="minorEastAsia" w:hAnsi="Georgia" w:cs="Arial"/>
          <w:lang w:val="nl-NL"/>
        </w:rPr>
        <w:t xml:space="preserve">, A. M., et al. </w:t>
      </w:r>
      <w:r w:rsidRPr="005E05E8">
        <w:rPr>
          <w:rFonts w:ascii="Georgia" w:eastAsiaTheme="minorEastAsia" w:hAnsi="Georgia" w:cs="Arial"/>
        </w:rPr>
        <w:t>(2021). "Logistical considerations and clinical outcomes associated with converting operating rooms into an intensive care unit during the coronavirus disease 2019 pandemic in a New York City Hospital." Anesthesia &amp; Analgesia 132(5): 1182-1190.</w:t>
      </w:r>
    </w:p>
    <w:p w14:paraId="293C2C8C" w14:textId="77777777" w:rsidR="00FE5F6D" w:rsidRPr="00FE5F6D" w:rsidRDefault="00FE5F6D" w:rsidP="00FE5F6D">
      <w:pPr>
        <w:pStyle w:val="MDPI71References"/>
        <w:rPr>
          <w:rFonts w:ascii="Georgia" w:eastAsiaTheme="minorEastAsia" w:hAnsi="Georgia" w:cs="Arial"/>
        </w:rPr>
      </w:pPr>
      <w:r w:rsidRPr="00FE5F6D">
        <w:rPr>
          <w:rFonts w:ascii="Georgia" w:eastAsiaTheme="minorEastAsia" w:hAnsi="Georgia" w:cs="Arial"/>
        </w:rPr>
        <w:t xml:space="preserve">Monahan, T. (2002). Flexible space &amp; built pedagogy: Emerging IT embodiments. In: Inventio. </w:t>
      </w:r>
    </w:p>
    <w:p w14:paraId="0485C038" w14:textId="3E29E308" w:rsidR="00FE5F6D" w:rsidRDefault="00FE5F6D" w:rsidP="00FE5F6D">
      <w:pPr>
        <w:pStyle w:val="MDPI71References"/>
        <w:rPr>
          <w:rFonts w:ascii="Georgia" w:eastAsiaTheme="minorEastAsia" w:hAnsi="Georgia" w:cs="Arial"/>
        </w:rPr>
      </w:pPr>
      <w:r w:rsidRPr="00FE5F6D">
        <w:rPr>
          <w:rFonts w:ascii="Georgia" w:eastAsiaTheme="minorEastAsia" w:hAnsi="Georgia" w:cs="Arial"/>
        </w:rPr>
        <w:t xml:space="preserve">Murphy, M. (2020). The role of architecture in fighting the pandemic. Retrieved from </w:t>
      </w:r>
      <w:hyperlink r:id="rId18" w:history="1">
        <w:r w:rsidR="00721216" w:rsidRPr="00F55FB3">
          <w:rPr>
            <w:rStyle w:val="Hyperlink"/>
            <w:rFonts w:ascii="Georgia" w:eastAsiaTheme="minorEastAsia" w:hAnsi="Georgia" w:cs="Arial"/>
          </w:rPr>
          <w:t>https://www.bostonglobe.com/2020/04/06/opinion/role-architecture-fighting-pandemic/</w:t>
        </w:r>
      </w:hyperlink>
      <w:r w:rsidR="00721216">
        <w:rPr>
          <w:rFonts w:ascii="Georgia" w:eastAsiaTheme="minorEastAsia" w:hAnsi="Georgia" w:cs="Arial"/>
        </w:rPr>
        <w:t xml:space="preserve"> </w:t>
      </w:r>
      <w:r w:rsidRPr="00FE5F6D">
        <w:rPr>
          <w:rFonts w:ascii="Georgia" w:eastAsiaTheme="minorEastAsia" w:hAnsi="Georgia" w:cs="Arial"/>
        </w:rPr>
        <w:t xml:space="preserve"> </w:t>
      </w:r>
    </w:p>
    <w:p w14:paraId="67F780F9" w14:textId="42322FC6" w:rsidR="005E05E8" w:rsidRPr="00FE5F6D" w:rsidRDefault="005E05E8" w:rsidP="005E05E8">
      <w:pPr>
        <w:pStyle w:val="MDPI71References"/>
        <w:rPr>
          <w:rFonts w:ascii="Georgia" w:eastAsiaTheme="minorEastAsia" w:hAnsi="Georgia" w:cs="Arial"/>
        </w:rPr>
      </w:pPr>
      <w:r w:rsidRPr="005E05E8">
        <w:rPr>
          <w:rFonts w:ascii="Georgia" w:eastAsiaTheme="minorEastAsia" w:hAnsi="Georgia" w:cs="Arial"/>
        </w:rPr>
        <w:t xml:space="preserve">Oliver, D. (2021). "David Oliver: Were Nightingale units and fever hospitals ever workable responses to covid-19?" </w:t>
      </w:r>
      <w:proofErr w:type="spellStart"/>
      <w:r w:rsidRPr="005E05E8">
        <w:rPr>
          <w:rFonts w:ascii="Georgia" w:eastAsiaTheme="minorEastAsia" w:hAnsi="Georgia" w:cs="Arial"/>
        </w:rPr>
        <w:t>bmj</w:t>
      </w:r>
      <w:proofErr w:type="spellEnd"/>
      <w:r w:rsidRPr="005E05E8">
        <w:rPr>
          <w:rFonts w:ascii="Georgia" w:eastAsiaTheme="minorEastAsia" w:hAnsi="Georgia" w:cs="Arial"/>
        </w:rPr>
        <w:t xml:space="preserve"> 374.</w:t>
      </w:r>
    </w:p>
    <w:p w14:paraId="1A2BD127" w14:textId="77777777" w:rsidR="00FE5F6D" w:rsidRPr="00FE5F6D" w:rsidRDefault="00FE5F6D" w:rsidP="00FE5F6D">
      <w:pPr>
        <w:pStyle w:val="MDPI71References"/>
        <w:rPr>
          <w:rFonts w:ascii="Georgia" w:eastAsiaTheme="minorEastAsia" w:hAnsi="Georgia" w:cs="Arial"/>
        </w:rPr>
      </w:pPr>
      <w:r w:rsidRPr="00FE5F6D">
        <w:rPr>
          <w:rFonts w:ascii="Georgia" w:eastAsiaTheme="minorEastAsia" w:hAnsi="Georgia" w:cs="Arial"/>
        </w:rPr>
        <w:t xml:space="preserve">Pati, D., Harvey, T., Cason, C., (2008). Inpatient Unit Flexibility – design characteristics of a successful </w:t>
      </w:r>
      <w:proofErr w:type="spellStart"/>
      <w:r w:rsidRPr="00FE5F6D">
        <w:rPr>
          <w:rFonts w:ascii="Georgia" w:eastAsiaTheme="minorEastAsia" w:hAnsi="Georgia" w:cs="Arial"/>
        </w:rPr>
        <w:t>flexibile</w:t>
      </w:r>
      <w:proofErr w:type="spellEnd"/>
      <w:r w:rsidRPr="00FE5F6D">
        <w:rPr>
          <w:rFonts w:ascii="Georgia" w:eastAsiaTheme="minorEastAsia" w:hAnsi="Georgia" w:cs="Arial"/>
        </w:rPr>
        <w:t xml:space="preserve"> unit. In: Environment and Behavior, 40(2), 205-232.</w:t>
      </w:r>
    </w:p>
    <w:p w14:paraId="1E039079" w14:textId="095BB211" w:rsidR="00FE5F6D" w:rsidRPr="00FE5F6D" w:rsidRDefault="00FE5F6D" w:rsidP="00FE5F6D">
      <w:pPr>
        <w:pStyle w:val="MDPI71References"/>
        <w:rPr>
          <w:rFonts w:ascii="Georgia" w:eastAsiaTheme="minorEastAsia" w:hAnsi="Georgia" w:cs="Arial"/>
        </w:rPr>
      </w:pPr>
      <w:r w:rsidRPr="00FE5F6D">
        <w:rPr>
          <w:rFonts w:ascii="Georgia" w:eastAsiaTheme="minorEastAsia" w:hAnsi="Georgia" w:cs="Arial"/>
        </w:rPr>
        <w:t xml:space="preserve">Ramboll (2021) Pandemic Resilience Website. Retrieved from: </w:t>
      </w:r>
      <w:hyperlink r:id="rId19" w:history="1">
        <w:r w:rsidRPr="00F55FB3">
          <w:rPr>
            <w:rStyle w:val="Hyperlink"/>
            <w:rFonts w:ascii="Georgia" w:eastAsiaTheme="minorEastAsia" w:hAnsi="Georgia" w:cs="Arial"/>
          </w:rPr>
          <w:t>https://c.ramboll.com/pandemic-resilience</w:t>
        </w:r>
      </w:hyperlink>
      <w:r>
        <w:rPr>
          <w:rFonts w:ascii="Georgia" w:eastAsiaTheme="minorEastAsia" w:hAnsi="Georgia" w:cs="Arial"/>
        </w:rPr>
        <w:t xml:space="preserve"> </w:t>
      </w:r>
      <w:r w:rsidRPr="00FE5F6D">
        <w:rPr>
          <w:rFonts w:ascii="Georgia" w:eastAsiaTheme="minorEastAsia" w:hAnsi="Georgia" w:cs="Arial"/>
        </w:rPr>
        <w:t xml:space="preserve"> </w:t>
      </w:r>
    </w:p>
    <w:p w14:paraId="09CA3A7E" w14:textId="77777777" w:rsidR="00FE5F6D" w:rsidRPr="00FE5F6D" w:rsidRDefault="00FE5F6D" w:rsidP="00FE5F6D">
      <w:pPr>
        <w:pStyle w:val="MDPI71References"/>
        <w:rPr>
          <w:rFonts w:ascii="Georgia" w:eastAsiaTheme="minorEastAsia" w:hAnsi="Georgia" w:cs="Arial"/>
        </w:rPr>
      </w:pPr>
      <w:proofErr w:type="spellStart"/>
      <w:r w:rsidRPr="00FE5F6D">
        <w:rPr>
          <w:rFonts w:ascii="Georgia" w:eastAsiaTheme="minorEastAsia" w:hAnsi="Georgia" w:cs="Arial"/>
        </w:rPr>
        <w:t>Stichler</w:t>
      </w:r>
      <w:proofErr w:type="spellEnd"/>
      <w:r w:rsidRPr="00FE5F6D">
        <w:rPr>
          <w:rFonts w:ascii="Georgia" w:eastAsiaTheme="minorEastAsia" w:hAnsi="Georgia" w:cs="Arial"/>
        </w:rPr>
        <w:t>, J. F. (2021). How the Coronavirus Pandemic Has Changed Healthcare Design. HERD: Health Environments Research &amp; Design Journal, 15(1), 12-21. doi:10.1177/19375867211060822</w:t>
      </w:r>
    </w:p>
    <w:p w14:paraId="2E32A0A8" w14:textId="77777777" w:rsidR="00FE5F6D" w:rsidRPr="00FE5F6D" w:rsidRDefault="00FE5F6D" w:rsidP="00FE5F6D">
      <w:pPr>
        <w:pStyle w:val="MDPI71References"/>
        <w:rPr>
          <w:rFonts w:ascii="Georgia" w:eastAsiaTheme="minorEastAsia" w:hAnsi="Georgia" w:cs="Arial"/>
        </w:rPr>
      </w:pPr>
      <w:r w:rsidRPr="00FE5F6D">
        <w:rPr>
          <w:rFonts w:ascii="Georgia" w:eastAsiaTheme="minorEastAsia" w:hAnsi="Georgia" w:cs="Arial"/>
        </w:rPr>
        <w:t>Tucker, A. L. and S. J. Spear (2006). "Operational failures and interruptions in hospital nursing." Health services research 41(3p1): 643-662.</w:t>
      </w:r>
    </w:p>
    <w:p w14:paraId="674A1F4D" w14:textId="0DBF3C9F" w:rsidR="00FE5F6D" w:rsidRDefault="00FE5F6D" w:rsidP="00FE5F6D">
      <w:pPr>
        <w:pStyle w:val="MDPI71References"/>
        <w:rPr>
          <w:rFonts w:ascii="Georgia" w:eastAsiaTheme="minorEastAsia" w:hAnsi="Georgia" w:cs="Arial"/>
        </w:rPr>
      </w:pPr>
      <w:r w:rsidRPr="00FE5F6D">
        <w:rPr>
          <w:rFonts w:ascii="Georgia" w:eastAsiaTheme="minorEastAsia" w:hAnsi="Georgia" w:cs="Arial"/>
          <w:lang w:val="nl-NL"/>
        </w:rPr>
        <w:t xml:space="preserve">van Dijk, M. D., van Netten, D., </w:t>
      </w:r>
      <w:proofErr w:type="spellStart"/>
      <w:r w:rsidRPr="00FE5F6D">
        <w:rPr>
          <w:rFonts w:ascii="Georgia" w:eastAsiaTheme="minorEastAsia" w:hAnsi="Georgia" w:cs="Arial"/>
          <w:lang w:val="nl-NL"/>
        </w:rPr>
        <w:t>Severin</w:t>
      </w:r>
      <w:proofErr w:type="spellEnd"/>
      <w:r w:rsidRPr="00FE5F6D">
        <w:rPr>
          <w:rFonts w:ascii="Georgia" w:eastAsiaTheme="minorEastAsia" w:hAnsi="Georgia" w:cs="Arial"/>
          <w:lang w:val="nl-NL"/>
        </w:rPr>
        <w:t xml:space="preserve">, J. A., van Beeck, E. F., &amp; Vos, M. C. (2021). </w:t>
      </w:r>
      <w:r w:rsidRPr="00FE5F6D">
        <w:rPr>
          <w:rFonts w:ascii="Georgia" w:eastAsiaTheme="minorEastAsia" w:hAnsi="Georgia" w:cs="Arial"/>
        </w:rPr>
        <w:t xml:space="preserve">Isolation of coronavirus disease 2019 (COVID-19) patients in </w:t>
      </w:r>
      <w:proofErr w:type="spellStart"/>
      <w:r w:rsidRPr="00FE5F6D">
        <w:rPr>
          <w:rFonts w:ascii="Georgia" w:eastAsiaTheme="minorEastAsia" w:hAnsi="Georgia" w:cs="Arial"/>
        </w:rPr>
        <w:t>cohorted</w:t>
      </w:r>
      <w:proofErr w:type="spellEnd"/>
      <w:r w:rsidRPr="00FE5F6D">
        <w:rPr>
          <w:rFonts w:ascii="Georgia" w:eastAsiaTheme="minorEastAsia" w:hAnsi="Georgia" w:cs="Arial"/>
        </w:rPr>
        <w:t xml:space="preserve"> wards or single-patient rooms? Advantages and disadvantages. Infection Control &amp; Hospital Epidemiology, 42(11), 1392-1394</w:t>
      </w:r>
    </w:p>
    <w:p w14:paraId="7C854B11" w14:textId="2D88BA95" w:rsidR="00787DCF" w:rsidRPr="00FE5F6D" w:rsidRDefault="00787DCF" w:rsidP="00787DCF">
      <w:pPr>
        <w:pStyle w:val="MDPI71References"/>
        <w:rPr>
          <w:rFonts w:ascii="Georgia" w:eastAsiaTheme="minorEastAsia" w:hAnsi="Georgia" w:cs="Arial"/>
        </w:rPr>
      </w:pPr>
      <w:r>
        <w:rPr>
          <w:rFonts w:ascii="Georgia" w:eastAsiaTheme="minorEastAsia" w:hAnsi="Georgia" w:cs="Arial"/>
        </w:rPr>
        <w:t xml:space="preserve">Van Heel, L (2020), The case of Erasmus MC within the Dutch health system during the COVID-19 pandemic. Retrieved from: </w:t>
      </w:r>
      <w:hyperlink r:id="rId20" w:history="1">
        <w:r w:rsidR="0021152A" w:rsidRPr="00C939A9">
          <w:rPr>
            <w:rStyle w:val="Hyperlink"/>
            <w:rFonts w:ascii="Georgia" w:eastAsiaTheme="minorEastAsia" w:hAnsi="Georgia" w:cs="Arial"/>
          </w:rPr>
          <w:t>https://f.hubspotusercontent00.net/hubfs/7520151/Pandemic%20Resilience/COVID-19%20response%20the%20Dutch%20case%20of%20Erasmus%20MC_final_030321.pdf</w:t>
        </w:r>
      </w:hyperlink>
      <w:r w:rsidR="0021152A">
        <w:rPr>
          <w:rFonts w:ascii="Georgia" w:eastAsiaTheme="minorEastAsia" w:hAnsi="Georgia" w:cs="Arial"/>
        </w:rPr>
        <w:t xml:space="preserve"> </w:t>
      </w:r>
    </w:p>
    <w:p w14:paraId="0E27B00A" w14:textId="40901878" w:rsidR="00A86E9F" w:rsidRDefault="008F1761" w:rsidP="003E69D3">
      <w:pPr>
        <w:pStyle w:val="MDPI71References"/>
        <w:numPr>
          <w:ilvl w:val="0"/>
          <w:numId w:val="0"/>
        </w:numPr>
        <w:ind w:left="425" w:hanging="425"/>
        <w:rPr>
          <w:rFonts w:ascii="Georgia" w:eastAsiaTheme="minorEastAsia" w:hAnsi="Georgia" w:cs="Arial"/>
        </w:rPr>
      </w:pPr>
      <w:r>
        <w:rPr>
          <w:rFonts w:ascii="Georgia" w:eastAsiaTheme="minorEastAsia" w:hAnsi="Georgia" w:cs="Arial"/>
          <w:lang w:val="nl-NL"/>
        </w:rPr>
        <w:t>20</w:t>
      </w:r>
      <w:r w:rsidR="00FE5F6D">
        <w:rPr>
          <w:rFonts w:ascii="Georgia" w:eastAsiaTheme="minorEastAsia" w:hAnsi="Georgia" w:cs="Arial"/>
          <w:lang w:val="nl-NL"/>
        </w:rPr>
        <w:t xml:space="preserve">.  </w:t>
      </w:r>
      <w:r w:rsidR="00FE5F6D" w:rsidRPr="00FE5F6D">
        <w:rPr>
          <w:rFonts w:ascii="Georgia" w:eastAsiaTheme="minorEastAsia" w:hAnsi="Georgia" w:cs="Arial"/>
          <w:lang w:val="nl-NL"/>
        </w:rPr>
        <w:t xml:space="preserve">van Heel, L. &amp; van Oel, C. (2022). </w:t>
      </w:r>
      <w:r w:rsidR="00FE5F6D" w:rsidRPr="00FE5F6D">
        <w:rPr>
          <w:rFonts w:ascii="Georgia" w:eastAsiaTheme="minorEastAsia" w:hAnsi="Georgia" w:cs="Arial"/>
        </w:rPr>
        <w:t>Balancing bricks, bytes and behavior: lessons learned from inpatient wards with 100% single</w:t>
      </w:r>
      <w:r>
        <w:rPr>
          <w:rFonts w:ascii="Georgia" w:eastAsiaTheme="minorEastAsia" w:hAnsi="Georgia" w:cs="Arial"/>
        </w:rPr>
        <w:t xml:space="preserve"> </w:t>
      </w:r>
      <w:r w:rsidR="00FE5F6D" w:rsidRPr="00FE5F6D">
        <w:rPr>
          <w:rFonts w:ascii="Georgia" w:eastAsiaTheme="minorEastAsia" w:hAnsi="Georgia" w:cs="Arial"/>
        </w:rPr>
        <w:t>occupancy rooms. ARCH22 conference paper, TU Delft OPEN, submitted</w:t>
      </w:r>
    </w:p>
    <w:p w14:paraId="093EB14F" w14:textId="77777777" w:rsidR="008F1761" w:rsidRPr="005C6417" w:rsidRDefault="008F1761">
      <w:pPr>
        <w:pStyle w:val="MDPI71References"/>
        <w:numPr>
          <w:ilvl w:val="0"/>
          <w:numId w:val="0"/>
        </w:numPr>
        <w:rPr>
          <w:rFonts w:ascii="Georgia" w:eastAsiaTheme="minorEastAsia" w:hAnsi="Georgia" w:cs="Arial"/>
          <w:highlight w:val="yellow"/>
        </w:rPr>
      </w:pPr>
    </w:p>
    <w:sectPr w:rsidR="008F1761" w:rsidRPr="005C6417" w:rsidSect="000C1BF3">
      <w:headerReference w:type="even" r:id="rId21"/>
      <w:headerReference w:type="default" r:id="rId22"/>
      <w:headerReference w:type="first" r:id="rId23"/>
      <w:footerReference w:type="first" r:id="rId24"/>
      <w:type w:val="continuous"/>
      <w:pgSz w:w="11906" w:h="16838" w:code="9"/>
      <w:pgMar w:top="1418" w:right="720" w:bottom="1077" w:left="720" w:header="1021" w:footer="340" w:gutter="0"/>
      <w:pgNumType w:start="1"/>
      <w:cols w:space="425"/>
      <w:titlePg/>
      <w:bidi/>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312EA" w14:textId="77777777" w:rsidR="00B1545F" w:rsidRDefault="00B1545F">
      <w:pPr>
        <w:spacing w:line="240" w:lineRule="auto"/>
      </w:pPr>
      <w:r>
        <w:separator/>
      </w:r>
    </w:p>
  </w:endnote>
  <w:endnote w:type="continuationSeparator" w:id="0">
    <w:p w14:paraId="249DF1EB" w14:textId="77777777" w:rsidR="00B1545F" w:rsidRDefault="00B154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Bodoni SvtyTwo OS ITC TT-Book">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AFD9C" w14:textId="77777777" w:rsidR="00281E5B" w:rsidRDefault="00281E5B" w:rsidP="004F0E02">
    <w:pPr>
      <w:pStyle w:val="MDPIfooterfirstpage"/>
      <w:pBdr>
        <w:top w:val="single" w:sz="4" w:space="0" w:color="000000"/>
      </w:pBdr>
      <w:adjustRightInd w:val="0"/>
      <w:snapToGrid w:val="0"/>
      <w:spacing w:before="480" w:line="100" w:lineRule="exact"/>
      <w:rPr>
        <w:i/>
        <w:iCs/>
        <w:szCs w:val="16"/>
      </w:rPr>
    </w:pPr>
  </w:p>
  <w:p w14:paraId="59A4BB1A" w14:textId="11AF0C29" w:rsidR="00C45F1E" w:rsidRPr="0021700B" w:rsidRDefault="005A4DF4" w:rsidP="00BA570C">
    <w:pPr>
      <w:pStyle w:val="MDPIfooterfirstpage"/>
      <w:tabs>
        <w:tab w:val="clear" w:pos="8845"/>
        <w:tab w:val="right" w:pos="10466"/>
      </w:tabs>
      <w:spacing w:line="240" w:lineRule="auto"/>
      <w:jc w:val="both"/>
    </w:pPr>
    <w:r w:rsidRPr="005A4DF4">
      <w:t>https://doi.org/10.24404/6238f4adf3549a45fc15c732</w:t>
    </w:r>
    <w:r w:rsidR="00BA570C" w:rsidRPr="0021700B">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88E07" w14:textId="77777777" w:rsidR="00B1545F" w:rsidRDefault="00B1545F">
      <w:pPr>
        <w:spacing w:line="240" w:lineRule="auto"/>
      </w:pPr>
      <w:r>
        <w:separator/>
      </w:r>
    </w:p>
  </w:footnote>
  <w:footnote w:type="continuationSeparator" w:id="0">
    <w:p w14:paraId="246849CD" w14:textId="77777777" w:rsidR="00B1545F" w:rsidRDefault="00B1545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61E4C" w14:textId="77777777" w:rsidR="00C45F1E" w:rsidRDefault="00C45F1E" w:rsidP="00C45F1E">
    <w:pPr>
      <w:pStyle w:val="Koptekst"/>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0222B" w14:textId="7D509DE5" w:rsidR="00281E5B" w:rsidRDefault="00BA570C" w:rsidP="00BA570C">
    <w:pPr>
      <w:tabs>
        <w:tab w:val="right" w:pos="10466"/>
      </w:tabs>
      <w:adjustRightInd w:val="0"/>
      <w:snapToGrid w:val="0"/>
      <w:spacing w:line="240" w:lineRule="auto"/>
      <w:rPr>
        <w:sz w:val="16"/>
      </w:rPr>
    </w:pPr>
    <w:r>
      <w:rPr>
        <w:sz w:val="16"/>
      </w:rPr>
      <w:tab/>
    </w:r>
    <w:r w:rsidR="00A36565">
      <w:rPr>
        <w:sz w:val="16"/>
      </w:rPr>
      <w:fldChar w:fldCharType="begin"/>
    </w:r>
    <w:r w:rsidR="00A36565">
      <w:rPr>
        <w:sz w:val="16"/>
      </w:rPr>
      <w:instrText xml:space="preserve"> PAGE   \* MERGEFORMAT </w:instrText>
    </w:r>
    <w:r w:rsidR="00A36565">
      <w:rPr>
        <w:sz w:val="16"/>
      </w:rPr>
      <w:fldChar w:fldCharType="separate"/>
    </w:r>
    <w:r w:rsidR="007641BF">
      <w:rPr>
        <w:sz w:val="16"/>
      </w:rPr>
      <w:t>6</w:t>
    </w:r>
    <w:r w:rsidR="00A36565">
      <w:rPr>
        <w:sz w:val="16"/>
      </w:rPr>
      <w:fldChar w:fldCharType="end"/>
    </w:r>
    <w:r w:rsidR="00A36565">
      <w:rPr>
        <w:sz w:val="16"/>
      </w:rPr>
      <w:t xml:space="preserve"> of </w:t>
    </w:r>
    <w:r w:rsidR="00A36565">
      <w:rPr>
        <w:sz w:val="16"/>
      </w:rPr>
      <w:fldChar w:fldCharType="begin"/>
    </w:r>
    <w:r w:rsidR="00A36565">
      <w:rPr>
        <w:sz w:val="16"/>
      </w:rPr>
      <w:instrText xml:space="preserve"> NUMPAGES   \* MERGEFORMAT </w:instrText>
    </w:r>
    <w:r w:rsidR="00A36565">
      <w:rPr>
        <w:sz w:val="16"/>
      </w:rPr>
      <w:fldChar w:fldCharType="separate"/>
    </w:r>
    <w:r w:rsidR="007641BF">
      <w:rPr>
        <w:sz w:val="16"/>
      </w:rPr>
      <w:t>9</w:t>
    </w:r>
    <w:r w:rsidR="00A36565">
      <w:rPr>
        <w:sz w:val="16"/>
      </w:rPr>
      <w:fldChar w:fldCharType="end"/>
    </w:r>
  </w:p>
  <w:p w14:paraId="4101652C" w14:textId="77777777" w:rsidR="00C45F1E" w:rsidRPr="0050778E" w:rsidRDefault="00C45F1E" w:rsidP="004F0E02">
    <w:pPr>
      <w:pBdr>
        <w:bottom w:val="single" w:sz="4" w:space="1" w:color="000000"/>
      </w:pBdr>
      <w:tabs>
        <w:tab w:val="right" w:pos="8844"/>
      </w:tabs>
      <w:adjustRightInd w:val="0"/>
      <w:snapToGrid w:val="0"/>
      <w:spacing w:after="480" w:line="100" w:lineRule="exact"/>
      <w:jc w:val="left"/>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07" w:type="dxa"/>
      <w:tblCellMar>
        <w:left w:w="0" w:type="dxa"/>
        <w:right w:w="0" w:type="dxa"/>
      </w:tblCellMar>
      <w:tblLook w:val="04A0" w:firstRow="1" w:lastRow="0" w:firstColumn="1" w:lastColumn="0" w:noHBand="0" w:noVBand="1"/>
    </w:tblPr>
    <w:tblGrid>
      <w:gridCol w:w="5103"/>
      <w:gridCol w:w="5384"/>
      <w:gridCol w:w="20"/>
    </w:tblGrid>
    <w:tr w:rsidR="00281E5B" w:rsidRPr="00BA570C" w14:paraId="6257ADAD" w14:textId="77777777" w:rsidTr="000547D8">
      <w:trPr>
        <w:trHeight w:val="686"/>
      </w:trPr>
      <w:tc>
        <w:tcPr>
          <w:tcW w:w="5103" w:type="dxa"/>
          <w:shd w:val="clear" w:color="auto" w:fill="auto"/>
          <w:vAlign w:val="center"/>
        </w:tcPr>
        <w:p w14:paraId="0DFAE634" w14:textId="77777777" w:rsidR="00281E5B" w:rsidRPr="00401235" w:rsidRDefault="177542A6" w:rsidP="00BA570C">
          <w:pPr>
            <w:pStyle w:val="Koptekst"/>
            <w:pBdr>
              <w:bottom w:val="none" w:sz="0" w:space="0" w:color="auto"/>
            </w:pBdr>
            <w:jc w:val="left"/>
            <w:rPr>
              <w:rFonts w:eastAsia="DengXian"/>
              <w:b/>
              <w:bCs/>
            </w:rPr>
          </w:pPr>
          <w:r>
            <w:rPr>
              <w:lang w:val="nl-NL" w:eastAsia="nl-NL"/>
            </w:rPr>
            <w:drawing>
              <wp:inline distT="0" distB="0" distL="0" distR="0" wp14:anchorId="1F2289C4" wp14:editId="79326EDB">
                <wp:extent cx="451796" cy="456269"/>
                <wp:effectExtent l="0" t="0" r="5715"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1796" cy="456269"/>
                        </a:xfrm>
                        <a:prstGeom prst="rect">
                          <a:avLst/>
                        </a:prstGeom>
                      </pic:spPr>
                    </pic:pic>
                  </a:graphicData>
                </a:graphic>
              </wp:inline>
            </w:drawing>
          </w:r>
          <w:r w:rsidRPr="177542A6">
            <w:rPr>
              <w:rFonts w:eastAsia="DengXian"/>
              <w:b/>
              <w:bCs/>
            </w:rPr>
            <w:t xml:space="preserve"> </w:t>
          </w:r>
          <w:r>
            <w:rPr>
              <w:lang w:val="nl-NL" w:eastAsia="nl-NL"/>
            </w:rPr>
            <w:drawing>
              <wp:inline distT="0" distB="0" distL="0" distR="0" wp14:anchorId="56B42F22" wp14:editId="124D3C5B">
                <wp:extent cx="1541417" cy="618309"/>
                <wp:effectExtent l="0" t="0" r="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2">
                          <a:extLst>
                            <a:ext uri="{28A0092B-C50C-407E-A947-70E740481C1C}">
                              <a14:useLocalDpi xmlns:a14="http://schemas.microsoft.com/office/drawing/2010/main" val="0"/>
                            </a:ext>
                          </a:extLst>
                        </a:blip>
                        <a:stretch>
                          <a:fillRect/>
                        </a:stretch>
                      </pic:blipFill>
                      <pic:spPr>
                        <a:xfrm>
                          <a:off x="0" y="0"/>
                          <a:ext cx="1541417" cy="618309"/>
                        </a:xfrm>
                        <a:prstGeom prst="rect">
                          <a:avLst/>
                        </a:prstGeom>
                      </pic:spPr>
                    </pic:pic>
                  </a:graphicData>
                </a:graphic>
              </wp:inline>
            </w:drawing>
          </w:r>
          <w:r>
            <w:t xml:space="preserve"> </w:t>
          </w:r>
        </w:p>
      </w:tc>
      <w:tc>
        <w:tcPr>
          <w:tcW w:w="5384" w:type="dxa"/>
          <w:shd w:val="clear" w:color="auto" w:fill="auto"/>
          <w:vAlign w:val="center"/>
        </w:tcPr>
        <w:p w14:paraId="6A6330BB" w14:textId="7B138F80" w:rsidR="000547D8" w:rsidRDefault="000547D8" w:rsidP="000547D8">
          <w:pPr>
            <w:pStyle w:val="paragraph"/>
            <w:spacing w:before="0" w:beforeAutospacing="0" w:after="0" w:afterAutospacing="0"/>
            <w:jc w:val="center"/>
            <w:textAlignment w:val="baseline"/>
            <w:rPr>
              <w:rFonts w:ascii="Palatino Linotype" w:hAnsi="Palatino Linotype" w:cs="Segoe UI"/>
              <w:sz w:val="16"/>
              <w:szCs w:val="16"/>
            </w:rPr>
          </w:pPr>
          <w:r>
            <w:rPr>
              <w:rFonts w:ascii="Palatino Linotype" w:hAnsi="Palatino Linotype" w:cs="Segoe UI"/>
              <w:sz w:val="16"/>
              <w:szCs w:val="16"/>
            </w:rPr>
            <w:t xml:space="preserve"> ARCH22 ‘</w:t>
          </w:r>
          <w:r w:rsidRPr="000547D8">
            <w:rPr>
              <w:rFonts w:ascii="Palatino Linotype" w:hAnsi="Palatino Linotype" w:cs="Segoe UI"/>
              <w:sz w:val="16"/>
              <w:szCs w:val="16"/>
            </w:rPr>
            <w:t>Enabling health, care and well-being through design research'</w:t>
          </w:r>
        </w:p>
        <w:p w14:paraId="1F1E3146" w14:textId="77777777" w:rsidR="000547D8" w:rsidRDefault="000547D8" w:rsidP="000547D8">
          <w:pPr>
            <w:pStyle w:val="paragraph"/>
            <w:spacing w:before="0" w:beforeAutospacing="0" w:after="0" w:afterAutospacing="0"/>
            <w:jc w:val="center"/>
            <w:textAlignment w:val="baseline"/>
            <w:rPr>
              <w:rFonts w:ascii="Palatino Linotype" w:hAnsi="Palatino Linotype" w:cs="Segoe UI"/>
              <w:sz w:val="16"/>
              <w:szCs w:val="16"/>
            </w:rPr>
          </w:pPr>
          <w:r>
            <w:rPr>
              <w:rFonts w:ascii="Palatino Linotype" w:hAnsi="Palatino Linotype" w:cs="Segoe UI"/>
              <w:sz w:val="16"/>
              <w:szCs w:val="16"/>
            </w:rPr>
            <w:t xml:space="preserve"> </w:t>
          </w:r>
          <w:r w:rsidRPr="000547D8">
            <w:rPr>
              <w:rFonts w:ascii="Palatino Linotype" w:hAnsi="Palatino Linotype" w:cs="Segoe UI"/>
              <w:sz w:val="16"/>
              <w:szCs w:val="16"/>
            </w:rPr>
            <w:t xml:space="preserve">5th Architecture Research Care and Health conference </w:t>
          </w:r>
        </w:p>
        <w:p w14:paraId="67B70C56" w14:textId="12514CDF" w:rsidR="00281E5B" w:rsidRPr="004752C1" w:rsidRDefault="000547D8" w:rsidP="000547D8">
          <w:pPr>
            <w:pStyle w:val="paragraph"/>
            <w:spacing w:before="0" w:beforeAutospacing="0" w:after="0" w:afterAutospacing="0"/>
            <w:jc w:val="center"/>
            <w:textAlignment w:val="baseline"/>
            <w:rPr>
              <w:rFonts w:ascii="Palatino Linotype" w:hAnsi="Palatino Linotype" w:cs="Segoe UI"/>
              <w:sz w:val="16"/>
              <w:szCs w:val="16"/>
            </w:rPr>
          </w:pPr>
          <w:r>
            <w:rPr>
              <w:rFonts w:ascii="Palatino Linotype" w:hAnsi="Palatino Linotype" w:cs="Segoe UI"/>
              <w:sz w:val="16"/>
              <w:szCs w:val="16"/>
            </w:rPr>
            <w:t xml:space="preserve">Delft / </w:t>
          </w:r>
          <w:r w:rsidRPr="000547D8">
            <w:rPr>
              <w:rFonts w:ascii="Palatino Linotype" w:hAnsi="Palatino Linotype" w:cs="Segoe UI"/>
              <w:sz w:val="16"/>
              <w:szCs w:val="16"/>
            </w:rPr>
            <w:t>Rotterdam – the Netherlands – 22nd until 24th of August 2022.</w:t>
          </w:r>
        </w:p>
      </w:tc>
      <w:tc>
        <w:tcPr>
          <w:tcW w:w="20" w:type="dxa"/>
          <w:shd w:val="clear" w:color="auto" w:fill="auto"/>
          <w:vAlign w:val="center"/>
        </w:tcPr>
        <w:p w14:paraId="53128261" w14:textId="77777777" w:rsidR="00281E5B" w:rsidRPr="00401235" w:rsidRDefault="00281E5B" w:rsidP="00BA570C">
          <w:pPr>
            <w:pStyle w:val="Koptekst"/>
            <w:pBdr>
              <w:bottom w:val="none" w:sz="0" w:space="0" w:color="auto"/>
            </w:pBdr>
            <w:jc w:val="right"/>
            <w:rPr>
              <w:rFonts w:eastAsia="DengXian"/>
              <w:b/>
              <w:bCs/>
            </w:rPr>
          </w:pPr>
        </w:p>
      </w:tc>
    </w:tr>
  </w:tbl>
  <w:p w14:paraId="62486C05" w14:textId="77777777" w:rsidR="00C45F1E" w:rsidRPr="00281E5B" w:rsidRDefault="00C45F1E" w:rsidP="004752C1">
    <w:pPr>
      <w:pBdr>
        <w:bottom w:val="single" w:sz="4" w:space="0" w:color="000000"/>
      </w:pBdr>
      <w:adjustRightInd w:val="0"/>
      <w:snapToGrid w:val="0"/>
      <w:spacing w:line="100" w:lineRule="exact"/>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468F5"/>
    <w:multiLevelType w:val="hybridMultilevel"/>
    <w:tmpl w:val="F7E250A8"/>
    <w:lvl w:ilvl="0" w:tplc="5A92E4B0">
      <w:start w:val="1"/>
      <w:numFmt w:val="decimal"/>
      <w:lvlRestart w:val="0"/>
      <w:pStyle w:val="MDPI71References"/>
      <w:lvlText w:val="%1."/>
      <w:lvlJc w:val="left"/>
      <w:pPr>
        <w:ind w:left="425" w:hanging="425"/>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C6F5D"/>
    <w:multiLevelType w:val="hybridMultilevel"/>
    <w:tmpl w:val="8BFE0D56"/>
    <w:lvl w:ilvl="0" w:tplc="CCCE9BD4">
      <w:start w:val="1"/>
      <w:numFmt w:val="bullet"/>
      <w:lvlRestart w:val="0"/>
      <w:pStyle w:val="MDPI38bullet"/>
      <w:lvlText w:val=""/>
      <w:lvlJc w:val="left"/>
      <w:pPr>
        <w:ind w:left="3033" w:hanging="425"/>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2"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05051C"/>
    <w:multiLevelType w:val="hybridMultilevel"/>
    <w:tmpl w:val="D6480D34"/>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4" w15:restartNumberingAfterBreak="0">
    <w:nsid w:val="282E1BA0"/>
    <w:multiLevelType w:val="hybridMultilevel"/>
    <w:tmpl w:val="EF3C6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6" w15:restartNumberingAfterBreak="0">
    <w:nsid w:val="52E2771B"/>
    <w:multiLevelType w:val="hybridMultilevel"/>
    <w:tmpl w:val="A2A06AAC"/>
    <w:lvl w:ilvl="0" w:tplc="C788203A">
      <w:start w:val="1"/>
      <w:numFmt w:val="decimal"/>
      <w:lvlRestart w:val="0"/>
      <w:pStyle w:val="MDPI71FootNotes"/>
      <w:lvlText w:val="%1"/>
      <w:lvlJc w:val="left"/>
      <w:pPr>
        <w:ind w:left="425" w:hanging="425"/>
      </w:pPr>
      <w:rPr>
        <w:rFonts w:hint="eastAsia"/>
        <w:caps w:val="0"/>
        <w:strike w:val="0"/>
        <w:dstrike w:val="0"/>
        <w:vanish w:val="0"/>
        <w:sz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075B53"/>
    <w:multiLevelType w:val="hybridMultilevel"/>
    <w:tmpl w:val="A0DCA02E"/>
    <w:lvl w:ilvl="0" w:tplc="5CB0595C">
      <w:start w:val="1"/>
      <w:numFmt w:val="decimal"/>
      <w:lvlRestart w:val="0"/>
      <w:pStyle w:val="MDPI37itemize"/>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8" w15:restartNumberingAfterBreak="0">
    <w:nsid w:val="5E7E4526"/>
    <w:multiLevelType w:val="multilevel"/>
    <w:tmpl w:val="0DE8F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06D5736"/>
    <w:multiLevelType w:val="hybridMultilevel"/>
    <w:tmpl w:val="E3640C5C"/>
    <w:lvl w:ilvl="0" w:tplc="0409000F">
      <w:start w:val="1"/>
      <w:numFmt w:val="decimal"/>
      <w:lvlText w:val="%1."/>
      <w:lvlJc w:val="left"/>
      <w:pPr>
        <w:ind w:left="1429" w:hanging="360"/>
      </w:pPr>
      <w:rPr>
        <w:rFonts w:hint="eastAsia"/>
      </w:r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num w:numId="1" w16cid:durableId="2038235284">
    <w:abstractNumId w:val="3"/>
  </w:num>
  <w:num w:numId="2" w16cid:durableId="1010452052">
    <w:abstractNumId w:val="5"/>
  </w:num>
  <w:num w:numId="3" w16cid:durableId="1078819047">
    <w:abstractNumId w:val="2"/>
  </w:num>
  <w:num w:numId="4" w16cid:durableId="92703618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9445333">
    <w:abstractNumId w:val="4"/>
  </w:num>
  <w:num w:numId="6" w16cid:durableId="2080519457">
    <w:abstractNumId w:val="7"/>
  </w:num>
  <w:num w:numId="7" w16cid:durableId="1596403918">
    <w:abstractNumId w:val="1"/>
  </w:num>
  <w:num w:numId="8" w16cid:durableId="1221136276">
    <w:abstractNumId w:val="7"/>
  </w:num>
  <w:num w:numId="9" w16cid:durableId="1728608155">
    <w:abstractNumId w:val="1"/>
  </w:num>
  <w:num w:numId="10" w16cid:durableId="1174802921">
    <w:abstractNumId w:val="7"/>
  </w:num>
  <w:num w:numId="11" w16cid:durableId="382489753">
    <w:abstractNumId w:val="1"/>
  </w:num>
  <w:num w:numId="12" w16cid:durableId="2065374856">
    <w:abstractNumId w:val="9"/>
  </w:num>
  <w:num w:numId="13" w16cid:durableId="568929325">
    <w:abstractNumId w:val="7"/>
  </w:num>
  <w:num w:numId="14" w16cid:durableId="1582174830">
    <w:abstractNumId w:val="1"/>
  </w:num>
  <w:num w:numId="15" w16cid:durableId="846020779">
    <w:abstractNumId w:val="0"/>
  </w:num>
  <w:num w:numId="16" w16cid:durableId="833228768">
    <w:abstractNumId w:val="6"/>
  </w:num>
  <w:num w:numId="17" w16cid:durableId="317072816">
    <w:abstractNumId w:val="8"/>
  </w:num>
  <w:num w:numId="18" w16cid:durableId="2129003093">
    <w:abstractNumId w:val="0"/>
  </w:num>
  <w:num w:numId="19" w16cid:durableId="1050348408">
    <w:abstractNumId w:val="0"/>
  </w:num>
  <w:num w:numId="20" w16cid:durableId="577129981">
    <w:abstractNumId w:val="0"/>
  </w:num>
  <w:num w:numId="21" w16cid:durableId="1722097675">
    <w:abstractNumId w:val="0"/>
  </w:num>
  <w:num w:numId="22" w16cid:durableId="374238423">
    <w:abstractNumId w:val="0"/>
  </w:num>
  <w:num w:numId="23" w16cid:durableId="13511784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10"/>
  <w:autoHyphenation/>
  <w:hyphenationZone w:val="425"/>
  <w:drawingGridHorizontalSpacing w:val="100"/>
  <w:drawingGridVerticalSpacing w:val="163"/>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552"/>
    <w:rsid w:val="000142CA"/>
    <w:rsid w:val="00020CE2"/>
    <w:rsid w:val="00037AE6"/>
    <w:rsid w:val="00051876"/>
    <w:rsid w:val="000547D8"/>
    <w:rsid w:val="000553C5"/>
    <w:rsid w:val="00064772"/>
    <w:rsid w:val="00071218"/>
    <w:rsid w:val="00080EFC"/>
    <w:rsid w:val="0008257E"/>
    <w:rsid w:val="000855EA"/>
    <w:rsid w:val="000925CA"/>
    <w:rsid w:val="00093E7F"/>
    <w:rsid w:val="000C1BF3"/>
    <w:rsid w:val="000E7B61"/>
    <w:rsid w:val="00104D24"/>
    <w:rsid w:val="00114997"/>
    <w:rsid w:val="00120E2E"/>
    <w:rsid w:val="0014459E"/>
    <w:rsid w:val="00146260"/>
    <w:rsid w:val="00165C16"/>
    <w:rsid w:val="001664C3"/>
    <w:rsid w:val="00173D3A"/>
    <w:rsid w:val="00174FB3"/>
    <w:rsid w:val="00185980"/>
    <w:rsid w:val="0018642C"/>
    <w:rsid w:val="001A1BB3"/>
    <w:rsid w:val="001A27B2"/>
    <w:rsid w:val="001A57BF"/>
    <w:rsid w:val="001B38D4"/>
    <w:rsid w:val="001C1D10"/>
    <w:rsid w:val="001C7DC1"/>
    <w:rsid w:val="001D057B"/>
    <w:rsid w:val="001E2AEB"/>
    <w:rsid w:val="00204327"/>
    <w:rsid w:val="00206552"/>
    <w:rsid w:val="0021152A"/>
    <w:rsid w:val="0021700B"/>
    <w:rsid w:val="002175AE"/>
    <w:rsid w:val="0022638C"/>
    <w:rsid w:val="002266AA"/>
    <w:rsid w:val="002316BB"/>
    <w:rsid w:val="00247D4E"/>
    <w:rsid w:val="00253CA3"/>
    <w:rsid w:val="00256E65"/>
    <w:rsid w:val="00281E5B"/>
    <w:rsid w:val="00290057"/>
    <w:rsid w:val="00291EF1"/>
    <w:rsid w:val="0029420B"/>
    <w:rsid w:val="002A1066"/>
    <w:rsid w:val="002C1176"/>
    <w:rsid w:val="002D650D"/>
    <w:rsid w:val="002E57DB"/>
    <w:rsid w:val="002E5B86"/>
    <w:rsid w:val="002F1BFE"/>
    <w:rsid w:val="00316C89"/>
    <w:rsid w:val="00326141"/>
    <w:rsid w:val="00330A75"/>
    <w:rsid w:val="003337EA"/>
    <w:rsid w:val="00334369"/>
    <w:rsid w:val="003350E9"/>
    <w:rsid w:val="00337833"/>
    <w:rsid w:val="00352240"/>
    <w:rsid w:val="00354A5A"/>
    <w:rsid w:val="003869F1"/>
    <w:rsid w:val="003D1D40"/>
    <w:rsid w:val="003D60EE"/>
    <w:rsid w:val="003E61CD"/>
    <w:rsid w:val="003E639C"/>
    <w:rsid w:val="003E69D3"/>
    <w:rsid w:val="003E7640"/>
    <w:rsid w:val="003F2D34"/>
    <w:rsid w:val="003F4EFE"/>
    <w:rsid w:val="003F6C3A"/>
    <w:rsid w:val="0040015C"/>
    <w:rsid w:val="00401235"/>
    <w:rsid w:val="00401D30"/>
    <w:rsid w:val="0041133D"/>
    <w:rsid w:val="00420CDD"/>
    <w:rsid w:val="004215E7"/>
    <w:rsid w:val="00425371"/>
    <w:rsid w:val="00426B64"/>
    <w:rsid w:val="004271C5"/>
    <w:rsid w:val="00431D81"/>
    <w:rsid w:val="00441EC9"/>
    <w:rsid w:val="00462D4D"/>
    <w:rsid w:val="004752C1"/>
    <w:rsid w:val="0048108F"/>
    <w:rsid w:val="00484A97"/>
    <w:rsid w:val="004B0B17"/>
    <w:rsid w:val="004B4287"/>
    <w:rsid w:val="004C3F57"/>
    <w:rsid w:val="004C46B1"/>
    <w:rsid w:val="004E0F98"/>
    <w:rsid w:val="004E21A1"/>
    <w:rsid w:val="004F0E02"/>
    <w:rsid w:val="004F2BEA"/>
    <w:rsid w:val="005028E5"/>
    <w:rsid w:val="00502EEE"/>
    <w:rsid w:val="00511E44"/>
    <w:rsid w:val="005327C9"/>
    <w:rsid w:val="00544C4E"/>
    <w:rsid w:val="005539D4"/>
    <w:rsid w:val="005660F6"/>
    <w:rsid w:val="0057625E"/>
    <w:rsid w:val="00583714"/>
    <w:rsid w:val="005849AC"/>
    <w:rsid w:val="005A4DF4"/>
    <w:rsid w:val="005C6417"/>
    <w:rsid w:val="005C6B27"/>
    <w:rsid w:val="005D13A9"/>
    <w:rsid w:val="005D3043"/>
    <w:rsid w:val="005E0240"/>
    <w:rsid w:val="005E05E8"/>
    <w:rsid w:val="005E14E8"/>
    <w:rsid w:val="005E1CAB"/>
    <w:rsid w:val="00604EDE"/>
    <w:rsid w:val="00607F24"/>
    <w:rsid w:val="006204BC"/>
    <w:rsid w:val="00632077"/>
    <w:rsid w:val="00632AA3"/>
    <w:rsid w:val="006429BB"/>
    <w:rsid w:val="0065192E"/>
    <w:rsid w:val="00652971"/>
    <w:rsid w:val="0066370A"/>
    <w:rsid w:val="00666220"/>
    <w:rsid w:val="006744FB"/>
    <w:rsid w:val="006777A9"/>
    <w:rsid w:val="00692393"/>
    <w:rsid w:val="006A7FF4"/>
    <w:rsid w:val="006E142A"/>
    <w:rsid w:val="00712E61"/>
    <w:rsid w:val="00714AB3"/>
    <w:rsid w:val="0071629D"/>
    <w:rsid w:val="00721216"/>
    <w:rsid w:val="00726439"/>
    <w:rsid w:val="00740B6F"/>
    <w:rsid w:val="007413C0"/>
    <w:rsid w:val="0075794E"/>
    <w:rsid w:val="007619A5"/>
    <w:rsid w:val="007628E6"/>
    <w:rsid w:val="007641BF"/>
    <w:rsid w:val="00764E89"/>
    <w:rsid w:val="0076686D"/>
    <w:rsid w:val="007674BF"/>
    <w:rsid w:val="00770948"/>
    <w:rsid w:val="0077402B"/>
    <w:rsid w:val="00787DCF"/>
    <w:rsid w:val="007A108C"/>
    <w:rsid w:val="007A283C"/>
    <w:rsid w:val="007A2999"/>
    <w:rsid w:val="007D2775"/>
    <w:rsid w:val="007E1AD0"/>
    <w:rsid w:val="007E5740"/>
    <w:rsid w:val="00822B3D"/>
    <w:rsid w:val="00832857"/>
    <w:rsid w:val="00840934"/>
    <w:rsid w:val="00841933"/>
    <w:rsid w:val="008473BB"/>
    <w:rsid w:val="008523BB"/>
    <w:rsid w:val="0086160E"/>
    <w:rsid w:val="008838CF"/>
    <w:rsid w:val="008850D4"/>
    <w:rsid w:val="0089344C"/>
    <w:rsid w:val="008B374B"/>
    <w:rsid w:val="008B5125"/>
    <w:rsid w:val="008C188C"/>
    <w:rsid w:val="008D195E"/>
    <w:rsid w:val="008E0048"/>
    <w:rsid w:val="008E6AED"/>
    <w:rsid w:val="008F1761"/>
    <w:rsid w:val="008F446B"/>
    <w:rsid w:val="008F4549"/>
    <w:rsid w:val="00913E97"/>
    <w:rsid w:val="00933E2C"/>
    <w:rsid w:val="009343D1"/>
    <w:rsid w:val="00956613"/>
    <w:rsid w:val="00964A28"/>
    <w:rsid w:val="00982453"/>
    <w:rsid w:val="00993A21"/>
    <w:rsid w:val="009B16DB"/>
    <w:rsid w:val="009B7A35"/>
    <w:rsid w:val="009D0DA8"/>
    <w:rsid w:val="009D2B30"/>
    <w:rsid w:val="009D5560"/>
    <w:rsid w:val="009E7E90"/>
    <w:rsid w:val="009F3FE2"/>
    <w:rsid w:val="009F70E6"/>
    <w:rsid w:val="00A04FD6"/>
    <w:rsid w:val="00A0751C"/>
    <w:rsid w:val="00A113EF"/>
    <w:rsid w:val="00A36565"/>
    <w:rsid w:val="00A52DE0"/>
    <w:rsid w:val="00A65307"/>
    <w:rsid w:val="00A70B08"/>
    <w:rsid w:val="00A75759"/>
    <w:rsid w:val="00A80D0E"/>
    <w:rsid w:val="00A86E9F"/>
    <w:rsid w:val="00AA51F1"/>
    <w:rsid w:val="00AA684A"/>
    <w:rsid w:val="00AD1F68"/>
    <w:rsid w:val="00AD3315"/>
    <w:rsid w:val="00AE752A"/>
    <w:rsid w:val="00AE7943"/>
    <w:rsid w:val="00AF0644"/>
    <w:rsid w:val="00AF5A91"/>
    <w:rsid w:val="00AF6C12"/>
    <w:rsid w:val="00B00AFB"/>
    <w:rsid w:val="00B1545F"/>
    <w:rsid w:val="00B21347"/>
    <w:rsid w:val="00B25022"/>
    <w:rsid w:val="00B43474"/>
    <w:rsid w:val="00B471AF"/>
    <w:rsid w:val="00B4734C"/>
    <w:rsid w:val="00B67C9A"/>
    <w:rsid w:val="00B84F5A"/>
    <w:rsid w:val="00B850EB"/>
    <w:rsid w:val="00BA570C"/>
    <w:rsid w:val="00BB5981"/>
    <w:rsid w:val="00BC5801"/>
    <w:rsid w:val="00BD2405"/>
    <w:rsid w:val="00BD5735"/>
    <w:rsid w:val="00BD5BEB"/>
    <w:rsid w:val="00BE0791"/>
    <w:rsid w:val="00C02A07"/>
    <w:rsid w:val="00C036E8"/>
    <w:rsid w:val="00C0462B"/>
    <w:rsid w:val="00C34D12"/>
    <w:rsid w:val="00C43255"/>
    <w:rsid w:val="00C45F1E"/>
    <w:rsid w:val="00C600B5"/>
    <w:rsid w:val="00C74C48"/>
    <w:rsid w:val="00C7753A"/>
    <w:rsid w:val="00C8316E"/>
    <w:rsid w:val="00C90EAB"/>
    <w:rsid w:val="00C90F92"/>
    <w:rsid w:val="00C9601A"/>
    <w:rsid w:val="00CA6896"/>
    <w:rsid w:val="00CD3203"/>
    <w:rsid w:val="00CE1104"/>
    <w:rsid w:val="00CE7302"/>
    <w:rsid w:val="00D07230"/>
    <w:rsid w:val="00D169D2"/>
    <w:rsid w:val="00D223A8"/>
    <w:rsid w:val="00D2684C"/>
    <w:rsid w:val="00D26E27"/>
    <w:rsid w:val="00D32E9B"/>
    <w:rsid w:val="00D45B62"/>
    <w:rsid w:val="00D92691"/>
    <w:rsid w:val="00D94F8A"/>
    <w:rsid w:val="00DB04E8"/>
    <w:rsid w:val="00DC0733"/>
    <w:rsid w:val="00DC1B34"/>
    <w:rsid w:val="00DC426C"/>
    <w:rsid w:val="00DC5535"/>
    <w:rsid w:val="00E034CE"/>
    <w:rsid w:val="00E11356"/>
    <w:rsid w:val="00E16B0D"/>
    <w:rsid w:val="00E22508"/>
    <w:rsid w:val="00E30E54"/>
    <w:rsid w:val="00E70428"/>
    <w:rsid w:val="00E70628"/>
    <w:rsid w:val="00E943BD"/>
    <w:rsid w:val="00E94AAD"/>
    <w:rsid w:val="00EA77BB"/>
    <w:rsid w:val="00EC0649"/>
    <w:rsid w:val="00EF4C6E"/>
    <w:rsid w:val="00EF7C2A"/>
    <w:rsid w:val="00F059C0"/>
    <w:rsid w:val="00F25D88"/>
    <w:rsid w:val="00F34258"/>
    <w:rsid w:val="00F528DD"/>
    <w:rsid w:val="00F577FD"/>
    <w:rsid w:val="00F57906"/>
    <w:rsid w:val="00F658F9"/>
    <w:rsid w:val="00F730FF"/>
    <w:rsid w:val="00F822A1"/>
    <w:rsid w:val="00F9176B"/>
    <w:rsid w:val="00F9599C"/>
    <w:rsid w:val="00FB1A54"/>
    <w:rsid w:val="00FB4895"/>
    <w:rsid w:val="00FD00D8"/>
    <w:rsid w:val="00FE5F6D"/>
    <w:rsid w:val="00FE6213"/>
    <w:rsid w:val="00FF00B3"/>
    <w:rsid w:val="02EA3B03"/>
    <w:rsid w:val="036CAE65"/>
    <w:rsid w:val="068D4D45"/>
    <w:rsid w:val="06E4EE12"/>
    <w:rsid w:val="0BCF47E0"/>
    <w:rsid w:val="0BEE1E16"/>
    <w:rsid w:val="0EBF29E1"/>
    <w:rsid w:val="125D4863"/>
    <w:rsid w:val="137EBC0B"/>
    <w:rsid w:val="15E26512"/>
    <w:rsid w:val="1698EAD0"/>
    <w:rsid w:val="177542A6"/>
    <w:rsid w:val="1D81DB7A"/>
    <w:rsid w:val="27831D6B"/>
    <w:rsid w:val="27EE7C8B"/>
    <w:rsid w:val="337B3F12"/>
    <w:rsid w:val="33E51B6E"/>
    <w:rsid w:val="3AD8CF7D"/>
    <w:rsid w:val="3ED7D62B"/>
    <w:rsid w:val="45DED337"/>
    <w:rsid w:val="4A51508C"/>
    <w:rsid w:val="51F9FF90"/>
    <w:rsid w:val="55C50657"/>
    <w:rsid w:val="569C023D"/>
    <w:rsid w:val="58A09B1F"/>
    <w:rsid w:val="62CF2E16"/>
    <w:rsid w:val="75AE2800"/>
    <w:rsid w:val="7859B7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580668"/>
  <w15:chartTrackingRefBased/>
  <w15:docId w15:val="{E8D42A79-1D9F-8340-9122-42D740B40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86E9F"/>
    <w:pPr>
      <w:spacing w:line="260" w:lineRule="atLeast"/>
      <w:jc w:val="both"/>
    </w:pPr>
    <w:rPr>
      <w:rFonts w:ascii="Palatino Linotype" w:hAnsi="Palatino Linotype"/>
      <w:noProof/>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DPI11articletype">
    <w:name w:val="MDPI_1.1_article_type"/>
    <w:next w:val="Standaard"/>
    <w:qFormat/>
    <w:rsid w:val="00A86E9F"/>
    <w:pPr>
      <w:adjustRightInd w:val="0"/>
      <w:snapToGrid w:val="0"/>
      <w:spacing w:before="240"/>
    </w:pPr>
    <w:rPr>
      <w:rFonts w:ascii="Palatino Linotype" w:eastAsia="Times New Roman" w:hAnsi="Palatino Linotype"/>
      <w:i/>
      <w:snapToGrid w:val="0"/>
      <w:color w:val="000000"/>
      <w:szCs w:val="22"/>
      <w:lang w:eastAsia="de-DE" w:bidi="en-US"/>
    </w:rPr>
  </w:style>
  <w:style w:type="paragraph" w:customStyle="1" w:styleId="MDPI12title">
    <w:name w:val="MDPI_1.2_title"/>
    <w:next w:val="Standaard"/>
    <w:qFormat/>
    <w:rsid w:val="00A86E9F"/>
    <w:pPr>
      <w:adjustRightInd w:val="0"/>
      <w:snapToGrid w:val="0"/>
      <w:spacing w:after="240" w:line="240" w:lineRule="atLeast"/>
    </w:pPr>
    <w:rPr>
      <w:rFonts w:ascii="Palatino Linotype" w:eastAsia="Times New Roman" w:hAnsi="Palatino Linotype"/>
      <w:b/>
      <w:snapToGrid w:val="0"/>
      <w:color w:val="000000"/>
      <w:sz w:val="36"/>
      <w:lang w:eastAsia="de-DE" w:bidi="en-US"/>
    </w:rPr>
  </w:style>
  <w:style w:type="paragraph" w:customStyle="1" w:styleId="MDPI13authornames">
    <w:name w:val="MDPI_1.3_authornames"/>
    <w:next w:val="Standaard"/>
    <w:qFormat/>
    <w:rsid w:val="00A86E9F"/>
    <w:pPr>
      <w:adjustRightInd w:val="0"/>
      <w:snapToGrid w:val="0"/>
      <w:spacing w:after="360" w:line="260" w:lineRule="atLeast"/>
    </w:pPr>
    <w:rPr>
      <w:rFonts w:ascii="Palatino Linotype" w:eastAsia="Times New Roman" w:hAnsi="Palatino Linotype"/>
      <w:b/>
      <w:color w:val="000000"/>
      <w:szCs w:val="22"/>
      <w:lang w:eastAsia="de-DE" w:bidi="en-US"/>
    </w:rPr>
  </w:style>
  <w:style w:type="paragraph" w:customStyle="1" w:styleId="MDPI14history">
    <w:name w:val="MDPI_1.4_history"/>
    <w:basedOn w:val="Standaard"/>
    <w:next w:val="Standaard"/>
    <w:qFormat/>
    <w:rsid w:val="00A86E9F"/>
    <w:pPr>
      <w:adjustRightInd w:val="0"/>
      <w:snapToGrid w:val="0"/>
      <w:spacing w:line="240" w:lineRule="atLeast"/>
      <w:ind w:right="113"/>
      <w:jc w:val="left"/>
    </w:pPr>
    <w:rPr>
      <w:rFonts w:eastAsia="Times New Roman"/>
      <w:noProof w:val="0"/>
      <w:sz w:val="14"/>
      <w:lang w:eastAsia="de-DE" w:bidi="en-US"/>
    </w:rPr>
  </w:style>
  <w:style w:type="paragraph" w:customStyle="1" w:styleId="MDPI16affiliation">
    <w:name w:val="MDPI_1.6_affiliation"/>
    <w:qFormat/>
    <w:rsid w:val="00A86E9F"/>
    <w:pPr>
      <w:adjustRightInd w:val="0"/>
      <w:snapToGrid w:val="0"/>
      <w:spacing w:line="200" w:lineRule="atLeast"/>
      <w:ind w:left="2806" w:hanging="198"/>
    </w:pPr>
    <w:rPr>
      <w:rFonts w:ascii="Palatino Linotype" w:eastAsia="Times New Roman" w:hAnsi="Palatino Linotype"/>
      <w:color w:val="000000"/>
      <w:sz w:val="16"/>
      <w:szCs w:val="18"/>
      <w:lang w:eastAsia="de-DE" w:bidi="en-US"/>
    </w:rPr>
  </w:style>
  <w:style w:type="paragraph" w:customStyle="1" w:styleId="MDPI17abstract">
    <w:name w:val="MDPI_1.7_abstract"/>
    <w:next w:val="Standaard"/>
    <w:qFormat/>
    <w:rsid w:val="00A86E9F"/>
    <w:pPr>
      <w:adjustRightInd w:val="0"/>
      <w:snapToGrid w:val="0"/>
      <w:spacing w:before="240" w:line="260" w:lineRule="atLeast"/>
      <w:ind w:left="2608"/>
      <w:jc w:val="both"/>
    </w:pPr>
    <w:rPr>
      <w:rFonts w:ascii="Palatino Linotype" w:eastAsia="Times New Roman" w:hAnsi="Palatino Linotype"/>
      <w:color w:val="000000"/>
      <w:sz w:val="18"/>
      <w:szCs w:val="22"/>
      <w:lang w:eastAsia="de-DE" w:bidi="en-US"/>
    </w:rPr>
  </w:style>
  <w:style w:type="paragraph" w:customStyle="1" w:styleId="MDPI18keywords">
    <w:name w:val="MDPI_1.8_keywords"/>
    <w:next w:val="Standaard"/>
    <w:qFormat/>
    <w:rsid w:val="00A86E9F"/>
    <w:pPr>
      <w:adjustRightInd w:val="0"/>
      <w:snapToGrid w:val="0"/>
      <w:spacing w:before="240" w:line="260" w:lineRule="atLeast"/>
      <w:ind w:left="2608"/>
      <w:jc w:val="both"/>
    </w:pPr>
    <w:rPr>
      <w:rFonts w:ascii="Palatino Linotype" w:eastAsia="Times New Roman" w:hAnsi="Palatino Linotype"/>
      <w:snapToGrid w:val="0"/>
      <w:color w:val="000000"/>
      <w:sz w:val="18"/>
      <w:szCs w:val="22"/>
      <w:lang w:eastAsia="de-DE" w:bidi="en-US"/>
    </w:rPr>
  </w:style>
  <w:style w:type="paragraph" w:customStyle="1" w:styleId="MDPI19line">
    <w:name w:val="MDPI_1.9_line"/>
    <w:qFormat/>
    <w:rsid w:val="00A86E9F"/>
    <w:pPr>
      <w:pBdr>
        <w:bottom w:val="single" w:sz="6" w:space="1" w:color="auto"/>
      </w:pBdr>
      <w:adjustRightInd w:val="0"/>
      <w:snapToGrid w:val="0"/>
      <w:spacing w:after="480" w:line="260" w:lineRule="atLeast"/>
      <w:ind w:left="2608"/>
      <w:jc w:val="both"/>
    </w:pPr>
    <w:rPr>
      <w:rFonts w:ascii="Palatino Linotype" w:eastAsia="Times New Roman" w:hAnsi="Palatino Linotype" w:cs="Cordia New"/>
      <w:color w:val="000000"/>
      <w:szCs w:val="24"/>
      <w:lang w:eastAsia="de-DE" w:bidi="en-US"/>
    </w:rPr>
  </w:style>
  <w:style w:type="table" w:customStyle="1" w:styleId="Mdeck5tablebodythreelines">
    <w:name w:val="M_deck_5_table_body_three_lines"/>
    <w:basedOn w:val="Standaardtabel"/>
    <w:uiPriority w:val="99"/>
    <w:rsid w:val="00CD3203"/>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elraster">
    <w:name w:val="Table Grid"/>
    <w:basedOn w:val="Standaardtabel"/>
    <w:uiPriority w:val="59"/>
    <w:rsid w:val="00A86E9F"/>
    <w:pPr>
      <w:spacing w:line="260" w:lineRule="atLeast"/>
      <w:jc w:val="both"/>
    </w:pPr>
    <w:rPr>
      <w:rFonts w:ascii="Palatino Linotype" w:hAnsi="Palatino Linotype"/>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rsid w:val="00A86E9F"/>
    <w:pPr>
      <w:pBdr>
        <w:bottom w:val="single" w:sz="6" w:space="1" w:color="auto"/>
      </w:pBdr>
      <w:tabs>
        <w:tab w:val="center" w:pos="4153"/>
        <w:tab w:val="right" w:pos="8306"/>
      </w:tabs>
      <w:snapToGrid w:val="0"/>
      <w:spacing w:line="240" w:lineRule="atLeast"/>
      <w:jc w:val="center"/>
    </w:pPr>
    <w:rPr>
      <w:szCs w:val="18"/>
    </w:rPr>
  </w:style>
  <w:style w:type="character" w:customStyle="1" w:styleId="KoptekstChar">
    <w:name w:val="Koptekst Char"/>
    <w:link w:val="Koptekst"/>
    <w:uiPriority w:val="99"/>
    <w:rsid w:val="00A86E9F"/>
    <w:rPr>
      <w:rFonts w:ascii="Palatino Linotype" w:hAnsi="Palatino Linotype"/>
      <w:noProof/>
      <w:color w:val="000000"/>
      <w:szCs w:val="18"/>
    </w:rPr>
  </w:style>
  <w:style w:type="paragraph" w:customStyle="1" w:styleId="MDPIheaderjournallogo">
    <w:name w:val="MDPI_header_journal_logo"/>
    <w:qFormat/>
    <w:rsid w:val="00A86E9F"/>
    <w:pPr>
      <w:adjustRightInd w:val="0"/>
      <w:snapToGrid w:val="0"/>
      <w:spacing w:line="260" w:lineRule="atLeast"/>
      <w:jc w:val="both"/>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A86E9F"/>
    <w:pPr>
      <w:ind w:firstLine="0"/>
    </w:pPr>
  </w:style>
  <w:style w:type="paragraph" w:customStyle="1" w:styleId="MDPI31text">
    <w:name w:val="MDPI_3.1_text"/>
    <w:qFormat/>
    <w:rsid w:val="003D1D40"/>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3textspaceafter">
    <w:name w:val="MDPI_3.3_text_space_after"/>
    <w:qFormat/>
    <w:rsid w:val="00A86E9F"/>
    <w:pPr>
      <w:adjustRightInd w:val="0"/>
      <w:snapToGrid w:val="0"/>
      <w:spacing w:after="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5textbeforelist">
    <w:name w:val="MDPI_3.5_text_before_list"/>
    <w:qFormat/>
    <w:rsid w:val="00A86E9F"/>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6textafterlist">
    <w:name w:val="MDPI_3.6_text_after_list"/>
    <w:qFormat/>
    <w:rsid w:val="00A86E9F"/>
    <w:pPr>
      <w:adjustRightInd w:val="0"/>
      <w:snapToGrid w:val="0"/>
      <w:spacing w:before="12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7itemize">
    <w:name w:val="MDPI_3.7_itemize"/>
    <w:qFormat/>
    <w:rsid w:val="00A86E9F"/>
    <w:pPr>
      <w:numPr>
        <w:numId w:val="13"/>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8bullet">
    <w:name w:val="MDPI_3.8_bullet"/>
    <w:qFormat/>
    <w:rsid w:val="00A86E9F"/>
    <w:pPr>
      <w:numPr>
        <w:numId w:val="14"/>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9equation">
    <w:name w:val="MDPI_3.9_equation"/>
    <w:qFormat/>
    <w:rsid w:val="00A86E9F"/>
    <w:pPr>
      <w:adjustRightInd w:val="0"/>
      <w:snapToGrid w:val="0"/>
      <w:spacing w:before="120" w:after="120" w:line="260" w:lineRule="atLeast"/>
      <w:ind w:left="709"/>
      <w:jc w:val="center"/>
    </w:pPr>
    <w:rPr>
      <w:rFonts w:ascii="Palatino Linotype" w:eastAsia="Times New Roman" w:hAnsi="Palatino Linotype"/>
      <w:snapToGrid w:val="0"/>
      <w:color w:val="000000"/>
      <w:szCs w:val="22"/>
      <w:lang w:eastAsia="de-DE" w:bidi="en-US"/>
    </w:rPr>
  </w:style>
  <w:style w:type="paragraph" w:customStyle="1" w:styleId="MDPI3aequationnumber">
    <w:name w:val="MDPI_3.a_equation_number"/>
    <w:qFormat/>
    <w:rsid w:val="00A86E9F"/>
    <w:pPr>
      <w:spacing w:before="120" w:after="120"/>
      <w:jc w:val="right"/>
    </w:pPr>
    <w:rPr>
      <w:rFonts w:ascii="Palatino Linotype" w:eastAsia="Times New Roman" w:hAnsi="Palatino Linotype"/>
      <w:snapToGrid w:val="0"/>
      <w:color w:val="000000"/>
      <w:szCs w:val="22"/>
      <w:lang w:eastAsia="de-DE" w:bidi="en-US"/>
    </w:rPr>
  </w:style>
  <w:style w:type="paragraph" w:customStyle="1" w:styleId="MDPI41tablecaption">
    <w:name w:val="MDPI_4.1_table_caption"/>
    <w:qFormat/>
    <w:rsid w:val="00A86E9F"/>
    <w:pPr>
      <w:adjustRightInd w:val="0"/>
      <w:snapToGrid w:val="0"/>
      <w:spacing w:before="240" w:after="120" w:line="228" w:lineRule="auto"/>
      <w:ind w:left="2608"/>
    </w:pPr>
    <w:rPr>
      <w:rFonts w:ascii="Palatino Linotype" w:eastAsia="Times New Roman" w:hAnsi="Palatino Linotype" w:cs="Cordia New"/>
      <w:color w:val="000000"/>
      <w:sz w:val="18"/>
      <w:szCs w:val="22"/>
      <w:lang w:eastAsia="de-DE" w:bidi="en-US"/>
    </w:rPr>
  </w:style>
  <w:style w:type="paragraph" w:customStyle="1" w:styleId="MDPI42tablebody">
    <w:name w:val="MDPI_4.2_table_body"/>
    <w:qFormat/>
    <w:rsid w:val="005E14E8"/>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next w:val="MDPI31text"/>
    <w:qFormat/>
    <w:rsid w:val="00A86E9F"/>
    <w:pPr>
      <w:adjustRightInd w:val="0"/>
      <w:snapToGrid w:val="0"/>
      <w:spacing w:line="228" w:lineRule="auto"/>
      <w:ind w:left="2608"/>
    </w:pPr>
    <w:rPr>
      <w:rFonts w:ascii="Palatino Linotype" w:eastAsia="Times New Roman" w:hAnsi="Palatino Linotype" w:cs="Cordia New"/>
      <w:color w:val="000000"/>
      <w:sz w:val="18"/>
      <w:szCs w:val="22"/>
      <w:lang w:eastAsia="de-DE" w:bidi="en-US"/>
    </w:rPr>
  </w:style>
  <w:style w:type="paragraph" w:customStyle="1" w:styleId="MDPI51figurecaption">
    <w:name w:val="MDPI_5.1_figure_caption"/>
    <w:qFormat/>
    <w:rsid w:val="00A86E9F"/>
    <w:pPr>
      <w:adjustRightInd w:val="0"/>
      <w:snapToGrid w:val="0"/>
      <w:spacing w:before="120" w:after="240" w:line="228" w:lineRule="auto"/>
      <w:ind w:left="2608"/>
    </w:pPr>
    <w:rPr>
      <w:rFonts w:ascii="Palatino Linotype" w:eastAsia="Times New Roman" w:hAnsi="Palatino Linotype"/>
      <w:color w:val="000000"/>
      <w:sz w:val="18"/>
      <w:lang w:eastAsia="de-DE" w:bidi="en-US"/>
    </w:rPr>
  </w:style>
  <w:style w:type="paragraph" w:customStyle="1" w:styleId="MDPI52figure">
    <w:name w:val="MDPI_5.2_figure"/>
    <w:qFormat/>
    <w:rsid w:val="00A86E9F"/>
    <w:pPr>
      <w:adjustRightInd w:val="0"/>
      <w:snapToGrid w:val="0"/>
      <w:spacing w:before="240" w:after="120"/>
      <w:jc w:val="center"/>
    </w:pPr>
    <w:rPr>
      <w:rFonts w:ascii="Palatino Linotype" w:eastAsia="Times New Roman" w:hAnsi="Palatino Linotype"/>
      <w:snapToGrid w:val="0"/>
      <w:color w:val="000000"/>
      <w:lang w:eastAsia="de-DE" w:bidi="en-US"/>
    </w:rPr>
  </w:style>
  <w:style w:type="paragraph" w:customStyle="1" w:styleId="MDPIfooterfirstpage">
    <w:name w:val="MDPI_footer_firstpage"/>
    <w:qFormat/>
    <w:rsid w:val="00A86E9F"/>
    <w:pPr>
      <w:tabs>
        <w:tab w:val="right" w:pos="8845"/>
      </w:tabs>
      <w:spacing w:line="160" w:lineRule="exact"/>
    </w:pPr>
    <w:rPr>
      <w:rFonts w:ascii="Palatino Linotype" w:eastAsia="Times New Roman" w:hAnsi="Palatino Linotype"/>
      <w:color w:val="000000"/>
      <w:sz w:val="16"/>
      <w:lang w:eastAsia="de-DE"/>
    </w:rPr>
  </w:style>
  <w:style w:type="paragraph" w:customStyle="1" w:styleId="MDPI23heading3">
    <w:name w:val="MDPI_2.3_heading3"/>
    <w:qFormat/>
    <w:rsid w:val="00A86E9F"/>
    <w:pPr>
      <w:adjustRightInd w:val="0"/>
      <w:snapToGrid w:val="0"/>
      <w:spacing w:before="60" w:after="60" w:line="228" w:lineRule="auto"/>
      <w:ind w:left="2608"/>
      <w:outlineLvl w:val="2"/>
    </w:pPr>
    <w:rPr>
      <w:rFonts w:ascii="Palatino Linotype" w:eastAsia="Times New Roman" w:hAnsi="Palatino Linotype"/>
      <w:snapToGrid w:val="0"/>
      <w:color w:val="000000"/>
      <w:szCs w:val="22"/>
      <w:lang w:eastAsia="de-DE" w:bidi="en-US"/>
    </w:rPr>
  </w:style>
  <w:style w:type="paragraph" w:customStyle="1" w:styleId="MDPI21heading1">
    <w:name w:val="MDPI_2.1_heading1"/>
    <w:qFormat/>
    <w:rsid w:val="00A86E9F"/>
    <w:pPr>
      <w:adjustRightInd w:val="0"/>
      <w:snapToGrid w:val="0"/>
      <w:spacing w:before="240" w:after="60" w:line="228" w:lineRule="auto"/>
      <w:ind w:left="2608"/>
      <w:outlineLvl w:val="0"/>
    </w:pPr>
    <w:rPr>
      <w:rFonts w:ascii="Palatino Linotype" w:eastAsia="Times New Roman" w:hAnsi="Palatino Linotype"/>
      <w:b/>
      <w:snapToGrid w:val="0"/>
      <w:color w:val="000000"/>
      <w:szCs w:val="22"/>
      <w:lang w:eastAsia="de-DE" w:bidi="en-US"/>
    </w:rPr>
  </w:style>
  <w:style w:type="paragraph" w:customStyle="1" w:styleId="MDPI22heading2">
    <w:name w:val="MDPI_2.2_heading2"/>
    <w:qFormat/>
    <w:rsid w:val="00A86E9F"/>
    <w:pPr>
      <w:adjustRightInd w:val="0"/>
      <w:snapToGrid w:val="0"/>
      <w:spacing w:before="60" w:after="60" w:line="228" w:lineRule="auto"/>
      <w:ind w:left="2608"/>
      <w:outlineLvl w:val="1"/>
    </w:pPr>
    <w:rPr>
      <w:rFonts w:ascii="Palatino Linotype" w:eastAsia="Times New Roman" w:hAnsi="Palatino Linotype"/>
      <w:i/>
      <w:noProof/>
      <w:snapToGrid w:val="0"/>
      <w:color w:val="000000"/>
      <w:szCs w:val="22"/>
      <w:lang w:eastAsia="de-DE" w:bidi="en-US"/>
    </w:rPr>
  </w:style>
  <w:style w:type="paragraph" w:customStyle="1" w:styleId="MDPI71References">
    <w:name w:val="MDPI_7.1_References"/>
    <w:qFormat/>
    <w:rsid w:val="005D13A9"/>
    <w:pPr>
      <w:numPr>
        <w:numId w:val="15"/>
      </w:numPr>
      <w:adjustRightInd w:val="0"/>
      <w:snapToGrid w:val="0"/>
      <w:spacing w:line="228" w:lineRule="auto"/>
      <w:jc w:val="both"/>
    </w:pPr>
    <w:rPr>
      <w:rFonts w:ascii="Palatino Linotype" w:eastAsia="Times New Roman" w:hAnsi="Palatino Linotype"/>
      <w:color w:val="000000"/>
      <w:sz w:val="18"/>
      <w:lang w:eastAsia="de-DE" w:bidi="en-US"/>
    </w:rPr>
  </w:style>
  <w:style w:type="paragraph" w:styleId="Ballontekst">
    <w:name w:val="Balloon Text"/>
    <w:basedOn w:val="Standaard"/>
    <w:link w:val="BallontekstChar"/>
    <w:uiPriority w:val="99"/>
    <w:rsid w:val="00A86E9F"/>
    <w:rPr>
      <w:rFonts w:cs="Tahoma"/>
      <w:szCs w:val="18"/>
    </w:rPr>
  </w:style>
  <w:style w:type="character" w:customStyle="1" w:styleId="BallontekstChar">
    <w:name w:val="Ballontekst Char"/>
    <w:link w:val="Ballontekst"/>
    <w:uiPriority w:val="99"/>
    <w:rsid w:val="00A86E9F"/>
    <w:rPr>
      <w:rFonts w:ascii="Palatino Linotype" w:hAnsi="Palatino Linotype" w:cs="Tahoma"/>
      <w:noProof/>
      <w:color w:val="000000"/>
      <w:szCs w:val="18"/>
    </w:rPr>
  </w:style>
  <w:style w:type="character" w:styleId="Regelnummer">
    <w:name w:val="line number"/>
    <w:uiPriority w:val="99"/>
    <w:rsid w:val="00AF0644"/>
    <w:rPr>
      <w:rFonts w:ascii="Palatino Linotype" w:hAnsi="Palatino Linotype"/>
      <w:sz w:val="16"/>
    </w:rPr>
  </w:style>
  <w:style w:type="table" w:customStyle="1" w:styleId="MDPI41threelinetable">
    <w:name w:val="MDPI_4.1_three_line_table"/>
    <w:basedOn w:val="Standaardtabel"/>
    <w:uiPriority w:val="99"/>
    <w:rsid w:val="00A86E9F"/>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Hyperlink">
    <w:name w:val="Hyperlink"/>
    <w:rsid w:val="00A86E9F"/>
    <w:rPr>
      <w:color w:val="0000FF"/>
      <w:u w:val="single"/>
    </w:rPr>
  </w:style>
  <w:style w:type="character" w:customStyle="1" w:styleId="Onopgelostemelding1">
    <w:name w:val="Onopgeloste melding1"/>
    <w:uiPriority w:val="99"/>
    <w:semiHidden/>
    <w:unhideWhenUsed/>
    <w:rsid w:val="004C46B1"/>
    <w:rPr>
      <w:color w:val="605E5C"/>
      <w:shd w:val="clear" w:color="auto" w:fill="E1DFDD"/>
    </w:rPr>
  </w:style>
  <w:style w:type="paragraph" w:styleId="Voettekst">
    <w:name w:val="footer"/>
    <w:basedOn w:val="Standaard"/>
    <w:link w:val="VoettekstChar"/>
    <w:uiPriority w:val="99"/>
    <w:rsid w:val="00A86E9F"/>
    <w:pPr>
      <w:tabs>
        <w:tab w:val="center" w:pos="4153"/>
        <w:tab w:val="right" w:pos="8306"/>
      </w:tabs>
      <w:snapToGrid w:val="0"/>
      <w:spacing w:line="240" w:lineRule="atLeast"/>
    </w:pPr>
    <w:rPr>
      <w:szCs w:val="18"/>
    </w:rPr>
  </w:style>
  <w:style w:type="character" w:customStyle="1" w:styleId="VoettekstChar">
    <w:name w:val="Voettekst Char"/>
    <w:link w:val="Voettekst"/>
    <w:uiPriority w:val="99"/>
    <w:rsid w:val="00A86E9F"/>
    <w:rPr>
      <w:rFonts w:ascii="Palatino Linotype" w:hAnsi="Palatino Linotype"/>
      <w:noProof/>
      <w:color w:val="000000"/>
      <w:szCs w:val="18"/>
    </w:rPr>
  </w:style>
  <w:style w:type="table" w:styleId="Onopgemaaktetabel4">
    <w:name w:val="Plain Table 4"/>
    <w:basedOn w:val="Standaardtabel"/>
    <w:uiPriority w:val="44"/>
    <w:rsid w:val="0063207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34textspacebefore">
    <w:name w:val="MDPI_3.4_text_space_before"/>
    <w:qFormat/>
    <w:rsid w:val="00A86E9F"/>
    <w:pPr>
      <w:adjustRightInd w:val="0"/>
      <w:snapToGrid w:val="0"/>
      <w:spacing w:before="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81theorem">
    <w:name w:val="MDPI_8.1_theorem"/>
    <w:qFormat/>
    <w:rsid w:val="00A86E9F"/>
    <w:pPr>
      <w:adjustRightInd w:val="0"/>
      <w:snapToGrid w:val="0"/>
      <w:spacing w:line="228" w:lineRule="auto"/>
      <w:ind w:left="2608"/>
      <w:jc w:val="both"/>
    </w:pPr>
    <w:rPr>
      <w:rFonts w:ascii="Palatino Linotype" w:eastAsia="Times New Roman" w:hAnsi="Palatino Linotype"/>
      <w:i/>
      <w:snapToGrid w:val="0"/>
      <w:color w:val="000000"/>
      <w:szCs w:val="22"/>
      <w:lang w:eastAsia="de-DE" w:bidi="en-US"/>
    </w:rPr>
  </w:style>
  <w:style w:type="paragraph" w:customStyle="1" w:styleId="MDPI82proof">
    <w:name w:val="MDPI_8.2_proof"/>
    <w:qFormat/>
    <w:rsid w:val="00A86E9F"/>
    <w:pPr>
      <w:adjustRightInd w:val="0"/>
      <w:snapToGrid w:val="0"/>
      <w:spacing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61Citation">
    <w:name w:val="MDPI_6.1_Citation"/>
    <w:qFormat/>
    <w:rsid w:val="00A86E9F"/>
    <w:pPr>
      <w:adjustRightInd w:val="0"/>
      <w:snapToGrid w:val="0"/>
      <w:spacing w:line="240" w:lineRule="atLeast"/>
      <w:ind w:right="113"/>
    </w:pPr>
    <w:rPr>
      <w:rFonts w:ascii="Palatino Linotype" w:hAnsi="Palatino Linotype" w:cs="Cordia New"/>
      <w:sz w:val="14"/>
      <w:szCs w:val="22"/>
    </w:rPr>
  </w:style>
  <w:style w:type="paragraph" w:customStyle="1" w:styleId="MDPI62BackMatter">
    <w:name w:val="MDPI_6.2_BackMatter"/>
    <w:qFormat/>
    <w:rsid w:val="00A86E9F"/>
    <w:pPr>
      <w:adjustRightInd w:val="0"/>
      <w:snapToGrid w:val="0"/>
      <w:spacing w:after="120" w:line="228" w:lineRule="auto"/>
      <w:ind w:left="2608"/>
      <w:jc w:val="both"/>
    </w:pPr>
    <w:rPr>
      <w:rFonts w:ascii="Palatino Linotype" w:eastAsia="Times New Roman" w:hAnsi="Palatino Linotype"/>
      <w:snapToGrid w:val="0"/>
      <w:color w:val="000000"/>
      <w:sz w:val="18"/>
      <w:lang w:eastAsia="en-US" w:bidi="en-US"/>
    </w:rPr>
  </w:style>
  <w:style w:type="paragraph" w:customStyle="1" w:styleId="MDPI63Notes">
    <w:name w:val="MDPI_6.3_Notes"/>
    <w:qFormat/>
    <w:rsid w:val="00A86E9F"/>
    <w:pPr>
      <w:adjustRightInd w:val="0"/>
      <w:snapToGrid w:val="0"/>
      <w:spacing w:after="120" w:line="240" w:lineRule="atLeast"/>
      <w:ind w:right="113"/>
    </w:pPr>
    <w:rPr>
      <w:rFonts w:ascii="Palatino Linotype" w:hAnsi="Palatino Linotype"/>
      <w:snapToGrid w:val="0"/>
      <w:color w:val="000000"/>
      <w:sz w:val="14"/>
      <w:lang w:eastAsia="en-US" w:bidi="en-US"/>
    </w:rPr>
  </w:style>
  <w:style w:type="paragraph" w:customStyle="1" w:styleId="MDPI15academiceditor">
    <w:name w:val="MDPI_1.5_academic_editor"/>
    <w:qFormat/>
    <w:rsid w:val="00A86E9F"/>
    <w:pPr>
      <w:adjustRightInd w:val="0"/>
      <w:snapToGrid w:val="0"/>
      <w:spacing w:before="240" w:line="240" w:lineRule="atLeast"/>
      <w:ind w:right="113"/>
    </w:pPr>
    <w:rPr>
      <w:rFonts w:ascii="Palatino Linotype" w:eastAsia="Times New Roman" w:hAnsi="Palatino Linotype"/>
      <w:color w:val="000000"/>
      <w:sz w:val="14"/>
      <w:szCs w:val="22"/>
      <w:lang w:eastAsia="de-DE" w:bidi="en-US"/>
    </w:rPr>
  </w:style>
  <w:style w:type="paragraph" w:customStyle="1" w:styleId="MDPI19classification">
    <w:name w:val="MDPI_1.9_classification"/>
    <w:qFormat/>
    <w:rsid w:val="00A86E9F"/>
    <w:pPr>
      <w:spacing w:before="240" w:line="260" w:lineRule="atLeast"/>
      <w:ind w:left="113"/>
      <w:jc w:val="both"/>
    </w:pPr>
    <w:rPr>
      <w:rFonts w:ascii="Palatino Linotype" w:eastAsia="Times New Roman" w:hAnsi="Palatino Linotype"/>
      <w:b/>
      <w:color w:val="000000"/>
      <w:szCs w:val="22"/>
      <w:lang w:eastAsia="de-DE" w:bidi="en-US"/>
    </w:rPr>
  </w:style>
  <w:style w:type="paragraph" w:customStyle="1" w:styleId="MDPI411onetablecaption">
    <w:name w:val="MDPI_4.1.1_one_table_caption"/>
    <w:qFormat/>
    <w:rsid w:val="00A86E9F"/>
    <w:pPr>
      <w:adjustRightInd w:val="0"/>
      <w:snapToGrid w:val="0"/>
      <w:spacing w:before="240" w:after="120" w:line="260" w:lineRule="atLeast"/>
      <w:jc w:val="center"/>
    </w:pPr>
    <w:rPr>
      <w:rFonts w:ascii="Palatino Linotype" w:hAnsi="Palatino Linotype" w:cs="Cordia New"/>
      <w:noProof/>
      <w:color w:val="000000"/>
      <w:sz w:val="18"/>
      <w:szCs w:val="22"/>
      <w:lang w:bidi="en-US"/>
    </w:rPr>
  </w:style>
  <w:style w:type="paragraph" w:customStyle="1" w:styleId="MDPI511onefigurecaption">
    <w:name w:val="MDPI_5.1.1_one_figure_caption"/>
    <w:qFormat/>
    <w:rsid w:val="00A86E9F"/>
    <w:pPr>
      <w:adjustRightInd w:val="0"/>
      <w:snapToGrid w:val="0"/>
      <w:spacing w:before="240" w:after="120" w:line="260" w:lineRule="atLeast"/>
      <w:jc w:val="center"/>
    </w:pPr>
    <w:rPr>
      <w:rFonts w:ascii="Palatino Linotype" w:hAnsi="Palatino Linotype"/>
      <w:noProof/>
      <w:color w:val="000000"/>
      <w:sz w:val="18"/>
      <w:lang w:bidi="en-US"/>
    </w:rPr>
  </w:style>
  <w:style w:type="paragraph" w:customStyle="1" w:styleId="MDPI72Copyright">
    <w:name w:val="MDPI_7.2_Copyright"/>
    <w:qFormat/>
    <w:rsid w:val="00A86E9F"/>
    <w:pPr>
      <w:adjustRightInd w:val="0"/>
      <w:snapToGrid w:val="0"/>
      <w:spacing w:before="240" w:line="240" w:lineRule="atLeast"/>
      <w:ind w:right="113"/>
    </w:pPr>
    <w:rPr>
      <w:rFonts w:ascii="Palatino Linotype" w:eastAsia="Times New Roman" w:hAnsi="Palatino Linotype"/>
      <w:noProof/>
      <w:snapToGrid w:val="0"/>
      <w:color w:val="000000"/>
      <w:spacing w:val="-2"/>
      <w:sz w:val="14"/>
      <w:lang w:val="en-GB" w:eastAsia="en-GB"/>
    </w:rPr>
  </w:style>
  <w:style w:type="paragraph" w:customStyle="1" w:styleId="MDPI73CopyrightImage">
    <w:name w:val="MDPI_7.3_CopyrightImage"/>
    <w:rsid w:val="00A86E9F"/>
    <w:pPr>
      <w:adjustRightInd w:val="0"/>
      <w:snapToGrid w:val="0"/>
      <w:spacing w:after="100" w:line="260" w:lineRule="atLeast"/>
      <w:jc w:val="right"/>
    </w:pPr>
    <w:rPr>
      <w:rFonts w:ascii="Palatino Linotype" w:eastAsia="Times New Roman" w:hAnsi="Palatino Linotype"/>
      <w:color w:val="000000"/>
      <w:lang w:eastAsia="de-CH"/>
    </w:rPr>
  </w:style>
  <w:style w:type="paragraph" w:customStyle="1" w:styleId="MDPIequationFram">
    <w:name w:val="MDPI_equationFram"/>
    <w:qFormat/>
    <w:rsid w:val="00A86E9F"/>
    <w:pPr>
      <w:adjustRightInd w:val="0"/>
      <w:snapToGrid w:val="0"/>
      <w:spacing w:before="120" w:after="120"/>
      <w:jc w:val="center"/>
    </w:pPr>
    <w:rPr>
      <w:rFonts w:ascii="Palatino Linotype" w:eastAsia="Times New Roman" w:hAnsi="Palatino Linotype"/>
      <w:snapToGrid w:val="0"/>
      <w:color w:val="000000"/>
      <w:szCs w:val="22"/>
      <w:lang w:eastAsia="de-DE" w:bidi="en-US"/>
    </w:rPr>
  </w:style>
  <w:style w:type="paragraph" w:customStyle="1" w:styleId="MDPIfooter">
    <w:name w:val="MDPI_footer"/>
    <w:qFormat/>
    <w:rsid w:val="00A86E9F"/>
    <w:pPr>
      <w:adjustRightInd w:val="0"/>
      <w:snapToGrid w:val="0"/>
      <w:spacing w:before="120" w:line="260" w:lineRule="atLeast"/>
      <w:jc w:val="center"/>
    </w:pPr>
    <w:rPr>
      <w:rFonts w:ascii="Palatino Linotype" w:eastAsia="Times New Roman" w:hAnsi="Palatino Linotype"/>
      <w:color w:val="000000"/>
      <w:lang w:eastAsia="de-DE"/>
    </w:rPr>
  </w:style>
  <w:style w:type="paragraph" w:customStyle="1" w:styleId="MDPIheader">
    <w:name w:val="MDPI_header"/>
    <w:qFormat/>
    <w:rsid w:val="00A86E9F"/>
    <w:pPr>
      <w:adjustRightInd w:val="0"/>
      <w:snapToGrid w:val="0"/>
      <w:spacing w:after="240" w:line="260" w:lineRule="atLeast"/>
      <w:jc w:val="both"/>
    </w:pPr>
    <w:rPr>
      <w:rFonts w:ascii="Palatino Linotype" w:eastAsia="Times New Roman" w:hAnsi="Palatino Linotype"/>
      <w:iCs/>
      <w:color w:val="000000"/>
      <w:sz w:val="16"/>
      <w:lang w:eastAsia="de-DE"/>
    </w:rPr>
  </w:style>
  <w:style w:type="paragraph" w:customStyle="1" w:styleId="MDPIheadercitation">
    <w:name w:val="MDPI_header_citation"/>
    <w:rsid w:val="00A86E9F"/>
    <w:pPr>
      <w:spacing w:after="240"/>
    </w:pPr>
    <w:rPr>
      <w:rFonts w:ascii="Palatino Linotype" w:eastAsia="Times New Roman" w:hAnsi="Palatino Linotype"/>
      <w:snapToGrid w:val="0"/>
      <w:color w:val="000000"/>
      <w:sz w:val="18"/>
      <w:lang w:eastAsia="de-DE" w:bidi="en-US"/>
    </w:rPr>
  </w:style>
  <w:style w:type="paragraph" w:customStyle="1" w:styleId="MDPIheadermdpilogo">
    <w:name w:val="MDPI_header_mdpi_logo"/>
    <w:qFormat/>
    <w:rsid w:val="00A86E9F"/>
    <w:pPr>
      <w:adjustRightInd w:val="0"/>
      <w:snapToGrid w:val="0"/>
      <w:spacing w:line="260" w:lineRule="atLeast"/>
      <w:jc w:val="right"/>
    </w:pPr>
    <w:rPr>
      <w:rFonts w:ascii="Palatino Linotype" w:eastAsia="Times New Roman" w:hAnsi="Palatino Linotype"/>
      <w:color w:val="000000"/>
      <w:sz w:val="24"/>
      <w:szCs w:val="22"/>
      <w:lang w:eastAsia="de-CH"/>
    </w:rPr>
  </w:style>
  <w:style w:type="table" w:customStyle="1" w:styleId="MDPITable">
    <w:name w:val="MDPI_Table"/>
    <w:basedOn w:val="Standaardtabel"/>
    <w:uiPriority w:val="99"/>
    <w:rsid w:val="00A86E9F"/>
    <w:rPr>
      <w:rFonts w:ascii="Palatino Linotype" w:hAnsi="Palatino Linotype"/>
      <w:color w:val="000000"/>
      <w:lang w:val="en-CA" w:eastAsia="en-US"/>
    </w:rPr>
    <w:tblPr>
      <w:tblCellMar>
        <w:left w:w="0" w:type="dxa"/>
        <w:right w:w="0" w:type="dxa"/>
      </w:tblCellMar>
    </w:tblPr>
  </w:style>
  <w:style w:type="paragraph" w:customStyle="1" w:styleId="MDPItext">
    <w:name w:val="MDPI_text"/>
    <w:qFormat/>
    <w:rsid w:val="00A86E9F"/>
    <w:pPr>
      <w:spacing w:line="260" w:lineRule="atLeast"/>
      <w:ind w:left="425" w:right="425" w:firstLine="284"/>
      <w:jc w:val="both"/>
    </w:pPr>
    <w:rPr>
      <w:rFonts w:ascii="Times New Roman" w:eastAsia="Times New Roman" w:hAnsi="Times New Roman"/>
      <w:noProof/>
      <w:snapToGrid w:val="0"/>
      <w:color w:val="000000"/>
      <w:sz w:val="22"/>
      <w:szCs w:val="22"/>
      <w:lang w:eastAsia="de-DE" w:bidi="en-US"/>
    </w:rPr>
  </w:style>
  <w:style w:type="paragraph" w:customStyle="1" w:styleId="MDPItitle">
    <w:name w:val="MDPI_title"/>
    <w:qFormat/>
    <w:rsid w:val="00A86E9F"/>
    <w:pPr>
      <w:adjustRightInd w:val="0"/>
      <w:snapToGrid w:val="0"/>
      <w:spacing w:after="240" w:line="260" w:lineRule="atLeast"/>
      <w:jc w:val="both"/>
    </w:pPr>
    <w:rPr>
      <w:rFonts w:ascii="Palatino Linotype" w:eastAsia="Times New Roman" w:hAnsi="Palatino Linotype"/>
      <w:b/>
      <w:snapToGrid w:val="0"/>
      <w:color w:val="000000"/>
      <w:sz w:val="36"/>
      <w:lang w:eastAsia="de-DE" w:bidi="en-US"/>
    </w:rPr>
  </w:style>
  <w:style w:type="character" w:customStyle="1" w:styleId="apple-converted-space">
    <w:name w:val="apple-converted-space"/>
    <w:rsid w:val="00A86E9F"/>
  </w:style>
  <w:style w:type="paragraph" w:styleId="Bibliografie">
    <w:name w:val="Bibliography"/>
    <w:basedOn w:val="Standaard"/>
    <w:next w:val="Standaard"/>
    <w:uiPriority w:val="37"/>
    <w:semiHidden/>
    <w:unhideWhenUsed/>
    <w:rsid w:val="00A86E9F"/>
  </w:style>
  <w:style w:type="paragraph" w:styleId="Plattetekst">
    <w:name w:val="Body Text"/>
    <w:link w:val="PlattetekstChar"/>
    <w:rsid w:val="00A86E9F"/>
    <w:pPr>
      <w:spacing w:after="120" w:line="340" w:lineRule="atLeast"/>
      <w:jc w:val="both"/>
    </w:pPr>
    <w:rPr>
      <w:rFonts w:ascii="Palatino Linotype" w:hAnsi="Palatino Linotype"/>
      <w:color w:val="000000"/>
      <w:sz w:val="24"/>
      <w:lang w:eastAsia="de-DE"/>
    </w:rPr>
  </w:style>
  <w:style w:type="character" w:customStyle="1" w:styleId="PlattetekstChar">
    <w:name w:val="Platte tekst Char"/>
    <w:link w:val="Plattetekst"/>
    <w:rsid w:val="00A86E9F"/>
    <w:rPr>
      <w:rFonts w:ascii="Palatino Linotype" w:hAnsi="Palatino Linotype"/>
      <w:color w:val="000000"/>
      <w:sz w:val="24"/>
      <w:lang w:eastAsia="de-DE"/>
    </w:rPr>
  </w:style>
  <w:style w:type="character" w:styleId="Verwijzingopmerking">
    <w:name w:val="annotation reference"/>
    <w:rsid w:val="00A86E9F"/>
    <w:rPr>
      <w:sz w:val="21"/>
      <w:szCs w:val="21"/>
    </w:rPr>
  </w:style>
  <w:style w:type="paragraph" w:styleId="Tekstopmerking">
    <w:name w:val="annotation text"/>
    <w:basedOn w:val="Standaard"/>
    <w:link w:val="TekstopmerkingChar"/>
    <w:rsid w:val="00A86E9F"/>
  </w:style>
  <w:style w:type="character" w:customStyle="1" w:styleId="TekstopmerkingChar">
    <w:name w:val="Tekst opmerking Char"/>
    <w:link w:val="Tekstopmerking"/>
    <w:rsid w:val="00A86E9F"/>
    <w:rPr>
      <w:rFonts w:ascii="Palatino Linotype" w:hAnsi="Palatino Linotype"/>
      <w:noProof/>
      <w:color w:val="000000"/>
    </w:rPr>
  </w:style>
  <w:style w:type="paragraph" w:styleId="Onderwerpvanopmerking">
    <w:name w:val="annotation subject"/>
    <w:basedOn w:val="Tekstopmerking"/>
    <w:next w:val="Tekstopmerking"/>
    <w:link w:val="OnderwerpvanopmerkingChar"/>
    <w:rsid w:val="00A86E9F"/>
    <w:rPr>
      <w:b/>
      <w:bCs/>
    </w:rPr>
  </w:style>
  <w:style w:type="character" w:customStyle="1" w:styleId="OnderwerpvanopmerkingChar">
    <w:name w:val="Onderwerp van opmerking Char"/>
    <w:link w:val="Onderwerpvanopmerking"/>
    <w:rsid w:val="00A86E9F"/>
    <w:rPr>
      <w:rFonts w:ascii="Palatino Linotype" w:hAnsi="Palatino Linotype"/>
      <w:b/>
      <w:bCs/>
      <w:noProof/>
      <w:color w:val="000000"/>
    </w:rPr>
  </w:style>
  <w:style w:type="character" w:styleId="Eindnootmarkering">
    <w:name w:val="endnote reference"/>
    <w:rsid w:val="00A86E9F"/>
    <w:rPr>
      <w:vertAlign w:val="superscript"/>
    </w:rPr>
  </w:style>
  <w:style w:type="paragraph" w:styleId="Eindnoottekst">
    <w:name w:val="endnote text"/>
    <w:basedOn w:val="Standaard"/>
    <w:link w:val="EindnoottekstChar"/>
    <w:semiHidden/>
    <w:unhideWhenUsed/>
    <w:rsid w:val="00A86E9F"/>
    <w:pPr>
      <w:spacing w:line="240" w:lineRule="auto"/>
    </w:pPr>
  </w:style>
  <w:style w:type="character" w:customStyle="1" w:styleId="EindnoottekstChar">
    <w:name w:val="Eindnoottekst Char"/>
    <w:link w:val="Eindnoottekst"/>
    <w:semiHidden/>
    <w:rsid w:val="00A86E9F"/>
    <w:rPr>
      <w:rFonts w:ascii="Palatino Linotype" w:hAnsi="Palatino Linotype"/>
      <w:noProof/>
      <w:color w:val="000000"/>
    </w:rPr>
  </w:style>
  <w:style w:type="character" w:styleId="GevolgdeHyperlink">
    <w:name w:val="FollowedHyperlink"/>
    <w:rsid w:val="00A86E9F"/>
    <w:rPr>
      <w:color w:val="954F72"/>
      <w:u w:val="single"/>
    </w:rPr>
  </w:style>
  <w:style w:type="paragraph" w:styleId="Voetnoottekst">
    <w:name w:val="footnote text"/>
    <w:basedOn w:val="Standaard"/>
    <w:link w:val="VoetnoottekstChar"/>
    <w:semiHidden/>
    <w:unhideWhenUsed/>
    <w:rsid w:val="00A86E9F"/>
    <w:pPr>
      <w:spacing w:line="240" w:lineRule="auto"/>
    </w:pPr>
  </w:style>
  <w:style w:type="character" w:customStyle="1" w:styleId="VoetnoottekstChar">
    <w:name w:val="Voetnoottekst Char"/>
    <w:link w:val="Voetnoottekst"/>
    <w:semiHidden/>
    <w:rsid w:val="00A86E9F"/>
    <w:rPr>
      <w:rFonts w:ascii="Palatino Linotype" w:hAnsi="Palatino Linotype"/>
      <w:noProof/>
      <w:color w:val="000000"/>
    </w:rPr>
  </w:style>
  <w:style w:type="paragraph" w:styleId="Normaalweb">
    <w:name w:val="Normal (Web)"/>
    <w:basedOn w:val="Standaard"/>
    <w:uiPriority w:val="99"/>
    <w:rsid w:val="00A86E9F"/>
    <w:rPr>
      <w:szCs w:val="24"/>
    </w:rPr>
  </w:style>
  <w:style w:type="paragraph" w:customStyle="1" w:styleId="MsoFootnoteText0">
    <w:name w:val="MsoFootnoteText"/>
    <w:basedOn w:val="Normaalweb"/>
    <w:qFormat/>
    <w:rsid w:val="00A86E9F"/>
    <w:rPr>
      <w:rFonts w:ascii="Times New Roman" w:hAnsi="Times New Roman"/>
    </w:rPr>
  </w:style>
  <w:style w:type="character" w:styleId="Paginanummer">
    <w:name w:val="page number"/>
    <w:rsid w:val="00A86E9F"/>
  </w:style>
  <w:style w:type="character" w:styleId="Tekstvantijdelijkeaanduiding">
    <w:name w:val="Placeholder Text"/>
    <w:uiPriority w:val="99"/>
    <w:semiHidden/>
    <w:rsid w:val="00A86E9F"/>
    <w:rPr>
      <w:color w:val="808080"/>
    </w:rPr>
  </w:style>
  <w:style w:type="paragraph" w:customStyle="1" w:styleId="MDPI71FootNotes">
    <w:name w:val="MDPI_7.1_FootNotes"/>
    <w:qFormat/>
    <w:rsid w:val="006A7FF4"/>
    <w:pPr>
      <w:numPr>
        <w:numId w:val="16"/>
      </w:numPr>
      <w:adjustRightInd w:val="0"/>
      <w:snapToGrid w:val="0"/>
      <w:spacing w:line="228" w:lineRule="auto"/>
      <w:jc w:val="both"/>
    </w:pPr>
    <w:rPr>
      <w:rFonts w:ascii="Palatino Linotype" w:eastAsiaTheme="minorEastAsia" w:hAnsi="Palatino Linotype"/>
      <w:noProof/>
      <w:color w:val="000000"/>
      <w:sz w:val="18"/>
    </w:rPr>
  </w:style>
  <w:style w:type="paragraph" w:customStyle="1" w:styleId="paragraph">
    <w:name w:val="paragraph"/>
    <w:basedOn w:val="Standaard"/>
    <w:rsid w:val="00206552"/>
    <w:pPr>
      <w:spacing w:before="100" w:beforeAutospacing="1" w:after="100" w:afterAutospacing="1" w:line="240" w:lineRule="auto"/>
      <w:jc w:val="left"/>
    </w:pPr>
    <w:rPr>
      <w:rFonts w:ascii="Times New Roman" w:eastAsia="Times New Roman" w:hAnsi="Times New Roman"/>
      <w:noProof w:val="0"/>
      <w:color w:val="auto"/>
      <w:sz w:val="24"/>
      <w:szCs w:val="24"/>
    </w:rPr>
  </w:style>
  <w:style w:type="character" w:customStyle="1" w:styleId="normaltextrun">
    <w:name w:val="normaltextrun"/>
    <w:basedOn w:val="Standaardalinea-lettertype"/>
    <w:rsid w:val="00206552"/>
  </w:style>
  <w:style w:type="character" w:customStyle="1" w:styleId="eop">
    <w:name w:val="eop"/>
    <w:basedOn w:val="Standaardalinea-lettertype"/>
    <w:rsid w:val="00206552"/>
  </w:style>
  <w:style w:type="paragraph" w:customStyle="1" w:styleId="References">
    <w:name w:val="References"/>
    <w:basedOn w:val="Standaard"/>
    <w:qFormat/>
    <w:rsid w:val="00DC1B34"/>
    <w:pPr>
      <w:spacing w:line="240" w:lineRule="auto"/>
      <w:ind w:left="720" w:hanging="720"/>
    </w:pPr>
    <w:rPr>
      <w:rFonts w:ascii="Bodoni SvtyTwo OS ITC TT-Book" w:eastAsia="Times New Roman" w:hAnsi="Bodoni SvtyTwo OS ITC TT-Book"/>
      <w:noProof w:val="0"/>
      <w:color w:val="auto"/>
      <w:szCs w:val="24"/>
      <w:lang w:val="en-GB" w:eastAsia="en-US"/>
    </w:rPr>
  </w:style>
  <w:style w:type="character" w:styleId="Nadruk">
    <w:name w:val="Emphasis"/>
    <w:basedOn w:val="Standaardalinea-lettertype"/>
    <w:uiPriority w:val="20"/>
    <w:qFormat/>
    <w:rsid w:val="00FD00D8"/>
    <w:rPr>
      <w:i/>
      <w:iCs/>
    </w:rPr>
  </w:style>
  <w:style w:type="paragraph" w:styleId="Lijstalinea">
    <w:name w:val="List Paragraph"/>
    <w:basedOn w:val="Standaard"/>
    <w:uiPriority w:val="34"/>
    <w:qFormat/>
    <w:rsid w:val="00FD00D8"/>
    <w:pPr>
      <w:ind w:left="720"/>
      <w:contextualSpacing/>
    </w:pPr>
  </w:style>
  <w:style w:type="paragraph" w:customStyle="1" w:styleId="Bijschrift1">
    <w:name w:val="Bijschrift1"/>
    <w:basedOn w:val="Standaard"/>
    <w:next w:val="Standaard"/>
    <w:uiPriority w:val="35"/>
    <w:unhideWhenUsed/>
    <w:qFormat/>
    <w:rsid w:val="00712E61"/>
    <w:pPr>
      <w:widowControl w:val="0"/>
      <w:autoSpaceDE w:val="0"/>
      <w:autoSpaceDN w:val="0"/>
      <w:spacing w:after="200" w:line="240" w:lineRule="auto"/>
      <w:jc w:val="left"/>
    </w:pPr>
    <w:rPr>
      <w:rFonts w:ascii="Georgia" w:eastAsia="Georgia" w:hAnsi="Georgia" w:cs="Georgia"/>
      <w:i/>
      <w:iCs/>
      <w:noProof w:val="0"/>
      <w:color w:val="1F497D"/>
      <w:sz w:val="18"/>
      <w:szCs w:val="18"/>
      <w:lang w:val="nl-NL" w:eastAsia="en-US"/>
    </w:rPr>
  </w:style>
  <w:style w:type="paragraph" w:styleId="Revisie">
    <w:name w:val="Revision"/>
    <w:hidden/>
    <w:uiPriority w:val="99"/>
    <w:semiHidden/>
    <w:rsid w:val="007619A5"/>
    <w:rPr>
      <w:rFonts w:ascii="Palatino Linotype" w:hAnsi="Palatino Linotype"/>
      <w:noProof/>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64961">
      <w:bodyDiv w:val="1"/>
      <w:marLeft w:val="0"/>
      <w:marRight w:val="0"/>
      <w:marTop w:val="0"/>
      <w:marBottom w:val="0"/>
      <w:divBdr>
        <w:top w:val="none" w:sz="0" w:space="0" w:color="auto"/>
        <w:left w:val="none" w:sz="0" w:space="0" w:color="auto"/>
        <w:bottom w:val="none" w:sz="0" w:space="0" w:color="auto"/>
        <w:right w:val="none" w:sz="0" w:space="0" w:color="auto"/>
      </w:divBdr>
    </w:div>
    <w:div w:id="201483910">
      <w:bodyDiv w:val="1"/>
      <w:marLeft w:val="0"/>
      <w:marRight w:val="0"/>
      <w:marTop w:val="0"/>
      <w:marBottom w:val="0"/>
      <w:divBdr>
        <w:top w:val="none" w:sz="0" w:space="0" w:color="auto"/>
        <w:left w:val="none" w:sz="0" w:space="0" w:color="auto"/>
        <w:bottom w:val="none" w:sz="0" w:space="0" w:color="auto"/>
        <w:right w:val="none" w:sz="0" w:space="0" w:color="auto"/>
      </w:divBdr>
    </w:div>
    <w:div w:id="450051836">
      <w:bodyDiv w:val="1"/>
      <w:marLeft w:val="0"/>
      <w:marRight w:val="0"/>
      <w:marTop w:val="0"/>
      <w:marBottom w:val="0"/>
      <w:divBdr>
        <w:top w:val="none" w:sz="0" w:space="0" w:color="auto"/>
        <w:left w:val="none" w:sz="0" w:space="0" w:color="auto"/>
        <w:bottom w:val="none" w:sz="0" w:space="0" w:color="auto"/>
        <w:right w:val="none" w:sz="0" w:space="0" w:color="auto"/>
      </w:divBdr>
      <w:divsChild>
        <w:div w:id="700782893">
          <w:marLeft w:val="0"/>
          <w:marRight w:val="0"/>
          <w:marTop w:val="0"/>
          <w:marBottom w:val="0"/>
          <w:divBdr>
            <w:top w:val="none" w:sz="0" w:space="0" w:color="auto"/>
            <w:left w:val="none" w:sz="0" w:space="0" w:color="auto"/>
            <w:bottom w:val="none" w:sz="0" w:space="0" w:color="auto"/>
            <w:right w:val="none" w:sz="0" w:space="0" w:color="auto"/>
          </w:divBdr>
        </w:div>
        <w:div w:id="798258592">
          <w:marLeft w:val="0"/>
          <w:marRight w:val="0"/>
          <w:marTop w:val="0"/>
          <w:marBottom w:val="0"/>
          <w:divBdr>
            <w:top w:val="none" w:sz="0" w:space="0" w:color="auto"/>
            <w:left w:val="none" w:sz="0" w:space="0" w:color="auto"/>
            <w:bottom w:val="none" w:sz="0" w:space="0" w:color="auto"/>
            <w:right w:val="none" w:sz="0" w:space="0" w:color="auto"/>
          </w:divBdr>
        </w:div>
      </w:divsChild>
    </w:div>
    <w:div w:id="469830522">
      <w:bodyDiv w:val="1"/>
      <w:marLeft w:val="0"/>
      <w:marRight w:val="0"/>
      <w:marTop w:val="0"/>
      <w:marBottom w:val="0"/>
      <w:divBdr>
        <w:top w:val="none" w:sz="0" w:space="0" w:color="auto"/>
        <w:left w:val="none" w:sz="0" w:space="0" w:color="auto"/>
        <w:bottom w:val="none" w:sz="0" w:space="0" w:color="auto"/>
        <w:right w:val="none" w:sz="0" w:space="0" w:color="auto"/>
      </w:divBdr>
    </w:div>
    <w:div w:id="485361114">
      <w:bodyDiv w:val="1"/>
      <w:marLeft w:val="0"/>
      <w:marRight w:val="0"/>
      <w:marTop w:val="0"/>
      <w:marBottom w:val="0"/>
      <w:divBdr>
        <w:top w:val="none" w:sz="0" w:space="0" w:color="auto"/>
        <w:left w:val="none" w:sz="0" w:space="0" w:color="auto"/>
        <w:bottom w:val="none" w:sz="0" w:space="0" w:color="auto"/>
        <w:right w:val="none" w:sz="0" w:space="0" w:color="auto"/>
      </w:divBdr>
    </w:div>
    <w:div w:id="518979887">
      <w:bodyDiv w:val="1"/>
      <w:marLeft w:val="0"/>
      <w:marRight w:val="0"/>
      <w:marTop w:val="0"/>
      <w:marBottom w:val="0"/>
      <w:divBdr>
        <w:top w:val="none" w:sz="0" w:space="0" w:color="auto"/>
        <w:left w:val="none" w:sz="0" w:space="0" w:color="auto"/>
        <w:bottom w:val="none" w:sz="0" w:space="0" w:color="auto"/>
        <w:right w:val="none" w:sz="0" w:space="0" w:color="auto"/>
      </w:divBdr>
    </w:div>
    <w:div w:id="653069004">
      <w:bodyDiv w:val="1"/>
      <w:marLeft w:val="0"/>
      <w:marRight w:val="0"/>
      <w:marTop w:val="0"/>
      <w:marBottom w:val="0"/>
      <w:divBdr>
        <w:top w:val="none" w:sz="0" w:space="0" w:color="auto"/>
        <w:left w:val="none" w:sz="0" w:space="0" w:color="auto"/>
        <w:bottom w:val="none" w:sz="0" w:space="0" w:color="auto"/>
        <w:right w:val="none" w:sz="0" w:space="0" w:color="auto"/>
      </w:divBdr>
    </w:div>
    <w:div w:id="745690746">
      <w:bodyDiv w:val="1"/>
      <w:marLeft w:val="0"/>
      <w:marRight w:val="0"/>
      <w:marTop w:val="0"/>
      <w:marBottom w:val="0"/>
      <w:divBdr>
        <w:top w:val="none" w:sz="0" w:space="0" w:color="auto"/>
        <w:left w:val="none" w:sz="0" w:space="0" w:color="auto"/>
        <w:bottom w:val="none" w:sz="0" w:space="0" w:color="auto"/>
        <w:right w:val="none" w:sz="0" w:space="0" w:color="auto"/>
      </w:divBdr>
    </w:div>
    <w:div w:id="751782964">
      <w:bodyDiv w:val="1"/>
      <w:marLeft w:val="0"/>
      <w:marRight w:val="0"/>
      <w:marTop w:val="0"/>
      <w:marBottom w:val="0"/>
      <w:divBdr>
        <w:top w:val="none" w:sz="0" w:space="0" w:color="auto"/>
        <w:left w:val="none" w:sz="0" w:space="0" w:color="auto"/>
        <w:bottom w:val="none" w:sz="0" w:space="0" w:color="auto"/>
        <w:right w:val="none" w:sz="0" w:space="0" w:color="auto"/>
      </w:divBdr>
      <w:divsChild>
        <w:div w:id="1973901446">
          <w:marLeft w:val="0"/>
          <w:marRight w:val="0"/>
          <w:marTop w:val="0"/>
          <w:marBottom w:val="0"/>
          <w:divBdr>
            <w:top w:val="none" w:sz="0" w:space="0" w:color="auto"/>
            <w:left w:val="none" w:sz="0" w:space="0" w:color="auto"/>
            <w:bottom w:val="none" w:sz="0" w:space="0" w:color="auto"/>
            <w:right w:val="none" w:sz="0" w:space="0" w:color="auto"/>
          </w:divBdr>
        </w:div>
        <w:div w:id="784157827">
          <w:marLeft w:val="0"/>
          <w:marRight w:val="0"/>
          <w:marTop w:val="0"/>
          <w:marBottom w:val="0"/>
          <w:divBdr>
            <w:top w:val="none" w:sz="0" w:space="0" w:color="auto"/>
            <w:left w:val="none" w:sz="0" w:space="0" w:color="auto"/>
            <w:bottom w:val="none" w:sz="0" w:space="0" w:color="auto"/>
            <w:right w:val="none" w:sz="0" w:space="0" w:color="auto"/>
          </w:divBdr>
        </w:div>
        <w:div w:id="1385176921">
          <w:marLeft w:val="0"/>
          <w:marRight w:val="0"/>
          <w:marTop w:val="0"/>
          <w:marBottom w:val="0"/>
          <w:divBdr>
            <w:top w:val="none" w:sz="0" w:space="0" w:color="auto"/>
            <w:left w:val="none" w:sz="0" w:space="0" w:color="auto"/>
            <w:bottom w:val="none" w:sz="0" w:space="0" w:color="auto"/>
            <w:right w:val="none" w:sz="0" w:space="0" w:color="auto"/>
          </w:divBdr>
        </w:div>
      </w:divsChild>
    </w:div>
    <w:div w:id="753748767">
      <w:bodyDiv w:val="1"/>
      <w:marLeft w:val="0"/>
      <w:marRight w:val="0"/>
      <w:marTop w:val="0"/>
      <w:marBottom w:val="0"/>
      <w:divBdr>
        <w:top w:val="none" w:sz="0" w:space="0" w:color="auto"/>
        <w:left w:val="none" w:sz="0" w:space="0" w:color="auto"/>
        <w:bottom w:val="none" w:sz="0" w:space="0" w:color="auto"/>
        <w:right w:val="none" w:sz="0" w:space="0" w:color="auto"/>
      </w:divBdr>
      <w:divsChild>
        <w:div w:id="678894672">
          <w:marLeft w:val="0"/>
          <w:marRight w:val="0"/>
          <w:marTop w:val="0"/>
          <w:marBottom w:val="0"/>
          <w:divBdr>
            <w:top w:val="none" w:sz="0" w:space="0" w:color="auto"/>
            <w:left w:val="none" w:sz="0" w:space="0" w:color="auto"/>
            <w:bottom w:val="none" w:sz="0" w:space="0" w:color="auto"/>
            <w:right w:val="none" w:sz="0" w:space="0" w:color="auto"/>
          </w:divBdr>
        </w:div>
        <w:div w:id="1102605574">
          <w:marLeft w:val="0"/>
          <w:marRight w:val="0"/>
          <w:marTop w:val="0"/>
          <w:marBottom w:val="0"/>
          <w:divBdr>
            <w:top w:val="none" w:sz="0" w:space="0" w:color="auto"/>
            <w:left w:val="none" w:sz="0" w:space="0" w:color="auto"/>
            <w:bottom w:val="none" w:sz="0" w:space="0" w:color="auto"/>
            <w:right w:val="none" w:sz="0" w:space="0" w:color="auto"/>
          </w:divBdr>
        </w:div>
      </w:divsChild>
    </w:div>
    <w:div w:id="797184374">
      <w:bodyDiv w:val="1"/>
      <w:marLeft w:val="0"/>
      <w:marRight w:val="0"/>
      <w:marTop w:val="0"/>
      <w:marBottom w:val="0"/>
      <w:divBdr>
        <w:top w:val="none" w:sz="0" w:space="0" w:color="auto"/>
        <w:left w:val="none" w:sz="0" w:space="0" w:color="auto"/>
        <w:bottom w:val="none" w:sz="0" w:space="0" w:color="auto"/>
        <w:right w:val="none" w:sz="0" w:space="0" w:color="auto"/>
      </w:divBdr>
    </w:div>
    <w:div w:id="1008362534">
      <w:bodyDiv w:val="1"/>
      <w:marLeft w:val="0"/>
      <w:marRight w:val="0"/>
      <w:marTop w:val="0"/>
      <w:marBottom w:val="0"/>
      <w:divBdr>
        <w:top w:val="none" w:sz="0" w:space="0" w:color="auto"/>
        <w:left w:val="none" w:sz="0" w:space="0" w:color="auto"/>
        <w:bottom w:val="none" w:sz="0" w:space="0" w:color="auto"/>
        <w:right w:val="none" w:sz="0" w:space="0" w:color="auto"/>
      </w:divBdr>
    </w:div>
    <w:div w:id="1196851141">
      <w:bodyDiv w:val="1"/>
      <w:marLeft w:val="0"/>
      <w:marRight w:val="0"/>
      <w:marTop w:val="0"/>
      <w:marBottom w:val="0"/>
      <w:divBdr>
        <w:top w:val="none" w:sz="0" w:space="0" w:color="auto"/>
        <w:left w:val="none" w:sz="0" w:space="0" w:color="auto"/>
        <w:bottom w:val="none" w:sz="0" w:space="0" w:color="auto"/>
        <w:right w:val="none" w:sz="0" w:space="0" w:color="auto"/>
      </w:divBdr>
    </w:div>
    <w:div w:id="1404834619">
      <w:bodyDiv w:val="1"/>
      <w:marLeft w:val="0"/>
      <w:marRight w:val="0"/>
      <w:marTop w:val="0"/>
      <w:marBottom w:val="0"/>
      <w:divBdr>
        <w:top w:val="none" w:sz="0" w:space="0" w:color="auto"/>
        <w:left w:val="none" w:sz="0" w:space="0" w:color="auto"/>
        <w:bottom w:val="none" w:sz="0" w:space="0" w:color="auto"/>
        <w:right w:val="none" w:sz="0" w:space="0" w:color="auto"/>
      </w:divBdr>
    </w:div>
    <w:div w:id="1472286581">
      <w:bodyDiv w:val="1"/>
      <w:marLeft w:val="0"/>
      <w:marRight w:val="0"/>
      <w:marTop w:val="0"/>
      <w:marBottom w:val="0"/>
      <w:divBdr>
        <w:top w:val="none" w:sz="0" w:space="0" w:color="auto"/>
        <w:left w:val="none" w:sz="0" w:space="0" w:color="auto"/>
        <w:bottom w:val="none" w:sz="0" w:space="0" w:color="auto"/>
        <w:right w:val="none" w:sz="0" w:space="0" w:color="auto"/>
      </w:divBdr>
    </w:div>
    <w:div w:id="1614363115">
      <w:bodyDiv w:val="1"/>
      <w:marLeft w:val="0"/>
      <w:marRight w:val="0"/>
      <w:marTop w:val="0"/>
      <w:marBottom w:val="0"/>
      <w:divBdr>
        <w:top w:val="none" w:sz="0" w:space="0" w:color="auto"/>
        <w:left w:val="none" w:sz="0" w:space="0" w:color="auto"/>
        <w:bottom w:val="none" w:sz="0" w:space="0" w:color="auto"/>
        <w:right w:val="none" w:sz="0" w:space="0" w:color="auto"/>
      </w:divBdr>
    </w:div>
    <w:div w:id="1757625828">
      <w:bodyDiv w:val="1"/>
      <w:marLeft w:val="0"/>
      <w:marRight w:val="0"/>
      <w:marTop w:val="0"/>
      <w:marBottom w:val="0"/>
      <w:divBdr>
        <w:top w:val="none" w:sz="0" w:space="0" w:color="auto"/>
        <w:left w:val="none" w:sz="0" w:space="0" w:color="auto"/>
        <w:bottom w:val="none" w:sz="0" w:space="0" w:color="auto"/>
        <w:right w:val="none" w:sz="0" w:space="0" w:color="auto"/>
      </w:divBdr>
    </w:div>
    <w:div w:id="2012490156">
      <w:bodyDiv w:val="1"/>
      <w:marLeft w:val="0"/>
      <w:marRight w:val="0"/>
      <w:marTop w:val="0"/>
      <w:marBottom w:val="0"/>
      <w:divBdr>
        <w:top w:val="none" w:sz="0" w:space="0" w:color="auto"/>
        <w:left w:val="none" w:sz="0" w:space="0" w:color="auto"/>
        <w:bottom w:val="none" w:sz="0" w:space="0" w:color="auto"/>
        <w:right w:val="none" w:sz="0" w:space="0" w:color="auto"/>
      </w:divBdr>
    </w:div>
    <w:div w:id="2110615298">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6"/>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s://www.bostonglobe.com/2020/04/06/opinion/role-architecture-fighting-pandemic/"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wiegerinck.nl/en/research/now-is-the-time-for-the-adaptive-hospita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eur.nl/eshpm/media/2022-02-de-graaff-et-al-2022-leren-dansen-met-een-virus-eshpm-eur?download=1" TargetMode="External"/><Relationship Id="rId20" Type="http://schemas.openxmlformats.org/officeDocument/2006/relationships/hyperlink" Target="https://f.hubspotusercontent00.net/hubfs/7520151/Pandemic%20Resilience/COVID-19%20response%20the%20Dutch%20case%20of%20Erasmus%20MC_final_030321.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vanheel@erasmusmc.nl"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repository.tudelft.nl/islandora/object/uuid%3A22b88828-2851-49e2-8b44-74b598522e08"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c.ramboll.com/pandemic-resilienc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4C2501C5511143A45D420BFCE92AD9" ma:contentTypeVersion="4" ma:contentTypeDescription="Create a new document." ma:contentTypeScope="" ma:versionID="2c8f3bf137d826df336a9e1d7abbadf2">
  <xsd:schema xmlns:xsd="http://www.w3.org/2001/XMLSchema" xmlns:xs="http://www.w3.org/2001/XMLSchema" xmlns:p="http://schemas.microsoft.com/office/2006/metadata/properties" xmlns:ns2="67c15d2d-f8be-4a85-8e2d-170f51619020" targetNamespace="http://schemas.microsoft.com/office/2006/metadata/properties" ma:root="true" ma:fieldsID="80b2c922e76f2fd5bb540473be454357" ns2:_="">
    <xsd:import namespace="67c15d2d-f8be-4a85-8e2d-170f5161902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c15d2d-f8be-4a85-8e2d-170f516190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C7EAA1-11D4-476F-866D-96D4212BBD1A}">
  <ds:schemaRefs>
    <ds:schemaRef ds:uri="http://schemas.microsoft.com/sharepoint/v3/contenttype/forms"/>
  </ds:schemaRefs>
</ds:datastoreItem>
</file>

<file path=customXml/itemProps2.xml><?xml version="1.0" encoding="utf-8"?>
<ds:datastoreItem xmlns:ds="http://schemas.openxmlformats.org/officeDocument/2006/customXml" ds:itemID="{9CA7B494-9513-4C9C-AAC7-16984925DE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c15d2d-f8be-4a85-8e2d-170f516190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3294F8-701D-4C10-AF04-DF8BB7651803}">
  <ds:schemaRefs>
    <ds:schemaRef ds:uri="http://schemas.openxmlformats.org/officeDocument/2006/bibliography"/>
  </ds:schemaRefs>
</ds:datastoreItem>
</file>

<file path=customXml/itemProps4.xml><?xml version="1.0" encoding="utf-8"?>
<ds:datastoreItem xmlns:ds="http://schemas.openxmlformats.org/officeDocument/2006/customXml" ds:itemID="{19C5F670-91B3-435B-85FB-A74385C13E3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5018</Words>
  <Characters>28608</Characters>
  <Application>Microsoft Office Word</Application>
  <DocSecurity>0</DocSecurity>
  <Lines>238</Lines>
  <Paragraphs>67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Type of the Paper (Article</vt:lpstr>
      <vt:lpstr>Type of the Paper (Article</vt:lpstr>
    </vt:vector>
  </TitlesOfParts>
  <Company/>
  <LinksUpToDate>false</LinksUpToDate>
  <CharactersWithSpaces>33559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Qu</dc:creator>
  <cp:keywords/>
  <dc:description/>
  <cp:lastModifiedBy>Clarine van Oel</cp:lastModifiedBy>
  <cp:revision>4</cp:revision>
  <cp:lastPrinted>2023-07-31T09:19:00Z</cp:lastPrinted>
  <dcterms:created xsi:type="dcterms:W3CDTF">2023-07-31T09:11:00Z</dcterms:created>
  <dcterms:modified xsi:type="dcterms:W3CDTF">2023-07-31T09:19:00Z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0x010100884C2501C5511143A45D420BFCE92AD9</vt:lpwstr>
  </property>
</Properties>
</file>