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9F" w:rsidRPr="00996347" w:rsidRDefault="00A86E9F" w:rsidP="06E4EE12">
      <w:pPr>
        <w:pStyle w:val="MDPI11articletype"/>
        <w:rPr>
          <w:rFonts w:ascii="Georgia" w:eastAsiaTheme="minorEastAsia" w:hAnsi="Georgia" w:cs="Arial"/>
          <w:i w:val="0"/>
          <w:sz w:val="18"/>
          <w:szCs w:val="18"/>
        </w:rPr>
      </w:pPr>
      <w:r w:rsidRPr="00996347">
        <w:rPr>
          <w:rFonts w:ascii="Georgia" w:eastAsiaTheme="minorEastAsia" w:hAnsi="Georgia" w:cs="Arial"/>
          <w:i w:val="0"/>
          <w:sz w:val="18"/>
          <w:szCs w:val="18"/>
        </w:rPr>
        <w:t>Type of the Paper</w:t>
      </w:r>
      <w:r w:rsidR="004752C1" w:rsidRPr="00996347">
        <w:rPr>
          <w:rFonts w:ascii="Georgia" w:eastAsiaTheme="minorEastAsia" w:hAnsi="Georgia" w:cs="Arial"/>
          <w:i w:val="0"/>
          <w:sz w:val="18"/>
          <w:szCs w:val="18"/>
        </w:rPr>
        <w:t xml:space="preserve">: </w:t>
      </w:r>
      <w:r w:rsidR="00FF0117">
        <w:rPr>
          <w:rFonts w:ascii="Georgia" w:eastAsiaTheme="minorEastAsia" w:hAnsi="Georgia" w:cs="Arial"/>
          <w:i w:val="0"/>
          <w:sz w:val="18"/>
          <w:szCs w:val="18"/>
        </w:rPr>
        <w:t>short</w:t>
      </w:r>
      <w:r w:rsidR="00FF0117" w:rsidRPr="00996347">
        <w:rPr>
          <w:rFonts w:ascii="Georgia" w:eastAsiaTheme="minorEastAsia" w:hAnsi="Georgia" w:cs="Arial"/>
          <w:i w:val="0"/>
          <w:sz w:val="18"/>
          <w:szCs w:val="18"/>
        </w:rPr>
        <w:t xml:space="preserve"> </w:t>
      </w:r>
      <w:r w:rsidR="33E51B6E" w:rsidRPr="00996347">
        <w:rPr>
          <w:rFonts w:ascii="Georgia" w:eastAsiaTheme="minorEastAsia" w:hAnsi="Georgia" w:cs="Arial"/>
          <w:i w:val="0"/>
          <w:sz w:val="18"/>
          <w:szCs w:val="18"/>
        </w:rPr>
        <w:t>P</w:t>
      </w:r>
      <w:r w:rsidR="00206552" w:rsidRPr="00996347">
        <w:rPr>
          <w:rFonts w:ascii="Georgia" w:eastAsiaTheme="minorEastAsia" w:hAnsi="Georgia" w:cs="Arial"/>
          <w:i w:val="0"/>
          <w:sz w:val="18"/>
          <w:szCs w:val="18"/>
        </w:rPr>
        <w:t>aper</w:t>
      </w:r>
    </w:p>
    <w:p w:rsidR="004752C1" w:rsidRPr="005C6417" w:rsidRDefault="004752C1" w:rsidP="004752C1">
      <w:pPr>
        <w:pStyle w:val="MDPI11articletype"/>
        <w:rPr>
          <w:rFonts w:ascii="Georgia" w:eastAsiaTheme="minorEastAsia" w:hAnsi="Georgia" w:cs="Arial"/>
          <w:i w:val="0"/>
        </w:rPr>
      </w:pPr>
      <w:r w:rsidRPr="00996347">
        <w:rPr>
          <w:rFonts w:ascii="Georgia" w:eastAsiaTheme="minorEastAsia" w:hAnsi="Georgia" w:cs="Arial"/>
          <w:i w:val="0"/>
        </w:rPr>
        <w:t>Track title:</w:t>
      </w:r>
      <w:r w:rsidRPr="00F34258">
        <w:rPr>
          <w:rFonts w:ascii="Georgia" w:eastAsiaTheme="minorEastAsia" w:hAnsi="Georgia" w:cs="Arial"/>
          <w:i w:val="0"/>
        </w:rPr>
        <w:t xml:space="preserve"> </w:t>
      </w:r>
      <w:r w:rsidR="006175A8" w:rsidRPr="006175A8">
        <w:rPr>
          <w:rFonts w:ascii="Georgia" w:eastAsiaTheme="minorEastAsia" w:hAnsi="Georgia" w:cs="Arial"/>
          <w:i w:val="0"/>
        </w:rPr>
        <w:t>staff perspective</w:t>
      </w:r>
      <w:r w:rsidR="00EA4B4F">
        <w:rPr>
          <w:rFonts w:ascii="Georgia" w:eastAsiaTheme="minorEastAsia" w:hAnsi="Georgia" w:cs="Arial"/>
          <w:i w:val="0"/>
        </w:rPr>
        <w:t>, stream 1 (future proofing)</w:t>
      </w:r>
    </w:p>
    <w:p w:rsidR="004752C1" w:rsidRPr="005C6417" w:rsidRDefault="004752C1" w:rsidP="004752C1">
      <w:pPr>
        <w:rPr>
          <w:rFonts w:ascii="Georgia" w:eastAsiaTheme="minorEastAsia" w:hAnsi="Georgia" w:cs="Arial"/>
          <w:lang w:eastAsia="de-DE" w:bidi="en-US"/>
        </w:rPr>
      </w:pPr>
    </w:p>
    <w:p w:rsidR="00610245" w:rsidRDefault="00610245" w:rsidP="00A86E9F">
      <w:pPr>
        <w:pStyle w:val="MDPI13authornames"/>
        <w:rPr>
          <w:rFonts w:ascii="Georgia" w:eastAsiaTheme="minorEastAsia" w:hAnsi="Georgia" w:cs="Arial"/>
          <w:b w:val="0"/>
          <w:snapToGrid w:val="0"/>
          <w:sz w:val="36"/>
          <w:szCs w:val="20"/>
        </w:rPr>
      </w:pPr>
      <w:r w:rsidRPr="00610245">
        <w:rPr>
          <w:rFonts w:ascii="Georgia" w:eastAsiaTheme="minorEastAsia" w:hAnsi="Georgia" w:cs="Arial"/>
          <w:b w:val="0"/>
          <w:snapToGrid w:val="0"/>
          <w:sz w:val="36"/>
          <w:szCs w:val="20"/>
        </w:rPr>
        <w:t>Design healthy working environments during the COVID-19 period</w:t>
      </w:r>
    </w:p>
    <w:p w:rsidR="00AA684A" w:rsidRPr="005C6417" w:rsidRDefault="00610245" w:rsidP="00A86E9F">
      <w:pPr>
        <w:pStyle w:val="MDPI13authornames"/>
        <w:rPr>
          <w:rFonts w:ascii="Georgia" w:eastAsiaTheme="minorEastAsia" w:hAnsi="Georgia" w:cs="Arial"/>
          <w:b w:val="0"/>
        </w:rPr>
      </w:pPr>
      <w:r>
        <w:rPr>
          <w:rFonts w:ascii="Georgia" w:eastAsiaTheme="minorEastAsia" w:hAnsi="Georgia" w:cs="Arial"/>
          <w:b w:val="0"/>
        </w:rPr>
        <w:t>Evangelia Chrysikou</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Pr="005C6417">
        <w:rPr>
          <w:rFonts w:ascii="Georgia" w:eastAsiaTheme="minorEastAsia" w:hAnsi="Georgia" w:cs="Arial"/>
          <w:b w:val="0"/>
        </w:rPr>
        <w:t>*</w:t>
      </w:r>
      <w:r w:rsidR="00A86E9F" w:rsidRPr="005C6417">
        <w:rPr>
          <w:rFonts w:ascii="Georgia" w:eastAsiaTheme="minorEastAsia" w:hAnsi="Georgia" w:cs="Arial"/>
          <w:b w:val="0"/>
        </w:rPr>
        <w:t xml:space="preserve">, </w:t>
      </w:r>
      <w:r>
        <w:rPr>
          <w:rFonts w:ascii="Georgia" w:eastAsiaTheme="minorEastAsia" w:hAnsi="Georgia" w:cs="Arial"/>
          <w:b w:val="0"/>
        </w:rPr>
        <w:t>Eleftheria Savvopoulou</w:t>
      </w:r>
      <w:r w:rsidR="00A86E9F" w:rsidRPr="005C6417">
        <w:rPr>
          <w:rFonts w:ascii="Georgia" w:eastAsiaTheme="minorEastAsia" w:hAnsi="Georgia" w:cs="Arial"/>
          <w:b w:val="0"/>
          <w:vertAlign w:val="superscript"/>
        </w:rPr>
        <w:t>2</w:t>
      </w:r>
      <w:r>
        <w:rPr>
          <w:rFonts w:ascii="Georgia" w:eastAsiaTheme="minorEastAsia" w:hAnsi="Georgia" w:cs="Arial"/>
          <w:b w:val="0"/>
        </w:rPr>
        <w:t>, Eva Hernandez Garcia</w:t>
      </w:r>
      <w:r>
        <w:rPr>
          <w:rFonts w:ascii="Georgia" w:eastAsiaTheme="minorEastAsia" w:hAnsi="Georgia" w:cs="Arial"/>
          <w:b w:val="0"/>
          <w:vertAlign w:val="superscript"/>
        </w:rPr>
        <w:t>3</w:t>
      </w:r>
      <w:r>
        <w:rPr>
          <w:rFonts w:ascii="Georgia" w:eastAsiaTheme="minorEastAsia" w:hAnsi="Georgia" w:cs="Arial"/>
          <w:b w:val="0"/>
        </w:rPr>
        <w:t>, Simon Addyman</w:t>
      </w:r>
      <w:r w:rsidR="007C7151">
        <w:rPr>
          <w:rFonts w:ascii="Georgia" w:eastAsiaTheme="minorEastAsia" w:hAnsi="Georgia" w:cs="Arial"/>
          <w:b w:val="0"/>
          <w:vertAlign w:val="superscript"/>
        </w:rPr>
        <w:t>4</w:t>
      </w:r>
      <w:r>
        <w:rPr>
          <w:rFonts w:ascii="Georgia" w:eastAsiaTheme="minorEastAsia" w:hAnsi="Georgia" w:cs="Arial"/>
          <w:b w:val="0"/>
        </w:rPr>
        <w:t xml:space="preserve"> </w:t>
      </w:r>
      <w:r w:rsidR="00A86E9F" w:rsidRPr="005C6417">
        <w:rPr>
          <w:rFonts w:ascii="Georgia" w:eastAsiaTheme="minorEastAsia" w:hAnsi="Georgia" w:cs="Arial"/>
          <w:b w:val="0"/>
        </w:rPr>
        <w:t xml:space="preserve">and </w:t>
      </w:r>
      <w:r>
        <w:rPr>
          <w:rFonts w:ascii="Georgia" w:eastAsiaTheme="minorEastAsia" w:hAnsi="Georgia" w:cs="Arial"/>
          <w:b w:val="0"/>
        </w:rPr>
        <w:t>Alexi Marmot</w:t>
      </w:r>
      <w:r w:rsidR="00A86E9F" w:rsidRPr="005C6417">
        <w:rPr>
          <w:rFonts w:ascii="Georgia" w:eastAsiaTheme="minorEastAsia" w:hAnsi="Georgia" w:cs="Arial"/>
          <w:b w:val="0"/>
        </w:rPr>
        <w:t xml:space="preserve"> </w:t>
      </w:r>
      <w:r w:rsidR="007C7151">
        <w:rPr>
          <w:rFonts w:ascii="Georgia" w:eastAsiaTheme="minorEastAsia" w:hAnsi="Georgia" w:cs="Arial"/>
          <w:b w:val="0"/>
          <w:vertAlign w:val="superscript"/>
        </w:rPr>
        <w:t>5</w:t>
      </w:r>
    </w:p>
    <w:tbl>
      <w:tblPr>
        <w:tblpPr w:leftFromText="198" w:rightFromText="198" w:vertAnchor="page" w:horzAnchor="margin" w:tblpY="5260"/>
        <w:tblW w:w="2410" w:type="dxa"/>
        <w:tblLayout w:type="fixed"/>
        <w:tblCellMar>
          <w:left w:w="0" w:type="dxa"/>
          <w:right w:w="0" w:type="dxa"/>
        </w:tblCellMar>
        <w:tblLook w:val="04A0" w:firstRow="1" w:lastRow="0" w:firstColumn="1" w:lastColumn="0" w:noHBand="0" w:noVBand="1"/>
      </w:tblPr>
      <w:tblGrid>
        <w:gridCol w:w="2410"/>
      </w:tblGrid>
      <w:tr w:rsidR="0055284B" w:rsidRPr="005C6417" w:rsidTr="0055284B">
        <w:tc>
          <w:tcPr>
            <w:tcW w:w="2410" w:type="dxa"/>
            <w:shd w:val="clear" w:color="auto" w:fill="auto"/>
          </w:tcPr>
          <w:p w:rsidR="0055284B" w:rsidRDefault="0055284B" w:rsidP="0055284B">
            <w:pPr>
              <w:spacing w:line="240" w:lineRule="auto"/>
              <w:jc w:val="left"/>
              <w:rPr>
                <w:rFonts w:ascii="Georgia" w:eastAsiaTheme="minorEastAsia" w:hAnsi="Georgia" w:cs="Arial"/>
                <w:b/>
                <w:bCs/>
                <w:noProof w:val="0"/>
                <w:color w:val="auto"/>
                <w:sz w:val="14"/>
                <w:szCs w:val="14"/>
              </w:rPr>
            </w:pPr>
          </w:p>
          <w:p w:rsidR="0055284B" w:rsidRPr="004C61F7" w:rsidRDefault="0055284B" w:rsidP="0055284B">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rsidR="0055284B" w:rsidRPr="004C61F7" w:rsidRDefault="0055284B" w:rsidP="0055284B">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Clarine van Oel</w:t>
            </w:r>
          </w:p>
          <w:p w:rsidR="0055284B" w:rsidRDefault="0055284B" w:rsidP="0055284B">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Names of the reviewers:</w:t>
            </w:r>
          </w:p>
          <w:p w:rsidR="0055284B" w:rsidRDefault="0055284B" w:rsidP="0055284B">
            <w:pPr>
              <w:spacing w:line="240" w:lineRule="auto"/>
              <w:jc w:val="left"/>
              <w:rPr>
                <w:rFonts w:ascii="Georgia" w:eastAsiaTheme="minorEastAsia" w:hAnsi="Georgia" w:cs="Arial"/>
                <w:b/>
                <w:bCs/>
                <w:noProof w:val="0"/>
                <w:color w:val="auto"/>
                <w:sz w:val="14"/>
                <w:szCs w:val="14"/>
              </w:rPr>
            </w:pPr>
            <w:r>
              <w:rPr>
                <w:rFonts w:ascii="Georgia" w:eastAsiaTheme="minorEastAsia" w:hAnsi="Georgia" w:cs="Arial"/>
                <w:b/>
                <w:bCs/>
                <w:noProof w:val="0"/>
                <w:color w:val="auto"/>
                <w:sz w:val="14"/>
                <w:szCs w:val="14"/>
              </w:rPr>
              <w:t>Milee Herweijer</w:t>
            </w:r>
          </w:p>
          <w:p w:rsidR="0055284B" w:rsidRDefault="0055284B" w:rsidP="0055284B">
            <w:pPr>
              <w:spacing w:line="240" w:lineRule="auto"/>
              <w:jc w:val="left"/>
              <w:rPr>
                <w:rFonts w:ascii="Georgia" w:eastAsiaTheme="minorEastAsia" w:hAnsi="Georgia" w:cs="Arial"/>
                <w:noProof w:val="0"/>
                <w:color w:val="auto"/>
                <w:sz w:val="14"/>
                <w:szCs w:val="22"/>
              </w:rPr>
            </w:pPr>
            <w:r>
              <w:rPr>
                <w:rFonts w:ascii="Georgia" w:eastAsiaTheme="minorEastAsia" w:hAnsi="Georgia" w:cs="Arial"/>
                <w:b/>
                <w:bCs/>
                <w:noProof w:val="0"/>
                <w:color w:val="auto"/>
                <w:sz w:val="14"/>
                <w:szCs w:val="14"/>
              </w:rPr>
              <w:t>Mina Shokrollahi Ardekani</w:t>
            </w:r>
            <w:r w:rsidRPr="004C61F7">
              <w:rPr>
                <w:rFonts w:ascii="Georgia" w:eastAsiaTheme="minorEastAsia" w:hAnsi="Georgia" w:cs="Arial"/>
                <w:b/>
                <w:bCs/>
                <w:noProof w:val="0"/>
                <w:color w:val="auto"/>
                <w:sz w:val="14"/>
                <w:szCs w:val="14"/>
              </w:rPr>
              <w:t xml:space="preserve"> </w:t>
            </w:r>
          </w:p>
          <w:p w:rsidR="0055284B" w:rsidRPr="004C61F7" w:rsidRDefault="0055284B" w:rsidP="0055284B">
            <w:pPr>
              <w:adjustRightInd w:val="0"/>
              <w:snapToGrid w:val="0"/>
              <w:spacing w:line="240" w:lineRule="auto"/>
              <w:jc w:val="left"/>
              <w:rPr>
                <w:rFonts w:ascii="Georgia" w:eastAsiaTheme="minorEastAsia" w:hAnsi="Georgia" w:cs="Arial"/>
                <w:noProof w:val="0"/>
                <w:color w:val="auto"/>
                <w:sz w:val="14"/>
                <w:szCs w:val="22"/>
              </w:rPr>
            </w:pPr>
          </w:p>
          <w:p w:rsidR="0055284B" w:rsidRPr="004C61F7" w:rsidRDefault="0055284B" w:rsidP="0055284B">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rsidR="0055284B" w:rsidRPr="00996347" w:rsidRDefault="0055284B" w:rsidP="0055284B">
            <w:pPr>
              <w:pStyle w:val="MDPI14history"/>
              <w:rPr>
                <w:rFonts w:ascii="Georgia" w:eastAsiaTheme="minorEastAsia" w:hAnsi="Georgia" w:cs="Arial"/>
                <w:lang w:val="en-GB"/>
              </w:rPr>
            </w:pPr>
            <w:r w:rsidRPr="00996347">
              <w:rPr>
                <w:rFonts w:ascii="Georgia" w:eastAsiaTheme="minorEastAsia" w:hAnsi="Georgia" w:cs="Arial"/>
                <w:b/>
                <w:lang w:val="en-GB"/>
              </w:rPr>
              <w:t>DOI:</w:t>
            </w:r>
            <w:r w:rsidRPr="00996347">
              <w:rPr>
                <w:rFonts w:ascii="Georgia" w:eastAsiaTheme="minorEastAsia" w:hAnsi="Georgia" w:cs="Arial"/>
                <w:lang w:val="en-GB"/>
              </w:rPr>
              <w:t xml:space="preserve"> </w:t>
            </w:r>
            <w:r w:rsidRPr="00293FFD">
              <w:rPr>
                <w:rFonts w:ascii="Georgia" w:eastAsiaTheme="minorEastAsia" w:hAnsi="Georgia" w:cs="Arial"/>
                <w:lang w:val="en-GB"/>
              </w:rPr>
              <w:t>10.24404/623c3d976d3e6122e0bb764c</w:t>
            </w:r>
          </w:p>
          <w:p w:rsidR="0055284B" w:rsidRDefault="0055284B" w:rsidP="0055284B">
            <w:pPr>
              <w:pStyle w:val="MDPI14history"/>
              <w:rPr>
                <w:rFonts w:ascii="Georgia" w:eastAsiaTheme="minorEastAsia" w:hAnsi="Georgia" w:cs="Arial"/>
                <w:b/>
                <w:szCs w:val="14"/>
              </w:rPr>
            </w:pPr>
          </w:p>
          <w:p w:rsidR="0055284B" w:rsidRPr="004C61F7" w:rsidRDefault="0055284B" w:rsidP="0055284B">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Pr>
                <w:rFonts w:ascii="Georgia" w:eastAsiaTheme="minorEastAsia" w:hAnsi="Georgia" w:cs="Arial"/>
                <w:szCs w:val="14"/>
              </w:rPr>
              <w:t>24</w:t>
            </w:r>
            <w:r w:rsidRPr="004C61F7">
              <w:rPr>
                <w:rFonts w:ascii="Georgia" w:eastAsiaTheme="minorEastAsia" w:hAnsi="Georgia" w:cs="Arial"/>
                <w:szCs w:val="14"/>
              </w:rPr>
              <w:t xml:space="preserve"> </w:t>
            </w:r>
            <w:r>
              <w:rPr>
                <w:rFonts w:ascii="Georgia" w:eastAsiaTheme="minorEastAsia" w:hAnsi="Georgia" w:cs="Arial"/>
                <w:szCs w:val="14"/>
              </w:rPr>
              <w:t xml:space="preserve">March </w:t>
            </w:r>
            <w:r w:rsidRPr="004C61F7">
              <w:rPr>
                <w:rFonts w:ascii="Georgia" w:eastAsiaTheme="minorEastAsia" w:hAnsi="Georgia" w:cs="Arial"/>
                <w:szCs w:val="14"/>
              </w:rPr>
              <w:t>202</w:t>
            </w:r>
            <w:r>
              <w:rPr>
                <w:rFonts w:ascii="Georgia" w:eastAsiaTheme="minorEastAsia" w:hAnsi="Georgia" w:cs="Arial"/>
                <w:szCs w:val="14"/>
              </w:rPr>
              <w:t>2</w:t>
            </w:r>
          </w:p>
          <w:p w:rsidR="0055284B" w:rsidRPr="004C61F7" w:rsidRDefault="0055284B" w:rsidP="0055284B">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r>
              <w:rPr>
                <w:rFonts w:ascii="Georgia" w:eastAsiaTheme="minorEastAsia" w:hAnsi="Georgia" w:cs="Arial"/>
                <w:b/>
                <w:szCs w:val="14"/>
              </w:rPr>
              <w:t>29 July 2022</w:t>
            </w:r>
          </w:p>
          <w:p w:rsidR="0055284B" w:rsidRPr="004C61F7" w:rsidRDefault="0055284B" w:rsidP="0055284B">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r w:rsidR="007220AD">
              <w:rPr>
                <w:rFonts w:ascii="Georgia" w:eastAsiaTheme="minorEastAsia" w:hAnsi="Georgia" w:cs="Arial"/>
                <w:szCs w:val="14"/>
              </w:rPr>
              <w:t>22 March 2023</w:t>
            </w:r>
            <w:bookmarkStart w:id="0" w:name="_GoBack"/>
            <w:bookmarkEnd w:id="0"/>
          </w:p>
          <w:p w:rsidR="0055284B" w:rsidRPr="004C61F7" w:rsidRDefault="0055284B" w:rsidP="0055284B">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Pr="004C61F7">
              <w:rPr>
                <w:rStyle w:val="normaltextrun"/>
                <w:rFonts w:ascii="Georgia" w:eastAsiaTheme="minorEastAsia" w:hAnsi="Georgia" w:cs="Arial"/>
                <w:color w:val="000000" w:themeColor="text1"/>
                <w:sz w:val="14"/>
                <w:szCs w:val="14"/>
              </w:rPr>
              <w:t xml:space="preserve"> </w:t>
            </w:r>
            <w:r w:rsidRPr="00483492">
              <w:rPr>
                <w:rStyle w:val="normaltextrun"/>
                <w:rFonts w:ascii="Georgia" w:eastAsiaTheme="minorEastAsia" w:hAnsi="Georgia" w:cs="Arial"/>
                <w:color w:val="000000" w:themeColor="text1"/>
                <w:sz w:val="14"/>
                <w:szCs w:val="14"/>
              </w:rPr>
              <w:t>Chrysikou, E., Savvopoulou, E., Garcia, E. H., Addyman, S., &amp; Marmot, A. (2022, October). Design healthy working environments during the COVID-19 pe-riod. TU Delft OPEN.</w:t>
            </w:r>
            <w:r>
              <w:rPr>
                <w:rStyle w:val="normaltextrun"/>
                <w:rFonts w:ascii="Georgia" w:eastAsiaTheme="minorEastAsia" w:hAnsi="Georgia" w:cs="Arial"/>
                <w:color w:val="000000" w:themeColor="text1"/>
                <w:sz w:val="14"/>
                <w:szCs w:val="14"/>
              </w:rPr>
              <w:t xml:space="preserve"> </w:t>
            </w:r>
            <w:r>
              <w:t xml:space="preserve"> </w:t>
            </w:r>
            <w:r w:rsidRPr="00483492">
              <w:rPr>
                <w:rStyle w:val="normaltextrun"/>
                <w:rFonts w:ascii="Georgia" w:eastAsiaTheme="minorEastAsia" w:hAnsi="Georgia" w:cs="Arial"/>
                <w:color w:val="000000" w:themeColor="text1"/>
                <w:sz w:val="14"/>
                <w:szCs w:val="14"/>
              </w:rPr>
              <w:t>https://doi.org/10.24404/623c3d976d3e6122e0bb764</w:t>
            </w:r>
          </w:p>
          <w:p w:rsidR="0055284B" w:rsidRPr="0058367F" w:rsidRDefault="0055284B" w:rsidP="0055284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rsidR="0055284B" w:rsidRPr="004C61F7" w:rsidRDefault="0055284B" w:rsidP="0055284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rsidR="0055284B" w:rsidRPr="005C6417" w:rsidRDefault="0055284B" w:rsidP="0055284B">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483492">
              <w:rPr>
                <w:rFonts w:ascii="Georgia" w:eastAsiaTheme="minorEastAsia" w:hAnsi="Georgia" w:cs="Arial"/>
                <w:color w:val="000000" w:themeColor="text1"/>
                <w:sz w:val="14"/>
                <w:szCs w:val="14"/>
              </w:rPr>
              <w:t xml:space="preserve"> </w:t>
            </w:r>
            <w:r w:rsidRPr="00483492">
              <w:rPr>
                <w:rStyle w:val="normaltextrun"/>
                <w:rFonts w:ascii="Georgia" w:eastAsiaTheme="minorEastAsia" w:hAnsi="Georgia" w:cs="Arial"/>
                <w:color w:val="000000" w:themeColor="text1"/>
                <w:sz w:val="14"/>
                <w:szCs w:val="14"/>
              </w:rPr>
              <w:t>Chrysikou, E., Savvopoulou, E., Garcia, E. H., Addyman, S., &amp; Marmot, A</w:t>
            </w:r>
            <w:r w:rsidRPr="004C61F7">
              <w:rPr>
                <w:rStyle w:val="normaltextrun"/>
                <w:rFonts w:ascii="Georgia" w:eastAsiaTheme="minorEastAsia" w:hAnsi="Georgia" w:cs="Arial"/>
                <w:color w:val="000000" w:themeColor="text1"/>
                <w:sz w:val="14"/>
                <w:szCs w:val="14"/>
              </w:rPr>
              <w:t xml:space="preserve"> published by TU Delft OPEN on behalf of the authors.</w:t>
            </w:r>
          </w:p>
          <w:p w:rsidR="0055284B" w:rsidRPr="005C6417" w:rsidRDefault="0055284B" w:rsidP="0055284B">
            <w:pPr>
              <w:adjustRightInd w:val="0"/>
              <w:snapToGrid w:val="0"/>
              <w:spacing w:before="60" w:line="240" w:lineRule="atLeast"/>
              <w:ind w:right="113"/>
              <w:rPr>
                <w:rFonts w:ascii="Georgia" w:eastAsiaTheme="minorEastAsia" w:hAnsi="Georgia" w:cs="Arial"/>
                <w:bCs/>
                <w:sz w:val="14"/>
                <w:szCs w:val="14"/>
                <w:lang w:bidi="en-US"/>
              </w:rPr>
            </w:pPr>
          </w:p>
        </w:tc>
      </w:tr>
    </w:tbl>
    <w:p w:rsidR="00610245" w:rsidRPr="00610245" w:rsidRDefault="00AA684A" w:rsidP="00610245">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610245">
        <w:rPr>
          <w:rFonts w:ascii="Georgia" w:eastAsiaTheme="minorEastAsia" w:hAnsi="Georgia" w:cs="Arial"/>
        </w:rPr>
        <w:t>the Bartlett School of Sustainable Construction UCL</w:t>
      </w:r>
      <w:r w:rsidR="00A86E9F" w:rsidRPr="005C6417">
        <w:rPr>
          <w:rFonts w:ascii="Georgia" w:eastAsiaTheme="minorEastAsia" w:hAnsi="Georgia" w:cs="Arial"/>
        </w:rPr>
        <w:t>; e</w:t>
      </w:r>
      <w:r w:rsidR="00610245">
        <w:rPr>
          <w:rFonts w:ascii="Georgia" w:eastAsiaTheme="minorEastAsia" w:hAnsi="Georgia" w:cs="Arial"/>
        </w:rPr>
        <w:t>.chrysikou@ucl.ac.uk</w:t>
      </w:r>
      <w:r w:rsidR="004752C1" w:rsidRPr="005C6417">
        <w:rPr>
          <w:rFonts w:ascii="Georgia" w:eastAsiaTheme="minorEastAsia" w:hAnsi="Georgia" w:cs="Arial"/>
        </w:rPr>
        <w:t xml:space="preserve">; </w:t>
      </w:r>
      <w:r w:rsidR="00610245" w:rsidRPr="00610245">
        <w:rPr>
          <w:rFonts w:ascii="Georgia" w:eastAsiaTheme="minorEastAsia" w:hAnsi="Georgia" w:cs="Arial"/>
        </w:rPr>
        <w:t>https://orcid.org/</w:t>
      </w:r>
    </w:p>
    <w:p w:rsidR="00A86E9F" w:rsidRPr="005C6417" w:rsidRDefault="00610245" w:rsidP="00610245">
      <w:pPr>
        <w:pStyle w:val="MDPI16affiliation"/>
        <w:rPr>
          <w:rFonts w:ascii="Georgia" w:eastAsiaTheme="minorEastAsia" w:hAnsi="Georgia" w:cs="Arial"/>
        </w:rPr>
      </w:pPr>
      <w:r w:rsidRPr="00610245">
        <w:rPr>
          <w:rFonts w:ascii="Georgia" w:eastAsiaTheme="minorEastAsia" w:hAnsi="Georgia" w:cs="Arial"/>
        </w:rPr>
        <w:t>0000-0002-7894-6053</w:t>
      </w:r>
    </w:p>
    <w:p w:rsidR="00610245"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45509B">
        <w:rPr>
          <w:rFonts w:ascii="Georgia" w:eastAsiaTheme="minorEastAsia" w:hAnsi="Georgia" w:cs="Arial"/>
        </w:rPr>
        <w:t>Independent researcher</w:t>
      </w:r>
      <w:r w:rsidRPr="005B6587">
        <w:rPr>
          <w:rFonts w:ascii="Georgia" w:eastAsiaTheme="minorEastAsia" w:hAnsi="Georgia" w:cs="Arial"/>
        </w:rPr>
        <w:t xml:space="preserve">; </w:t>
      </w:r>
      <w:hyperlink r:id="rId11" w:history="1">
        <w:r w:rsidR="00610245" w:rsidRPr="005B6587">
          <w:rPr>
            <w:rStyle w:val="Hyperlink"/>
            <w:rFonts w:ascii="Georgia" w:eastAsiaTheme="minorEastAsia" w:hAnsi="Georgia" w:cs="Arial"/>
          </w:rPr>
          <w:t>syn-thesis@hotmail.com</w:t>
        </w:r>
      </w:hyperlink>
    </w:p>
    <w:p w:rsidR="00E10A5E" w:rsidRPr="00E10A5E" w:rsidRDefault="00E10A5E" w:rsidP="00E10A5E">
      <w:pPr>
        <w:pStyle w:val="MDPI16affiliation"/>
        <w:rPr>
          <w:rFonts w:ascii="Georgia" w:eastAsiaTheme="minorEastAsia" w:hAnsi="Georgia" w:cs="Arial"/>
        </w:rPr>
      </w:pPr>
      <w:r>
        <w:rPr>
          <w:rFonts w:ascii="Georgia" w:eastAsiaTheme="minorEastAsia" w:hAnsi="Georgia" w:cs="Arial"/>
          <w:vertAlign w:val="superscript"/>
        </w:rPr>
        <w:t>3</w:t>
      </w:r>
      <w:r w:rsidRPr="005C6417">
        <w:rPr>
          <w:rFonts w:ascii="Georgia" w:eastAsiaTheme="minorEastAsia" w:hAnsi="Georgia" w:cs="Arial"/>
        </w:rPr>
        <w:tab/>
      </w:r>
      <w:r>
        <w:rPr>
          <w:rFonts w:ascii="Georgia" w:eastAsiaTheme="minorEastAsia" w:hAnsi="Georgia" w:cs="Arial"/>
        </w:rPr>
        <w:t>the Bartlett School of Sustainable Construction UCL</w:t>
      </w:r>
      <w:r w:rsidRPr="005C6417">
        <w:rPr>
          <w:rFonts w:ascii="Georgia" w:eastAsiaTheme="minorEastAsia" w:hAnsi="Georgia" w:cs="Arial"/>
        </w:rPr>
        <w:t xml:space="preserve">; </w:t>
      </w:r>
      <w:r w:rsidRPr="00E10A5E">
        <w:rPr>
          <w:rFonts w:ascii="Georgia" w:eastAsiaTheme="minorEastAsia" w:hAnsi="Georgia" w:cs="Arial"/>
        </w:rPr>
        <w:t>eva.hernandez.20@ucl.ac.uk</w:t>
      </w:r>
      <w:r w:rsidRPr="005C6417">
        <w:rPr>
          <w:rFonts w:ascii="Georgia" w:eastAsiaTheme="minorEastAsia" w:hAnsi="Georgia" w:cs="Arial"/>
        </w:rPr>
        <w:t xml:space="preserve">; </w:t>
      </w:r>
      <w:r w:rsidRPr="00E10A5E">
        <w:rPr>
          <w:rFonts w:ascii="Georgia" w:eastAsiaTheme="minorEastAsia" w:hAnsi="Georgia" w:cs="Arial"/>
        </w:rPr>
        <w:t>https://orcid.org/</w:t>
      </w:r>
    </w:p>
    <w:p w:rsidR="00E10A5E" w:rsidRDefault="00E10A5E">
      <w:pPr>
        <w:pStyle w:val="MDPI16affiliation"/>
        <w:rPr>
          <w:rFonts w:ascii="Georgia" w:eastAsiaTheme="minorEastAsia" w:hAnsi="Georgia" w:cs="Arial"/>
        </w:rPr>
      </w:pPr>
      <w:r w:rsidRPr="00E10A5E">
        <w:rPr>
          <w:rFonts w:ascii="Georgia" w:eastAsiaTheme="minorEastAsia" w:hAnsi="Georgia" w:cs="Arial"/>
        </w:rPr>
        <w:t>0000-0002-7263-2344</w:t>
      </w:r>
    </w:p>
    <w:p w:rsidR="00E10A5E" w:rsidRDefault="00E10A5E">
      <w:pPr>
        <w:pStyle w:val="MDPI16affiliation"/>
        <w:rPr>
          <w:rFonts w:ascii="Georgia" w:eastAsiaTheme="minorEastAsia" w:hAnsi="Georgia" w:cs="Arial"/>
        </w:rPr>
      </w:pPr>
      <w:r>
        <w:rPr>
          <w:rFonts w:ascii="Georgia" w:eastAsiaTheme="minorEastAsia" w:hAnsi="Georgia" w:cs="Arial"/>
          <w:vertAlign w:val="superscript"/>
        </w:rPr>
        <w:t>4</w:t>
      </w:r>
      <w:r w:rsidRPr="005C6417">
        <w:rPr>
          <w:rFonts w:ascii="Georgia" w:eastAsiaTheme="minorEastAsia" w:hAnsi="Georgia" w:cs="Arial"/>
        </w:rPr>
        <w:tab/>
      </w:r>
      <w:r>
        <w:rPr>
          <w:rFonts w:ascii="Georgia" w:eastAsiaTheme="minorEastAsia" w:hAnsi="Georgia" w:cs="Arial"/>
        </w:rPr>
        <w:t>the Bartlett School of Sustainable Construction UCL</w:t>
      </w:r>
      <w:r w:rsidRPr="005C6417">
        <w:rPr>
          <w:rFonts w:ascii="Georgia" w:eastAsiaTheme="minorEastAsia" w:hAnsi="Georgia" w:cs="Arial"/>
        </w:rPr>
        <w:t xml:space="preserve">; </w:t>
      </w:r>
      <w:r w:rsidR="007C7151" w:rsidRPr="007C7151">
        <w:rPr>
          <w:rFonts w:ascii="Georgia" w:eastAsiaTheme="minorEastAsia" w:hAnsi="Georgia" w:cs="Arial"/>
        </w:rPr>
        <w:t>simon.addyman@ucl.ac.uk</w:t>
      </w:r>
      <w:r w:rsidRPr="005C6417">
        <w:rPr>
          <w:rFonts w:ascii="Georgia" w:eastAsiaTheme="minorEastAsia" w:hAnsi="Georgia" w:cs="Arial"/>
        </w:rPr>
        <w:t xml:space="preserve">; </w:t>
      </w:r>
    </w:p>
    <w:p w:rsidR="00E10A5E" w:rsidRDefault="00E10A5E">
      <w:pPr>
        <w:pStyle w:val="MDPI16affiliation"/>
        <w:rPr>
          <w:rFonts w:ascii="Georgia" w:eastAsiaTheme="minorEastAsia" w:hAnsi="Georgia" w:cs="Arial"/>
        </w:rPr>
      </w:pPr>
      <w:r>
        <w:rPr>
          <w:rFonts w:ascii="Georgia" w:eastAsiaTheme="minorEastAsia" w:hAnsi="Georgia" w:cs="Arial"/>
          <w:vertAlign w:val="superscript"/>
        </w:rPr>
        <w:t>5</w:t>
      </w:r>
      <w:r w:rsidRPr="005C6417">
        <w:rPr>
          <w:rFonts w:ascii="Georgia" w:eastAsiaTheme="minorEastAsia" w:hAnsi="Georgia" w:cs="Arial"/>
        </w:rPr>
        <w:tab/>
      </w:r>
      <w:r w:rsidR="007C7151">
        <w:rPr>
          <w:rFonts w:ascii="Georgia" w:eastAsiaTheme="minorEastAsia" w:hAnsi="Georgia" w:cs="Arial"/>
        </w:rPr>
        <w:t>University College London</w:t>
      </w:r>
      <w:r>
        <w:rPr>
          <w:rFonts w:ascii="Georgia" w:eastAsiaTheme="minorEastAsia" w:hAnsi="Georgia" w:cs="Arial"/>
        </w:rPr>
        <w:t xml:space="preserve"> UCL</w:t>
      </w:r>
      <w:r w:rsidRPr="005C6417">
        <w:rPr>
          <w:rFonts w:ascii="Georgia" w:eastAsiaTheme="minorEastAsia" w:hAnsi="Georgia" w:cs="Arial"/>
        </w:rPr>
        <w:t>;</w:t>
      </w:r>
      <w:r w:rsidR="007C7151">
        <w:rPr>
          <w:rFonts w:ascii="Georgia" w:eastAsiaTheme="minorEastAsia" w:hAnsi="Georgia" w:cs="Arial"/>
        </w:rPr>
        <w:t xml:space="preserve"> </w:t>
      </w:r>
      <w:r w:rsidR="007C7151" w:rsidRPr="007C7151">
        <w:rPr>
          <w:rFonts w:ascii="Georgia" w:eastAsiaTheme="minorEastAsia" w:hAnsi="Georgia" w:cs="Arial"/>
        </w:rPr>
        <w:t>a.marmot@ucl.ac.uk</w:t>
      </w:r>
      <w:r w:rsidR="007C7151">
        <w:rPr>
          <w:rFonts w:ascii="Georgia" w:eastAsiaTheme="minorEastAsia" w:hAnsi="Georgia" w:cs="Arial"/>
        </w:rPr>
        <w:t xml:space="preserve">; </w:t>
      </w:r>
      <w:hyperlink r:id="rId12" w:history="1">
        <w:r w:rsidR="00764051" w:rsidRPr="00D26F06">
          <w:rPr>
            <w:rStyle w:val="Hyperlink"/>
            <w:rFonts w:ascii="Georgia" w:eastAsiaTheme="minorEastAsia" w:hAnsi="Georgia" w:cs="Arial"/>
          </w:rPr>
          <w:t>https://orcid.org/</w:t>
        </w:r>
      </w:hyperlink>
      <w:r>
        <w:rPr>
          <w:rFonts w:ascii="Georgia" w:eastAsiaTheme="minorEastAsia" w:hAnsi="Georgia" w:cs="Arial"/>
        </w:rPr>
        <w:t xml:space="preserve"> </w:t>
      </w:r>
      <w:r w:rsidRPr="00E10A5E">
        <w:rPr>
          <w:rFonts w:ascii="Georgia" w:eastAsiaTheme="minorEastAsia" w:hAnsi="Georgia" w:cs="Arial"/>
        </w:rPr>
        <w:t>0000-0002-5136-5611</w:t>
      </w:r>
    </w:p>
    <w:p w:rsidR="00A86E9F" w:rsidRPr="005C6417" w:rsidRDefault="00A86E9F">
      <w:pPr>
        <w:pStyle w:val="MDPI16affiliation"/>
        <w:rPr>
          <w:rFonts w:ascii="Georgia" w:eastAsiaTheme="minorEastAsia" w:hAnsi="Georgia" w:cs="Arial"/>
        </w:rPr>
      </w:pPr>
    </w:p>
    <w:p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rsidR="27831D6B" w:rsidRDefault="27831D6B" w:rsidP="27831D6B">
      <w:pPr>
        <w:pStyle w:val="MDPI16affiliation"/>
        <w:rPr>
          <w:color w:val="000000" w:themeColor="text1"/>
          <w:szCs w:val="16"/>
        </w:rPr>
      </w:pPr>
    </w:p>
    <w:tbl>
      <w:tblPr>
        <w:tblStyle w:val="TableGrid"/>
        <w:tblpPr w:leftFromText="180" w:rightFromText="180" w:vertAnchor="text" w:horzAnchor="margin" w:tblpXSpec="right" w:tblpY="701"/>
        <w:tblW w:w="0" w:type="auto"/>
        <w:tblLook w:val="04A0" w:firstRow="1" w:lastRow="0" w:firstColumn="1" w:lastColumn="0" w:noHBand="0" w:noVBand="1"/>
      </w:tblPr>
      <w:tblGrid>
        <w:gridCol w:w="7852"/>
      </w:tblGrid>
      <w:tr w:rsidR="0055284B" w:rsidTr="0055284B">
        <w:tc>
          <w:tcPr>
            <w:tcW w:w="7852" w:type="dxa"/>
          </w:tcPr>
          <w:p w:rsidR="0055284B" w:rsidRDefault="0055284B" w:rsidP="0055284B">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rsidR="0055284B" w:rsidRDefault="0055284B" w:rsidP="0055284B">
            <w:pPr>
              <w:pStyle w:val="MDPI62BackMatter"/>
              <w:ind w:left="0"/>
              <w:rPr>
                <w:rFonts w:ascii="Georgia" w:eastAsiaTheme="minorEastAsia" w:hAnsi="Georgia" w:cs="Arial"/>
              </w:rPr>
            </w:pPr>
            <w:r w:rsidRPr="27831D6B">
              <w:rPr>
                <w:rFonts w:ascii="Georgia" w:eastAsiaTheme="minorEastAsia" w:hAnsi="Georgia" w:cs="Arial"/>
              </w:rPr>
              <w:t xml:space="preserve">1) </w:t>
            </w:r>
            <w:r>
              <w:rPr>
                <w:rFonts w:ascii="Georgia" w:eastAsiaTheme="minorEastAsia" w:hAnsi="Georgia" w:cs="Arial"/>
              </w:rPr>
              <w:t>This project explored</w:t>
            </w:r>
            <w:r w:rsidRPr="00C423FD">
              <w:rPr>
                <w:rFonts w:ascii="Georgia" w:eastAsiaTheme="minorEastAsia" w:hAnsi="Georgia" w:cs="Arial"/>
              </w:rPr>
              <w:t xml:space="preserve"> measures for preventing o</w:t>
            </w:r>
            <w:r>
              <w:rPr>
                <w:rFonts w:ascii="Georgia" w:eastAsiaTheme="minorEastAsia" w:hAnsi="Georgia" w:cs="Arial"/>
              </w:rPr>
              <w:t xml:space="preserve">r limiting the transmission of </w:t>
            </w:r>
            <w:r w:rsidRPr="00C423FD">
              <w:rPr>
                <w:rFonts w:ascii="Georgia" w:eastAsiaTheme="minorEastAsia" w:hAnsi="Georgia" w:cs="Arial"/>
              </w:rPr>
              <w:t>COVID-19 in indoor office wor</w:t>
            </w:r>
            <w:r>
              <w:rPr>
                <w:rFonts w:ascii="Georgia" w:eastAsiaTheme="minorEastAsia" w:hAnsi="Georgia" w:cs="Arial"/>
              </w:rPr>
              <w:t xml:space="preserve">kplaces, focusing on space and </w:t>
            </w:r>
            <w:r w:rsidRPr="00C423FD">
              <w:rPr>
                <w:rFonts w:ascii="Georgia" w:eastAsiaTheme="minorEastAsia" w:hAnsi="Georgia" w:cs="Arial"/>
              </w:rPr>
              <w:t>place by promoting healthy behav</w:t>
            </w:r>
            <w:r>
              <w:rPr>
                <w:rFonts w:ascii="Georgia" w:eastAsiaTheme="minorEastAsia" w:hAnsi="Georgia" w:cs="Arial"/>
              </w:rPr>
              <w:t>iours within those environments.</w:t>
            </w:r>
          </w:p>
          <w:p w:rsidR="0055284B" w:rsidRDefault="0055284B" w:rsidP="0055284B">
            <w:pPr>
              <w:pStyle w:val="MDPI62BackMatter"/>
              <w:ind w:left="0"/>
              <w:rPr>
                <w:rFonts w:ascii="Georgia" w:eastAsiaTheme="minorEastAsia" w:hAnsi="Georgia" w:cs="Arial"/>
              </w:rPr>
            </w:pPr>
            <w:r>
              <w:rPr>
                <w:rFonts w:ascii="Georgia" w:eastAsiaTheme="minorEastAsia" w:hAnsi="Georgia" w:cs="Arial"/>
              </w:rPr>
              <w:t>2) The implications of COVID-19 for workspace are more timely than ever, so shedding light on the relationship between individuals and their working spaces and how this affects workers is of great importance.</w:t>
            </w:r>
          </w:p>
          <w:p w:rsidR="0055284B" w:rsidRDefault="0055284B" w:rsidP="0055284B">
            <w:pPr>
              <w:pStyle w:val="MDPI62BackMatter"/>
              <w:ind w:left="0"/>
              <w:rPr>
                <w:rFonts w:ascii="Georgia" w:eastAsiaTheme="minorEastAsia" w:hAnsi="Georgia" w:cs="Arial"/>
              </w:rPr>
            </w:pPr>
            <w:r>
              <w:rPr>
                <w:rFonts w:ascii="Georgia" w:eastAsiaTheme="minorEastAsia" w:hAnsi="Georgia" w:cs="Arial"/>
              </w:rPr>
              <w:t>3) This review considered a number of questions that companies will need to take into account when planning and designing their workspaces, keeping in mind the people who use them and their needs.</w:t>
            </w:r>
          </w:p>
          <w:p w:rsidR="0055284B" w:rsidRPr="005B6587" w:rsidRDefault="0055284B" w:rsidP="0055284B">
            <w:pPr>
              <w:pStyle w:val="MDPI18keywords"/>
              <w:ind w:left="0"/>
              <w:rPr>
                <w:rFonts w:eastAsiaTheme="minorEastAsia"/>
              </w:rPr>
            </w:pPr>
          </w:p>
        </w:tc>
      </w:tr>
    </w:tbl>
    <w:p w:rsidR="00293FFD" w:rsidRDefault="00293FFD" w:rsidP="27831D6B">
      <w:pPr>
        <w:pStyle w:val="MDPI16affiliation"/>
        <w:rPr>
          <w:color w:val="000000" w:themeColor="text1"/>
          <w:szCs w:val="16"/>
        </w:rPr>
      </w:pPr>
    </w:p>
    <w:p w:rsidR="00A86E9F" w:rsidRPr="005C6417" w:rsidRDefault="00A86E9F" w:rsidP="005B6587">
      <w:pPr>
        <w:pStyle w:val="MDPI18keywords"/>
        <w:ind w:left="0"/>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2C5F0A">
        <w:rPr>
          <w:rFonts w:ascii="Georgia" w:eastAsiaTheme="minorEastAsia" w:hAnsi="Georgia" w:cs="Arial"/>
          <w:szCs w:val="18"/>
        </w:rPr>
        <w:t>design; healthy working environments</w:t>
      </w:r>
      <w:r w:rsidRPr="005C6417">
        <w:rPr>
          <w:rFonts w:ascii="Georgia" w:eastAsiaTheme="minorEastAsia" w:hAnsi="Georgia" w:cs="Arial"/>
          <w:szCs w:val="18"/>
        </w:rPr>
        <w:t xml:space="preserve">; </w:t>
      </w:r>
      <w:r w:rsidR="006F5586">
        <w:rPr>
          <w:rFonts w:ascii="Georgia" w:eastAsiaTheme="minorEastAsia" w:hAnsi="Georgia" w:cs="Arial"/>
          <w:szCs w:val="18"/>
        </w:rPr>
        <w:t xml:space="preserve">indoor office </w:t>
      </w:r>
      <w:r w:rsidR="007441AA">
        <w:rPr>
          <w:rFonts w:ascii="Georgia" w:eastAsiaTheme="minorEastAsia" w:hAnsi="Georgia" w:cs="Arial"/>
          <w:szCs w:val="18"/>
        </w:rPr>
        <w:t>workplace</w:t>
      </w:r>
      <w:r w:rsidR="006F5586">
        <w:rPr>
          <w:rFonts w:ascii="Georgia" w:eastAsiaTheme="minorEastAsia" w:hAnsi="Georgia" w:cs="Arial"/>
          <w:szCs w:val="18"/>
        </w:rPr>
        <w:t xml:space="preserve">; </w:t>
      </w:r>
      <w:r w:rsidR="002C5F0A">
        <w:rPr>
          <w:rFonts w:ascii="Georgia" w:eastAsiaTheme="minorEastAsia" w:hAnsi="Georgia" w:cs="Arial"/>
          <w:szCs w:val="18"/>
        </w:rPr>
        <w:t>architecture</w:t>
      </w:r>
      <w:r w:rsidRPr="005C6417">
        <w:rPr>
          <w:rFonts w:ascii="Georgia" w:eastAsiaTheme="minorEastAsia" w:hAnsi="Georgia" w:cs="Arial"/>
          <w:szCs w:val="18"/>
        </w:rPr>
        <w:t xml:space="preserve">; </w:t>
      </w:r>
      <w:r w:rsidR="006F5586">
        <w:rPr>
          <w:rFonts w:ascii="Georgia" w:eastAsiaTheme="minorEastAsia" w:hAnsi="Georgia" w:cs="Arial"/>
          <w:szCs w:val="18"/>
        </w:rPr>
        <w:t>COVID-19</w:t>
      </w:r>
      <w:r w:rsidR="002C5F0A">
        <w:rPr>
          <w:rFonts w:ascii="Georgia" w:eastAsiaTheme="minorEastAsia" w:hAnsi="Georgia" w:cs="Arial"/>
          <w:szCs w:val="18"/>
        </w:rPr>
        <w:t xml:space="preserve">; </w:t>
      </w:r>
    </w:p>
    <w:p w:rsidR="00A86E9F" w:rsidRDefault="00A86E9F" w:rsidP="00A86E9F">
      <w:pPr>
        <w:pStyle w:val="MDPI19line"/>
        <w:rPr>
          <w:rFonts w:ascii="Georgia" w:eastAsiaTheme="minorEastAsia" w:hAnsi="Georgia" w:cs="Arial"/>
        </w:rPr>
      </w:pPr>
    </w:p>
    <w:p w:rsidR="0055284B" w:rsidRDefault="0055284B" w:rsidP="00A86E9F">
      <w:pPr>
        <w:pStyle w:val="MDPI19line"/>
        <w:rPr>
          <w:rFonts w:ascii="Georgia" w:eastAsiaTheme="minorEastAsia" w:hAnsi="Georgia" w:cs="Arial"/>
        </w:rPr>
      </w:pPr>
    </w:p>
    <w:p w:rsidR="0055284B" w:rsidRDefault="0055284B" w:rsidP="00A86E9F">
      <w:pPr>
        <w:pStyle w:val="MDPI19line"/>
        <w:rPr>
          <w:rFonts w:ascii="Georgia" w:eastAsiaTheme="minorEastAsia" w:hAnsi="Georgia" w:cs="Arial"/>
        </w:rPr>
      </w:pPr>
    </w:p>
    <w:p w:rsidR="0055284B" w:rsidRDefault="0055284B" w:rsidP="00A86E9F">
      <w:pPr>
        <w:pStyle w:val="MDPI19line"/>
        <w:rPr>
          <w:rFonts w:ascii="Georgia" w:eastAsiaTheme="minorEastAsia" w:hAnsi="Georgia" w:cs="Arial"/>
        </w:rPr>
      </w:pPr>
    </w:p>
    <w:p w:rsidR="0055284B" w:rsidRDefault="0055284B" w:rsidP="00A86E9F">
      <w:pPr>
        <w:pStyle w:val="MDPI19line"/>
        <w:rPr>
          <w:rFonts w:ascii="Georgia" w:eastAsiaTheme="minorEastAsia" w:hAnsi="Georgia" w:cs="Arial"/>
        </w:rPr>
      </w:pPr>
    </w:p>
    <w:p w:rsidR="0055284B" w:rsidRDefault="0055284B" w:rsidP="00A86E9F">
      <w:pPr>
        <w:pStyle w:val="MDPI19line"/>
        <w:rPr>
          <w:rFonts w:ascii="Georgia" w:eastAsiaTheme="minorEastAsia" w:hAnsi="Georgia" w:cs="Arial"/>
        </w:rPr>
      </w:pPr>
    </w:p>
    <w:p w:rsidR="0055284B" w:rsidRPr="005C6417" w:rsidRDefault="0055284B" w:rsidP="00A86E9F">
      <w:pPr>
        <w:pStyle w:val="MDPI19line"/>
        <w:rPr>
          <w:rFonts w:ascii="Georgia" w:eastAsiaTheme="minorEastAsia" w:hAnsi="Georgia" w:cs="Arial"/>
        </w:rPr>
      </w:pPr>
    </w:p>
    <w:p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rsidR="0082783C" w:rsidRPr="005B6587" w:rsidRDefault="007F0976">
      <w:pPr>
        <w:pStyle w:val="MDPI31text"/>
        <w:rPr>
          <w:rFonts w:ascii="Georgia" w:hAnsi="Georgia"/>
        </w:rPr>
      </w:pPr>
      <w:r w:rsidRPr="007F0976">
        <w:rPr>
          <w:rFonts w:ascii="Georgia" w:eastAsiaTheme="minorEastAsia" w:hAnsi="Georgia" w:cs="Arial"/>
        </w:rPr>
        <w:t>COVID-19 has affected most of our activities in multiple ways, changing our worki</w:t>
      </w:r>
      <w:r>
        <w:rPr>
          <w:rFonts w:ascii="Georgia" w:eastAsiaTheme="minorEastAsia" w:hAnsi="Georgia" w:cs="Arial"/>
        </w:rPr>
        <w:t xml:space="preserve">ng environment being one of them. </w:t>
      </w:r>
      <w:r w:rsidR="00A06E93">
        <w:rPr>
          <w:rFonts w:ascii="Georgia" w:eastAsiaTheme="minorEastAsia" w:hAnsi="Georgia" w:cs="Arial"/>
        </w:rPr>
        <w:t xml:space="preserve">The pandemic led to unprecedented changes in people’s </w:t>
      </w:r>
      <w:r w:rsidR="001B7B0E">
        <w:rPr>
          <w:rFonts w:ascii="Georgia" w:eastAsiaTheme="minorEastAsia" w:hAnsi="Georgia" w:cs="Arial"/>
        </w:rPr>
        <w:t>lives, affecting differently individuals across age groups</w:t>
      </w:r>
      <w:r w:rsidR="00FE4155">
        <w:rPr>
          <w:rFonts w:ascii="Georgia" w:eastAsiaTheme="minorEastAsia" w:hAnsi="Georgia" w:cs="Arial"/>
        </w:rPr>
        <w:t xml:space="preserve"> and having</w:t>
      </w:r>
      <w:r w:rsidR="00A06E93">
        <w:rPr>
          <w:rFonts w:ascii="Georgia" w:eastAsiaTheme="minorEastAsia" w:hAnsi="Georgia" w:cs="Arial"/>
        </w:rPr>
        <w:t xml:space="preserve"> implications </w:t>
      </w:r>
      <w:r w:rsidR="00FE4155">
        <w:rPr>
          <w:rFonts w:ascii="Georgia" w:eastAsiaTheme="minorEastAsia" w:hAnsi="Georgia" w:cs="Arial"/>
        </w:rPr>
        <w:t xml:space="preserve">for </w:t>
      </w:r>
      <w:r w:rsidR="00A06E93">
        <w:rPr>
          <w:rFonts w:ascii="Georgia" w:eastAsiaTheme="minorEastAsia" w:hAnsi="Georgia" w:cs="Arial"/>
        </w:rPr>
        <w:t xml:space="preserve">both their well-being and mental </w:t>
      </w:r>
      <w:r w:rsidR="00A06E93" w:rsidRPr="006F5586">
        <w:rPr>
          <w:rFonts w:ascii="Georgia" w:eastAsiaTheme="minorEastAsia" w:hAnsi="Georgia" w:cs="Arial"/>
        </w:rPr>
        <w:t xml:space="preserve">health </w:t>
      </w:r>
      <w:r w:rsidR="00A06E93" w:rsidRPr="00BE1933">
        <w:rPr>
          <w:rFonts w:ascii="Georgia" w:eastAsiaTheme="minorEastAsia" w:hAnsi="Georgia" w:cs="Arial"/>
        </w:rPr>
        <w:t>(</w:t>
      </w:r>
      <w:r w:rsidR="001B7B0E" w:rsidRPr="005B6587">
        <w:rPr>
          <w:rFonts w:ascii="Georgia" w:hAnsi="Georgia"/>
        </w:rPr>
        <w:t xml:space="preserve">Hampshire </w:t>
      </w:r>
      <w:r w:rsidR="00BE1933" w:rsidRPr="005B6587">
        <w:rPr>
          <w:rFonts w:ascii="Georgia" w:hAnsi="Georgia"/>
        </w:rPr>
        <w:t xml:space="preserve">et al., 2021). </w:t>
      </w:r>
      <w:r w:rsidR="006A07AE">
        <w:rPr>
          <w:rFonts w:ascii="Georgia" w:hAnsi="Georgia"/>
        </w:rPr>
        <w:t>Healthcare (i.e.</w:t>
      </w:r>
      <w:r w:rsidR="00FE4155">
        <w:rPr>
          <w:rFonts w:ascii="Georgia" w:hAnsi="Georgia"/>
        </w:rPr>
        <w:t>,</w:t>
      </w:r>
      <w:r w:rsidR="006A07AE">
        <w:rPr>
          <w:rFonts w:ascii="Georgia" w:hAnsi="Georgia"/>
        </w:rPr>
        <w:t xml:space="preserve"> high burden of the medical system), social (i.e.</w:t>
      </w:r>
      <w:r w:rsidR="00FE4155">
        <w:rPr>
          <w:rFonts w:ascii="Georgia" w:hAnsi="Georgia"/>
        </w:rPr>
        <w:t>,</w:t>
      </w:r>
      <w:r w:rsidR="006A07AE">
        <w:rPr>
          <w:rFonts w:ascii="Georgia" w:hAnsi="Georgia"/>
        </w:rPr>
        <w:t xml:space="preserve"> social distancing, stress among people) and economic impact (i.e.</w:t>
      </w:r>
      <w:r w:rsidR="00FE4155">
        <w:rPr>
          <w:rFonts w:ascii="Georgia" w:hAnsi="Georgia"/>
        </w:rPr>
        <w:t>,</w:t>
      </w:r>
      <w:r w:rsidR="006A07AE">
        <w:rPr>
          <w:rFonts w:ascii="Georgia" w:hAnsi="Georgia"/>
        </w:rPr>
        <w:t xml:space="preserve"> losses in both national and international business), are some of the main domains affected by COVID-19 (Haleem </w:t>
      </w:r>
      <w:r w:rsidR="001E17D3">
        <w:rPr>
          <w:rFonts w:ascii="Georgia" w:hAnsi="Georgia"/>
        </w:rPr>
        <w:t xml:space="preserve">et al., </w:t>
      </w:r>
      <w:r w:rsidR="006A07AE">
        <w:rPr>
          <w:rFonts w:ascii="Georgia" w:hAnsi="Georgia"/>
        </w:rPr>
        <w:t xml:space="preserve">2020). </w:t>
      </w:r>
      <w:r w:rsidR="003C60F9">
        <w:rPr>
          <w:rFonts w:ascii="Georgia" w:eastAsiaTheme="minorEastAsia" w:hAnsi="Georgia" w:cs="Arial"/>
        </w:rPr>
        <w:t>Several public health interventions were adopted so as to mitigate the spread of COVID-19, such as social distancing</w:t>
      </w:r>
      <w:r w:rsidR="00FE4155">
        <w:rPr>
          <w:rFonts w:ascii="Georgia" w:eastAsiaTheme="minorEastAsia" w:hAnsi="Georgia" w:cs="Arial"/>
        </w:rPr>
        <w:t>,</w:t>
      </w:r>
      <w:r w:rsidR="003C60F9">
        <w:rPr>
          <w:rFonts w:ascii="Georgia" w:eastAsiaTheme="minorEastAsia" w:hAnsi="Georgia" w:cs="Arial"/>
        </w:rPr>
        <w:t xml:space="preserve"> which </w:t>
      </w:r>
      <w:r w:rsidR="00C42F61" w:rsidRPr="00C42F61">
        <w:rPr>
          <w:rFonts w:ascii="Georgia" w:eastAsiaTheme="minorEastAsia" w:hAnsi="Georgia" w:cs="Arial"/>
        </w:rPr>
        <w:t>had an impact on reducing</w:t>
      </w:r>
      <w:r w:rsidR="00C42F61">
        <w:rPr>
          <w:rFonts w:ascii="Georgia" w:eastAsiaTheme="minorEastAsia" w:hAnsi="Georgia" w:cs="Arial"/>
        </w:rPr>
        <w:t xml:space="preserve"> SARS-CoV-2 transmission globally </w:t>
      </w:r>
      <w:r w:rsidR="00BE6543">
        <w:rPr>
          <w:rFonts w:ascii="Georgia" w:eastAsiaTheme="minorEastAsia" w:hAnsi="Georgia" w:cs="Arial"/>
        </w:rPr>
        <w:t>(</w:t>
      </w:r>
      <w:r w:rsidR="00C42F61" w:rsidRPr="00C42F61">
        <w:rPr>
          <w:rFonts w:ascii="Georgia" w:eastAsiaTheme="minorEastAsia" w:hAnsi="Georgia" w:cs="Arial"/>
        </w:rPr>
        <w:t>Zhang et al., 2020</w:t>
      </w:r>
      <w:r w:rsidR="003C60F9">
        <w:rPr>
          <w:rFonts w:ascii="Georgia" w:eastAsiaTheme="minorEastAsia" w:hAnsi="Georgia" w:cs="Arial"/>
        </w:rPr>
        <w:t>), restriction of mass gatherings, travel restrictions, city lockdown, mask wearing and community-wide policies, contact tracing and testing</w:t>
      </w:r>
      <w:r w:rsidR="00FE4155">
        <w:rPr>
          <w:rFonts w:ascii="Georgia" w:eastAsiaTheme="minorEastAsia" w:hAnsi="Georgia" w:cs="Arial"/>
        </w:rPr>
        <w:t>,</w:t>
      </w:r>
      <w:r w:rsidR="003C60F9">
        <w:rPr>
          <w:rFonts w:ascii="Georgia" w:eastAsiaTheme="minorEastAsia" w:hAnsi="Georgia" w:cs="Arial"/>
        </w:rPr>
        <w:t xml:space="preserve"> etc. (Ayouni et al., 2021). </w:t>
      </w:r>
      <w:r w:rsidR="00C42F61">
        <w:rPr>
          <w:rFonts w:ascii="Georgia" w:eastAsiaTheme="minorEastAsia" w:hAnsi="Georgia" w:cs="Arial"/>
        </w:rPr>
        <w:t xml:space="preserve"> </w:t>
      </w:r>
    </w:p>
    <w:p w:rsidR="007F0976" w:rsidRPr="006412C2" w:rsidRDefault="00C42F61">
      <w:pPr>
        <w:pStyle w:val="MDPI31text"/>
        <w:rPr>
          <w:rFonts w:ascii="Georgia" w:eastAsiaTheme="minorEastAsia" w:hAnsi="Georgia" w:cs="Arial"/>
        </w:rPr>
      </w:pPr>
      <w:r>
        <w:rPr>
          <w:rFonts w:ascii="Georgia" w:eastAsiaTheme="minorEastAsia" w:hAnsi="Georgia" w:cs="Arial"/>
        </w:rPr>
        <w:t>Indoor spaces</w:t>
      </w:r>
      <w:r w:rsidR="00FE4155">
        <w:rPr>
          <w:rFonts w:ascii="Georgia" w:eastAsiaTheme="minorEastAsia" w:hAnsi="Georgia" w:cs="Arial"/>
        </w:rPr>
        <w:t>,</w:t>
      </w:r>
      <w:r>
        <w:rPr>
          <w:rFonts w:ascii="Georgia" w:eastAsiaTheme="minorEastAsia" w:hAnsi="Georgia" w:cs="Arial"/>
        </w:rPr>
        <w:t xml:space="preserve"> </w:t>
      </w:r>
      <w:r w:rsidR="0082783C">
        <w:rPr>
          <w:rFonts w:ascii="Georgia" w:eastAsiaTheme="minorEastAsia" w:hAnsi="Georgia" w:cs="Arial"/>
        </w:rPr>
        <w:t xml:space="preserve">in particular, </w:t>
      </w:r>
      <w:r>
        <w:rPr>
          <w:rFonts w:ascii="Georgia" w:eastAsiaTheme="minorEastAsia" w:hAnsi="Georgia" w:cs="Arial"/>
        </w:rPr>
        <w:t xml:space="preserve">can pose a significant infection transmission risk (Qian et al., 2020) and therefore, </w:t>
      </w:r>
      <w:r w:rsidR="0082783C">
        <w:rPr>
          <w:rFonts w:ascii="Georgia" w:eastAsiaTheme="minorEastAsia" w:hAnsi="Georgia" w:cs="Arial"/>
        </w:rPr>
        <w:t>it is imperative to</w:t>
      </w:r>
      <w:r w:rsidRPr="00C42F61">
        <w:rPr>
          <w:rFonts w:ascii="Georgia" w:eastAsiaTheme="minorEastAsia" w:hAnsi="Georgia" w:cs="Arial"/>
        </w:rPr>
        <w:t xml:space="preserve"> rethink how we share these environments. The different routes of virus infection transmission</w:t>
      </w:r>
      <w:r>
        <w:rPr>
          <w:rFonts w:ascii="Georgia" w:eastAsiaTheme="minorEastAsia" w:hAnsi="Georgia" w:cs="Arial"/>
        </w:rPr>
        <w:t xml:space="preserve"> </w:t>
      </w:r>
      <w:r w:rsidRPr="00C42F61">
        <w:rPr>
          <w:rFonts w:ascii="Georgia" w:eastAsiaTheme="minorEastAsia" w:hAnsi="Georgia" w:cs="Arial"/>
        </w:rPr>
        <w:t>— airborne, close contact, fomite surface (Tellier et al., 2019)</w:t>
      </w:r>
      <w:r w:rsidR="00FE4155">
        <w:rPr>
          <w:rFonts w:ascii="Georgia" w:eastAsiaTheme="minorEastAsia" w:hAnsi="Georgia" w:cs="Arial"/>
        </w:rPr>
        <w:t>,</w:t>
      </w:r>
      <w:r w:rsidRPr="00C42F61">
        <w:rPr>
          <w:rFonts w:ascii="Georgia" w:eastAsiaTheme="minorEastAsia" w:hAnsi="Georgia" w:cs="Arial"/>
        </w:rPr>
        <w:t xml:space="preserve"> and ocular surface (Zhang et al., 2020)—</w:t>
      </w:r>
      <w:r>
        <w:rPr>
          <w:rFonts w:ascii="Georgia" w:eastAsiaTheme="minorEastAsia" w:hAnsi="Georgia" w:cs="Arial"/>
        </w:rPr>
        <w:t>raise</w:t>
      </w:r>
      <w:r w:rsidR="009F7D30">
        <w:rPr>
          <w:rFonts w:ascii="Georgia" w:eastAsiaTheme="minorEastAsia" w:hAnsi="Georgia" w:cs="Arial"/>
        </w:rPr>
        <w:t>d</w:t>
      </w:r>
      <w:r>
        <w:rPr>
          <w:rFonts w:ascii="Georgia" w:eastAsiaTheme="minorEastAsia" w:hAnsi="Georgia" w:cs="Arial"/>
        </w:rPr>
        <w:t xml:space="preserve"> even more the risk indoor space</w:t>
      </w:r>
      <w:r w:rsidR="00FE4155">
        <w:rPr>
          <w:rFonts w:ascii="Georgia" w:eastAsiaTheme="minorEastAsia" w:hAnsi="Georgia" w:cs="Arial"/>
        </w:rPr>
        <w:t>s</w:t>
      </w:r>
      <w:r>
        <w:rPr>
          <w:rFonts w:ascii="Georgia" w:eastAsiaTheme="minorEastAsia" w:hAnsi="Georgia" w:cs="Arial"/>
        </w:rPr>
        <w:t xml:space="preserve"> can pose to the transmission of the virus. </w:t>
      </w:r>
      <w:r w:rsidR="0082783C">
        <w:rPr>
          <w:rFonts w:ascii="Georgia" w:eastAsiaTheme="minorEastAsia" w:hAnsi="Georgia" w:cs="Arial"/>
        </w:rPr>
        <w:t xml:space="preserve">Especially in shared indoor environments like the workspace, </w:t>
      </w:r>
      <w:r w:rsidRPr="00C42F61">
        <w:rPr>
          <w:rFonts w:ascii="Georgia" w:eastAsiaTheme="minorEastAsia" w:hAnsi="Georgia" w:cs="Arial"/>
        </w:rPr>
        <w:t>further protective measures are needed beyond hygiene pract</w:t>
      </w:r>
      <w:r>
        <w:rPr>
          <w:rFonts w:ascii="Georgia" w:eastAsiaTheme="minorEastAsia" w:hAnsi="Georgia" w:cs="Arial"/>
        </w:rPr>
        <w:t xml:space="preserve">ices and </w:t>
      </w:r>
      <w:r w:rsidR="0082783C">
        <w:rPr>
          <w:rFonts w:ascii="Georgia" w:eastAsiaTheme="minorEastAsia" w:hAnsi="Georgia" w:cs="Arial"/>
        </w:rPr>
        <w:t>use</w:t>
      </w:r>
      <w:r>
        <w:rPr>
          <w:rFonts w:ascii="Georgia" w:eastAsiaTheme="minorEastAsia" w:hAnsi="Georgia" w:cs="Arial"/>
        </w:rPr>
        <w:t xml:space="preserve"> </w:t>
      </w:r>
      <w:r w:rsidR="00FE4155">
        <w:rPr>
          <w:rFonts w:ascii="Georgia" w:eastAsiaTheme="minorEastAsia" w:hAnsi="Georgia" w:cs="Arial"/>
        </w:rPr>
        <w:t xml:space="preserve">the </w:t>
      </w:r>
      <w:r>
        <w:rPr>
          <w:rFonts w:ascii="Georgia" w:eastAsiaTheme="minorEastAsia" w:hAnsi="Georgia" w:cs="Arial"/>
        </w:rPr>
        <w:t>of face masks. S</w:t>
      </w:r>
      <w:r w:rsidRPr="00C42F61">
        <w:rPr>
          <w:rFonts w:ascii="Georgia" w:eastAsiaTheme="minorEastAsia" w:hAnsi="Georgia" w:cs="Arial"/>
        </w:rPr>
        <w:t>urface hygiene</w:t>
      </w:r>
      <w:r>
        <w:rPr>
          <w:rFonts w:ascii="Georgia" w:eastAsiaTheme="minorEastAsia" w:hAnsi="Georgia" w:cs="Arial"/>
        </w:rPr>
        <w:t xml:space="preserve"> measures,</w:t>
      </w:r>
      <w:r w:rsidRPr="00C42F61">
        <w:rPr>
          <w:rFonts w:ascii="Georgia" w:eastAsiaTheme="minorEastAsia" w:hAnsi="Georgia" w:cs="Arial"/>
        </w:rPr>
        <w:t xml:space="preserve"> building parameters and systems, contact tracing methods</w:t>
      </w:r>
      <w:r w:rsidR="00586E03" w:rsidRPr="00586E03">
        <w:t xml:space="preserve"> </w:t>
      </w:r>
      <w:r w:rsidR="00586E03" w:rsidRPr="00586E03">
        <w:rPr>
          <w:rFonts w:ascii="Georgia" w:eastAsiaTheme="minorEastAsia" w:hAnsi="Georgia" w:cs="Arial"/>
        </w:rPr>
        <w:t>and testing</w:t>
      </w:r>
      <w:r w:rsidR="00586E03">
        <w:rPr>
          <w:rFonts w:ascii="Georgia" w:eastAsiaTheme="minorEastAsia" w:hAnsi="Georgia" w:cs="Arial"/>
        </w:rPr>
        <w:t xml:space="preserve">, </w:t>
      </w:r>
      <w:r w:rsidR="00586E03" w:rsidRPr="006412C2">
        <w:rPr>
          <w:rFonts w:ascii="Georgia" w:eastAsiaTheme="minorEastAsia" w:hAnsi="Georgia" w:cs="Arial"/>
        </w:rPr>
        <w:t>modifications in the layout of offices, special considerations for elevators, proper staff training for protection</w:t>
      </w:r>
      <w:r w:rsidR="00FE4155">
        <w:rPr>
          <w:rFonts w:ascii="Georgia" w:eastAsiaTheme="minorEastAsia" w:hAnsi="Georgia" w:cs="Arial"/>
        </w:rPr>
        <w:t>,</w:t>
      </w:r>
      <w:r w:rsidR="00586E03" w:rsidRPr="006412C2">
        <w:rPr>
          <w:rFonts w:ascii="Georgia" w:eastAsiaTheme="minorEastAsia" w:hAnsi="Georgia" w:cs="Arial"/>
        </w:rPr>
        <w:t xml:space="preserve"> </w:t>
      </w:r>
      <w:r w:rsidRPr="006412C2">
        <w:rPr>
          <w:rFonts w:ascii="Georgia" w:eastAsiaTheme="minorEastAsia" w:hAnsi="Georgia" w:cs="Arial"/>
        </w:rPr>
        <w:t>and a central management system</w:t>
      </w:r>
      <w:r w:rsidR="00586E03" w:rsidRPr="006412C2">
        <w:rPr>
          <w:rFonts w:ascii="Georgia" w:eastAsiaTheme="minorEastAsia" w:hAnsi="Georgia" w:cs="Arial"/>
        </w:rPr>
        <w:t xml:space="preserve"> are some of the measures that</w:t>
      </w:r>
      <w:r w:rsidRPr="006412C2">
        <w:rPr>
          <w:rFonts w:ascii="Georgia" w:eastAsiaTheme="minorEastAsia" w:hAnsi="Georgia" w:cs="Arial"/>
        </w:rPr>
        <w:t xml:space="preserve"> need to be integrated as part of a strategy to face the COVID-19 outbreak in the workplace</w:t>
      </w:r>
      <w:r w:rsidR="00586E03" w:rsidRPr="006412C2">
        <w:rPr>
          <w:rFonts w:ascii="Georgia" w:eastAsiaTheme="minorEastAsia" w:hAnsi="Georgia" w:cs="Arial"/>
        </w:rPr>
        <w:t xml:space="preserve"> (CDC, 2021). </w:t>
      </w:r>
      <w:r w:rsidR="009F7D30" w:rsidRPr="005B6587">
        <w:rPr>
          <w:rFonts w:ascii="Georgia" w:hAnsi="Georgia"/>
        </w:rPr>
        <w:t>Additionally</w:t>
      </w:r>
      <w:r w:rsidR="0081413E" w:rsidRPr="005B6587">
        <w:rPr>
          <w:rFonts w:ascii="Georgia" w:hAnsi="Georgia"/>
        </w:rPr>
        <w:t>,</w:t>
      </w:r>
      <w:r w:rsidR="00843149" w:rsidRPr="005B6587">
        <w:rPr>
          <w:rFonts w:ascii="Georgia" w:hAnsi="Georgia"/>
        </w:rPr>
        <w:t xml:space="preserve"> </w:t>
      </w:r>
      <w:r w:rsidR="00DA4D52" w:rsidRPr="005B6587">
        <w:rPr>
          <w:rFonts w:ascii="Georgia" w:hAnsi="Georgia"/>
        </w:rPr>
        <w:t>behavio</w:t>
      </w:r>
      <w:r w:rsidR="000B4C3B">
        <w:rPr>
          <w:rFonts w:ascii="Georgia" w:hAnsi="Georgia"/>
        </w:rPr>
        <w:t>u</w:t>
      </w:r>
      <w:r w:rsidR="00DA4D52" w:rsidRPr="005B6587">
        <w:rPr>
          <w:rFonts w:ascii="Georgia" w:hAnsi="Georgia"/>
        </w:rPr>
        <w:t>ral</w:t>
      </w:r>
      <w:r w:rsidR="00843149" w:rsidRPr="005B6587">
        <w:rPr>
          <w:rFonts w:ascii="Georgia" w:hAnsi="Georgia"/>
        </w:rPr>
        <w:t xml:space="preserve"> </w:t>
      </w:r>
      <w:r w:rsidR="006175A8" w:rsidRPr="005B6587">
        <w:rPr>
          <w:rFonts w:ascii="Georgia" w:hAnsi="Georgia"/>
        </w:rPr>
        <w:t>advice</w:t>
      </w:r>
      <w:r w:rsidR="00843149" w:rsidRPr="005B6587">
        <w:rPr>
          <w:rFonts w:ascii="Georgia" w:hAnsi="Georgia"/>
        </w:rPr>
        <w:t xml:space="preserve"> measures should be taken into account</w:t>
      </w:r>
      <w:r w:rsidR="009F7D30" w:rsidRPr="005B6587">
        <w:rPr>
          <w:rFonts w:ascii="Georgia" w:hAnsi="Georgia"/>
        </w:rPr>
        <w:t>,</w:t>
      </w:r>
      <w:r w:rsidR="00843149" w:rsidRPr="005B6587">
        <w:rPr>
          <w:rFonts w:ascii="Georgia" w:hAnsi="Georgia"/>
        </w:rPr>
        <w:t xml:space="preserve"> as</w:t>
      </w:r>
      <w:r w:rsidR="009F7D30" w:rsidRPr="005B6587">
        <w:rPr>
          <w:rFonts w:ascii="Georgia" w:hAnsi="Georgia"/>
        </w:rPr>
        <w:t xml:space="preserve"> </w:t>
      </w:r>
      <w:r w:rsidR="009F7D30" w:rsidRPr="006412C2">
        <w:rPr>
          <w:rFonts w:ascii="Georgia" w:eastAsiaTheme="minorEastAsia" w:hAnsi="Georgia" w:cs="Arial"/>
        </w:rPr>
        <w:t xml:space="preserve">the </w:t>
      </w:r>
      <w:r w:rsidR="006175A8" w:rsidRPr="006412C2">
        <w:rPr>
          <w:rFonts w:ascii="Georgia" w:eastAsiaTheme="minorEastAsia" w:hAnsi="Georgia" w:cs="Arial"/>
        </w:rPr>
        <w:t>idea</w:t>
      </w:r>
      <w:r w:rsidR="009F7D30" w:rsidRPr="006412C2">
        <w:rPr>
          <w:rFonts w:ascii="Georgia" w:eastAsiaTheme="minorEastAsia" w:hAnsi="Georgia" w:cs="Arial"/>
        </w:rPr>
        <w:t xml:space="preserve"> of working </w:t>
      </w:r>
      <w:r w:rsidR="00FE4155">
        <w:rPr>
          <w:rFonts w:ascii="Georgia" w:eastAsiaTheme="minorEastAsia" w:hAnsi="Georgia" w:cs="Arial"/>
        </w:rPr>
        <w:t xml:space="preserve">in </w:t>
      </w:r>
      <w:r w:rsidR="009F7D30" w:rsidRPr="006412C2">
        <w:rPr>
          <w:rFonts w:ascii="Georgia" w:eastAsiaTheme="minorEastAsia" w:hAnsi="Georgia" w:cs="Arial"/>
        </w:rPr>
        <w:t xml:space="preserve">a high-risk contagious </w:t>
      </w:r>
      <w:r w:rsidR="005F37C9" w:rsidRPr="006412C2">
        <w:rPr>
          <w:rFonts w:ascii="Georgia" w:eastAsiaTheme="minorEastAsia" w:hAnsi="Georgia" w:cs="Arial"/>
        </w:rPr>
        <w:t>environment</w:t>
      </w:r>
      <w:r w:rsidR="009F7D30" w:rsidRPr="006412C2">
        <w:rPr>
          <w:rFonts w:ascii="Georgia" w:eastAsiaTheme="minorEastAsia" w:hAnsi="Georgia" w:cs="Arial"/>
        </w:rPr>
        <w:t xml:space="preserve"> </w:t>
      </w:r>
      <w:r w:rsidR="005F37C9" w:rsidRPr="006412C2">
        <w:rPr>
          <w:rFonts w:ascii="Georgia" w:eastAsiaTheme="minorEastAsia" w:hAnsi="Georgia" w:cs="Arial"/>
        </w:rPr>
        <w:t xml:space="preserve">or </w:t>
      </w:r>
      <w:r w:rsidR="00FE4155">
        <w:rPr>
          <w:rFonts w:ascii="Georgia" w:eastAsiaTheme="minorEastAsia" w:hAnsi="Georgia" w:cs="Arial"/>
        </w:rPr>
        <w:t xml:space="preserve">in </w:t>
      </w:r>
      <w:r w:rsidR="005F37C9" w:rsidRPr="006412C2">
        <w:rPr>
          <w:rFonts w:ascii="Georgia" w:eastAsiaTheme="minorEastAsia" w:hAnsi="Georgia" w:cs="Arial"/>
        </w:rPr>
        <w:t>a</w:t>
      </w:r>
      <w:r w:rsidR="006175A8" w:rsidRPr="006412C2">
        <w:rPr>
          <w:rFonts w:ascii="Georgia" w:eastAsiaTheme="minorEastAsia" w:hAnsi="Georgia" w:cs="Arial"/>
        </w:rPr>
        <w:t>n</w:t>
      </w:r>
      <w:r w:rsidR="009F7D30" w:rsidRPr="006412C2">
        <w:rPr>
          <w:rFonts w:ascii="Georgia" w:eastAsiaTheme="minorEastAsia" w:hAnsi="Georgia" w:cs="Arial"/>
        </w:rPr>
        <w:t xml:space="preserve"> insufficient</w:t>
      </w:r>
      <w:r w:rsidR="00FE4155">
        <w:rPr>
          <w:rFonts w:ascii="Georgia" w:eastAsiaTheme="minorEastAsia" w:hAnsi="Georgia" w:cs="Arial"/>
        </w:rPr>
        <w:t>ly</w:t>
      </w:r>
      <w:r w:rsidR="009F7D30" w:rsidRPr="006412C2">
        <w:rPr>
          <w:rFonts w:ascii="Georgia" w:eastAsiaTheme="minorEastAsia" w:hAnsi="Georgia" w:cs="Arial"/>
        </w:rPr>
        <w:t xml:space="preserve"> precautionary work</w:t>
      </w:r>
      <w:r w:rsidR="005F37C9" w:rsidRPr="006412C2">
        <w:rPr>
          <w:rFonts w:ascii="Georgia" w:eastAsiaTheme="minorEastAsia" w:hAnsi="Georgia" w:cs="Arial"/>
        </w:rPr>
        <w:t>place could lead to</w:t>
      </w:r>
      <w:r w:rsidR="009F7D30" w:rsidRPr="006412C2">
        <w:rPr>
          <w:rFonts w:ascii="Georgia" w:eastAsiaTheme="minorEastAsia" w:hAnsi="Georgia" w:cs="Arial"/>
        </w:rPr>
        <w:t xml:space="preserve"> poor mental health outcomes </w:t>
      </w:r>
      <w:r w:rsidR="005F37C9" w:rsidRPr="006412C2">
        <w:rPr>
          <w:rFonts w:ascii="Georgia" w:eastAsiaTheme="minorEastAsia" w:hAnsi="Georgia" w:cs="Arial"/>
        </w:rPr>
        <w:t>or</w:t>
      </w:r>
      <w:r w:rsidR="009F7D30" w:rsidRPr="006412C2">
        <w:rPr>
          <w:rFonts w:ascii="Georgia" w:eastAsiaTheme="minorEastAsia" w:hAnsi="Georgia" w:cs="Arial"/>
        </w:rPr>
        <w:t xml:space="preserve"> post-traumatic stress symptoms (Brooks et al., 2018). Understanding how office layout and the ways people use shared spaces affect disease transmission could help in developing effective measures for when people get back to work and make them feel safe in their working environment as well.</w:t>
      </w:r>
      <w:r w:rsidR="003E03F7" w:rsidRPr="006412C2">
        <w:rPr>
          <w:rFonts w:ascii="Georgia" w:eastAsiaTheme="minorEastAsia" w:hAnsi="Georgia" w:cs="Arial"/>
        </w:rPr>
        <w:t xml:space="preserve"> </w:t>
      </w:r>
      <w:r w:rsidR="007F0976" w:rsidRPr="006412C2">
        <w:rPr>
          <w:rFonts w:ascii="Georgia" w:eastAsiaTheme="minorEastAsia" w:hAnsi="Georgia" w:cs="Arial"/>
        </w:rPr>
        <w:t xml:space="preserve">This project explored strategies and control measures for preventing or limiting the transmission of the SARS-CoV-2 virus in indoor office workplaces. The study focused on three areas </w:t>
      </w:r>
      <w:r w:rsidR="006412C2" w:rsidRPr="006412C2">
        <w:rPr>
          <w:rFonts w:ascii="Georgia" w:eastAsiaTheme="minorEastAsia" w:hAnsi="Georgia" w:cs="Arial"/>
        </w:rPr>
        <w:t xml:space="preserve">of </w:t>
      </w:r>
      <w:r w:rsidR="006412C2" w:rsidRPr="008F7A6B">
        <w:rPr>
          <w:rFonts w:ascii="Georgia" w:eastAsiaTheme="minorEastAsia" w:hAnsi="Georgia" w:cs="Arial"/>
          <w:color w:val="auto"/>
        </w:rPr>
        <w:t>advice</w:t>
      </w:r>
      <w:r w:rsidR="006412C2" w:rsidRPr="006412C2">
        <w:rPr>
          <w:rFonts w:ascii="Georgia" w:eastAsiaTheme="minorEastAsia" w:hAnsi="Georgia" w:cs="Arial"/>
        </w:rPr>
        <w:t xml:space="preserve">: clinical, </w:t>
      </w:r>
      <w:r w:rsidR="00DA4D52" w:rsidRPr="006412C2">
        <w:rPr>
          <w:rFonts w:ascii="Georgia" w:eastAsiaTheme="minorEastAsia" w:hAnsi="Georgia" w:cs="Arial"/>
        </w:rPr>
        <w:t>behavio</w:t>
      </w:r>
      <w:r w:rsidR="000B4C3B">
        <w:rPr>
          <w:rFonts w:ascii="Georgia" w:eastAsiaTheme="minorEastAsia" w:hAnsi="Georgia" w:cs="Arial"/>
        </w:rPr>
        <w:t>u</w:t>
      </w:r>
      <w:r w:rsidR="00DA4D52" w:rsidRPr="006412C2">
        <w:rPr>
          <w:rFonts w:ascii="Georgia" w:eastAsiaTheme="minorEastAsia" w:hAnsi="Georgia" w:cs="Arial"/>
        </w:rPr>
        <w:t>r</w:t>
      </w:r>
      <w:r w:rsidR="00FE4155">
        <w:rPr>
          <w:rFonts w:ascii="Georgia" w:eastAsiaTheme="minorEastAsia" w:hAnsi="Georgia" w:cs="Arial"/>
        </w:rPr>
        <w:t>al</w:t>
      </w:r>
      <w:r w:rsidR="006412C2" w:rsidRPr="006412C2">
        <w:rPr>
          <w:rFonts w:ascii="Georgia" w:eastAsiaTheme="minorEastAsia" w:hAnsi="Georgia" w:cs="Arial"/>
        </w:rPr>
        <w:t xml:space="preserve"> and built environment and building systems </w:t>
      </w:r>
      <w:r w:rsidR="00D14324" w:rsidRPr="006412C2">
        <w:rPr>
          <w:rFonts w:ascii="Georgia" w:eastAsiaTheme="minorEastAsia" w:hAnsi="Georgia" w:cs="Arial"/>
        </w:rPr>
        <w:t>advice.</w:t>
      </w:r>
      <w:r w:rsidR="007F0976" w:rsidRPr="006412C2">
        <w:rPr>
          <w:rFonts w:ascii="Georgia" w:eastAsiaTheme="minorEastAsia" w:hAnsi="Georgia" w:cs="Arial"/>
        </w:rPr>
        <w:t xml:space="preserve"> </w:t>
      </w:r>
    </w:p>
    <w:p w:rsidR="00B43474" w:rsidRPr="005C6417" w:rsidRDefault="00B43474" w:rsidP="0029420B">
      <w:pPr>
        <w:pStyle w:val="MDPI31text"/>
        <w:rPr>
          <w:rFonts w:ascii="Georgia" w:eastAsiaTheme="minorEastAsia" w:hAnsi="Georgia" w:cs="Arial"/>
        </w:rPr>
      </w:pPr>
    </w:p>
    <w:p w:rsidR="00A86E9F" w:rsidRDefault="00A86E9F" w:rsidP="005B6587">
      <w:pPr>
        <w:pStyle w:val="MDPI21heading1"/>
        <w:spacing w:before="0"/>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rsidR="00856343" w:rsidRDefault="0081413E" w:rsidP="005B6587">
      <w:pPr>
        <w:pStyle w:val="MDPI21heading1"/>
        <w:spacing w:before="0"/>
        <w:ind w:firstLine="425"/>
        <w:rPr>
          <w:rFonts w:ascii="Georgia" w:eastAsiaTheme="minorEastAsia" w:hAnsi="Georgia" w:cs="Arial"/>
          <w:b w:val="0"/>
        </w:rPr>
      </w:pPr>
      <w:r w:rsidRPr="005B6587">
        <w:rPr>
          <w:rFonts w:ascii="Georgia" w:eastAsiaTheme="minorEastAsia" w:hAnsi="Georgia" w:cs="Arial"/>
          <w:b w:val="0"/>
        </w:rPr>
        <w:t xml:space="preserve">Since the beginning of the COVID-19 outbreak in China, contaminated surfaces </w:t>
      </w:r>
      <w:r w:rsidR="008C259E">
        <w:rPr>
          <w:rFonts w:ascii="Georgia" w:eastAsiaTheme="minorEastAsia" w:hAnsi="Georgia" w:cs="Arial"/>
          <w:b w:val="0"/>
        </w:rPr>
        <w:t>have been</w:t>
      </w:r>
      <w:r w:rsidRPr="005B6587">
        <w:rPr>
          <w:rFonts w:ascii="Georgia" w:eastAsiaTheme="minorEastAsia" w:hAnsi="Georgia" w:cs="Arial"/>
          <w:b w:val="0"/>
        </w:rPr>
        <w:t xml:space="preserve"> identified as a route of transmission (CDC, 2020</w:t>
      </w:r>
      <w:r>
        <w:rPr>
          <w:rFonts w:ascii="Georgia" w:eastAsiaTheme="minorEastAsia" w:hAnsi="Georgia" w:cs="Arial"/>
          <w:b w:val="0"/>
        </w:rPr>
        <w:t xml:space="preserve">). Since then, a number of studies </w:t>
      </w:r>
      <w:r w:rsidR="00ED5791">
        <w:rPr>
          <w:rFonts w:ascii="Georgia" w:eastAsiaTheme="minorEastAsia" w:hAnsi="Georgia" w:cs="Arial"/>
          <w:b w:val="0"/>
        </w:rPr>
        <w:t xml:space="preserve">have </w:t>
      </w:r>
      <w:r>
        <w:rPr>
          <w:rFonts w:ascii="Georgia" w:eastAsiaTheme="minorEastAsia" w:hAnsi="Georgia" w:cs="Arial"/>
          <w:b w:val="0"/>
        </w:rPr>
        <w:t>been performed, investigating how long the virus remains viable or capable of infecting human cells on a number of different surfaces (</w:t>
      </w:r>
      <w:r w:rsidRPr="0081413E">
        <w:rPr>
          <w:rFonts w:ascii="Georgia" w:eastAsiaTheme="minorEastAsia" w:hAnsi="Georgia" w:cs="Arial"/>
          <w:b w:val="0"/>
        </w:rPr>
        <w:t>Kampf et al., 2020</w:t>
      </w:r>
      <w:r>
        <w:rPr>
          <w:rFonts w:ascii="Georgia" w:eastAsiaTheme="minorEastAsia" w:hAnsi="Georgia" w:cs="Arial"/>
          <w:b w:val="0"/>
        </w:rPr>
        <w:t xml:space="preserve">; </w:t>
      </w:r>
      <w:r w:rsidRPr="0081413E">
        <w:rPr>
          <w:rFonts w:ascii="Georgia" w:eastAsiaTheme="minorEastAsia" w:hAnsi="Georgia" w:cs="Arial"/>
          <w:b w:val="0"/>
        </w:rPr>
        <w:t>Fears et al., 2020</w:t>
      </w:r>
      <w:r>
        <w:rPr>
          <w:rFonts w:ascii="Georgia" w:eastAsiaTheme="minorEastAsia" w:hAnsi="Georgia" w:cs="Arial"/>
          <w:b w:val="0"/>
        </w:rPr>
        <w:t xml:space="preserve">). </w:t>
      </w:r>
      <w:r w:rsidR="00ED5791">
        <w:rPr>
          <w:rFonts w:ascii="Georgia" w:eastAsiaTheme="minorEastAsia" w:hAnsi="Georgia" w:cs="Arial"/>
          <w:b w:val="0"/>
        </w:rPr>
        <w:t>Even though</w:t>
      </w:r>
      <w:r w:rsidR="00ED5791" w:rsidRPr="00ED5791">
        <w:t xml:space="preserve"> </w:t>
      </w:r>
      <w:r w:rsidR="00ED5791" w:rsidRPr="00ED5791">
        <w:rPr>
          <w:rFonts w:ascii="Georgia" w:eastAsiaTheme="minorEastAsia" w:hAnsi="Georgia" w:cs="Arial"/>
          <w:b w:val="0"/>
        </w:rPr>
        <w:t>SARS-CoV-2 on surfaces remain</w:t>
      </w:r>
      <w:r w:rsidR="00ED5791">
        <w:rPr>
          <w:rFonts w:ascii="Georgia" w:eastAsiaTheme="minorEastAsia" w:hAnsi="Georgia" w:cs="Arial"/>
          <w:b w:val="0"/>
        </w:rPr>
        <w:t>s</w:t>
      </w:r>
      <w:r w:rsidR="00ED5791" w:rsidRPr="00ED5791">
        <w:rPr>
          <w:rFonts w:ascii="Georgia" w:eastAsiaTheme="minorEastAsia" w:hAnsi="Georgia" w:cs="Arial"/>
          <w:b w:val="0"/>
        </w:rPr>
        <w:t xml:space="preserve"> viable for some time</w:t>
      </w:r>
      <w:r w:rsidR="00ED5791">
        <w:rPr>
          <w:rFonts w:ascii="Georgia" w:eastAsiaTheme="minorEastAsia" w:hAnsi="Georgia" w:cs="Arial"/>
          <w:b w:val="0"/>
        </w:rPr>
        <w:t xml:space="preserve">, </w:t>
      </w:r>
      <w:r w:rsidR="00ED5791" w:rsidRPr="00ED5791">
        <w:rPr>
          <w:rFonts w:ascii="Georgia" w:eastAsiaTheme="minorEastAsia" w:hAnsi="Georgia" w:cs="Arial"/>
          <w:b w:val="0"/>
        </w:rPr>
        <w:t>it is a relatively easy virus to inactivate.</w:t>
      </w:r>
      <w:r w:rsidR="00ED5791">
        <w:rPr>
          <w:rFonts w:ascii="Georgia" w:eastAsiaTheme="minorEastAsia" w:hAnsi="Georgia" w:cs="Arial"/>
          <w:b w:val="0"/>
        </w:rPr>
        <w:t xml:space="preserve"> </w:t>
      </w:r>
      <w:r w:rsidR="001A59DB">
        <w:rPr>
          <w:rFonts w:ascii="Georgia" w:eastAsiaTheme="minorEastAsia" w:hAnsi="Georgia" w:cs="Arial"/>
          <w:b w:val="0"/>
        </w:rPr>
        <w:t>Research has</w:t>
      </w:r>
      <w:r w:rsidR="00ED5791">
        <w:rPr>
          <w:rFonts w:ascii="Georgia" w:eastAsiaTheme="minorEastAsia" w:hAnsi="Georgia" w:cs="Arial"/>
          <w:b w:val="0"/>
        </w:rPr>
        <w:t xml:space="preserve"> shown different disinfectants and cleaning products, such as soap, alcohol in the form of ethanol or propanol</w:t>
      </w:r>
      <w:r w:rsidR="008C259E">
        <w:rPr>
          <w:rFonts w:ascii="Georgia" w:eastAsiaTheme="minorEastAsia" w:hAnsi="Georgia" w:cs="Arial"/>
          <w:b w:val="0"/>
        </w:rPr>
        <w:t>,</w:t>
      </w:r>
      <w:r w:rsidR="00ED5791">
        <w:rPr>
          <w:rFonts w:ascii="Georgia" w:eastAsiaTheme="minorEastAsia" w:hAnsi="Georgia" w:cs="Arial"/>
          <w:b w:val="0"/>
        </w:rPr>
        <w:t xml:space="preserve"> or </w:t>
      </w:r>
      <w:r w:rsidR="00ED5791" w:rsidRPr="00ED5791">
        <w:rPr>
          <w:rFonts w:ascii="Georgia" w:eastAsiaTheme="minorEastAsia" w:hAnsi="Georgia" w:cs="Arial"/>
          <w:b w:val="0"/>
        </w:rPr>
        <w:t>household bleach</w:t>
      </w:r>
      <w:r w:rsidR="008C259E">
        <w:rPr>
          <w:rFonts w:ascii="Georgia" w:eastAsiaTheme="minorEastAsia" w:hAnsi="Georgia" w:cs="Arial"/>
          <w:b w:val="0"/>
        </w:rPr>
        <w:t>,</w:t>
      </w:r>
      <w:r w:rsidR="00ED5791">
        <w:rPr>
          <w:rFonts w:ascii="Georgia" w:eastAsiaTheme="minorEastAsia" w:hAnsi="Georgia" w:cs="Arial"/>
          <w:b w:val="0"/>
        </w:rPr>
        <w:t xml:space="preserve"> which</w:t>
      </w:r>
      <w:r w:rsidR="006A1543">
        <w:rPr>
          <w:rFonts w:ascii="Georgia" w:eastAsiaTheme="minorEastAsia" w:hAnsi="Georgia" w:cs="Arial"/>
          <w:b w:val="0"/>
        </w:rPr>
        <w:t xml:space="preserve"> </w:t>
      </w:r>
      <w:r w:rsidR="00ED5791">
        <w:rPr>
          <w:rFonts w:ascii="Georgia" w:eastAsiaTheme="minorEastAsia" w:hAnsi="Georgia" w:cs="Arial"/>
          <w:b w:val="0"/>
        </w:rPr>
        <w:t>used as instructed by the manufacturer, can inactivate the virus (</w:t>
      </w:r>
      <w:r w:rsidR="00ED5791" w:rsidRPr="00ED5791">
        <w:rPr>
          <w:rFonts w:ascii="Georgia" w:eastAsiaTheme="minorEastAsia" w:hAnsi="Georgia" w:cs="Arial"/>
          <w:b w:val="0"/>
        </w:rPr>
        <w:t>Chin et al., 2020</w:t>
      </w:r>
      <w:r w:rsidR="00ED5791">
        <w:rPr>
          <w:rFonts w:ascii="Georgia" w:eastAsiaTheme="minorEastAsia" w:hAnsi="Georgia" w:cs="Arial"/>
          <w:b w:val="0"/>
        </w:rPr>
        <w:t xml:space="preserve">; </w:t>
      </w:r>
      <w:r w:rsidR="00ED5791" w:rsidRPr="00ED5791">
        <w:rPr>
          <w:rFonts w:ascii="Georgia" w:eastAsiaTheme="minorEastAsia" w:hAnsi="Georgia" w:cs="Arial"/>
          <w:b w:val="0"/>
        </w:rPr>
        <w:t>Kampf et al., 2020</w:t>
      </w:r>
      <w:r w:rsidR="00ED5791">
        <w:rPr>
          <w:rFonts w:ascii="Georgia" w:eastAsiaTheme="minorEastAsia" w:hAnsi="Georgia" w:cs="Arial"/>
          <w:b w:val="0"/>
        </w:rPr>
        <w:t xml:space="preserve">). </w:t>
      </w:r>
      <w:r w:rsidR="00BC6AF6">
        <w:rPr>
          <w:rFonts w:ascii="Georgia" w:eastAsiaTheme="minorEastAsia" w:hAnsi="Georgia" w:cs="Arial"/>
          <w:b w:val="0"/>
        </w:rPr>
        <w:t xml:space="preserve">The surface material itself could play an important role, with the most </w:t>
      </w:r>
      <w:r w:rsidR="00BC6AF6" w:rsidRPr="00BC6AF6">
        <w:rPr>
          <w:rFonts w:ascii="Georgia" w:eastAsiaTheme="minorEastAsia" w:hAnsi="Georgia" w:cs="Arial"/>
          <w:b w:val="0"/>
        </w:rPr>
        <w:t xml:space="preserve">easily cleanable surfaces </w:t>
      </w:r>
      <w:r w:rsidR="008C259E">
        <w:rPr>
          <w:rFonts w:ascii="Georgia" w:eastAsiaTheme="minorEastAsia" w:hAnsi="Georgia" w:cs="Arial"/>
          <w:b w:val="0"/>
        </w:rPr>
        <w:t xml:space="preserve">being </w:t>
      </w:r>
      <w:r w:rsidR="001A59DB">
        <w:rPr>
          <w:rFonts w:ascii="Georgia" w:eastAsiaTheme="minorEastAsia" w:hAnsi="Georgia" w:cs="Arial"/>
          <w:b w:val="0"/>
        </w:rPr>
        <w:t xml:space="preserve">hard and smooth and </w:t>
      </w:r>
      <w:r w:rsidR="006A1543">
        <w:rPr>
          <w:rFonts w:ascii="Georgia" w:eastAsiaTheme="minorEastAsia" w:hAnsi="Georgia" w:cs="Arial"/>
          <w:b w:val="0"/>
        </w:rPr>
        <w:t xml:space="preserve">the least cleanable </w:t>
      </w:r>
      <w:r w:rsidR="008C259E">
        <w:rPr>
          <w:rFonts w:ascii="Georgia" w:eastAsiaTheme="minorEastAsia" w:hAnsi="Georgia" w:cs="Arial"/>
          <w:b w:val="0"/>
        </w:rPr>
        <w:t xml:space="preserve">being </w:t>
      </w:r>
      <w:r w:rsidR="00BC6AF6" w:rsidRPr="00BC6AF6">
        <w:rPr>
          <w:rFonts w:ascii="Georgia" w:eastAsiaTheme="minorEastAsia" w:hAnsi="Georgia" w:cs="Arial"/>
          <w:b w:val="0"/>
        </w:rPr>
        <w:t>soft and porous (Detry et al., 2010).</w:t>
      </w:r>
      <w:r w:rsidR="00BC6AF6">
        <w:rPr>
          <w:rFonts w:ascii="Georgia" w:eastAsiaTheme="minorEastAsia" w:hAnsi="Georgia" w:cs="Arial"/>
          <w:b w:val="0"/>
        </w:rPr>
        <w:t xml:space="preserve"> </w:t>
      </w:r>
    </w:p>
    <w:p w:rsidR="004D4028" w:rsidRDefault="004D4028" w:rsidP="005B6587">
      <w:pPr>
        <w:pStyle w:val="MDPI21heading1"/>
        <w:spacing w:before="0"/>
        <w:ind w:firstLine="425"/>
        <w:rPr>
          <w:rFonts w:ascii="Georgia" w:eastAsiaTheme="minorEastAsia" w:hAnsi="Georgia" w:cs="Arial"/>
          <w:b w:val="0"/>
          <w:lang w:val="en-GB"/>
        </w:rPr>
      </w:pPr>
      <w:r>
        <w:rPr>
          <w:rFonts w:ascii="Georgia" w:eastAsiaTheme="minorEastAsia" w:hAnsi="Georgia" w:cs="Arial"/>
          <w:b w:val="0"/>
          <w:lang w:val="en-GB"/>
        </w:rPr>
        <w:t xml:space="preserve">During the outbreak of </w:t>
      </w:r>
      <w:r w:rsidR="008C259E">
        <w:rPr>
          <w:rFonts w:ascii="Georgia" w:eastAsiaTheme="minorEastAsia" w:hAnsi="Georgia" w:cs="Arial"/>
          <w:b w:val="0"/>
          <w:lang w:val="en-GB"/>
        </w:rPr>
        <w:t xml:space="preserve">the </w:t>
      </w:r>
      <w:r>
        <w:rPr>
          <w:rFonts w:ascii="Georgia" w:eastAsiaTheme="minorEastAsia" w:hAnsi="Georgia" w:cs="Arial"/>
          <w:b w:val="0"/>
          <w:lang w:val="en-GB"/>
        </w:rPr>
        <w:t>COVID-19 pandemic, the daily routine disruptions and the fact that for long periods people were living under a number of restrictions</w:t>
      </w:r>
      <w:r w:rsidR="008C259E">
        <w:rPr>
          <w:rFonts w:ascii="Georgia" w:eastAsiaTheme="minorEastAsia" w:hAnsi="Georgia" w:cs="Arial"/>
          <w:b w:val="0"/>
          <w:lang w:val="en-GB"/>
        </w:rPr>
        <w:t xml:space="preserve"> had</w:t>
      </w:r>
      <w:r>
        <w:rPr>
          <w:rFonts w:ascii="Georgia" w:eastAsiaTheme="minorEastAsia" w:hAnsi="Georgia" w:cs="Arial"/>
          <w:b w:val="0"/>
          <w:lang w:val="en-GB"/>
        </w:rPr>
        <w:t xml:space="preserve"> a strong psychological impact </w:t>
      </w:r>
      <w:r w:rsidR="008C259E">
        <w:rPr>
          <w:rFonts w:ascii="Georgia" w:eastAsiaTheme="minorEastAsia" w:hAnsi="Georgia" w:cs="Arial"/>
          <w:b w:val="0"/>
          <w:lang w:val="en-GB"/>
        </w:rPr>
        <w:t xml:space="preserve">on the </w:t>
      </w:r>
      <w:r>
        <w:rPr>
          <w:rFonts w:ascii="Georgia" w:eastAsiaTheme="minorEastAsia" w:hAnsi="Georgia" w:cs="Arial"/>
          <w:b w:val="0"/>
          <w:lang w:val="en-GB"/>
        </w:rPr>
        <w:t>general population (</w:t>
      </w:r>
      <w:r w:rsidRPr="004D4028">
        <w:rPr>
          <w:rFonts w:ascii="Georgia" w:eastAsiaTheme="minorEastAsia" w:hAnsi="Georgia" w:cs="Arial"/>
          <w:b w:val="0"/>
          <w:lang w:val="en-GB"/>
        </w:rPr>
        <w:t>Brooks et al., 2020).</w:t>
      </w:r>
      <w:r>
        <w:rPr>
          <w:rFonts w:ascii="Georgia" w:eastAsiaTheme="minorEastAsia" w:hAnsi="Georgia" w:cs="Arial"/>
          <w:b w:val="0"/>
          <w:lang w:val="en-GB"/>
        </w:rPr>
        <w:t xml:space="preserve"> </w:t>
      </w:r>
      <w:r w:rsidR="00160117">
        <w:rPr>
          <w:rFonts w:ascii="Georgia" w:eastAsiaTheme="minorEastAsia" w:hAnsi="Georgia" w:cs="Arial"/>
          <w:b w:val="0"/>
          <w:lang w:val="en-GB"/>
        </w:rPr>
        <w:t>Although r</w:t>
      </w:r>
      <w:r w:rsidR="00160117" w:rsidRPr="00160117">
        <w:rPr>
          <w:rFonts w:ascii="Georgia" w:eastAsiaTheme="minorEastAsia" w:hAnsi="Georgia" w:cs="Arial"/>
          <w:b w:val="0"/>
          <w:lang w:val="en-GB"/>
        </w:rPr>
        <w:t>eturning to work has been proposed as a relevant psychoneuroimmunity preven</w:t>
      </w:r>
      <w:r w:rsidR="00160117">
        <w:rPr>
          <w:rFonts w:ascii="Georgia" w:eastAsiaTheme="minorEastAsia" w:hAnsi="Georgia" w:cs="Arial"/>
          <w:b w:val="0"/>
          <w:lang w:val="en-GB"/>
        </w:rPr>
        <w:t>ti</w:t>
      </w:r>
      <w:r w:rsidR="004006FA">
        <w:rPr>
          <w:rFonts w:ascii="Georgia" w:eastAsiaTheme="minorEastAsia" w:hAnsi="Georgia" w:cs="Arial"/>
          <w:b w:val="0"/>
          <w:lang w:val="en-GB"/>
        </w:rPr>
        <w:t>on</w:t>
      </w:r>
      <w:r w:rsidR="00160117">
        <w:rPr>
          <w:rFonts w:ascii="Georgia" w:eastAsiaTheme="minorEastAsia" w:hAnsi="Georgia" w:cs="Arial"/>
          <w:b w:val="0"/>
          <w:lang w:val="en-GB"/>
        </w:rPr>
        <w:t xml:space="preserve"> strategy</w:t>
      </w:r>
      <w:r w:rsidR="00160117" w:rsidRPr="00160117">
        <w:rPr>
          <w:rFonts w:ascii="Georgia" w:eastAsiaTheme="minorEastAsia" w:hAnsi="Georgia" w:cs="Arial"/>
          <w:b w:val="0"/>
          <w:lang w:val="en-GB"/>
        </w:rPr>
        <w:t>,</w:t>
      </w:r>
      <w:r w:rsidR="00214245">
        <w:rPr>
          <w:rFonts w:ascii="Georgia" w:eastAsiaTheme="minorEastAsia" w:hAnsi="Georgia" w:cs="Arial"/>
          <w:b w:val="0"/>
          <w:lang w:val="en-GB"/>
        </w:rPr>
        <w:t xml:space="preserve"> </w:t>
      </w:r>
      <w:r w:rsidR="004006FA">
        <w:rPr>
          <w:rFonts w:ascii="Georgia" w:eastAsiaTheme="minorEastAsia" w:hAnsi="Georgia" w:cs="Arial"/>
          <w:b w:val="0"/>
          <w:lang w:val="en-GB"/>
        </w:rPr>
        <w:t xml:space="preserve">the </w:t>
      </w:r>
      <w:r w:rsidR="00214245">
        <w:rPr>
          <w:rFonts w:ascii="Georgia" w:eastAsiaTheme="minorEastAsia" w:hAnsi="Georgia" w:cs="Arial"/>
          <w:b w:val="0"/>
          <w:lang w:val="en-GB"/>
        </w:rPr>
        <w:t>workplace could</w:t>
      </w:r>
      <w:r w:rsidR="00160117" w:rsidRPr="00160117">
        <w:rPr>
          <w:rFonts w:ascii="Georgia" w:eastAsiaTheme="minorEastAsia" w:hAnsi="Georgia" w:cs="Arial"/>
          <w:b w:val="0"/>
          <w:lang w:val="en-GB"/>
        </w:rPr>
        <w:t xml:space="preserve"> become a</w:t>
      </w:r>
      <w:r w:rsidR="00160117">
        <w:rPr>
          <w:rFonts w:ascii="Georgia" w:eastAsiaTheme="minorEastAsia" w:hAnsi="Georgia" w:cs="Arial"/>
          <w:b w:val="0"/>
          <w:lang w:val="en-GB"/>
        </w:rPr>
        <w:t xml:space="preserve"> highly contagious setting for SARS-CoV-2  </w:t>
      </w:r>
      <w:r w:rsidR="00214245">
        <w:rPr>
          <w:rFonts w:ascii="Georgia" w:eastAsiaTheme="minorEastAsia" w:hAnsi="Georgia" w:cs="Arial"/>
          <w:b w:val="0"/>
          <w:lang w:val="en-GB"/>
        </w:rPr>
        <w:t xml:space="preserve"> </w:t>
      </w:r>
      <w:r w:rsidR="00160117" w:rsidRPr="00160117">
        <w:rPr>
          <w:rFonts w:ascii="Georgia" w:eastAsiaTheme="minorEastAsia" w:hAnsi="Georgia" w:cs="Arial"/>
          <w:b w:val="0"/>
          <w:lang w:val="en-GB"/>
        </w:rPr>
        <w:t>transmission (Kim &amp; Su, 2020).</w:t>
      </w:r>
      <w:r w:rsidR="00214245" w:rsidRPr="00214245">
        <w:t xml:space="preserve"> </w:t>
      </w:r>
      <w:r w:rsidR="00214245">
        <w:rPr>
          <w:rFonts w:ascii="Georgia" w:eastAsiaTheme="minorEastAsia" w:hAnsi="Georgia" w:cs="Arial"/>
          <w:b w:val="0"/>
          <w:lang w:val="en-GB"/>
        </w:rPr>
        <w:t>Research has shown that</w:t>
      </w:r>
      <w:r w:rsidR="00214245" w:rsidRPr="00214245">
        <w:rPr>
          <w:rFonts w:ascii="Georgia" w:eastAsiaTheme="minorEastAsia" w:hAnsi="Georgia" w:cs="Arial"/>
          <w:b w:val="0"/>
          <w:lang w:val="en-GB"/>
        </w:rPr>
        <w:t xml:space="preserve"> organisational</w:t>
      </w:r>
      <w:r w:rsidR="004006FA">
        <w:rPr>
          <w:rFonts w:ascii="Georgia" w:eastAsiaTheme="minorEastAsia" w:hAnsi="Georgia" w:cs="Arial"/>
          <w:b w:val="0"/>
          <w:lang w:val="en-GB"/>
        </w:rPr>
        <w:t xml:space="preserve"> and </w:t>
      </w:r>
      <w:r w:rsidR="00214245">
        <w:rPr>
          <w:rFonts w:ascii="Georgia" w:eastAsiaTheme="minorEastAsia" w:hAnsi="Georgia" w:cs="Arial"/>
          <w:b w:val="0"/>
          <w:lang w:val="en-GB"/>
        </w:rPr>
        <w:t>managerial arrangements</w:t>
      </w:r>
      <w:r w:rsidR="004006FA">
        <w:rPr>
          <w:rFonts w:ascii="Georgia" w:eastAsiaTheme="minorEastAsia" w:hAnsi="Georgia" w:cs="Arial"/>
          <w:b w:val="0"/>
          <w:lang w:val="en-GB"/>
        </w:rPr>
        <w:t>,</w:t>
      </w:r>
      <w:r w:rsidR="00214245" w:rsidRPr="00214245">
        <w:rPr>
          <w:rFonts w:ascii="Georgia" w:eastAsiaTheme="minorEastAsia" w:hAnsi="Georgia" w:cs="Arial"/>
          <w:b w:val="0"/>
          <w:lang w:val="en-GB"/>
        </w:rPr>
        <w:t xml:space="preserve"> including workplace hygiene practices and concerns for staff</w:t>
      </w:r>
      <w:r w:rsidR="00214245">
        <w:rPr>
          <w:rFonts w:ascii="Georgia" w:eastAsiaTheme="minorEastAsia" w:hAnsi="Georgia" w:cs="Arial"/>
          <w:b w:val="0"/>
          <w:lang w:val="en-GB"/>
        </w:rPr>
        <w:t>,</w:t>
      </w:r>
      <w:r w:rsidR="00214245" w:rsidRPr="00214245">
        <w:rPr>
          <w:rFonts w:ascii="Georgia" w:eastAsiaTheme="minorEastAsia" w:hAnsi="Georgia" w:cs="Arial"/>
          <w:b w:val="0"/>
          <w:lang w:val="en-GB"/>
        </w:rPr>
        <w:t xml:space="preserve"> </w:t>
      </w:r>
      <w:r w:rsidR="004006FA">
        <w:rPr>
          <w:rFonts w:ascii="Georgia" w:eastAsiaTheme="minorEastAsia" w:hAnsi="Georgia" w:cs="Arial"/>
          <w:b w:val="0"/>
          <w:lang w:val="en-GB"/>
        </w:rPr>
        <w:t>a</w:t>
      </w:r>
      <w:r w:rsidR="006A1543">
        <w:rPr>
          <w:rFonts w:ascii="Georgia" w:eastAsiaTheme="minorEastAsia" w:hAnsi="Georgia" w:cs="Arial"/>
          <w:b w:val="0"/>
          <w:lang w:val="en-GB"/>
        </w:rPr>
        <w:t>re</w:t>
      </w:r>
      <w:r w:rsidR="00214245">
        <w:rPr>
          <w:rFonts w:ascii="Georgia" w:eastAsiaTheme="minorEastAsia" w:hAnsi="Georgia" w:cs="Arial"/>
          <w:b w:val="0"/>
          <w:lang w:val="en-GB"/>
        </w:rPr>
        <w:t xml:space="preserve"> </w:t>
      </w:r>
      <w:r w:rsidR="00214245" w:rsidRPr="00214245">
        <w:rPr>
          <w:rFonts w:ascii="Georgia" w:eastAsiaTheme="minorEastAsia" w:hAnsi="Georgia" w:cs="Arial"/>
          <w:b w:val="0"/>
          <w:lang w:val="en-GB"/>
        </w:rPr>
        <w:t>associated with less anxiety, depression</w:t>
      </w:r>
      <w:r w:rsidR="004006FA">
        <w:rPr>
          <w:rFonts w:ascii="Georgia" w:eastAsiaTheme="minorEastAsia" w:hAnsi="Georgia" w:cs="Arial"/>
          <w:b w:val="0"/>
          <w:lang w:val="en-GB"/>
        </w:rPr>
        <w:t>,</w:t>
      </w:r>
      <w:r w:rsidR="00214245" w:rsidRPr="00214245">
        <w:rPr>
          <w:rFonts w:ascii="Georgia" w:eastAsiaTheme="minorEastAsia" w:hAnsi="Georgia" w:cs="Arial"/>
          <w:b w:val="0"/>
          <w:lang w:val="en-GB"/>
        </w:rPr>
        <w:t xml:space="preserve"> and psychological distress as well as less severe psychiatric symptoms for </w:t>
      </w:r>
      <w:r w:rsidR="004006FA">
        <w:rPr>
          <w:rFonts w:ascii="Georgia" w:eastAsiaTheme="minorEastAsia" w:hAnsi="Georgia" w:cs="Arial"/>
          <w:b w:val="0"/>
          <w:lang w:val="en-GB"/>
        </w:rPr>
        <w:t>their</w:t>
      </w:r>
      <w:r w:rsidR="00214245" w:rsidRPr="00214245">
        <w:rPr>
          <w:rFonts w:ascii="Georgia" w:eastAsiaTheme="minorEastAsia" w:hAnsi="Georgia" w:cs="Arial"/>
          <w:b w:val="0"/>
          <w:lang w:val="en-GB"/>
        </w:rPr>
        <w:t xml:space="preserve"> workers (Tan et al., 20</w:t>
      </w:r>
      <w:r w:rsidR="00214245">
        <w:rPr>
          <w:rFonts w:ascii="Georgia" w:eastAsiaTheme="minorEastAsia" w:hAnsi="Georgia" w:cs="Arial"/>
          <w:b w:val="0"/>
          <w:lang w:val="en-GB"/>
        </w:rPr>
        <w:t xml:space="preserve">20). </w:t>
      </w:r>
      <w:r w:rsidR="006A1543">
        <w:rPr>
          <w:rFonts w:ascii="Georgia" w:eastAsiaTheme="minorEastAsia" w:hAnsi="Georgia" w:cs="Arial"/>
          <w:b w:val="0"/>
          <w:lang w:val="en-GB"/>
        </w:rPr>
        <w:t>It is already known</w:t>
      </w:r>
      <w:r w:rsidR="00282F8A">
        <w:rPr>
          <w:rFonts w:ascii="Georgia" w:eastAsiaTheme="minorEastAsia" w:hAnsi="Georgia" w:cs="Arial"/>
          <w:b w:val="0"/>
          <w:lang w:val="en-GB"/>
        </w:rPr>
        <w:t xml:space="preserve"> from healthcare architecture research </w:t>
      </w:r>
      <w:r w:rsidR="0096327A">
        <w:rPr>
          <w:rFonts w:ascii="Georgia" w:eastAsiaTheme="minorEastAsia" w:hAnsi="Georgia" w:cs="Arial"/>
          <w:b w:val="0"/>
          <w:lang w:val="en-GB"/>
        </w:rPr>
        <w:t xml:space="preserve">what an important role </w:t>
      </w:r>
      <w:r w:rsidR="004006FA">
        <w:rPr>
          <w:rFonts w:ascii="Georgia" w:eastAsiaTheme="minorEastAsia" w:hAnsi="Georgia" w:cs="Arial"/>
          <w:b w:val="0"/>
          <w:lang w:val="en-GB"/>
        </w:rPr>
        <w:t xml:space="preserve">the built environment can play </w:t>
      </w:r>
      <w:r w:rsidR="0096327A">
        <w:rPr>
          <w:rFonts w:ascii="Georgia" w:eastAsiaTheme="minorEastAsia" w:hAnsi="Georgia" w:cs="Arial"/>
          <w:b w:val="0"/>
          <w:lang w:val="en-GB"/>
        </w:rPr>
        <w:t xml:space="preserve">in </w:t>
      </w:r>
      <w:r w:rsidR="00B5615F">
        <w:rPr>
          <w:rFonts w:ascii="Georgia" w:eastAsiaTheme="minorEastAsia" w:hAnsi="Georgia" w:cs="Arial"/>
          <w:b w:val="0"/>
          <w:lang w:val="en-GB"/>
        </w:rPr>
        <w:t>supporting people’s</w:t>
      </w:r>
      <w:r w:rsidR="0096327A">
        <w:rPr>
          <w:rFonts w:ascii="Georgia" w:eastAsiaTheme="minorEastAsia" w:hAnsi="Georgia" w:cs="Arial"/>
          <w:b w:val="0"/>
          <w:lang w:val="en-GB"/>
        </w:rPr>
        <w:t xml:space="preserve"> mental health</w:t>
      </w:r>
      <w:r w:rsidR="00B5615F" w:rsidRPr="00FD0663">
        <w:rPr>
          <w:rFonts w:ascii="Georgia" w:eastAsiaTheme="minorEastAsia" w:hAnsi="Georgia" w:cs="Arial"/>
          <w:b w:val="0"/>
          <w:lang w:val="en-GB"/>
        </w:rPr>
        <w:t xml:space="preserve"> (</w:t>
      </w:r>
      <w:r w:rsidR="00D6004F" w:rsidRPr="005B6587">
        <w:rPr>
          <w:rFonts w:ascii="Georgia" w:eastAsiaTheme="minorEastAsia" w:hAnsi="Georgia" w:cs="Arial"/>
          <w:b w:val="0"/>
          <w:lang w:val="en-GB"/>
        </w:rPr>
        <w:t>Chrysikou, 2014</w:t>
      </w:r>
      <w:r w:rsidR="00B5615F" w:rsidRPr="00FD0663">
        <w:rPr>
          <w:rFonts w:ascii="Georgia" w:eastAsiaTheme="minorEastAsia" w:hAnsi="Georgia" w:cs="Arial"/>
          <w:b w:val="0"/>
          <w:lang w:val="en-GB"/>
        </w:rPr>
        <w:t>).</w:t>
      </w:r>
      <w:r w:rsidR="002B4A35">
        <w:rPr>
          <w:rFonts w:ascii="Georgia" w:eastAsiaTheme="minorEastAsia" w:hAnsi="Georgia" w:cs="Arial"/>
          <w:b w:val="0"/>
          <w:lang w:val="en-GB"/>
        </w:rPr>
        <w:t xml:space="preserve"> Obviously, in healthcare settings</w:t>
      </w:r>
      <w:r w:rsidR="004006FA">
        <w:rPr>
          <w:rFonts w:ascii="Georgia" w:eastAsiaTheme="minorEastAsia" w:hAnsi="Georgia" w:cs="Arial"/>
          <w:b w:val="0"/>
          <w:lang w:val="en-GB"/>
        </w:rPr>
        <w:t>,</w:t>
      </w:r>
      <w:r w:rsidR="002B4A35">
        <w:rPr>
          <w:rFonts w:ascii="Georgia" w:eastAsiaTheme="minorEastAsia" w:hAnsi="Georgia" w:cs="Arial"/>
          <w:b w:val="0"/>
          <w:lang w:val="en-GB"/>
        </w:rPr>
        <w:t xml:space="preserve"> we can see the </w:t>
      </w:r>
      <w:r w:rsidR="00DB5BBF">
        <w:rPr>
          <w:rFonts w:ascii="Georgia" w:eastAsiaTheme="minorEastAsia" w:hAnsi="Georgia" w:cs="Arial"/>
          <w:b w:val="0"/>
          <w:lang w:val="en-GB"/>
        </w:rPr>
        <w:t>c</w:t>
      </w:r>
      <w:r w:rsidR="00A87F46">
        <w:rPr>
          <w:rFonts w:ascii="Georgia" w:eastAsiaTheme="minorEastAsia" w:hAnsi="Georgia" w:cs="Arial"/>
          <w:b w:val="0"/>
          <w:lang w:val="en-GB"/>
        </w:rPr>
        <w:t>or</w:t>
      </w:r>
      <w:r w:rsidR="00DB5BBF">
        <w:rPr>
          <w:rFonts w:ascii="Georgia" w:eastAsiaTheme="minorEastAsia" w:hAnsi="Georgia" w:cs="Arial"/>
          <w:b w:val="0"/>
          <w:lang w:val="en-GB"/>
        </w:rPr>
        <w:t>relation between space and health</w:t>
      </w:r>
      <w:r w:rsidR="002B4A35">
        <w:rPr>
          <w:rFonts w:ascii="Georgia" w:eastAsiaTheme="minorEastAsia" w:hAnsi="Georgia" w:cs="Arial"/>
          <w:b w:val="0"/>
          <w:lang w:val="en-GB"/>
        </w:rPr>
        <w:t xml:space="preserve"> more clearly because people have </w:t>
      </w:r>
      <w:r w:rsidR="00DB5BBF">
        <w:rPr>
          <w:rFonts w:ascii="Georgia" w:eastAsiaTheme="minorEastAsia" w:hAnsi="Georgia" w:cs="Arial"/>
          <w:b w:val="0"/>
          <w:lang w:val="en-GB"/>
        </w:rPr>
        <w:t>decreased</w:t>
      </w:r>
      <w:r w:rsidR="002B4A35">
        <w:rPr>
          <w:rFonts w:ascii="Georgia" w:eastAsiaTheme="minorEastAsia" w:hAnsi="Georgia" w:cs="Arial"/>
          <w:b w:val="0"/>
          <w:lang w:val="en-GB"/>
        </w:rPr>
        <w:t xml:space="preserve"> coping abilities</w:t>
      </w:r>
      <w:r w:rsidR="00DB5BBF">
        <w:rPr>
          <w:rFonts w:ascii="Georgia" w:eastAsiaTheme="minorEastAsia" w:hAnsi="Georgia" w:cs="Arial"/>
          <w:b w:val="0"/>
          <w:lang w:val="en-GB"/>
        </w:rPr>
        <w:t>.</w:t>
      </w:r>
      <w:r w:rsidR="002B4A35">
        <w:rPr>
          <w:rFonts w:ascii="Georgia" w:eastAsiaTheme="minorEastAsia" w:hAnsi="Georgia" w:cs="Arial"/>
          <w:b w:val="0"/>
          <w:lang w:val="en-GB"/>
        </w:rPr>
        <w:t xml:space="preserve"> </w:t>
      </w:r>
      <w:r w:rsidR="00DB5BBF">
        <w:rPr>
          <w:rFonts w:ascii="Georgia" w:eastAsiaTheme="minorEastAsia" w:hAnsi="Georgia" w:cs="Arial"/>
          <w:b w:val="0"/>
          <w:lang w:val="en-GB"/>
        </w:rPr>
        <w:t xml:space="preserve">In spaces where </w:t>
      </w:r>
      <w:r w:rsidR="002B4A35">
        <w:rPr>
          <w:rFonts w:ascii="Georgia" w:eastAsiaTheme="minorEastAsia" w:hAnsi="Georgia" w:cs="Arial"/>
          <w:b w:val="0"/>
          <w:lang w:val="en-GB"/>
        </w:rPr>
        <w:t>people tend to be more functional</w:t>
      </w:r>
      <w:r w:rsidR="00DB5BBF">
        <w:rPr>
          <w:rFonts w:ascii="Georgia" w:eastAsiaTheme="minorEastAsia" w:hAnsi="Georgia" w:cs="Arial"/>
          <w:b w:val="0"/>
          <w:lang w:val="en-GB"/>
        </w:rPr>
        <w:t>, including workplaces,</w:t>
      </w:r>
      <w:r w:rsidR="002B4A35">
        <w:rPr>
          <w:rFonts w:ascii="Georgia" w:eastAsiaTheme="minorEastAsia" w:hAnsi="Georgia" w:cs="Arial"/>
          <w:b w:val="0"/>
          <w:lang w:val="en-GB"/>
        </w:rPr>
        <w:t xml:space="preserve"> </w:t>
      </w:r>
      <w:r w:rsidR="00DB5BBF">
        <w:rPr>
          <w:rFonts w:ascii="Georgia" w:eastAsiaTheme="minorEastAsia" w:hAnsi="Georgia" w:cs="Arial"/>
          <w:b w:val="0"/>
          <w:lang w:val="en-GB"/>
        </w:rPr>
        <w:t>they can employ more mental and physical ways to adjust their prac</w:t>
      </w:r>
      <w:r w:rsidR="00DB5BBF">
        <w:rPr>
          <w:rFonts w:ascii="Georgia" w:eastAsiaTheme="minorEastAsia" w:hAnsi="Georgia" w:cs="Arial"/>
          <w:b w:val="0"/>
          <w:lang w:val="en-GB"/>
        </w:rPr>
        <w:lastRenderedPageBreak/>
        <w:t>tice and cope</w:t>
      </w:r>
      <w:r w:rsidR="00F409C2">
        <w:rPr>
          <w:rFonts w:ascii="Georgia" w:eastAsiaTheme="minorEastAsia" w:hAnsi="Georgia" w:cs="Arial"/>
          <w:b w:val="0"/>
          <w:lang w:val="en-GB"/>
        </w:rPr>
        <w:t xml:space="preserve"> (Forooraghi et al., 2021)</w:t>
      </w:r>
      <w:r w:rsidR="004006FA">
        <w:rPr>
          <w:rFonts w:ascii="Georgia" w:eastAsiaTheme="minorEastAsia" w:hAnsi="Georgia" w:cs="Arial"/>
          <w:b w:val="0"/>
          <w:lang w:val="en-GB"/>
        </w:rPr>
        <w:t>.</w:t>
      </w:r>
      <w:r w:rsidR="00DB5BBF">
        <w:rPr>
          <w:rFonts w:ascii="Georgia" w:eastAsiaTheme="minorEastAsia" w:hAnsi="Georgia" w:cs="Arial"/>
          <w:b w:val="0"/>
          <w:lang w:val="en-GB"/>
        </w:rPr>
        <w:t xml:space="preserve"> </w:t>
      </w:r>
      <w:r w:rsidR="00214245">
        <w:rPr>
          <w:rFonts w:ascii="Georgia" w:eastAsiaTheme="minorEastAsia" w:hAnsi="Georgia" w:cs="Arial"/>
          <w:b w:val="0"/>
          <w:lang w:val="en-GB"/>
        </w:rPr>
        <w:t>Overall, these measures could</w:t>
      </w:r>
      <w:r w:rsidR="00214245" w:rsidRPr="00214245">
        <w:rPr>
          <w:rFonts w:ascii="Georgia" w:eastAsiaTheme="minorEastAsia" w:hAnsi="Georgia" w:cs="Arial"/>
          <w:b w:val="0"/>
          <w:lang w:val="en-GB"/>
        </w:rPr>
        <w:t xml:space="preserve"> contribute </w:t>
      </w:r>
      <w:r w:rsidR="004006FA">
        <w:rPr>
          <w:rFonts w:ascii="Georgia" w:eastAsiaTheme="minorEastAsia" w:hAnsi="Georgia" w:cs="Arial"/>
          <w:b w:val="0"/>
          <w:lang w:val="en-GB"/>
        </w:rPr>
        <w:t>to</w:t>
      </w:r>
      <w:r w:rsidR="00214245">
        <w:rPr>
          <w:rFonts w:ascii="Georgia" w:eastAsiaTheme="minorEastAsia" w:hAnsi="Georgia" w:cs="Arial"/>
          <w:b w:val="0"/>
          <w:lang w:val="en-GB"/>
        </w:rPr>
        <w:t xml:space="preserve"> making </w:t>
      </w:r>
      <w:r w:rsidR="00214245" w:rsidRPr="00214245">
        <w:rPr>
          <w:rFonts w:ascii="Georgia" w:eastAsiaTheme="minorEastAsia" w:hAnsi="Georgia" w:cs="Arial"/>
          <w:b w:val="0"/>
          <w:lang w:val="en-GB"/>
        </w:rPr>
        <w:t xml:space="preserve">the experience of returning to work </w:t>
      </w:r>
      <w:r w:rsidR="00214245">
        <w:rPr>
          <w:rFonts w:ascii="Georgia" w:eastAsiaTheme="minorEastAsia" w:hAnsi="Georgia" w:cs="Arial"/>
          <w:b w:val="0"/>
          <w:lang w:val="en-GB"/>
        </w:rPr>
        <w:t>more</w:t>
      </w:r>
      <w:r w:rsidR="00214245" w:rsidRPr="00214245">
        <w:rPr>
          <w:rFonts w:ascii="Georgia" w:eastAsiaTheme="minorEastAsia" w:hAnsi="Georgia" w:cs="Arial"/>
          <w:b w:val="0"/>
          <w:lang w:val="en-GB"/>
        </w:rPr>
        <w:t xml:space="preserve"> tolerable</w:t>
      </w:r>
      <w:r w:rsidR="00214245">
        <w:rPr>
          <w:rFonts w:ascii="Georgia" w:eastAsiaTheme="minorEastAsia" w:hAnsi="Georgia" w:cs="Arial"/>
          <w:b w:val="0"/>
          <w:lang w:val="en-GB"/>
        </w:rPr>
        <w:t xml:space="preserve"> while </w:t>
      </w:r>
      <w:r w:rsidR="004006FA">
        <w:rPr>
          <w:rFonts w:ascii="Georgia" w:eastAsiaTheme="minorEastAsia" w:hAnsi="Georgia" w:cs="Arial"/>
          <w:b w:val="0"/>
          <w:lang w:val="en-GB"/>
        </w:rPr>
        <w:t xml:space="preserve">making one feel </w:t>
      </w:r>
      <w:r w:rsidR="00214245">
        <w:rPr>
          <w:rFonts w:ascii="Georgia" w:eastAsiaTheme="minorEastAsia" w:hAnsi="Georgia" w:cs="Arial"/>
          <w:b w:val="0"/>
          <w:lang w:val="en-GB"/>
        </w:rPr>
        <w:t>more</w:t>
      </w:r>
      <w:r w:rsidR="00214245" w:rsidRPr="00214245">
        <w:rPr>
          <w:rFonts w:ascii="Georgia" w:eastAsiaTheme="minorEastAsia" w:hAnsi="Georgia" w:cs="Arial"/>
          <w:b w:val="0"/>
          <w:lang w:val="en-GB"/>
        </w:rPr>
        <w:t xml:space="preserve"> secu</w:t>
      </w:r>
      <w:r w:rsidR="00821B5F">
        <w:rPr>
          <w:rFonts w:ascii="Georgia" w:eastAsiaTheme="minorEastAsia" w:hAnsi="Georgia" w:cs="Arial"/>
          <w:b w:val="0"/>
          <w:lang w:val="en-GB"/>
        </w:rPr>
        <w:t>re</w:t>
      </w:r>
      <w:r w:rsidR="00214245" w:rsidRPr="00214245">
        <w:rPr>
          <w:rFonts w:ascii="Georgia" w:eastAsiaTheme="minorEastAsia" w:hAnsi="Georgia" w:cs="Arial"/>
          <w:b w:val="0"/>
          <w:lang w:val="en-GB"/>
        </w:rPr>
        <w:t>.</w:t>
      </w:r>
    </w:p>
    <w:p w:rsidR="00856343" w:rsidRPr="005B6587" w:rsidRDefault="004006FA" w:rsidP="005B6587">
      <w:pPr>
        <w:pStyle w:val="MDPI21heading1"/>
        <w:spacing w:before="0"/>
        <w:ind w:firstLine="425"/>
        <w:rPr>
          <w:rFonts w:ascii="Georgia" w:eastAsiaTheme="minorEastAsia" w:hAnsi="Georgia" w:cs="Arial"/>
          <w:b w:val="0"/>
          <w:lang w:val="en-GB"/>
        </w:rPr>
      </w:pPr>
      <w:r w:rsidRPr="007220AD">
        <w:rPr>
          <w:rFonts w:ascii="Georgia" w:eastAsiaTheme="minorEastAsia" w:hAnsi="Georgia" w:cs="Arial"/>
          <w:b w:val="0"/>
          <w:lang w:val="en-GB"/>
        </w:rPr>
        <w:t xml:space="preserve">In addition to contaminated surfaces and respiratory droplets, contamination can also happen through the air, especially in places with poor ventilation. </w:t>
      </w:r>
      <w:r w:rsidR="00821B5F">
        <w:rPr>
          <w:rFonts w:ascii="Georgia" w:eastAsiaTheme="minorEastAsia" w:hAnsi="Georgia" w:cs="Arial"/>
          <w:b w:val="0"/>
          <w:lang w:val="en-GB"/>
        </w:rPr>
        <w:t xml:space="preserve">Office workers </w:t>
      </w:r>
      <w:r w:rsidR="007F0CF0">
        <w:rPr>
          <w:rFonts w:ascii="Georgia" w:eastAsiaTheme="minorEastAsia" w:hAnsi="Georgia" w:cs="Arial"/>
          <w:b w:val="0"/>
          <w:lang w:val="en-GB"/>
        </w:rPr>
        <w:t>should be provided with the maximum possible delivery of fresh, clean air</w:t>
      </w:r>
      <w:r>
        <w:rPr>
          <w:rFonts w:ascii="Georgia" w:eastAsiaTheme="minorEastAsia" w:hAnsi="Georgia" w:cs="Arial"/>
          <w:b w:val="0"/>
          <w:lang w:val="en-GB"/>
        </w:rPr>
        <w:t xml:space="preserve"> in</w:t>
      </w:r>
      <w:r w:rsidR="007F0CF0">
        <w:rPr>
          <w:rFonts w:ascii="Georgia" w:eastAsiaTheme="minorEastAsia" w:hAnsi="Georgia" w:cs="Arial"/>
          <w:b w:val="0"/>
          <w:lang w:val="en-GB"/>
        </w:rPr>
        <w:t xml:space="preserve"> indoor areas. Ventilation mechanisms, airflow, temperature</w:t>
      </w:r>
      <w:r>
        <w:rPr>
          <w:rFonts w:ascii="Georgia" w:eastAsiaTheme="minorEastAsia" w:hAnsi="Georgia" w:cs="Arial"/>
          <w:b w:val="0"/>
          <w:lang w:val="en-GB"/>
        </w:rPr>
        <w:t>,</w:t>
      </w:r>
      <w:r w:rsidR="007F0CF0">
        <w:rPr>
          <w:rFonts w:ascii="Georgia" w:eastAsiaTheme="minorEastAsia" w:hAnsi="Georgia" w:cs="Arial"/>
          <w:b w:val="0"/>
          <w:lang w:val="en-GB"/>
        </w:rPr>
        <w:t xml:space="preserve"> and humidity levels could influence virus transmission (</w:t>
      </w:r>
      <w:r w:rsidR="007F0CF0" w:rsidRPr="007F0CF0">
        <w:rPr>
          <w:rFonts w:ascii="Georgia" w:eastAsiaTheme="minorEastAsia" w:hAnsi="Georgia" w:cs="Arial"/>
          <w:b w:val="0"/>
          <w:lang w:val="en-GB"/>
        </w:rPr>
        <w:t>REHVA, 2020).</w:t>
      </w:r>
    </w:p>
    <w:p w:rsidR="00901B0E" w:rsidRDefault="007F0CF0">
      <w:pPr>
        <w:pStyle w:val="MDPI31text"/>
        <w:rPr>
          <w:rFonts w:ascii="Georgia" w:eastAsiaTheme="minorEastAsia" w:hAnsi="Georgia" w:cs="Arial"/>
        </w:rPr>
      </w:pPr>
      <w:r>
        <w:rPr>
          <w:rFonts w:ascii="Georgia" w:eastAsiaTheme="minorEastAsia" w:hAnsi="Georgia" w:cs="Arial"/>
        </w:rPr>
        <w:t>The research team applied t</w:t>
      </w:r>
      <w:r w:rsidR="00901B0E" w:rsidRPr="00901B0E">
        <w:rPr>
          <w:rFonts w:ascii="Georgia" w:eastAsiaTheme="minorEastAsia" w:hAnsi="Georgia" w:cs="Arial"/>
        </w:rPr>
        <w:t xml:space="preserve">wo approaches </w:t>
      </w:r>
      <w:r w:rsidR="004006FA">
        <w:rPr>
          <w:rFonts w:ascii="Georgia" w:eastAsiaTheme="minorEastAsia" w:hAnsi="Georgia" w:cs="Arial"/>
        </w:rPr>
        <w:t>to</w:t>
      </w:r>
      <w:r w:rsidR="00901B0E" w:rsidRPr="00901B0E">
        <w:rPr>
          <w:rFonts w:ascii="Georgia" w:eastAsiaTheme="minorEastAsia" w:hAnsi="Georgia" w:cs="Arial"/>
        </w:rPr>
        <w:t xml:space="preserve"> </w:t>
      </w:r>
      <w:r>
        <w:rPr>
          <w:rFonts w:ascii="Georgia" w:eastAsiaTheme="minorEastAsia" w:hAnsi="Georgia" w:cs="Arial"/>
        </w:rPr>
        <w:t>collecting</w:t>
      </w:r>
      <w:r w:rsidR="00901B0E" w:rsidRPr="00901B0E">
        <w:rPr>
          <w:rFonts w:ascii="Georgia" w:eastAsiaTheme="minorEastAsia" w:hAnsi="Georgia" w:cs="Arial"/>
        </w:rPr>
        <w:t xml:space="preserve"> material </w:t>
      </w:r>
      <w:r>
        <w:rPr>
          <w:rFonts w:ascii="Georgia" w:eastAsiaTheme="minorEastAsia" w:hAnsi="Georgia" w:cs="Arial"/>
        </w:rPr>
        <w:t xml:space="preserve">to </w:t>
      </w:r>
      <w:r w:rsidR="004006FA">
        <w:rPr>
          <w:rFonts w:ascii="Georgia" w:eastAsiaTheme="minorEastAsia" w:hAnsi="Georgia" w:cs="Arial"/>
        </w:rPr>
        <w:t>respond</w:t>
      </w:r>
      <w:r>
        <w:rPr>
          <w:rFonts w:ascii="Georgia" w:eastAsiaTheme="minorEastAsia" w:hAnsi="Georgia" w:cs="Arial"/>
        </w:rPr>
        <w:t xml:space="preserve"> to the three areas of interest</w:t>
      </w:r>
      <w:r w:rsidR="006B07EE">
        <w:rPr>
          <w:rFonts w:ascii="Georgia" w:eastAsiaTheme="minorEastAsia" w:hAnsi="Georgia" w:cs="Arial"/>
        </w:rPr>
        <w:t xml:space="preserve"> presented above</w:t>
      </w:r>
      <w:r w:rsidR="00901B0E" w:rsidRPr="00901B0E">
        <w:rPr>
          <w:rFonts w:ascii="Georgia" w:eastAsiaTheme="minorEastAsia" w:hAnsi="Georgia" w:cs="Arial"/>
        </w:rPr>
        <w:t xml:space="preserve">: </w:t>
      </w:r>
      <w:r w:rsidR="00F13768">
        <w:rPr>
          <w:rFonts w:ascii="Georgia" w:eastAsiaTheme="minorEastAsia" w:hAnsi="Georgia" w:cs="Arial"/>
        </w:rPr>
        <w:t>F</w:t>
      </w:r>
      <w:r w:rsidR="00901B0E" w:rsidRPr="00901B0E">
        <w:rPr>
          <w:rFonts w:ascii="Georgia" w:eastAsiaTheme="minorEastAsia" w:hAnsi="Georgia" w:cs="Arial"/>
        </w:rPr>
        <w:t xml:space="preserve">irst, a literature </w:t>
      </w:r>
      <w:r w:rsidR="00901B0E">
        <w:rPr>
          <w:rFonts w:ascii="Georgia" w:eastAsiaTheme="minorEastAsia" w:hAnsi="Georgia" w:cs="Arial"/>
        </w:rPr>
        <w:t xml:space="preserve">review </w:t>
      </w:r>
      <w:r w:rsidR="00901B0E" w:rsidRPr="00901B0E">
        <w:rPr>
          <w:rFonts w:ascii="Georgia" w:eastAsiaTheme="minorEastAsia" w:hAnsi="Georgia" w:cs="Arial"/>
        </w:rPr>
        <w:t>was conducted using both systematic and nar</w:t>
      </w:r>
      <w:r w:rsidR="00901B0E">
        <w:rPr>
          <w:rFonts w:ascii="Georgia" w:eastAsiaTheme="minorEastAsia" w:hAnsi="Georgia" w:cs="Arial"/>
        </w:rPr>
        <w:t>rative approach</w:t>
      </w:r>
      <w:r w:rsidR="00416F9E">
        <w:rPr>
          <w:rFonts w:ascii="Georgia" w:eastAsiaTheme="minorEastAsia" w:hAnsi="Georgia" w:cs="Arial"/>
        </w:rPr>
        <w:t>es</w:t>
      </w:r>
      <w:r w:rsidR="00901B0E">
        <w:rPr>
          <w:rFonts w:ascii="Georgia" w:eastAsiaTheme="minorEastAsia" w:hAnsi="Georgia" w:cs="Arial"/>
        </w:rPr>
        <w:t xml:space="preserve">. </w:t>
      </w:r>
      <w:r w:rsidR="007E0274">
        <w:rPr>
          <w:rFonts w:ascii="Georgia" w:eastAsiaTheme="minorEastAsia" w:hAnsi="Georgia" w:cs="Arial"/>
        </w:rPr>
        <w:t>For the</w:t>
      </w:r>
      <w:r w:rsidR="007E0274" w:rsidRPr="007E0274">
        <w:rPr>
          <w:rFonts w:ascii="Georgia" w:eastAsiaTheme="minorEastAsia" w:hAnsi="Georgia" w:cs="Arial"/>
        </w:rPr>
        <w:t xml:space="preserve"> systemat</w:t>
      </w:r>
      <w:r w:rsidR="007E0274">
        <w:rPr>
          <w:rFonts w:ascii="Georgia" w:eastAsiaTheme="minorEastAsia" w:hAnsi="Georgia" w:cs="Arial"/>
        </w:rPr>
        <w:t xml:space="preserve">ic </w:t>
      </w:r>
      <w:r w:rsidR="009B642D">
        <w:rPr>
          <w:rFonts w:ascii="Georgia" w:eastAsiaTheme="minorEastAsia" w:hAnsi="Georgia" w:cs="Arial"/>
        </w:rPr>
        <w:t>search</w:t>
      </w:r>
      <w:r w:rsidR="007E0274">
        <w:rPr>
          <w:rFonts w:ascii="Georgia" w:eastAsiaTheme="minorEastAsia" w:hAnsi="Georgia" w:cs="Arial"/>
        </w:rPr>
        <w:t xml:space="preserve">, </w:t>
      </w:r>
      <w:r w:rsidR="007E0274" w:rsidRPr="007E0274">
        <w:rPr>
          <w:rFonts w:ascii="Georgia" w:eastAsiaTheme="minorEastAsia" w:hAnsi="Georgia" w:cs="Arial"/>
        </w:rPr>
        <w:t>four electronic databases</w:t>
      </w:r>
      <w:r w:rsidR="007E0274">
        <w:rPr>
          <w:rFonts w:ascii="Georgia" w:eastAsiaTheme="minorEastAsia" w:hAnsi="Georgia" w:cs="Arial"/>
        </w:rPr>
        <w:t xml:space="preserve"> were used: PubMed</w:t>
      </w:r>
      <w:r w:rsidR="00F13768">
        <w:rPr>
          <w:rFonts w:ascii="Georgia" w:eastAsiaTheme="minorEastAsia" w:hAnsi="Georgia" w:cs="Arial"/>
        </w:rPr>
        <w:t>/</w:t>
      </w:r>
      <w:r w:rsidR="007E0274">
        <w:rPr>
          <w:rFonts w:ascii="Georgia" w:eastAsiaTheme="minorEastAsia" w:hAnsi="Georgia" w:cs="Arial"/>
        </w:rPr>
        <w:t>Medline,</w:t>
      </w:r>
      <w:r w:rsidR="007E0274" w:rsidRPr="007E0274">
        <w:rPr>
          <w:rFonts w:ascii="Georgia" w:eastAsiaTheme="minorEastAsia" w:hAnsi="Georgia" w:cs="Arial"/>
        </w:rPr>
        <w:t xml:space="preserve"> Web of Sci</w:t>
      </w:r>
      <w:r w:rsidR="007E0274">
        <w:rPr>
          <w:rFonts w:ascii="Georgia" w:eastAsiaTheme="minorEastAsia" w:hAnsi="Georgia" w:cs="Arial"/>
        </w:rPr>
        <w:t xml:space="preserve">ence, </w:t>
      </w:r>
      <w:r w:rsidR="007E0274" w:rsidRPr="007E0274">
        <w:rPr>
          <w:rFonts w:ascii="Georgia" w:eastAsiaTheme="minorEastAsia" w:hAnsi="Georgia" w:cs="Arial"/>
        </w:rPr>
        <w:t>Sco</w:t>
      </w:r>
      <w:r w:rsidR="007E0274">
        <w:rPr>
          <w:rFonts w:ascii="Georgia" w:eastAsiaTheme="minorEastAsia" w:hAnsi="Georgia" w:cs="Arial"/>
        </w:rPr>
        <w:t>pus</w:t>
      </w:r>
      <w:r w:rsidR="00F13768">
        <w:rPr>
          <w:rFonts w:ascii="Georgia" w:eastAsiaTheme="minorEastAsia" w:hAnsi="Georgia" w:cs="Arial"/>
        </w:rPr>
        <w:t>,</w:t>
      </w:r>
      <w:r w:rsidR="007E0274">
        <w:rPr>
          <w:rFonts w:ascii="Georgia" w:eastAsiaTheme="minorEastAsia" w:hAnsi="Georgia" w:cs="Arial"/>
        </w:rPr>
        <w:t xml:space="preserve"> and Google Scholar</w:t>
      </w:r>
      <w:r w:rsidR="007E0274" w:rsidRPr="007E0274">
        <w:rPr>
          <w:rFonts w:ascii="Georgia" w:eastAsiaTheme="minorEastAsia" w:hAnsi="Georgia" w:cs="Arial"/>
        </w:rPr>
        <w:t>.</w:t>
      </w:r>
      <w:r w:rsidR="00DA1FCC" w:rsidRPr="007220AD">
        <w:rPr>
          <w:rFonts w:ascii="Georgia" w:eastAsiaTheme="minorEastAsia" w:hAnsi="Georgia" w:cs="Arial"/>
        </w:rPr>
        <w:t xml:space="preserve"> For the </w:t>
      </w:r>
      <w:r w:rsidR="00DA1FCC">
        <w:rPr>
          <w:rFonts w:ascii="Georgia" w:eastAsiaTheme="minorEastAsia" w:hAnsi="Georgia" w:cs="Arial"/>
        </w:rPr>
        <w:t>n</w:t>
      </w:r>
      <w:r w:rsidR="00DA1FCC" w:rsidRPr="00DA1FCC">
        <w:rPr>
          <w:rFonts w:ascii="Georgia" w:eastAsiaTheme="minorEastAsia" w:hAnsi="Georgia" w:cs="Arial"/>
        </w:rPr>
        <w:t>arrative literature</w:t>
      </w:r>
      <w:r w:rsidR="00DA1FCC">
        <w:rPr>
          <w:rFonts w:ascii="Georgia" w:eastAsiaTheme="minorEastAsia" w:hAnsi="Georgia" w:cs="Arial"/>
        </w:rPr>
        <w:t xml:space="preserve">, </w:t>
      </w:r>
      <w:r w:rsidR="00F13768">
        <w:rPr>
          <w:rFonts w:ascii="Georgia" w:eastAsiaTheme="minorEastAsia" w:hAnsi="Georgia" w:cs="Arial"/>
        </w:rPr>
        <w:t xml:space="preserve">a </w:t>
      </w:r>
      <w:r w:rsidR="00DA1FCC">
        <w:rPr>
          <w:rFonts w:ascii="Georgia" w:eastAsiaTheme="minorEastAsia" w:hAnsi="Georgia" w:cs="Arial"/>
        </w:rPr>
        <w:t>search was</w:t>
      </w:r>
      <w:r w:rsidR="00DA1FCC" w:rsidRPr="00DA1FCC">
        <w:rPr>
          <w:rFonts w:ascii="Georgia" w:eastAsiaTheme="minorEastAsia" w:hAnsi="Georgia" w:cs="Arial"/>
        </w:rPr>
        <w:t xml:space="preserve"> conducted for the identification of eligible studies and guidelines from </w:t>
      </w:r>
      <w:r w:rsidR="00DA1FCC">
        <w:rPr>
          <w:rFonts w:ascii="Georgia" w:eastAsiaTheme="minorEastAsia" w:hAnsi="Georgia" w:cs="Arial"/>
        </w:rPr>
        <w:t xml:space="preserve">the </w:t>
      </w:r>
      <w:r w:rsidR="006A1543">
        <w:rPr>
          <w:rFonts w:ascii="Georgia" w:eastAsiaTheme="minorEastAsia" w:hAnsi="Georgia" w:cs="Arial"/>
        </w:rPr>
        <w:t>government, health agencies</w:t>
      </w:r>
      <w:r w:rsidR="00F13768">
        <w:rPr>
          <w:rFonts w:ascii="Georgia" w:eastAsiaTheme="minorEastAsia" w:hAnsi="Georgia" w:cs="Arial"/>
        </w:rPr>
        <w:t>,</w:t>
      </w:r>
      <w:r w:rsidR="00DA1FCC" w:rsidRPr="00DA1FCC">
        <w:rPr>
          <w:rFonts w:ascii="Georgia" w:eastAsiaTheme="minorEastAsia" w:hAnsi="Georgia" w:cs="Arial"/>
        </w:rPr>
        <w:t xml:space="preserve"> </w:t>
      </w:r>
      <w:r w:rsidR="00DA1FCC">
        <w:rPr>
          <w:rFonts w:ascii="Georgia" w:eastAsiaTheme="minorEastAsia" w:hAnsi="Georgia" w:cs="Arial"/>
        </w:rPr>
        <w:t xml:space="preserve">and </w:t>
      </w:r>
      <w:r w:rsidR="00DA1FCC" w:rsidRPr="00DA1FCC">
        <w:rPr>
          <w:rFonts w:ascii="Georgia" w:eastAsiaTheme="minorEastAsia" w:hAnsi="Georgia" w:cs="Arial"/>
        </w:rPr>
        <w:t>industry. Key terms and free-words were introduced into web search en</w:t>
      </w:r>
      <w:r w:rsidR="00DA1FCC">
        <w:rPr>
          <w:rFonts w:ascii="Georgia" w:eastAsiaTheme="minorEastAsia" w:hAnsi="Georgia" w:cs="Arial"/>
        </w:rPr>
        <w:t>gines</w:t>
      </w:r>
      <w:r w:rsidR="00F13768">
        <w:rPr>
          <w:rFonts w:ascii="Georgia" w:eastAsiaTheme="minorEastAsia" w:hAnsi="Georgia" w:cs="Arial"/>
        </w:rPr>
        <w:t>,</w:t>
      </w:r>
      <w:r w:rsidR="00DA1FCC" w:rsidRPr="00DA1FCC">
        <w:rPr>
          <w:rFonts w:ascii="Georgia" w:eastAsiaTheme="minorEastAsia" w:hAnsi="Georgia" w:cs="Arial"/>
        </w:rPr>
        <w:t xml:space="preserve"> and the</w:t>
      </w:r>
      <w:r w:rsidR="00F13768">
        <w:rPr>
          <w:rFonts w:ascii="Georgia" w:eastAsiaTheme="minorEastAsia" w:hAnsi="Georgia" w:cs="Arial"/>
        </w:rPr>
        <w:t>ir</w:t>
      </w:r>
      <w:r w:rsidR="00DA1FCC" w:rsidRPr="00DA1FCC">
        <w:rPr>
          <w:rFonts w:ascii="Georgia" w:eastAsiaTheme="minorEastAsia" w:hAnsi="Georgia" w:cs="Arial"/>
        </w:rPr>
        <w:t xml:space="preserve"> eligibilit</w:t>
      </w:r>
      <w:r w:rsidR="00DA1FCC">
        <w:rPr>
          <w:rFonts w:ascii="Georgia" w:eastAsiaTheme="minorEastAsia" w:hAnsi="Georgia" w:cs="Arial"/>
        </w:rPr>
        <w:t>y was based on ad hoc selection and</w:t>
      </w:r>
      <w:r w:rsidR="00DA1FCC" w:rsidRPr="00DA1FCC">
        <w:rPr>
          <w:rFonts w:ascii="Georgia" w:eastAsiaTheme="minorEastAsia" w:hAnsi="Georgia" w:cs="Arial"/>
        </w:rPr>
        <w:t xml:space="preserve"> research experience. </w:t>
      </w:r>
      <w:r w:rsidR="00DA1FCC">
        <w:rPr>
          <w:rFonts w:ascii="Georgia" w:eastAsiaTheme="minorEastAsia" w:hAnsi="Georgia" w:cs="Arial"/>
        </w:rPr>
        <w:t xml:space="preserve">For the narrative approach, at the end of each recommendation the </w:t>
      </w:r>
      <w:r w:rsidR="00DA1FCC" w:rsidRPr="00DA1FCC">
        <w:rPr>
          <w:rFonts w:ascii="Georgia" w:eastAsiaTheme="minorEastAsia" w:hAnsi="Georgia" w:cs="Arial"/>
        </w:rPr>
        <w:t xml:space="preserve">phrase </w:t>
      </w:r>
      <w:r w:rsidR="00DA1FCC">
        <w:rPr>
          <w:rFonts w:ascii="Georgia" w:eastAsiaTheme="minorEastAsia" w:hAnsi="Georgia" w:cs="Arial"/>
        </w:rPr>
        <w:t>‘</w:t>
      </w:r>
      <w:r w:rsidR="00F13768">
        <w:rPr>
          <w:rFonts w:ascii="Georgia" w:eastAsiaTheme="minorEastAsia" w:hAnsi="Georgia" w:cs="Arial"/>
        </w:rPr>
        <w:t>t</w:t>
      </w:r>
      <w:r w:rsidR="00DA1FCC">
        <w:rPr>
          <w:rFonts w:ascii="Georgia" w:eastAsiaTheme="minorEastAsia" w:hAnsi="Georgia" w:cs="Arial"/>
        </w:rPr>
        <w:t xml:space="preserve">op </w:t>
      </w:r>
      <w:r w:rsidR="00F13768">
        <w:rPr>
          <w:rFonts w:ascii="Georgia" w:eastAsiaTheme="minorEastAsia" w:hAnsi="Georgia" w:cs="Arial"/>
        </w:rPr>
        <w:t>d</w:t>
      </w:r>
      <w:r w:rsidR="00DA1FCC">
        <w:rPr>
          <w:rFonts w:ascii="Georgia" w:eastAsiaTheme="minorEastAsia" w:hAnsi="Georgia" w:cs="Arial"/>
        </w:rPr>
        <w:t>own’ (in case it was</w:t>
      </w:r>
      <w:r w:rsidR="00DA1FCC" w:rsidRPr="00DA1FCC">
        <w:rPr>
          <w:rFonts w:ascii="Georgia" w:eastAsiaTheme="minorEastAsia" w:hAnsi="Georgia" w:cs="Arial"/>
        </w:rPr>
        <w:t xml:space="preserve"> government guidance</w:t>
      </w:r>
      <w:r w:rsidR="00DA1FCC">
        <w:rPr>
          <w:rFonts w:ascii="Georgia" w:eastAsiaTheme="minorEastAsia" w:hAnsi="Georgia" w:cs="Arial"/>
        </w:rPr>
        <w:t>)</w:t>
      </w:r>
      <w:r w:rsidR="00DA1FCC" w:rsidRPr="00DA1FCC">
        <w:rPr>
          <w:rFonts w:ascii="Georgia" w:eastAsiaTheme="minorEastAsia" w:hAnsi="Georgia" w:cs="Arial"/>
        </w:rPr>
        <w:t xml:space="preserve"> or ‘</w:t>
      </w:r>
      <w:r w:rsidR="00F13768">
        <w:rPr>
          <w:rFonts w:ascii="Georgia" w:eastAsiaTheme="minorEastAsia" w:hAnsi="Georgia" w:cs="Arial"/>
        </w:rPr>
        <w:t>b</w:t>
      </w:r>
      <w:r w:rsidR="00DA1FCC" w:rsidRPr="00DA1FCC">
        <w:rPr>
          <w:rFonts w:ascii="Georgia" w:eastAsiaTheme="minorEastAsia" w:hAnsi="Georgia" w:cs="Arial"/>
        </w:rPr>
        <w:t xml:space="preserve">ottom up’ </w:t>
      </w:r>
      <w:r w:rsidR="00DA1FCC">
        <w:rPr>
          <w:rFonts w:ascii="Georgia" w:eastAsiaTheme="minorEastAsia" w:hAnsi="Georgia" w:cs="Arial"/>
        </w:rPr>
        <w:t>(if it came</w:t>
      </w:r>
      <w:r w:rsidR="00DA1FCC" w:rsidRPr="00DA1FCC">
        <w:rPr>
          <w:rFonts w:ascii="Georgia" w:eastAsiaTheme="minorEastAsia" w:hAnsi="Georgia" w:cs="Arial"/>
        </w:rPr>
        <w:t xml:space="preserve"> from industry, academia</w:t>
      </w:r>
      <w:r w:rsidR="00F13768">
        <w:rPr>
          <w:rFonts w:ascii="Georgia" w:eastAsiaTheme="minorEastAsia" w:hAnsi="Georgia" w:cs="Arial"/>
        </w:rPr>
        <w:t>,</w:t>
      </w:r>
      <w:r w:rsidR="00DA1FCC" w:rsidRPr="00DA1FCC">
        <w:rPr>
          <w:rFonts w:ascii="Georgia" w:eastAsiaTheme="minorEastAsia" w:hAnsi="Georgia" w:cs="Arial"/>
        </w:rPr>
        <w:t xml:space="preserve"> or regulatory bod</w:t>
      </w:r>
      <w:r w:rsidR="00DA1FCC">
        <w:rPr>
          <w:rFonts w:ascii="Georgia" w:eastAsiaTheme="minorEastAsia" w:hAnsi="Georgia" w:cs="Arial"/>
        </w:rPr>
        <w:t>ies) was applied.</w:t>
      </w:r>
      <w:r w:rsidR="00E148D0">
        <w:rPr>
          <w:rFonts w:ascii="Georgia" w:eastAsiaTheme="minorEastAsia" w:hAnsi="Georgia" w:cs="Arial"/>
        </w:rPr>
        <w:t xml:space="preserve"> </w:t>
      </w:r>
      <w:r w:rsidR="00416F9E" w:rsidRPr="00901B0E">
        <w:rPr>
          <w:rFonts w:ascii="Georgia" w:eastAsiaTheme="minorEastAsia" w:hAnsi="Georgia" w:cs="Arial"/>
        </w:rPr>
        <w:t>Second</w:t>
      </w:r>
      <w:r w:rsidR="00901B0E" w:rsidRPr="00901B0E">
        <w:rPr>
          <w:rFonts w:ascii="Georgia" w:eastAsiaTheme="minorEastAsia" w:hAnsi="Georgia" w:cs="Arial"/>
        </w:rPr>
        <w:t xml:space="preserve">, a series of workshops </w:t>
      </w:r>
      <w:r w:rsidR="00E148D0">
        <w:rPr>
          <w:rFonts w:ascii="Georgia" w:eastAsiaTheme="minorEastAsia" w:hAnsi="Georgia" w:cs="Arial"/>
        </w:rPr>
        <w:t>were held</w:t>
      </w:r>
      <w:r w:rsidR="00416F9E">
        <w:rPr>
          <w:rFonts w:ascii="Georgia" w:eastAsiaTheme="minorEastAsia" w:hAnsi="Georgia" w:cs="Arial"/>
        </w:rPr>
        <w:t xml:space="preserve"> between the research team and </w:t>
      </w:r>
      <w:r w:rsidR="00901B0E" w:rsidRPr="00901B0E">
        <w:rPr>
          <w:rFonts w:ascii="Georgia" w:eastAsiaTheme="minorEastAsia" w:hAnsi="Georgia" w:cs="Arial"/>
        </w:rPr>
        <w:t>the client</w:t>
      </w:r>
      <w:r w:rsidR="00416F9E">
        <w:rPr>
          <w:rFonts w:ascii="Georgia" w:eastAsiaTheme="minorEastAsia" w:hAnsi="Georgia" w:cs="Arial"/>
        </w:rPr>
        <w:t>/delegates, w</w:t>
      </w:r>
      <w:r w:rsidR="00F13768">
        <w:rPr>
          <w:rFonts w:ascii="Georgia" w:eastAsiaTheme="minorEastAsia" w:hAnsi="Georgia" w:cs="Arial"/>
        </w:rPr>
        <w:t>h</w:t>
      </w:r>
      <w:r w:rsidR="00416F9E">
        <w:rPr>
          <w:rFonts w:ascii="Georgia" w:eastAsiaTheme="minorEastAsia" w:hAnsi="Georgia" w:cs="Arial"/>
        </w:rPr>
        <w:t xml:space="preserve">ere the </w:t>
      </w:r>
      <w:r w:rsidR="00901B0E" w:rsidRPr="00901B0E">
        <w:rPr>
          <w:rFonts w:ascii="Georgia" w:eastAsiaTheme="minorEastAsia" w:hAnsi="Georgia" w:cs="Arial"/>
        </w:rPr>
        <w:t>main findings were presented and the implications for office workplace</w:t>
      </w:r>
      <w:r w:rsidR="00416F9E">
        <w:rPr>
          <w:rFonts w:ascii="Georgia" w:eastAsiaTheme="minorEastAsia" w:hAnsi="Georgia" w:cs="Arial"/>
        </w:rPr>
        <w:t xml:space="preserve"> design</w:t>
      </w:r>
      <w:r w:rsidR="00901B0E" w:rsidRPr="00901B0E">
        <w:rPr>
          <w:rFonts w:ascii="Georgia" w:eastAsiaTheme="minorEastAsia" w:hAnsi="Georgia" w:cs="Arial"/>
        </w:rPr>
        <w:t xml:space="preserve"> were discussed</w:t>
      </w:r>
      <w:r w:rsidR="007441AA">
        <w:rPr>
          <w:rFonts w:ascii="Georgia" w:eastAsiaTheme="minorEastAsia" w:hAnsi="Georgia" w:cs="Arial"/>
        </w:rPr>
        <w:t>, creating knowledge by bridging the gap between a</w:t>
      </w:r>
      <w:r w:rsidR="00636F34">
        <w:rPr>
          <w:rFonts w:ascii="Georgia" w:eastAsiaTheme="minorEastAsia" w:hAnsi="Georgia" w:cs="Arial"/>
        </w:rPr>
        <w:t>ca</w:t>
      </w:r>
      <w:r w:rsidR="007441AA">
        <w:rPr>
          <w:rFonts w:ascii="Georgia" w:eastAsiaTheme="minorEastAsia" w:hAnsi="Georgia" w:cs="Arial"/>
        </w:rPr>
        <w:t>demia and the industry</w:t>
      </w:r>
      <w:r w:rsidR="00901B0E" w:rsidRPr="00901B0E">
        <w:rPr>
          <w:rFonts w:ascii="Georgia" w:eastAsiaTheme="minorEastAsia" w:hAnsi="Georgia" w:cs="Arial"/>
        </w:rPr>
        <w:t xml:space="preserve">. </w:t>
      </w:r>
    </w:p>
    <w:p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rsidR="00A86E9F" w:rsidRDefault="00636F34" w:rsidP="0029420B">
      <w:pPr>
        <w:pStyle w:val="MDPI31text"/>
        <w:rPr>
          <w:rFonts w:ascii="Georgia" w:eastAsiaTheme="minorEastAsia" w:hAnsi="Georgia" w:cs="Arial"/>
        </w:rPr>
      </w:pPr>
      <w:r>
        <w:rPr>
          <w:rFonts w:ascii="Georgia" w:eastAsiaTheme="minorEastAsia" w:hAnsi="Georgia" w:cs="Arial"/>
        </w:rPr>
        <w:t xml:space="preserve">Findings were organized under </w:t>
      </w:r>
      <w:r w:rsidR="006A1543">
        <w:rPr>
          <w:rFonts w:ascii="Georgia" w:eastAsiaTheme="minorEastAsia" w:hAnsi="Georgia" w:cs="Arial"/>
        </w:rPr>
        <w:t xml:space="preserve">the </w:t>
      </w:r>
      <w:r>
        <w:rPr>
          <w:rFonts w:ascii="Georgia" w:eastAsiaTheme="minorEastAsia" w:hAnsi="Georgia" w:cs="Arial"/>
        </w:rPr>
        <w:t>three main areas</w:t>
      </w:r>
      <w:r w:rsidR="006A1543">
        <w:rPr>
          <w:rFonts w:ascii="Georgia" w:eastAsiaTheme="minorEastAsia" w:hAnsi="Georgia" w:cs="Arial"/>
        </w:rPr>
        <w:t xml:space="preserve"> of this study</w:t>
      </w:r>
      <w:r>
        <w:rPr>
          <w:rFonts w:ascii="Georgia" w:eastAsiaTheme="minorEastAsia" w:hAnsi="Georgia" w:cs="Arial"/>
        </w:rPr>
        <w:t xml:space="preserve">: clinical, </w:t>
      </w:r>
      <w:r w:rsidR="00DA4D52">
        <w:rPr>
          <w:rFonts w:ascii="Georgia" w:eastAsiaTheme="minorEastAsia" w:hAnsi="Georgia" w:cs="Arial"/>
        </w:rPr>
        <w:t>behavio</w:t>
      </w:r>
      <w:r w:rsidR="000B4C3B">
        <w:rPr>
          <w:rFonts w:ascii="Georgia" w:eastAsiaTheme="minorEastAsia" w:hAnsi="Georgia" w:cs="Arial"/>
        </w:rPr>
        <w:t>u</w:t>
      </w:r>
      <w:r w:rsidR="00DA4D52">
        <w:rPr>
          <w:rFonts w:ascii="Georgia" w:eastAsiaTheme="minorEastAsia" w:hAnsi="Georgia" w:cs="Arial"/>
        </w:rPr>
        <w:t>ral</w:t>
      </w:r>
      <w:r w:rsidR="00F13768">
        <w:rPr>
          <w:rFonts w:ascii="Georgia" w:eastAsiaTheme="minorEastAsia" w:hAnsi="Georgia" w:cs="Arial"/>
        </w:rPr>
        <w:t>,</w:t>
      </w:r>
      <w:r>
        <w:rPr>
          <w:rFonts w:ascii="Georgia" w:eastAsiaTheme="minorEastAsia" w:hAnsi="Georgia" w:cs="Arial"/>
        </w:rPr>
        <w:t xml:space="preserve"> and </w:t>
      </w:r>
      <w:r w:rsidR="006A1543">
        <w:rPr>
          <w:rFonts w:ascii="Georgia" w:eastAsiaTheme="minorEastAsia" w:hAnsi="Georgia" w:cs="Arial"/>
        </w:rPr>
        <w:t xml:space="preserve">built </w:t>
      </w:r>
      <w:r>
        <w:rPr>
          <w:rFonts w:ascii="Georgia" w:eastAsiaTheme="minorEastAsia" w:hAnsi="Georgia" w:cs="Arial"/>
        </w:rPr>
        <w:t xml:space="preserve">environment advice. </w:t>
      </w:r>
    </w:p>
    <w:p w:rsidR="00673907" w:rsidRPr="005C6417" w:rsidRDefault="00673907" w:rsidP="0029420B">
      <w:pPr>
        <w:pStyle w:val="MDPI31text"/>
        <w:rPr>
          <w:rFonts w:ascii="Georgia" w:eastAsiaTheme="minorEastAsia" w:hAnsi="Georgia" w:cs="Arial"/>
        </w:rPr>
      </w:pPr>
    </w:p>
    <w:p w:rsidR="00636F34" w:rsidRDefault="00A86E9F" w:rsidP="005B6587">
      <w:pPr>
        <w:pStyle w:val="MDPI22heading2"/>
        <w:spacing w:before="0"/>
        <w:rPr>
          <w:rFonts w:ascii="Georgia" w:eastAsiaTheme="minorEastAsia" w:hAnsi="Georgia" w:cs="Arial"/>
          <w:i w:val="0"/>
        </w:rPr>
      </w:pPr>
      <w:r w:rsidRPr="005C6417">
        <w:rPr>
          <w:rFonts w:ascii="Georgia" w:eastAsiaTheme="minorEastAsia" w:hAnsi="Georgia" w:cs="Arial"/>
          <w:i w:val="0"/>
        </w:rPr>
        <w:t xml:space="preserve">3.1. </w:t>
      </w:r>
      <w:r w:rsidR="00636F34">
        <w:rPr>
          <w:rFonts w:ascii="Georgia" w:eastAsiaTheme="minorEastAsia" w:hAnsi="Georgia" w:cs="Arial"/>
          <w:i w:val="0"/>
        </w:rPr>
        <w:t>Clinical advice</w:t>
      </w:r>
    </w:p>
    <w:p w:rsidR="00636F34" w:rsidRDefault="00636F34" w:rsidP="005B6587">
      <w:pPr>
        <w:pStyle w:val="MDPI22heading2"/>
        <w:spacing w:before="0"/>
        <w:rPr>
          <w:rFonts w:ascii="Georgia" w:eastAsiaTheme="minorEastAsia" w:hAnsi="Georgia" w:cs="Arial"/>
          <w:i w:val="0"/>
        </w:rPr>
      </w:pPr>
      <w:r>
        <w:rPr>
          <w:rFonts w:ascii="Georgia" w:eastAsiaTheme="minorEastAsia" w:hAnsi="Georgia" w:cs="Arial"/>
          <w:i w:val="0"/>
        </w:rPr>
        <w:tab/>
      </w:r>
      <w:r w:rsidR="0037227A">
        <w:rPr>
          <w:rFonts w:ascii="Georgia" w:eastAsiaTheme="minorEastAsia" w:hAnsi="Georgia" w:cs="Arial"/>
          <w:i w:val="0"/>
        </w:rPr>
        <w:t xml:space="preserve">Evidence has shown that </w:t>
      </w:r>
      <w:r w:rsidR="0037227A" w:rsidRPr="0037227A">
        <w:rPr>
          <w:rFonts w:ascii="Georgia" w:eastAsiaTheme="minorEastAsia" w:hAnsi="Georgia" w:cs="Arial"/>
          <w:i w:val="0"/>
        </w:rPr>
        <w:t>SARS-CoV-2</w:t>
      </w:r>
      <w:r w:rsidR="0037227A">
        <w:rPr>
          <w:rFonts w:ascii="Georgia" w:eastAsiaTheme="minorEastAsia" w:hAnsi="Georgia" w:cs="Arial"/>
          <w:i w:val="0"/>
        </w:rPr>
        <w:t xml:space="preserve"> tend</w:t>
      </w:r>
      <w:r w:rsidR="00F13768">
        <w:rPr>
          <w:rFonts w:ascii="Georgia" w:eastAsiaTheme="minorEastAsia" w:hAnsi="Georgia" w:cs="Arial"/>
          <w:i w:val="0"/>
        </w:rPr>
        <w:t>s</w:t>
      </w:r>
      <w:r w:rsidR="0037227A">
        <w:rPr>
          <w:rFonts w:ascii="Georgia" w:eastAsiaTheme="minorEastAsia" w:hAnsi="Georgia" w:cs="Arial"/>
          <w:i w:val="0"/>
        </w:rPr>
        <w:t xml:space="preserve"> to persist on surface</w:t>
      </w:r>
      <w:r w:rsidR="00F13768">
        <w:rPr>
          <w:rFonts w:ascii="Georgia" w:eastAsiaTheme="minorEastAsia" w:hAnsi="Georgia" w:cs="Arial"/>
          <w:i w:val="0"/>
        </w:rPr>
        <w:t>s</w:t>
      </w:r>
      <w:r w:rsidR="00856343">
        <w:rPr>
          <w:rFonts w:ascii="Georgia" w:eastAsiaTheme="minorEastAsia" w:hAnsi="Georgia" w:cs="Arial"/>
          <w:i w:val="0"/>
        </w:rPr>
        <w:t xml:space="preserve"> (for different period</w:t>
      </w:r>
      <w:r w:rsidR="00F13768">
        <w:rPr>
          <w:rFonts w:ascii="Georgia" w:eastAsiaTheme="minorEastAsia" w:hAnsi="Georgia" w:cs="Arial"/>
          <w:i w:val="0"/>
        </w:rPr>
        <w:t>s</w:t>
      </w:r>
      <w:r w:rsidR="00856343">
        <w:rPr>
          <w:rFonts w:ascii="Georgia" w:eastAsiaTheme="minorEastAsia" w:hAnsi="Georgia" w:cs="Arial"/>
          <w:i w:val="0"/>
        </w:rPr>
        <w:t xml:space="preserve"> based on the surface material)</w:t>
      </w:r>
      <w:r w:rsidR="0037227A">
        <w:rPr>
          <w:rFonts w:ascii="Georgia" w:eastAsiaTheme="minorEastAsia" w:hAnsi="Georgia" w:cs="Arial"/>
          <w:i w:val="0"/>
        </w:rPr>
        <w:t xml:space="preserve"> and in </w:t>
      </w:r>
      <w:r w:rsidR="00F13768">
        <w:rPr>
          <w:rFonts w:ascii="Georgia" w:eastAsiaTheme="minorEastAsia" w:hAnsi="Georgia" w:cs="Arial"/>
          <w:i w:val="0"/>
        </w:rPr>
        <w:t xml:space="preserve">the </w:t>
      </w:r>
      <w:r w:rsidR="0037227A">
        <w:rPr>
          <w:rFonts w:ascii="Georgia" w:eastAsiaTheme="minorEastAsia" w:hAnsi="Georgia" w:cs="Arial"/>
          <w:i w:val="0"/>
        </w:rPr>
        <w:t>air for long periods of time</w:t>
      </w:r>
      <w:r w:rsidR="000709B2">
        <w:rPr>
          <w:rFonts w:ascii="Georgia" w:eastAsiaTheme="minorEastAsia" w:hAnsi="Georgia" w:cs="Arial"/>
          <w:i w:val="0"/>
        </w:rPr>
        <w:t xml:space="preserve"> </w:t>
      </w:r>
      <w:r w:rsidR="000709B2" w:rsidRPr="000709B2">
        <w:rPr>
          <w:rFonts w:ascii="Georgia" w:eastAsiaTheme="minorEastAsia" w:hAnsi="Georgia" w:cs="Arial"/>
          <w:i w:val="0"/>
        </w:rPr>
        <w:t>(Kampf et al., 2020)</w:t>
      </w:r>
      <w:r w:rsidR="0037227A">
        <w:rPr>
          <w:rFonts w:ascii="Georgia" w:eastAsiaTheme="minorEastAsia" w:hAnsi="Georgia" w:cs="Arial"/>
          <w:i w:val="0"/>
        </w:rPr>
        <w:t xml:space="preserve">. </w:t>
      </w:r>
      <w:r w:rsidR="00856343">
        <w:rPr>
          <w:rFonts w:ascii="Georgia" w:eastAsiaTheme="minorEastAsia" w:hAnsi="Georgia" w:cs="Arial"/>
          <w:i w:val="0"/>
        </w:rPr>
        <w:t>As a result, contaminated droplets</w:t>
      </w:r>
      <w:r w:rsidR="00F13768">
        <w:rPr>
          <w:rFonts w:ascii="Georgia" w:eastAsiaTheme="minorEastAsia" w:hAnsi="Georgia" w:cs="Arial"/>
          <w:i w:val="0"/>
        </w:rPr>
        <w:t>,</w:t>
      </w:r>
      <w:r w:rsidR="00856343">
        <w:rPr>
          <w:rFonts w:ascii="Georgia" w:eastAsiaTheme="minorEastAsia" w:hAnsi="Georgia" w:cs="Arial"/>
          <w:i w:val="0"/>
        </w:rPr>
        <w:t xml:space="preserve"> especially on high</w:t>
      </w:r>
      <w:r w:rsidR="00F13768">
        <w:rPr>
          <w:rFonts w:ascii="Georgia" w:eastAsiaTheme="minorEastAsia" w:hAnsi="Georgia" w:cs="Arial"/>
          <w:i w:val="0"/>
        </w:rPr>
        <w:t>-</w:t>
      </w:r>
      <w:r w:rsidR="00856343">
        <w:rPr>
          <w:rFonts w:ascii="Georgia" w:eastAsiaTheme="minorEastAsia" w:hAnsi="Georgia" w:cs="Arial"/>
          <w:i w:val="0"/>
        </w:rPr>
        <w:t>touch surfaces, such as office tables, kitchen areas, bathrooms,</w:t>
      </w:r>
      <w:r w:rsidR="00F13768">
        <w:rPr>
          <w:rFonts w:ascii="Georgia" w:eastAsiaTheme="minorEastAsia" w:hAnsi="Georgia" w:cs="Arial"/>
          <w:i w:val="0"/>
        </w:rPr>
        <w:t xml:space="preserve"> and</w:t>
      </w:r>
      <w:r w:rsidR="00856343">
        <w:rPr>
          <w:rFonts w:ascii="Georgia" w:eastAsiaTheme="minorEastAsia" w:hAnsi="Georgia" w:cs="Arial"/>
          <w:i w:val="0"/>
        </w:rPr>
        <w:t xml:space="preserve"> lift buttons, could pose a great risk for office workers. </w:t>
      </w:r>
      <w:r w:rsidR="00673907">
        <w:rPr>
          <w:rFonts w:ascii="Georgia" w:eastAsiaTheme="minorEastAsia" w:hAnsi="Georgia" w:cs="Arial"/>
          <w:i w:val="0"/>
        </w:rPr>
        <w:t xml:space="preserve">The material of surfaces could also play an important role, as certain </w:t>
      </w:r>
      <w:r w:rsidR="006A1543">
        <w:rPr>
          <w:rFonts w:ascii="Georgia" w:eastAsiaTheme="minorEastAsia" w:hAnsi="Georgia" w:cs="Arial"/>
          <w:i w:val="0"/>
        </w:rPr>
        <w:t xml:space="preserve">materials </w:t>
      </w:r>
      <w:r w:rsidR="00673907">
        <w:rPr>
          <w:rFonts w:ascii="Georgia" w:eastAsiaTheme="minorEastAsia" w:hAnsi="Georgia" w:cs="Arial"/>
          <w:i w:val="0"/>
        </w:rPr>
        <w:t>could be more por</w:t>
      </w:r>
      <w:r w:rsidR="00F13768">
        <w:rPr>
          <w:rFonts w:ascii="Georgia" w:eastAsiaTheme="minorEastAsia" w:hAnsi="Georgia" w:cs="Arial"/>
          <w:i w:val="0"/>
        </w:rPr>
        <w:t>o</w:t>
      </w:r>
      <w:r w:rsidR="00673907">
        <w:rPr>
          <w:rFonts w:ascii="Georgia" w:eastAsiaTheme="minorEastAsia" w:hAnsi="Georgia" w:cs="Arial"/>
          <w:i w:val="0"/>
        </w:rPr>
        <w:t>us</w:t>
      </w:r>
      <w:r w:rsidR="00F13768">
        <w:rPr>
          <w:rFonts w:ascii="Georgia" w:eastAsiaTheme="minorEastAsia" w:hAnsi="Georgia" w:cs="Arial"/>
          <w:i w:val="0"/>
        </w:rPr>
        <w:t>,</w:t>
      </w:r>
      <w:r w:rsidR="00673907">
        <w:rPr>
          <w:rFonts w:ascii="Georgia" w:eastAsiaTheme="minorEastAsia" w:hAnsi="Georgia" w:cs="Arial"/>
          <w:i w:val="0"/>
        </w:rPr>
        <w:t xml:space="preserve"> and as a re</w:t>
      </w:r>
      <w:r w:rsidR="006A1543">
        <w:rPr>
          <w:rFonts w:ascii="Georgia" w:eastAsiaTheme="minorEastAsia" w:hAnsi="Georgia" w:cs="Arial"/>
          <w:i w:val="0"/>
        </w:rPr>
        <w:t>s</w:t>
      </w:r>
      <w:r w:rsidR="00673907">
        <w:rPr>
          <w:rFonts w:ascii="Georgia" w:eastAsiaTheme="minorEastAsia" w:hAnsi="Georgia" w:cs="Arial"/>
          <w:i w:val="0"/>
        </w:rPr>
        <w:t>ult</w:t>
      </w:r>
      <w:r w:rsidR="00F13768">
        <w:rPr>
          <w:rFonts w:ascii="Georgia" w:eastAsiaTheme="minorEastAsia" w:hAnsi="Georgia" w:cs="Arial"/>
          <w:i w:val="0"/>
        </w:rPr>
        <w:t>,</w:t>
      </w:r>
      <w:r w:rsidR="00673907">
        <w:rPr>
          <w:rFonts w:ascii="Georgia" w:eastAsiaTheme="minorEastAsia" w:hAnsi="Georgia" w:cs="Arial"/>
          <w:i w:val="0"/>
        </w:rPr>
        <w:t xml:space="preserve"> more difficult to </w:t>
      </w:r>
      <w:r w:rsidR="00F13768">
        <w:rPr>
          <w:rFonts w:ascii="Georgia" w:eastAsiaTheme="minorEastAsia" w:hAnsi="Georgia" w:cs="Arial"/>
          <w:i w:val="0"/>
        </w:rPr>
        <w:t xml:space="preserve">disinfect </w:t>
      </w:r>
      <w:r w:rsidR="00A626A5" w:rsidRPr="00A626A5">
        <w:rPr>
          <w:rFonts w:ascii="Georgia" w:eastAsiaTheme="minorEastAsia" w:hAnsi="Georgia" w:cs="Arial"/>
          <w:i w:val="0"/>
        </w:rPr>
        <w:t xml:space="preserve">(Detry et al., 2010). </w:t>
      </w:r>
    </w:p>
    <w:p w:rsidR="00636F34" w:rsidRDefault="006412C2" w:rsidP="000855EA">
      <w:pPr>
        <w:pStyle w:val="MDPI22heading2"/>
        <w:spacing w:before="240"/>
        <w:rPr>
          <w:rFonts w:ascii="Georgia" w:eastAsiaTheme="minorEastAsia" w:hAnsi="Georgia" w:cs="Arial"/>
          <w:i w:val="0"/>
        </w:rPr>
      </w:pPr>
      <w:r>
        <w:rPr>
          <w:rFonts w:ascii="Georgia" w:eastAsiaTheme="minorEastAsia" w:hAnsi="Georgia" w:cs="Arial"/>
          <w:i w:val="0"/>
        </w:rPr>
        <w:t xml:space="preserve">3.2. Behavior and the </w:t>
      </w:r>
      <w:r w:rsidR="00F13768">
        <w:rPr>
          <w:rFonts w:ascii="Georgia" w:eastAsiaTheme="minorEastAsia" w:hAnsi="Georgia" w:cs="Arial"/>
          <w:i w:val="0"/>
        </w:rPr>
        <w:t>B</w:t>
      </w:r>
      <w:r>
        <w:rPr>
          <w:rFonts w:ascii="Georgia" w:eastAsiaTheme="minorEastAsia" w:hAnsi="Georgia" w:cs="Arial"/>
          <w:i w:val="0"/>
        </w:rPr>
        <w:t xml:space="preserve">uilt </w:t>
      </w:r>
      <w:r w:rsidR="00F13768">
        <w:rPr>
          <w:rFonts w:ascii="Georgia" w:eastAsiaTheme="minorEastAsia" w:hAnsi="Georgia" w:cs="Arial"/>
          <w:i w:val="0"/>
        </w:rPr>
        <w:t>E</w:t>
      </w:r>
      <w:r>
        <w:rPr>
          <w:rFonts w:ascii="Georgia" w:eastAsiaTheme="minorEastAsia" w:hAnsi="Georgia" w:cs="Arial"/>
          <w:i w:val="0"/>
        </w:rPr>
        <w:t>nvironment</w:t>
      </w:r>
      <w:r w:rsidR="00856343">
        <w:rPr>
          <w:rFonts w:ascii="Georgia" w:eastAsiaTheme="minorEastAsia" w:hAnsi="Georgia" w:cs="Arial"/>
          <w:i w:val="0"/>
        </w:rPr>
        <w:t xml:space="preserve"> </w:t>
      </w:r>
      <w:r w:rsidR="00F13768">
        <w:rPr>
          <w:rFonts w:ascii="Georgia" w:eastAsiaTheme="minorEastAsia" w:hAnsi="Georgia" w:cs="Arial"/>
          <w:i w:val="0"/>
        </w:rPr>
        <w:t>A</w:t>
      </w:r>
      <w:r w:rsidR="00856343">
        <w:rPr>
          <w:rFonts w:ascii="Georgia" w:eastAsiaTheme="minorEastAsia" w:hAnsi="Georgia" w:cs="Arial"/>
          <w:i w:val="0"/>
        </w:rPr>
        <w:t>dvice</w:t>
      </w:r>
    </w:p>
    <w:p w:rsidR="009608F4" w:rsidRPr="002458A8" w:rsidRDefault="00856343" w:rsidP="005B6587">
      <w:pPr>
        <w:pStyle w:val="MDPI22heading2"/>
        <w:spacing w:before="0" w:after="0"/>
        <w:rPr>
          <w:rFonts w:ascii="Georgia" w:eastAsiaTheme="minorEastAsia" w:hAnsi="Georgia" w:cs="Arial"/>
        </w:rPr>
      </w:pPr>
      <w:r>
        <w:rPr>
          <w:rFonts w:ascii="Georgia" w:eastAsiaTheme="minorEastAsia" w:hAnsi="Georgia" w:cs="Arial"/>
          <w:i w:val="0"/>
        </w:rPr>
        <w:tab/>
        <w:t>Behavioral aspects of retur</w:t>
      </w:r>
      <w:r w:rsidR="00F13768">
        <w:rPr>
          <w:rFonts w:ascii="Georgia" w:eastAsiaTheme="minorEastAsia" w:hAnsi="Georgia" w:cs="Arial"/>
          <w:i w:val="0"/>
        </w:rPr>
        <w:t>n</w:t>
      </w:r>
      <w:r>
        <w:rPr>
          <w:rFonts w:ascii="Georgia" w:eastAsiaTheme="minorEastAsia" w:hAnsi="Georgia" w:cs="Arial"/>
          <w:i w:val="0"/>
        </w:rPr>
        <w:t xml:space="preserve">ing to work </w:t>
      </w:r>
      <w:r w:rsidR="00E416D6">
        <w:rPr>
          <w:rFonts w:ascii="Georgia" w:eastAsiaTheme="minorEastAsia" w:hAnsi="Georgia" w:cs="Arial"/>
          <w:i w:val="0"/>
        </w:rPr>
        <w:t xml:space="preserve">during the </w:t>
      </w:r>
      <w:r>
        <w:rPr>
          <w:rFonts w:ascii="Georgia" w:eastAsiaTheme="minorEastAsia" w:hAnsi="Georgia" w:cs="Arial"/>
          <w:i w:val="0"/>
        </w:rPr>
        <w:t xml:space="preserve">COVID-19 period could be related to psychological distress and </w:t>
      </w:r>
      <w:r w:rsidR="00A94240">
        <w:rPr>
          <w:rFonts w:ascii="Georgia" w:eastAsiaTheme="minorEastAsia" w:hAnsi="Georgia" w:cs="Arial"/>
          <w:i w:val="0"/>
        </w:rPr>
        <w:t xml:space="preserve">mental health outcomes. Research flagged the importance of social distancing in the workplace as well as the necessity of workers’ training to the new protocols and the company’s response plan in case of </w:t>
      </w:r>
      <w:r w:rsidR="00E416D6">
        <w:rPr>
          <w:rFonts w:ascii="Georgia" w:eastAsiaTheme="minorEastAsia" w:hAnsi="Georgia" w:cs="Arial"/>
          <w:i w:val="0"/>
        </w:rPr>
        <w:t xml:space="preserve">a </w:t>
      </w:r>
      <w:r w:rsidR="00A94240">
        <w:rPr>
          <w:rFonts w:ascii="Georgia" w:eastAsiaTheme="minorEastAsia" w:hAnsi="Georgia" w:cs="Arial"/>
          <w:i w:val="0"/>
        </w:rPr>
        <w:t xml:space="preserve">COVID-19 emergency. New behavioral patterns such as hand hygiene practices, face mask wearing, </w:t>
      </w:r>
      <w:r w:rsidR="00E416D6">
        <w:rPr>
          <w:rFonts w:ascii="Georgia" w:eastAsiaTheme="minorEastAsia" w:hAnsi="Georgia" w:cs="Arial"/>
          <w:i w:val="0"/>
        </w:rPr>
        <w:t xml:space="preserve">and </w:t>
      </w:r>
      <w:r w:rsidR="00A94240">
        <w:rPr>
          <w:rFonts w:ascii="Georgia" w:eastAsiaTheme="minorEastAsia" w:hAnsi="Georgia" w:cs="Arial"/>
          <w:i w:val="0"/>
        </w:rPr>
        <w:t>desk cleaning were also pointed</w:t>
      </w:r>
      <w:r w:rsidR="0086773C">
        <w:rPr>
          <w:rFonts w:ascii="Georgia" w:eastAsiaTheme="minorEastAsia" w:hAnsi="Georgia" w:cs="Arial"/>
          <w:i w:val="0"/>
        </w:rPr>
        <w:t xml:space="preserve"> (Perkins &amp; Will, 2020)</w:t>
      </w:r>
      <w:r w:rsidR="00A94240">
        <w:rPr>
          <w:rFonts w:ascii="Georgia" w:eastAsiaTheme="minorEastAsia" w:hAnsi="Georgia" w:cs="Arial"/>
          <w:i w:val="0"/>
        </w:rPr>
        <w:t xml:space="preserve">. </w:t>
      </w:r>
      <w:r w:rsidR="00A05B5F">
        <w:rPr>
          <w:rFonts w:ascii="Georgia" w:eastAsiaTheme="minorEastAsia" w:hAnsi="Georgia" w:cs="Arial"/>
          <w:i w:val="0"/>
        </w:rPr>
        <w:t xml:space="preserve">A number of key suggestions derived from literature and narrative review focusing on themes such as </w:t>
      </w:r>
      <w:r w:rsidR="002E26E4">
        <w:rPr>
          <w:rFonts w:ascii="Georgia" w:eastAsiaTheme="minorEastAsia" w:hAnsi="Georgia" w:cs="Arial"/>
          <w:i w:val="0"/>
        </w:rPr>
        <w:t>entering the building, guidelines for visitors, specific guidelines including layout for reception/lobby, common areas/lounges, work booths/workstations, coffee islands/kitchens, me</w:t>
      </w:r>
      <w:r w:rsidR="00EE55F5">
        <w:rPr>
          <w:rFonts w:ascii="Georgia" w:eastAsiaTheme="minorEastAsia" w:hAnsi="Georgia" w:cs="Arial"/>
          <w:i w:val="0"/>
        </w:rPr>
        <w:t>e</w:t>
      </w:r>
      <w:r w:rsidR="002E26E4">
        <w:rPr>
          <w:rFonts w:ascii="Georgia" w:eastAsiaTheme="minorEastAsia" w:hAnsi="Georgia" w:cs="Arial"/>
          <w:i w:val="0"/>
        </w:rPr>
        <w:t>ting rooms, shared spaces, circulation spines, furniture</w:t>
      </w:r>
      <w:r w:rsidR="00E416D6">
        <w:rPr>
          <w:rFonts w:ascii="Georgia" w:eastAsiaTheme="minorEastAsia" w:hAnsi="Georgia" w:cs="Arial"/>
          <w:i w:val="0"/>
        </w:rPr>
        <w:t>,</w:t>
      </w:r>
      <w:r w:rsidR="002E26E4">
        <w:rPr>
          <w:rFonts w:ascii="Georgia" w:eastAsiaTheme="minorEastAsia" w:hAnsi="Georgia" w:cs="Arial"/>
          <w:i w:val="0"/>
        </w:rPr>
        <w:t xml:space="preserve"> and storage areas, technology use</w:t>
      </w:r>
      <w:r w:rsidR="00E416D6">
        <w:rPr>
          <w:rFonts w:ascii="Georgia" w:eastAsiaTheme="minorEastAsia" w:hAnsi="Georgia" w:cs="Arial"/>
          <w:i w:val="0"/>
        </w:rPr>
        <w:t>,</w:t>
      </w:r>
      <w:r w:rsidR="002E26E4">
        <w:rPr>
          <w:rFonts w:ascii="Georgia" w:eastAsiaTheme="minorEastAsia" w:hAnsi="Georgia" w:cs="Arial"/>
          <w:i w:val="0"/>
        </w:rPr>
        <w:t xml:space="preserve"> and hygiene </w:t>
      </w:r>
      <w:r w:rsidR="00E416D6">
        <w:rPr>
          <w:rFonts w:ascii="Georgia" w:eastAsiaTheme="minorEastAsia" w:hAnsi="Georgia" w:cs="Arial"/>
          <w:i w:val="0"/>
        </w:rPr>
        <w:t xml:space="preserve">guidance. </w:t>
      </w:r>
      <w:r w:rsidR="00500EF5">
        <w:rPr>
          <w:rFonts w:ascii="Georgia" w:eastAsiaTheme="minorEastAsia" w:hAnsi="Georgia" w:cs="Arial"/>
          <w:i w:val="0"/>
        </w:rPr>
        <w:t xml:space="preserve">Psychological distress could </w:t>
      </w:r>
      <w:r w:rsidR="0062730A">
        <w:rPr>
          <w:rFonts w:ascii="Georgia" w:eastAsiaTheme="minorEastAsia" w:hAnsi="Georgia" w:cs="Arial"/>
          <w:i w:val="0"/>
        </w:rPr>
        <w:t xml:space="preserve">derive </w:t>
      </w:r>
      <w:r w:rsidR="00500EF5">
        <w:rPr>
          <w:rFonts w:ascii="Georgia" w:eastAsiaTheme="minorEastAsia" w:hAnsi="Georgia" w:cs="Arial"/>
          <w:i w:val="0"/>
        </w:rPr>
        <w:t>from other factors as well, such as</w:t>
      </w:r>
      <w:r w:rsidR="0062730A">
        <w:rPr>
          <w:rFonts w:ascii="Georgia" w:eastAsiaTheme="minorEastAsia" w:hAnsi="Georgia" w:cs="Arial"/>
          <w:i w:val="0"/>
        </w:rPr>
        <w:t xml:space="preserve"> the building </w:t>
      </w:r>
      <w:r w:rsidR="00E416D6">
        <w:rPr>
          <w:rFonts w:ascii="Georgia" w:eastAsiaTheme="minorEastAsia" w:hAnsi="Georgia" w:cs="Arial"/>
          <w:i w:val="0"/>
        </w:rPr>
        <w:t xml:space="preserve">in which </w:t>
      </w:r>
      <w:r w:rsidR="0062730A">
        <w:rPr>
          <w:rFonts w:ascii="Georgia" w:eastAsiaTheme="minorEastAsia" w:hAnsi="Georgia" w:cs="Arial"/>
          <w:i w:val="0"/>
        </w:rPr>
        <w:t xml:space="preserve">one is working, </w:t>
      </w:r>
      <w:r w:rsidR="00500EF5">
        <w:rPr>
          <w:rFonts w:ascii="Georgia" w:eastAsiaTheme="minorEastAsia" w:hAnsi="Georgia" w:cs="Arial"/>
          <w:i w:val="0"/>
        </w:rPr>
        <w:t>the journey to work</w:t>
      </w:r>
      <w:r w:rsidR="00E416D6">
        <w:rPr>
          <w:rFonts w:ascii="Georgia" w:eastAsiaTheme="minorEastAsia" w:hAnsi="Georgia" w:cs="Arial"/>
          <w:i w:val="0"/>
        </w:rPr>
        <w:t>,</w:t>
      </w:r>
      <w:r w:rsidR="0062730A">
        <w:rPr>
          <w:rFonts w:ascii="Georgia" w:eastAsiaTheme="minorEastAsia" w:hAnsi="Georgia" w:cs="Arial"/>
          <w:i w:val="0"/>
        </w:rPr>
        <w:t xml:space="preserve"> or</w:t>
      </w:r>
      <w:r w:rsidR="00500EF5">
        <w:rPr>
          <w:rFonts w:ascii="Georgia" w:eastAsiaTheme="minorEastAsia" w:hAnsi="Georgia" w:cs="Arial"/>
          <w:i w:val="0"/>
        </w:rPr>
        <w:t xml:space="preserve"> indoor environment</w:t>
      </w:r>
      <w:r w:rsidR="0062730A">
        <w:rPr>
          <w:rFonts w:ascii="Georgia" w:eastAsiaTheme="minorEastAsia" w:hAnsi="Georgia" w:cs="Arial"/>
          <w:i w:val="0"/>
        </w:rPr>
        <w:t xml:space="preserve"> parameters such as</w:t>
      </w:r>
      <w:r w:rsidR="004D3B6B">
        <w:rPr>
          <w:rFonts w:ascii="Georgia" w:eastAsiaTheme="minorEastAsia" w:hAnsi="Georgia" w:cs="Arial"/>
          <w:i w:val="0"/>
        </w:rPr>
        <w:t xml:space="preserve"> artificial light or</w:t>
      </w:r>
      <w:r w:rsidR="0062730A">
        <w:rPr>
          <w:rFonts w:ascii="Georgia" w:eastAsiaTheme="minorEastAsia" w:hAnsi="Georgia" w:cs="Arial"/>
          <w:i w:val="0"/>
        </w:rPr>
        <w:t xml:space="preserve"> daylighting</w:t>
      </w:r>
      <w:r w:rsidR="0086773C">
        <w:rPr>
          <w:rFonts w:ascii="Georgia" w:eastAsiaTheme="minorEastAsia" w:hAnsi="Georgia" w:cs="Arial"/>
          <w:i w:val="0"/>
        </w:rPr>
        <w:t xml:space="preserve"> </w:t>
      </w:r>
      <w:r w:rsidR="0086773C" w:rsidRPr="0086773C">
        <w:rPr>
          <w:rFonts w:ascii="Georgia" w:eastAsiaTheme="minorEastAsia" w:hAnsi="Georgia" w:cs="Arial"/>
          <w:i w:val="0"/>
        </w:rPr>
        <w:t>(Bedrosian &amp; Nelson, 2017)</w:t>
      </w:r>
      <w:r w:rsidR="0062730A">
        <w:rPr>
          <w:rFonts w:ascii="Georgia" w:eastAsiaTheme="minorEastAsia" w:hAnsi="Georgia" w:cs="Arial"/>
          <w:i w:val="0"/>
        </w:rPr>
        <w:t xml:space="preserve">. </w:t>
      </w:r>
      <w:r w:rsidR="004D3B6B">
        <w:rPr>
          <w:rFonts w:ascii="Georgia" w:eastAsiaTheme="minorEastAsia" w:hAnsi="Georgia" w:cs="Arial"/>
          <w:i w:val="0"/>
        </w:rPr>
        <w:t xml:space="preserve">Since this paper is about the UK, where there is less regulation in comparison to other countries related to daylight, examples of office spaces </w:t>
      </w:r>
      <w:r w:rsidR="00E416D6">
        <w:rPr>
          <w:rFonts w:ascii="Georgia" w:eastAsiaTheme="minorEastAsia" w:hAnsi="Georgia" w:cs="Arial"/>
          <w:i w:val="0"/>
        </w:rPr>
        <w:t xml:space="preserve">that </w:t>
      </w:r>
      <w:r w:rsidR="004D3B6B">
        <w:rPr>
          <w:rFonts w:ascii="Georgia" w:eastAsiaTheme="minorEastAsia" w:hAnsi="Georgia" w:cs="Arial"/>
          <w:i w:val="0"/>
        </w:rPr>
        <w:t>could be dark (flickering</w:t>
      </w:r>
      <w:r w:rsidR="00E416D6">
        <w:rPr>
          <w:rFonts w:ascii="Georgia" w:eastAsiaTheme="minorEastAsia" w:hAnsi="Georgia" w:cs="Arial"/>
          <w:i w:val="0"/>
        </w:rPr>
        <w:t>,</w:t>
      </w:r>
      <w:r w:rsidR="004D3B6B">
        <w:rPr>
          <w:rFonts w:ascii="Georgia" w:eastAsiaTheme="minorEastAsia" w:hAnsi="Georgia" w:cs="Arial"/>
          <w:i w:val="0"/>
        </w:rPr>
        <w:t xml:space="preserve"> for instance) could be less annoying </w:t>
      </w:r>
      <w:r w:rsidR="00963273">
        <w:rPr>
          <w:rFonts w:ascii="Georgia" w:eastAsiaTheme="minorEastAsia" w:hAnsi="Georgia" w:cs="Arial"/>
          <w:i w:val="0"/>
        </w:rPr>
        <w:t xml:space="preserve">in the pre-Covid period </w:t>
      </w:r>
      <w:r w:rsidR="004D3B6B">
        <w:rPr>
          <w:rFonts w:ascii="Georgia" w:eastAsiaTheme="minorEastAsia" w:hAnsi="Georgia" w:cs="Arial"/>
          <w:i w:val="0"/>
        </w:rPr>
        <w:t xml:space="preserve">when there were other positive </w:t>
      </w:r>
      <w:r w:rsidR="00E416D6">
        <w:rPr>
          <w:rFonts w:ascii="Georgia" w:eastAsiaTheme="minorEastAsia" w:hAnsi="Georgia" w:cs="Arial"/>
          <w:i w:val="0"/>
        </w:rPr>
        <w:t xml:space="preserve">developments </w:t>
      </w:r>
      <w:r w:rsidR="004D3B6B">
        <w:rPr>
          <w:rFonts w:ascii="Georgia" w:eastAsiaTheme="minorEastAsia" w:hAnsi="Georgia" w:cs="Arial"/>
          <w:i w:val="0"/>
        </w:rPr>
        <w:t xml:space="preserve">(such as refreshments or a coffee machine) and more </w:t>
      </w:r>
      <w:r w:rsidR="00963273">
        <w:rPr>
          <w:rFonts w:ascii="Georgia" w:eastAsiaTheme="minorEastAsia" w:hAnsi="Georgia" w:cs="Arial"/>
          <w:i w:val="0"/>
        </w:rPr>
        <w:t>co-workers, as op</w:t>
      </w:r>
      <w:r w:rsidR="00764051">
        <w:rPr>
          <w:rFonts w:ascii="Georgia" w:eastAsiaTheme="minorEastAsia" w:hAnsi="Georgia" w:cs="Arial"/>
          <w:i w:val="0"/>
        </w:rPr>
        <w:t>posed to the post-</w:t>
      </w:r>
      <w:r w:rsidR="00E416D6">
        <w:rPr>
          <w:rFonts w:ascii="Georgia" w:eastAsiaTheme="minorEastAsia" w:hAnsi="Georgia" w:cs="Arial"/>
          <w:i w:val="0"/>
        </w:rPr>
        <w:t>C</w:t>
      </w:r>
      <w:r w:rsidR="00764051">
        <w:rPr>
          <w:rFonts w:ascii="Georgia" w:eastAsiaTheme="minorEastAsia" w:hAnsi="Georgia" w:cs="Arial"/>
          <w:i w:val="0"/>
        </w:rPr>
        <w:t xml:space="preserve">ovid period </w:t>
      </w:r>
      <w:r w:rsidR="00963273">
        <w:rPr>
          <w:rFonts w:ascii="Georgia" w:eastAsiaTheme="minorEastAsia" w:hAnsi="Georgia" w:cs="Arial"/>
          <w:i w:val="0"/>
        </w:rPr>
        <w:t xml:space="preserve">with </w:t>
      </w:r>
      <w:r w:rsidR="00764051">
        <w:rPr>
          <w:rFonts w:ascii="Georgia" w:eastAsiaTheme="minorEastAsia" w:hAnsi="Georgia" w:cs="Arial"/>
          <w:i w:val="0"/>
        </w:rPr>
        <w:t>restrictions</w:t>
      </w:r>
      <w:r w:rsidR="00963273">
        <w:rPr>
          <w:rFonts w:ascii="Georgia" w:eastAsiaTheme="minorEastAsia" w:hAnsi="Georgia" w:cs="Arial"/>
          <w:i w:val="0"/>
        </w:rPr>
        <w:t xml:space="preserve"> and </w:t>
      </w:r>
      <w:r w:rsidR="00764051">
        <w:rPr>
          <w:rFonts w:ascii="Georgia" w:eastAsiaTheme="minorEastAsia" w:hAnsi="Georgia" w:cs="Arial"/>
          <w:i w:val="0"/>
        </w:rPr>
        <w:t>s</w:t>
      </w:r>
      <w:r w:rsidR="00963273">
        <w:rPr>
          <w:rFonts w:ascii="Georgia" w:eastAsiaTheme="minorEastAsia" w:hAnsi="Georgia" w:cs="Arial"/>
          <w:i w:val="0"/>
        </w:rPr>
        <w:t>tripped down offices. R</w:t>
      </w:r>
      <w:r w:rsidR="0062730A">
        <w:rPr>
          <w:rFonts w:ascii="Georgia" w:eastAsiaTheme="minorEastAsia" w:hAnsi="Georgia" w:cs="Arial"/>
          <w:i w:val="0"/>
        </w:rPr>
        <w:t xml:space="preserve">esearch </w:t>
      </w:r>
      <w:r w:rsidR="00E416D6">
        <w:rPr>
          <w:rFonts w:ascii="Georgia" w:eastAsiaTheme="minorEastAsia" w:hAnsi="Georgia" w:cs="Arial"/>
          <w:i w:val="0"/>
        </w:rPr>
        <w:t xml:space="preserve">has </w:t>
      </w:r>
      <w:r w:rsidR="0062730A">
        <w:rPr>
          <w:rFonts w:ascii="Georgia" w:eastAsiaTheme="minorEastAsia" w:hAnsi="Georgia" w:cs="Arial"/>
          <w:i w:val="0"/>
        </w:rPr>
        <w:t>shown that it is important to prepare buildings accordingly so as to welcome back workers. Measures such as th</w:t>
      </w:r>
      <w:r w:rsidR="007753A3">
        <w:rPr>
          <w:rFonts w:ascii="Georgia" w:eastAsiaTheme="minorEastAsia" w:hAnsi="Georgia" w:cs="Arial"/>
          <w:i w:val="0"/>
        </w:rPr>
        <w:t>o</w:t>
      </w:r>
      <w:r w:rsidR="0062730A">
        <w:rPr>
          <w:rFonts w:ascii="Georgia" w:eastAsiaTheme="minorEastAsia" w:hAnsi="Georgia" w:cs="Arial"/>
          <w:i w:val="0"/>
        </w:rPr>
        <w:t>rough cleaning and dis</w:t>
      </w:r>
      <w:r w:rsidR="00E416D6">
        <w:rPr>
          <w:rFonts w:ascii="Georgia" w:eastAsiaTheme="minorEastAsia" w:hAnsi="Georgia" w:cs="Arial"/>
          <w:i w:val="0"/>
        </w:rPr>
        <w:t>i</w:t>
      </w:r>
      <w:r w:rsidR="0062730A">
        <w:rPr>
          <w:rFonts w:ascii="Georgia" w:eastAsiaTheme="minorEastAsia" w:hAnsi="Georgia" w:cs="Arial"/>
          <w:i w:val="0"/>
        </w:rPr>
        <w:t>nfection, strategically</w:t>
      </w:r>
      <w:r w:rsidR="002F5684">
        <w:rPr>
          <w:rFonts w:ascii="Georgia" w:eastAsiaTheme="minorEastAsia" w:hAnsi="Georgia" w:cs="Arial"/>
          <w:i w:val="0"/>
        </w:rPr>
        <w:t xml:space="preserve"> placed touch-free </w:t>
      </w:r>
      <w:r w:rsidR="00EE55F5">
        <w:rPr>
          <w:rFonts w:ascii="Georgia" w:eastAsiaTheme="minorEastAsia" w:hAnsi="Georgia" w:cs="Arial"/>
          <w:i w:val="0"/>
        </w:rPr>
        <w:t>sanitizer</w:t>
      </w:r>
      <w:r w:rsidR="00E416D6">
        <w:rPr>
          <w:rFonts w:ascii="Georgia" w:eastAsiaTheme="minorEastAsia" w:hAnsi="Georgia" w:cs="Arial"/>
          <w:i w:val="0"/>
        </w:rPr>
        <w:t xml:space="preserve"> </w:t>
      </w:r>
      <w:r w:rsidR="002F5684">
        <w:rPr>
          <w:rFonts w:ascii="Georgia" w:eastAsiaTheme="minorEastAsia" w:hAnsi="Georgia" w:cs="Arial"/>
          <w:i w:val="0"/>
        </w:rPr>
        <w:t>stations and signage, measures while entering such as</w:t>
      </w:r>
      <w:r w:rsidR="00E416D6">
        <w:rPr>
          <w:rFonts w:ascii="Georgia" w:eastAsiaTheme="minorEastAsia" w:hAnsi="Georgia" w:cs="Arial"/>
          <w:i w:val="0"/>
        </w:rPr>
        <w:t xml:space="preserve"> a</w:t>
      </w:r>
      <w:r w:rsidR="002F5684">
        <w:rPr>
          <w:rFonts w:ascii="Georgia" w:eastAsiaTheme="minorEastAsia" w:hAnsi="Georgia" w:cs="Arial"/>
          <w:i w:val="0"/>
        </w:rPr>
        <w:t xml:space="preserve"> temperature check,</w:t>
      </w:r>
      <w:r w:rsidR="00E416D6">
        <w:rPr>
          <w:rFonts w:ascii="Georgia" w:eastAsiaTheme="minorEastAsia" w:hAnsi="Georgia" w:cs="Arial"/>
          <w:i w:val="0"/>
        </w:rPr>
        <w:t xml:space="preserve"> and</w:t>
      </w:r>
      <w:r w:rsidR="002F5684">
        <w:rPr>
          <w:rFonts w:ascii="Georgia" w:eastAsiaTheme="minorEastAsia" w:hAnsi="Georgia" w:cs="Arial"/>
          <w:i w:val="0"/>
        </w:rPr>
        <w:t xml:space="preserve"> sitting reconfiguration in the working spaces were highlig</w:t>
      </w:r>
      <w:r w:rsidR="00E416D6">
        <w:rPr>
          <w:rFonts w:ascii="Georgia" w:eastAsiaTheme="minorEastAsia" w:hAnsi="Georgia" w:cs="Arial"/>
          <w:i w:val="0"/>
        </w:rPr>
        <w:t>h</w:t>
      </w:r>
      <w:r w:rsidR="002F5684">
        <w:rPr>
          <w:rFonts w:ascii="Georgia" w:eastAsiaTheme="minorEastAsia" w:hAnsi="Georgia" w:cs="Arial"/>
          <w:i w:val="0"/>
        </w:rPr>
        <w:t>ted</w:t>
      </w:r>
      <w:r w:rsidR="0086773C">
        <w:rPr>
          <w:rFonts w:ascii="Georgia" w:eastAsiaTheme="minorEastAsia" w:hAnsi="Georgia" w:cs="Arial"/>
          <w:i w:val="0"/>
        </w:rPr>
        <w:t xml:space="preserve"> (HM Government, 2020; CBRE, 2020)</w:t>
      </w:r>
      <w:r w:rsidR="002F5684">
        <w:rPr>
          <w:rFonts w:ascii="Georgia" w:eastAsiaTheme="minorEastAsia" w:hAnsi="Georgia" w:cs="Arial"/>
          <w:i w:val="0"/>
        </w:rPr>
        <w:t xml:space="preserve">. </w:t>
      </w:r>
      <w:r w:rsidR="006D477E">
        <w:rPr>
          <w:rFonts w:ascii="Georgia" w:eastAsiaTheme="minorEastAsia" w:hAnsi="Georgia" w:cs="Arial"/>
          <w:i w:val="0"/>
        </w:rPr>
        <w:t>Additionally, indoor environ</w:t>
      </w:r>
      <w:r w:rsidR="00A05B5F">
        <w:rPr>
          <w:rFonts w:ascii="Georgia" w:eastAsiaTheme="minorEastAsia" w:hAnsi="Georgia" w:cs="Arial"/>
          <w:i w:val="0"/>
        </w:rPr>
        <w:t>m</w:t>
      </w:r>
      <w:r w:rsidR="004E7BB2">
        <w:rPr>
          <w:rFonts w:ascii="Georgia" w:eastAsiaTheme="minorEastAsia" w:hAnsi="Georgia" w:cs="Arial"/>
          <w:i w:val="0"/>
        </w:rPr>
        <w:t>e</w:t>
      </w:r>
      <w:r w:rsidR="00A05B5F">
        <w:rPr>
          <w:rFonts w:ascii="Georgia" w:eastAsiaTheme="minorEastAsia" w:hAnsi="Georgia" w:cs="Arial"/>
          <w:i w:val="0"/>
        </w:rPr>
        <w:t>nt parameters can play an importan</w:t>
      </w:r>
      <w:r w:rsidR="006D477E">
        <w:rPr>
          <w:rFonts w:ascii="Georgia" w:eastAsiaTheme="minorEastAsia" w:hAnsi="Georgia" w:cs="Arial"/>
          <w:i w:val="0"/>
        </w:rPr>
        <w:t>t role</w:t>
      </w:r>
      <w:r w:rsidR="00E416D6">
        <w:rPr>
          <w:rFonts w:ascii="Georgia" w:eastAsiaTheme="minorEastAsia" w:hAnsi="Georgia" w:cs="Arial"/>
          <w:i w:val="0"/>
        </w:rPr>
        <w:t>,</w:t>
      </w:r>
      <w:r w:rsidR="006D477E">
        <w:rPr>
          <w:rFonts w:ascii="Georgia" w:eastAsiaTheme="minorEastAsia" w:hAnsi="Georgia" w:cs="Arial"/>
          <w:i w:val="0"/>
        </w:rPr>
        <w:t xml:space="preserve"> such as daylighting, air quality, green and blue spaces</w:t>
      </w:r>
      <w:r w:rsidR="00C607CD">
        <w:rPr>
          <w:rFonts w:ascii="Georgia" w:eastAsiaTheme="minorEastAsia" w:hAnsi="Georgia" w:cs="Arial"/>
          <w:i w:val="0"/>
        </w:rPr>
        <w:t xml:space="preserve"> (for example, indoor plants or a fountain</w:t>
      </w:r>
      <w:r w:rsidR="00CF2A2B">
        <w:rPr>
          <w:rFonts w:ascii="Georgia" w:eastAsiaTheme="minorEastAsia" w:hAnsi="Georgia" w:cs="Arial"/>
          <w:i w:val="0"/>
        </w:rPr>
        <w:t xml:space="preserve"> or any other water feature such as an aquarium</w:t>
      </w:r>
      <w:r w:rsidR="00C607CD">
        <w:rPr>
          <w:rFonts w:ascii="Georgia" w:eastAsiaTheme="minorEastAsia" w:hAnsi="Georgia" w:cs="Arial"/>
          <w:i w:val="0"/>
        </w:rPr>
        <w:t>)</w:t>
      </w:r>
      <w:r w:rsidR="00E416D6">
        <w:rPr>
          <w:rFonts w:ascii="Georgia" w:eastAsiaTheme="minorEastAsia" w:hAnsi="Georgia" w:cs="Arial"/>
          <w:i w:val="0"/>
        </w:rPr>
        <w:t>,</w:t>
      </w:r>
      <w:r w:rsidR="006D477E">
        <w:rPr>
          <w:rFonts w:ascii="Georgia" w:eastAsiaTheme="minorEastAsia" w:hAnsi="Georgia" w:cs="Arial"/>
          <w:i w:val="0"/>
        </w:rPr>
        <w:t xml:space="preserve"> and indoor movement patterns could affect the physiological-psychological wellbeing </w:t>
      </w:r>
      <w:r w:rsidR="00E416D6">
        <w:rPr>
          <w:rFonts w:ascii="Georgia" w:eastAsiaTheme="minorEastAsia" w:hAnsi="Georgia" w:cs="Arial"/>
          <w:i w:val="0"/>
        </w:rPr>
        <w:t>i</w:t>
      </w:r>
      <w:r w:rsidR="006D477E">
        <w:rPr>
          <w:rFonts w:ascii="Georgia" w:eastAsiaTheme="minorEastAsia" w:hAnsi="Georgia" w:cs="Arial"/>
          <w:i w:val="0"/>
        </w:rPr>
        <w:t xml:space="preserve">n a positive way. </w:t>
      </w:r>
      <w:r w:rsidR="001308C2">
        <w:rPr>
          <w:rFonts w:ascii="Georgia" w:eastAsiaTheme="minorEastAsia" w:hAnsi="Georgia" w:cs="Arial"/>
          <w:i w:val="0"/>
        </w:rPr>
        <w:t>Daylighting is preferred for visual comfort to artificial lighting</w:t>
      </w:r>
      <w:r w:rsidR="00E416D6">
        <w:rPr>
          <w:rFonts w:ascii="Georgia" w:eastAsiaTheme="minorEastAsia" w:hAnsi="Georgia" w:cs="Arial"/>
          <w:i w:val="0"/>
        </w:rPr>
        <w:t>,</w:t>
      </w:r>
      <w:r w:rsidR="001308C2">
        <w:rPr>
          <w:rFonts w:ascii="Georgia" w:eastAsiaTheme="minorEastAsia" w:hAnsi="Georgia" w:cs="Arial"/>
          <w:i w:val="0"/>
        </w:rPr>
        <w:t xml:space="preserve"> and </w:t>
      </w:r>
      <w:r w:rsidR="001308C2">
        <w:rPr>
          <w:rFonts w:ascii="Georgia" w:eastAsiaTheme="minorEastAsia" w:hAnsi="Georgia" w:cs="Arial"/>
          <w:i w:val="0"/>
        </w:rPr>
        <w:lastRenderedPageBreak/>
        <w:t>exposure to optimi</w:t>
      </w:r>
      <w:r w:rsidR="00E416D6">
        <w:rPr>
          <w:rFonts w:ascii="Georgia" w:eastAsiaTheme="minorEastAsia" w:hAnsi="Georgia" w:cs="Arial"/>
          <w:i w:val="0"/>
        </w:rPr>
        <w:t>s</w:t>
      </w:r>
      <w:r w:rsidR="001308C2">
        <w:rPr>
          <w:rFonts w:ascii="Georgia" w:eastAsiaTheme="minorEastAsia" w:hAnsi="Georgia" w:cs="Arial"/>
          <w:i w:val="0"/>
        </w:rPr>
        <w:t xml:space="preserve">ed daylight in an office space </w:t>
      </w:r>
      <w:r w:rsidR="001C3C28">
        <w:rPr>
          <w:rFonts w:ascii="Georgia" w:eastAsiaTheme="minorEastAsia" w:hAnsi="Georgia" w:cs="Arial"/>
          <w:i w:val="0"/>
        </w:rPr>
        <w:t xml:space="preserve">can have </w:t>
      </w:r>
      <w:r w:rsidR="001308C2">
        <w:rPr>
          <w:rFonts w:ascii="Georgia" w:eastAsiaTheme="minorEastAsia" w:hAnsi="Georgia" w:cs="Arial"/>
          <w:i w:val="0"/>
        </w:rPr>
        <w:t xml:space="preserve">a positive effect on </w:t>
      </w:r>
      <w:r w:rsidR="008E2AA3">
        <w:rPr>
          <w:rFonts w:ascii="Georgia" w:eastAsiaTheme="minorEastAsia" w:hAnsi="Georgia" w:cs="Arial"/>
          <w:i w:val="0"/>
        </w:rPr>
        <w:t xml:space="preserve">the </w:t>
      </w:r>
      <w:r w:rsidR="001308C2">
        <w:rPr>
          <w:rFonts w:ascii="Georgia" w:eastAsiaTheme="minorEastAsia" w:hAnsi="Georgia" w:cs="Arial"/>
          <w:i w:val="0"/>
        </w:rPr>
        <w:t>cogni</w:t>
      </w:r>
      <w:r w:rsidR="001C3C28">
        <w:rPr>
          <w:rFonts w:ascii="Georgia" w:eastAsiaTheme="minorEastAsia" w:hAnsi="Georgia" w:cs="Arial"/>
          <w:i w:val="0"/>
        </w:rPr>
        <w:t xml:space="preserve">tive performance of occupants </w:t>
      </w:r>
      <w:r w:rsidR="008E2AA3">
        <w:rPr>
          <w:rFonts w:ascii="Georgia" w:eastAsiaTheme="minorEastAsia" w:hAnsi="Georgia" w:cs="Arial"/>
          <w:i w:val="0"/>
        </w:rPr>
        <w:t>in</w:t>
      </w:r>
      <w:r w:rsidR="001308C2">
        <w:rPr>
          <w:rFonts w:ascii="Georgia" w:eastAsiaTheme="minorEastAsia" w:hAnsi="Georgia" w:cs="Arial"/>
          <w:i w:val="0"/>
        </w:rPr>
        <w:t xml:space="preserve"> these spaces, </w:t>
      </w:r>
      <w:r w:rsidR="001C3C28">
        <w:rPr>
          <w:rFonts w:ascii="Georgia" w:eastAsiaTheme="minorEastAsia" w:hAnsi="Georgia" w:cs="Arial"/>
          <w:i w:val="0"/>
        </w:rPr>
        <w:t>increase productivity</w:t>
      </w:r>
      <w:r w:rsidR="008E2AA3">
        <w:rPr>
          <w:rFonts w:ascii="Georgia" w:eastAsiaTheme="minorEastAsia" w:hAnsi="Georgia" w:cs="Arial"/>
          <w:i w:val="0"/>
        </w:rPr>
        <w:t>,</w:t>
      </w:r>
      <w:r w:rsidR="001C3C28">
        <w:rPr>
          <w:rFonts w:ascii="Georgia" w:eastAsiaTheme="minorEastAsia" w:hAnsi="Georgia" w:cs="Arial"/>
          <w:i w:val="0"/>
        </w:rPr>
        <w:t xml:space="preserve"> and positively affect sleep-activity patterns (Boubekri et al., 2014,</w:t>
      </w:r>
      <w:r w:rsidR="008E2AA3">
        <w:rPr>
          <w:rFonts w:ascii="Georgia" w:eastAsiaTheme="minorEastAsia" w:hAnsi="Georgia" w:cs="Arial"/>
          <w:i w:val="0"/>
        </w:rPr>
        <w:t>,</w:t>
      </w:r>
      <w:r w:rsidR="001C3C28">
        <w:rPr>
          <w:rFonts w:ascii="Georgia" w:eastAsiaTheme="minorEastAsia" w:hAnsi="Georgia" w:cs="Arial"/>
          <w:i w:val="0"/>
        </w:rPr>
        <w:t>2020).</w:t>
      </w:r>
    </w:p>
    <w:p w:rsidR="009608F4" w:rsidRDefault="009608F4" w:rsidP="005B6587">
      <w:pPr>
        <w:pStyle w:val="MDPI22heading2"/>
        <w:rPr>
          <w:rFonts w:ascii="Georgia" w:eastAsiaTheme="minorEastAsia" w:hAnsi="Georgia" w:cs="Arial"/>
        </w:rPr>
      </w:pPr>
    </w:p>
    <w:p w:rsidR="002F5684" w:rsidRDefault="006D477E" w:rsidP="005B6587">
      <w:pPr>
        <w:pStyle w:val="MDPI22heading2"/>
        <w:rPr>
          <w:rFonts w:ascii="Georgia" w:eastAsiaTheme="minorEastAsia" w:hAnsi="Georgia" w:cs="Arial"/>
        </w:rPr>
      </w:pPr>
      <w:r>
        <w:rPr>
          <w:rFonts w:ascii="Georgia" w:eastAsiaTheme="minorEastAsia" w:hAnsi="Georgia" w:cs="Arial"/>
          <w:i w:val="0"/>
        </w:rPr>
        <w:t>3.3</w:t>
      </w:r>
      <w:r w:rsidR="001845AE">
        <w:rPr>
          <w:rFonts w:ascii="Georgia" w:eastAsiaTheme="minorEastAsia" w:hAnsi="Georgia" w:cs="Arial"/>
          <w:i w:val="0"/>
        </w:rPr>
        <w:t>. Bu</w:t>
      </w:r>
      <w:r w:rsidR="006412C2">
        <w:rPr>
          <w:rFonts w:ascii="Georgia" w:eastAsiaTheme="minorEastAsia" w:hAnsi="Georgia" w:cs="Arial"/>
          <w:i w:val="0"/>
        </w:rPr>
        <w:t>ilding systems</w:t>
      </w:r>
      <w:r w:rsidR="00673907">
        <w:rPr>
          <w:rFonts w:ascii="Georgia" w:eastAsiaTheme="minorEastAsia" w:hAnsi="Georgia" w:cs="Arial"/>
          <w:i w:val="0"/>
        </w:rPr>
        <w:t xml:space="preserve"> </w:t>
      </w:r>
      <w:r w:rsidRPr="006D477E">
        <w:rPr>
          <w:rFonts w:ascii="Georgia" w:eastAsiaTheme="minorEastAsia" w:hAnsi="Georgia" w:cs="Arial"/>
          <w:i w:val="0"/>
        </w:rPr>
        <w:t>advice</w:t>
      </w:r>
    </w:p>
    <w:p w:rsidR="001845AE" w:rsidRDefault="001845AE" w:rsidP="005B6587">
      <w:pPr>
        <w:pStyle w:val="MDPI22heading2"/>
        <w:rPr>
          <w:rFonts w:ascii="Georgia" w:eastAsiaTheme="minorEastAsia" w:hAnsi="Georgia" w:cs="Arial"/>
        </w:rPr>
      </w:pPr>
      <w:r>
        <w:rPr>
          <w:rFonts w:ascii="Georgia" w:eastAsiaTheme="minorEastAsia" w:hAnsi="Georgia" w:cs="Arial"/>
          <w:i w:val="0"/>
        </w:rPr>
        <w:tab/>
      </w:r>
      <w:r w:rsidR="00ED1073">
        <w:rPr>
          <w:rFonts w:ascii="Georgia" w:eastAsiaTheme="minorEastAsia" w:hAnsi="Georgia" w:cs="Arial"/>
          <w:i w:val="0"/>
        </w:rPr>
        <w:t>Research</w:t>
      </w:r>
      <w:r w:rsidR="008E2AA3">
        <w:rPr>
          <w:rFonts w:ascii="Georgia" w:eastAsiaTheme="minorEastAsia" w:hAnsi="Georgia" w:cs="Arial"/>
          <w:i w:val="0"/>
        </w:rPr>
        <w:t xml:space="preserve"> has</w:t>
      </w:r>
      <w:r w:rsidR="00ED1073">
        <w:rPr>
          <w:rFonts w:ascii="Georgia" w:eastAsiaTheme="minorEastAsia" w:hAnsi="Georgia" w:cs="Arial"/>
          <w:i w:val="0"/>
        </w:rPr>
        <w:t xml:space="preserve"> shown </w:t>
      </w:r>
      <w:r w:rsidR="008E2AA3">
        <w:rPr>
          <w:rFonts w:ascii="Georgia" w:eastAsiaTheme="minorEastAsia" w:hAnsi="Georgia" w:cs="Arial"/>
          <w:i w:val="0"/>
        </w:rPr>
        <w:t xml:space="preserve">that </w:t>
      </w:r>
      <w:r w:rsidR="00ED1073">
        <w:rPr>
          <w:rFonts w:ascii="Georgia" w:eastAsiaTheme="minorEastAsia" w:hAnsi="Georgia" w:cs="Arial"/>
          <w:i w:val="0"/>
        </w:rPr>
        <w:t>in order to mi</w:t>
      </w:r>
      <w:r w:rsidR="008E2AA3">
        <w:rPr>
          <w:rFonts w:ascii="Georgia" w:eastAsiaTheme="minorEastAsia" w:hAnsi="Georgia" w:cs="Arial"/>
          <w:i w:val="0"/>
        </w:rPr>
        <w:t>ni</w:t>
      </w:r>
      <w:r w:rsidR="00ED1073">
        <w:rPr>
          <w:rFonts w:ascii="Georgia" w:eastAsiaTheme="minorEastAsia" w:hAnsi="Georgia" w:cs="Arial"/>
          <w:i w:val="0"/>
        </w:rPr>
        <w:t>mise</w:t>
      </w:r>
      <w:r w:rsidR="00D15702">
        <w:rPr>
          <w:rFonts w:ascii="Georgia" w:eastAsiaTheme="minorEastAsia" w:hAnsi="Georgia" w:cs="Arial"/>
          <w:i w:val="0"/>
        </w:rPr>
        <w:t xml:space="preserve"> the risk of airborne transmi</w:t>
      </w:r>
      <w:r w:rsidR="008E2AA3">
        <w:rPr>
          <w:rFonts w:ascii="Georgia" w:eastAsiaTheme="minorEastAsia" w:hAnsi="Georgia" w:cs="Arial"/>
          <w:i w:val="0"/>
        </w:rPr>
        <w:t>ss</w:t>
      </w:r>
      <w:r w:rsidR="00D15702">
        <w:rPr>
          <w:rFonts w:ascii="Georgia" w:eastAsiaTheme="minorEastAsia" w:hAnsi="Georgia" w:cs="Arial"/>
          <w:i w:val="0"/>
        </w:rPr>
        <w:t>ion,</w:t>
      </w:r>
      <w:r w:rsidR="006A1543">
        <w:rPr>
          <w:rFonts w:ascii="Georgia" w:eastAsiaTheme="minorEastAsia" w:hAnsi="Georgia" w:cs="Arial"/>
          <w:i w:val="0"/>
        </w:rPr>
        <w:t xml:space="preserve"> </w:t>
      </w:r>
      <w:r w:rsidR="00D15702">
        <w:rPr>
          <w:rFonts w:ascii="Georgia" w:eastAsiaTheme="minorEastAsia" w:hAnsi="Georgia" w:cs="Arial"/>
          <w:i w:val="0"/>
        </w:rPr>
        <w:t xml:space="preserve">it is imperative to </w:t>
      </w:r>
      <w:r w:rsidR="00EE55F5">
        <w:rPr>
          <w:rFonts w:ascii="Georgia" w:eastAsiaTheme="minorEastAsia" w:hAnsi="Georgia" w:cs="Arial"/>
          <w:i w:val="0"/>
        </w:rPr>
        <w:t xml:space="preserve">increase </w:t>
      </w:r>
      <w:r w:rsidR="00D15702">
        <w:rPr>
          <w:rFonts w:ascii="Georgia" w:eastAsiaTheme="minorEastAsia" w:hAnsi="Georgia" w:cs="Arial"/>
          <w:i w:val="0"/>
        </w:rPr>
        <w:t>the flow of fresh air ventilation</w:t>
      </w:r>
      <w:r w:rsidR="00C607CD">
        <w:rPr>
          <w:rFonts w:ascii="Georgia" w:eastAsiaTheme="minorEastAsia" w:hAnsi="Georgia" w:cs="Arial"/>
          <w:i w:val="0"/>
        </w:rPr>
        <w:t>, either by manually operable windows or by mechanically</w:t>
      </w:r>
      <w:r w:rsidR="008E2AA3">
        <w:rPr>
          <w:rFonts w:ascii="Georgia" w:eastAsiaTheme="minorEastAsia" w:hAnsi="Georgia" w:cs="Arial"/>
          <w:i w:val="0"/>
        </w:rPr>
        <w:t xml:space="preserve"> </w:t>
      </w:r>
      <w:r w:rsidR="00C607CD">
        <w:rPr>
          <w:rFonts w:ascii="Georgia" w:eastAsiaTheme="minorEastAsia" w:hAnsi="Georgia" w:cs="Arial"/>
          <w:i w:val="0"/>
        </w:rPr>
        <w:t xml:space="preserve">ventilated </w:t>
      </w:r>
      <w:r w:rsidR="00C742BE">
        <w:rPr>
          <w:rFonts w:ascii="Georgia" w:eastAsiaTheme="minorEastAsia" w:hAnsi="Georgia" w:cs="Arial"/>
          <w:i w:val="0"/>
        </w:rPr>
        <w:t>mechanisms</w:t>
      </w:r>
      <w:r w:rsidR="00D15702">
        <w:rPr>
          <w:rFonts w:ascii="Georgia" w:eastAsiaTheme="minorEastAsia" w:hAnsi="Georgia" w:cs="Arial"/>
          <w:i w:val="0"/>
        </w:rPr>
        <w:t xml:space="preserve">. It is necessary to review the operation of heat and air-circulation systems in the office space so as to minimise the re-circulation of air and air leakage as </w:t>
      </w:r>
      <w:r w:rsidR="00EE55F5">
        <w:rPr>
          <w:rFonts w:ascii="Georgia" w:eastAsiaTheme="minorEastAsia" w:hAnsi="Georgia" w:cs="Arial"/>
          <w:i w:val="0"/>
        </w:rPr>
        <w:t xml:space="preserve">much </w:t>
      </w:r>
      <w:r w:rsidR="00D15702">
        <w:rPr>
          <w:rFonts w:ascii="Georgia" w:eastAsiaTheme="minorEastAsia" w:hAnsi="Georgia" w:cs="Arial"/>
          <w:i w:val="0"/>
        </w:rPr>
        <w:t>as possible</w:t>
      </w:r>
      <w:r w:rsidR="00201559">
        <w:rPr>
          <w:rFonts w:ascii="Georgia" w:eastAsiaTheme="minorEastAsia" w:hAnsi="Georgia" w:cs="Arial"/>
          <w:i w:val="0"/>
        </w:rPr>
        <w:t xml:space="preserve"> (</w:t>
      </w:r>
      <w:r w:rsidR="00201559" w:rsidRPr="00201559">
        <w:rPr>
          <w:rFonts w:ascii="Georgia" w:eastAsiaTheme="minorEastAsia" w:hAnsi="Georgia" w:cs="Arial"/>
          <w:i w:val="0"/>
        </w:rPr>
        <w:t>ASHRAE, 2020</w:t>
      </w:r>
      <w:r w:rsidR="00201559">
        <w:rPr>
          <w:rFonts w:ascii="Georgia" w:eastAsiaTheme="minorEastAsia" w:hAnsi="Georgia" w:cs="Arial"/>
          <w:i w:val="0"/>
        </w:rPr>
        <w:t xml:space="preserve">, </w:t>
      </w:r>
      <w:r w:rsidR="00201559" w:rsidRPr="00201559">
        <w:rPr>
          <w:rFonts w:ascii="Georgia" w:eastAsiaTheme="minorEastAsia" w:hAnsi="Georgia" w:cs="Arial"/>
          <w:i w:val="0"/>
        </w:rPr>
        <w:t>REHVA, 2020</w:t>
      </w:r>
      <w:r w:rsidR="00201559">
        <w:rPr>
          <w:rFonts w:ascii="Georgia" w:eastAsiaTheme="minorEastAsia" w:hAnsi="Georgia" w:cs="Arial"/>
          <w:i w:val="0"/>
        </w:rPr>
        <w:t>)</w:t>
      </w:r>
      <w:r w:rsidR="00D15702">
        <w:rPr>
          <w:rFonts w:ascii="Georgia" w:eastAsiaTheme="minorEastAsia" w:hAnsi="Georgia" w:cs="Arial"/>
          <w:i w:val="0"/>
        </w:rPr>
        <w:t xml:space="preserve">. </w:t>
      </w:r>
      <w:r w:rsidR="004F499D">
        <w:rPr>
          <w:rFonts w:ascii="Georgia" w:eastAsiaTheme="minorEastAsia" w:hAnsi="Georgia" w:cs="Arial"/>
          <w:i w:val="0"/>
        </w:rPr>
        <w:t>Recommendations coming up from research suggest</w:t>
      </w:r>
      <w:r w:rsidR="008E2AA3">
        <w:rPr>
          <w:rFonts w:ascii="Georgia" w:eastAsiaTheme="minorEastAsia" w:hAnsi="Georgia" w:cs="Arial"/>
          <w:i w:val="0"/>
        </w:rPr>
        <w:t>,</w:t>
      </w:r>
      <w:r w:rsidR="004F499D">
        <w:rPr>
          <w:rFonts w:ascii="Georgia" w:eastAsiaTheme="minorEastAsia" w:hAnsi="Georgia" w:cs="Arial"/>
          <w:i w:val="0"/>
        </w:rPr>
        <w:t xml:space="preserve"> among other</w:t>
      </w:r>
      <w:r w:rsidR="008E2AA3">
        <w:rPr>
          <w:rFonts w:ascii="Georgia" w:eastAsiaTheme="minorEastAsia" w:hAnsi="Georgia" w:cs="Arial"/>
          <w:i w:val="0"/>
        </w:rPr>
        <w:t xml:space="preserve"> things, an </w:t>
      </w:r>
      <w:r w:rsidR="004F499D">
        <w:rPr>
          <w:rFonts w:ascii="Georgia" w:eastAsiaTheme="minorEastAsia" w:hAnsi="Georgia" w:cs="Arial"/>
          <w:i w:val="0"/>
        </w:rPr>
        <w:t xml:space="preserve">increase in the rate and duration of ventilation, </w:t>
      </w:r>
      <w:r w:rsidR="008E2AA3">
        <w:rPr>
          <w:rFonts w:ascii="Georgia" w:eastAsiaTheme="minorEastAsia" w:hAnsi="Georgia" w:cs="Arial"/>
          <w:i w:val="0"/>
        </w:rPr>
        <w:t xml:space="preserve">a </w:t>
      </w:r>
      <w:r w:rsidR="004F499D">
        <w:rPr>
          <w:rFonts w:ascii="Georgia" w:eastAsiaTheme="minorEastAsia" w:hAnsi="Georgia" w:cs="Arial"/>
          <w:i w:val="0"/>
        </w:rPr>
        <w:t>review of the heat recovery systems</w:t>
      </w:r>
      <w:r w:rsidR="008E2AA3">
        <w:rPr>
          <w:rFonts w:ascii="Georgia" w:eastAsiaTheme="minorEastAsia" w:hAnsi="Georgia" w:cs="Arial"/>
          <w:i w:val="0"/>
        </w:rPr>
        <w:t>,</w:t>
      </w:r>
      <w:r w:rsidR="004F499D">
        <w:rPr>
          <w:rFonts w:ascii="Georgia" w:eastAsiaTheme="minorEastAsia" w:hAnsi="Georgia" w:cs="Arial"/>
          <w:i w:val="0"/>
        </w:rPr>
        <w:t xml:space="preserve"> and room-based fan coil and split systems to avoid the risk of cross contamination and a</w:t>
      </w:r>
      <w:r w:rsidR="004F499D" w:rsidRPr="004F499D">
        <w:rPr>
          <w:rFonts w:ascii="Georgia" w:eastAsiaTheme="minorEastAsia" w:hAnsi="Georgia" w:cs="Arial"/>
          <w:i w:val="0"/>
        </w:rPr>
        <w:t>dvanced filtratio</w:t>
      </w:r>
      <w:r w:rsidR="004F499D">
        <w:rPr>
          <w:rFonts w:ascii="Georgia" w:eastAsiaTheme="minorEastAsia" w:hAnsi="Georgia" w:cs="Arial"/>
          <w:i w:val="0"/>
        </w:rPr>
        <w:t>n through HEPA and UVGI filters</w:t>
      </w:r>
      <w:r w:rsidR="00764051">
        <w:rPr>
          <w:rFonts w:ascii="Georgia" w:eastAsiaTheme="minorEastAsia" w:hAnsi="Georgia" w:cs="Arial"/>
          <w:i w:val="0"/>
        </w:rPr>
        <w:t xml:space="preserve"> </w:t>
      </w:r>
      <w:r w:rsidR="00C04FF1" w:rsidRPr="00C04FF1">
        <w:rPr>
          <w:rFonts w:ascii="Georgia" w:eastAsiaTheme="minorEastAsia" w:hAnsi="Georgia" w:cs="Arial"/>
          <w:i w:val="0"/>
        </w:rPr>
        <w:t>(CIBSE, 2020).</w:t>
      </w:r>
    </w:p>
    <w:p w:rsidR="00A86E9F" w:rsidRPr="005C6417" w:rsidRDefault="00A86E9F" w:rsidP="005B6587">
      <w:pPr>
        <w:pStyle w:val="MDPI22heading2"/>
        <w:ind w:left="0"/>
        <w:rPr>
          <w:rFonts w:ascii="Georgia" w:eastAsiaTheme="minorEastAsia" w:hAnsi="Georgia" w:cs="Arial"/>
        </w:rPr>
      </w:pPr>
    </w:p>
    <w:p w:rsidR="00AE27F7" w:rsidRPr="005B6587" w:rsidRDefault="00A86E9F" w:rsidP="005B6587">
      <w:pPr>
        <w:pStyle w:val="MDPI21heading1"/>
        <w:spacing w:before="0" w:after="0"/>
        <w:ind w:left="2040" w:firstLine="510"/>
        <w:rPr>
          <w:rFonts w:ascii="Georgia" w:eastAsiaTheme="minorEastAsia" w:hAnsi="Georgia" w:cs="Arial"/>
          <w:b w:val="0"/>
        </w:rPr>
      </w:pPr>
      <w:r w:rsidRPr="006A1543">
        <w:rPr>
          <w:rFonts w:ascii="Georgia" w:eastAsiaTheme="minorEastAsia" w:hAnsi="Georgia" w:cs="Arial"/>
        </w:rPr>
        <w:t>4. Discussion</w:t>
      </w:r>
    </w:p>
    <w:p w:rsidR="00AE27F7" w:rsidRPr="005B6587" w:rsidRDefault="00387493" w:rsidP="005B6587">
      <w:pPr>
        <w:pStyle w:val="MDPI21heading1"/>
        <w:spacing w:before="0" w:after="0"/>
        <w:rPr>
          <w:rFonts w:ascii="Georgia" w:eastAsiaTheme="minorEastAsia" w:hAnsi="Georgia" w:cs="Arial"/>
          <w:b w:val="0"/>
        </w:rPr>
      </w:pPr>
      <w:r w:rsidRPr="005B6587">
        <w:rPr>
          <w:rFonts w:ascii="Georgia" w:eastAsiaTheme="minorEastAsia" w:hAnsi="Georgia" w:cs="Arial"/>
          <w:b w:val="0"/>
        </w:rPr>
        <w:tab/>
      </w:r>
      <w:r w:rsidR="00E61739">
        <w:rPr>
          <w:rFonts w:ascii="Georgia" w:eastAsiaTheme="minorEastAsia" w:hAnsi="Georgia" w:cs="Arial"/>
          <w:b w:val="0"/>
        </w:rPr>
        <w:t xml:space="preserve">Results shown how </w:t>
      </w:r>
      <w:r w:rsidRPr="005B6587">
        <w:rPr>
          <w:rFonts w:ascii="Georgia" w:eastAsiaTheme="minorEastAsia" w:hAnsi="Georgia" w:cs="Arial"/>
          <w:b w:val="0"/>
        </w:rPr>
        <w:t>COVID-19 for many people has taken away the pleasure derived from their work environment</w:t>
      </w:r>
      <w:r w:rsidR="00E864C8">
        <w:rPr>
          <w:rFonts w:ascii="Georgia" w:eastAsiaTheme="minorEastAsia" w:hAnsi="Georgia" w:cs="Arial"/>
          <w:b w:val="0"/>
        </w:rPr>
        <w:t xml:space="preserve"> and flagged areas of concern but also practical measures that could help in reshaping more effectively the working space</w:t>
      </w:r>
      <w:r w:rsidRPr="005B6587">
        <w:rPr>
          <w:rFonts w:ascii="Georgia" w:eastAsiaTheme="minorEastAsia" w:hAnsi="Georgia" w:cs="Arial"/>
          <w:b w:val="0"/>
        </w:rPr>
        <w:t>.</w:t>
      </w:r>
      <w:r w:rsidR="00777E38">
        <w:rPr>
          <w:rFonts w:ascii="Georgia" w:eastAsiaTheme="minorEastAsia" w:hAnsi="Georgia" w:cs="Arial"/>
          <w:b w:val="0"/>
        </w:rPr>
        <w:t xml:space="preserve"> </w:t>
      </w:r>
      <w:r w:rsidR="00777E38" w:rsidRPr="00777E38">
        <w:rPr>
          <w:rFonts w:ascii="Georgia" w:eastAsiaTheme="minorEastAsia" w:hAnsi="Georgia" w:cs="Arial"/>
          <w:b w:val="0"/>
        </w:rPr>
        <w:t xml:space="preserve">Environments that until recently would have been considered </w:t>
      </w:r>
      <w:r w:rsidR="00777E38">
        <w:rPr>
          <w:rFonts w:ascii="Georgia" w:eastAsiaTheme="minorEastAsia" w:hAnsi="Georgia" w:cs="Arial"/>
          <w:b w:val="0"/>
        </w:rPr>
        <w:t xml:space="preserve">safe now be perceived as vulnerable and </w:t>
      </w:r>
      <w:r w:rsidR="00777E38" w:rsidRPr="00777E38">
        <w:rPr>
          <w:rFonts w:ascii="Georgia" w:eastAsiaTheme="minorEastAsia" w:hAnsi="Georgia" w:cs="Arial"/>
          <w:b w:val="0"/>
        </w:rPr>
        <w:t>need to be</w:t>
      </w:r>
      <w:r w:rsidR="00282F8A">
        <w:rPr>
          <w:rFonts w:ascii="Georgia" w:eastAsiaTheme="minorEastAsia" w:hAnsi="Georgia" w:cs="Arial"/>
          <w:b w:val="0"/>
        </w:rPr>
        <w:t xml:space="preserve"> adjusted. Under the current circumstances, </w:t>
      </w:r>
      <w:r w:rsidR="002C1E80">
        <w:rPr>
          <w:rFonts w:ascii="Georgia" w:eastAsiaTheme="minorEastAsia" w:hAnsi="Georgia" w:cs="Arial"/>
          <w:b w:val="0"/>
        </w:rPr>
        <w:t>special attention should be paid to the working space</w:t>
      </w:r>
      <w:r w:rsidR="00C607CD">
        <w:rPr>
          <w:rFonts w:ascii="Georgia" w:eastAsiaTheme="minorEastAsia" w:hAnsi="Georgia" w:cs="Arial"/>
          <w:b w:val="0"/>
        </w:rPr>
        <w:t xml:space="preserve"> configuration</w:t>
      </w:r>
      <w:r w:rsidR="002C1E80">
        <w:rPr>
          <w:rFonts w:ascii="Georgia" w:eastAsiaTheme="minorEastAsia" w:hAnsi="Georgia" w:cs="Arial"/>
          <w:b w:val="0"/>
        </w:rPr>
        <w:t>, disinfection and cleaning measures</w:t>
      </w:r>
      <w:r w:rsidR="008E2AA3">
        <w:rPr>
          <w:rFonts w:ascii="Georgia" w:eastAsiaTheme="minorEastAsia" w:hAnsi="Georgia" w:cs="Arial"/>
          <w:b w:val="0"/>
        </w:rPr>
        <w:t>,</w:t>
      </w:r>
      <w:r w:rsidR="002C1E80">
        <w:rPr>
          <w:rFonts w:ascii="Georgia" w:eastAsiaTheme="minorEastAsia" w:hAnsi="Georgia" w:cs="Arial"/>
          <w:b w:val="0"/>
        </w:rPr>
        <w:t xml:space="preserve"> </w:t>
      </w:r>
      <w:r w:rsidR="008E2AA3">
        <w:rPr>
          <w:rFonts w:ascii="Georgia" w:eastAsiaTheme="minorEastAsia" w:hAnsi="Georgia" w:cs="Arial"/>
          <w:b w:val="0"/>
        </w:rPr>
        <w:t xml:space="preserve">as well as </w:t>
      </w:r>
      <w:r w:rsidR="00282F8A">
        <w:rPr>
          <w:rFonts w:ascii="Georgia" w:eastAsiaTheme="minorEastAsia" w:hAnsi="Georgia" w:cs="Arial"/>
          <w:b w:val="0"/>
        </w:rPr>
        <w:t>employee mental health</w:t>
      </w:r>
      <w:r w:rsidR="002C1E80">
        <w:rPr>
          <w:rFonts w:ascii="Georgia" w:eastAsiaTheme="minorEastAsia" w:hAnsi="Georgia" w:cs="Arial"/>
          <w:b w:val="0"/>
        </w:rPr>
        <w:t xml:space="preserve">, which </w:t>
      </w:r>
      <w:r w:rsidR="00282F8A">
        <w:rPr>
          <w:rFonts w:ascii="Georgia" w:eastAsiaTheme="minorEastAsia" w:hAnsi="Georgia" w:cs="Arial"/>
          <w:b w:val="0"/>
        </w:rPr>
        <w:t>may have been negatively</w:t>
      </w:r>
      <w:r w:rsidR="008E2AA3">
        <w:rPr>
          <w:rFonts w:ascii="Georgia" w:eastAsiaTheme="minorEastAsia" w:hAnsi="Georgia" w:cs="Arial"/>
          <w:b w:val="0"/>
        </w:rPr>
        <w:t xml:space="preserve"> affected</w:t>
      </w:r>
      <w:r w:rsidR="002C1E80">
        <w:rPr>
          <w:rFonts w:ascii="Georgia" w:eastAsiaTheme="minorEastAsia" w:hAnsi="Georgia" w:cs="Arial"/>
          <w:b w:val="0"/>
        </w:rPr>
        <w:t xml:space="preserve">. It is imperative to </w:t>
      </w:r>
      <w:r w:rsidR="00777E38" w:rsidRPr="00777E38">
        <w:rPr>
          <w:rFonts w:ascii="Georgia" w:eastAsiaTheme="minorEastAsia" w:hAnsi="Georgia" w:cs="Arial"/>
          <w:b w:val="0"/>
        </w:rPr>
        <w:t>sup</w:t>
      </w:r>
      <w:r w:rsidR="002C1E80">
        <w:rPr>
          <w:rFonts w:ascii="Georgia" w:eastAsiaTheme="minorEastAsia" w:hAnsi="Georgia" w:cs="Arial"/>
          <w:b w:val="0"/>
        </w:rPr>
        <w:t xml:space="preserve">port </w:t>
      </w:r>
      <w:r w:rsidR="00777E38" w:rsidRPr="00777E38">
        <w:rPr>
          <w:rFonts w:ascii="Georgia" w:eastAsiaTheme="minorEastAsia" w:hAnsi="Georgia" w:cs="Arial"/>
          <w:b w:val="0"/>
        </w:rPr>
        <w:t>the health, safety</w:t>
      </w:r>
      <w:r w:rsidR="008E2AA3">
        <w:rPr>
          <w:rFonts w:ascii="Georgia" w:eastAsiaTheme="minorEastAsia" w:hAnsi="Georgia" w:cs="Arial"/>
          <w:b w:val="0"/>
        </w:rPr>
        <w:t>,</w:t>
      </w:r>
      <w:r w:rsidR="00777E38" w:rsidRPr="00777E38">
        <w:rPr>
          <w:rFonts w:ascii="Georgia" w:eastAsiaTheme="minorEastAsia" w:hAnsi="Georgia" w:cs="Arial"/>
          <w:b w:val="0"/>
        </w:rPr>
        <w:t xml:space="preserve"> and wel</w:t>
      </w:r>
      <w:r w:rsidR="006A1543">
        <w:rPr>
          <w:rFonts w:ascii="Georgia" w:eastAsiaTheme="minorEastAsia" w:hAnsi="Georgia" w:cs="Arial"/>
          <w:b w:val="0"/>
        </w:rPr>
        <w:t>lbeing of employees, especially</w:t>
      </w:r>
      <w:r w:rsidR="00777E38" w:rsidRPr="00777E38">
        <w:rPr>
          <w:rFonts w:ascii="Georgia" w:eastAsiaTheme="minorEastAsia" w:hAnsi="Georgia" w:cs="Arial"/>
          <w:b w:val="0"/>
        </w:rPr>
        <w:t xml:space="preserve"> the re-evaluation of their particular needs</w:t>
      </w:r>
      <w:r w:rsidR="002C1E80">
        <w:rPr>
          <w:rFonts w:ascii="Georgia" w:eastAsiaTheme="minorEastAsia" w:hAnsi="Georgia" w:cs="Arial"/>
          <w:b w:val="0"/>
        </w:rPr>
        <w:t xml:space="preserve"> while returning to work</w:t>
      </w:r>
      <w:r w:rsidR="00E864C8">
        <w:rPr>
          <w:rFonts w:ascii="Georgia" w:eastAsiaTheme="minorEastAsia" w:hAnsi="Georgia" w:cs="Arial"/>
          <w:b w:val="0"/>
        </w:rPr>
        <w:t xml:space="preserve">, so as to make the journey to work worthwhile. </w:t>
      </w:r>
    </w:p>
    <w:p w:rsidR="002F5684" w:rsidRDefault="002F5684" w:rsidP="005B6587">
      <w:pPr>
        <w:pStyle w:val="MDPI21heading1"/>
        <w:spacing w:before="0"/>
        <w:ind w:left="0"/>
        <w:rPr>
          <w:rFonts w:ascii="Georgia" w:eastAsiaTheme="minorEastAsia" w:hAnsi="Georgia" w:cs="Arial"/>
          <w:b w:val="0"/>
        </w:rPr>
      </w:pPr>
    </w:p>
    <w:p w:rsidR="008113EE" w:rsidRPr="004F2BEA" w:rsidRDefault="00A86E9F" w:rsidP="005B6587">
      <w:pPr>
        <w:pStyle w:val="MDPI21heading1"/>
        <w:spacing w:before="0"/>
        <w:rPr>
          <w:rFonts w:ascii="Georgia" w:eastAsiaTheme="minorEastAsia" w:hAnsi="Georgia" w:cs="Arial"/>
        </w:rPr>
      </w:pPr>
      <w:r w:rsidRPr="004F2BEA">
        <w:rPr>
          <w:rFonts w:ascii="Georgia" w:eastAsiaTheme="minorEastAsia" w:hAnsi="Georgia" w:cs="Arial"/>
        </w:rPr>
        <w:t>5. Conclusions</w:t>
      </w:r>
    </w:p>
    <w:p w:rsidR="00114997" w:rsidRPr="005C6417" w:rsidRDefault="008113EE" w:rsidP="005B6587">
      <w:pPr>
        <w:pStyle w:val="MDPI21heading1"/>
        <w:ind w:left="2552" w:firstLine="567"/>
        <w:rPr>
          <w:rFonts w:ascii="Georgia" w:eastAsiaTheme="minorEastAsia" w:hAnsi="Georgia" w:cs="Arial"/>
        </w:rPr>
      </w:pPr>
      <w:r>
        <w:rPr>
          <w:rFonts w:ascii="Georgia" w:eastAsiaTheme="minorEastAsia" w:hAnsi="Georgia" w:cs="Arial"/>
          <w:b w:val="0"/>
        </w:rPr>
        <w:t>This pr</w:t>
      </w:r>
      <w:r w:rsidRPr="008113EE">
        <w:rPr>
          <w:rFonts w:ascii="Georgia" w:eastAsiaTheme="minorEastAsia" w:hAnsi="Georgia" w:cs="Arial"/>
          <w:b w:val="0"/>
        </w:rPr>
        <w:t>oject shed</w:t>
      </w:r>
      <w:r w:rsidR="00745521">
        <w:rPr>
          <w:rFonts w:ascii="Georgia" w:eastAsiaTheme="minorEastAsia" w:hAnsi="Georgia" w:cs="Arial"/>
          <w:b w:val="0"/>
        </w:rPr>
        <w:t>s</w:t>
      </w:r>
      <w:r w:rsidRPr="008113EE">
        <w:rPr>
          <w:rFonts w:ascii="Georgia" w:eastAsiaTheme="minorEastAsia" w:hAnsi="Georgia" w:cs="Arial"/>
          <w:b w:val="0"/>
        </w:rPr>
        <w:t xml:space="preserve"> light </w:t>
      </w:r>
      <w:r w:rsidR="00EE55F5">
        <w:rPr>
          <w:rFonts w:ascii="Georgia" w:eastAsiaTheme="minorEastAsia" w:hAnsi="Georgia" w:cs="Arial"/>
          <w:b w:val="0"/>
        </w:rPr>
        <w:t>on</w:t>
      </w:r>
      <w:r w:rsidR="00EE55F5" w:rsidRPr="008113EE">
        <w:rPr>
          <w:rFonts w:ascii="Georgia" w:eastAsiaTheme="minorEastAsia" w:hAnsi="Georgia" w:cs="Arial"/>
          <w:b w:val="0"/>
        </w:rPr>
        <w:t xml:space="preserve"> </w:t>
      </w:r>
      <w:r w:rsidRPr="008113EE">
        <w:rPr>
          <w:rFonts w:ascii="Georgia" w:eastAsiaTheme="minorEastAsia" w:hAnsi="Georgia" w:cs="Arial"/>
          <w:b w:val="0"/>
        </w:rPr>
        <w:t xml:space="preserve">the </w:t>
      </w:r>
      <w:r w:rsidRPr="006A1543">
        <w:rPr>
          <w:rFonts w:ascii="Georgia" w:eastAsiaTheme="minorEastAsia" w:hAnsi="Georgia" w:cs="Arial"/>
          <w:b w:val="0"/>
        </w:rPr>
        <w:t>interrelationship between individuals and their office space</w:t>
      </w:r>
      <w:r w:rsidR="007F1384">
        <w:rPr>
          <w:rFonts w:ascii="Georgia" w:eastAsiaTheme="minorEastAsia" w:hAnsi="Georgia" w:cs="Arial"/>
          <w:b w:val="0"/>
        </w:rPr>
        <w:t xml:space="preserve">, </w:t>
      </w:r>
      <w:r w:rsidRPr="006A1543">
        <w:rPr>
          <w:rFonts w:ascii="Georgia" w:eastAsiaTheme="minorEastAsia" w:hAnsi="Georgia" w:cs="Arial"/>
          <w:b w:val="0"/>
        </w:rPr>
        <w:t>how the latter influences workers</w:t>
      </w:r>
      <w:r w:rsidR="00745521">
        <w:rPr>
          <w:rFonts w:ascii="Georgia" w:eastAsiaTheme="minorEastAsia" w:hAnsi="Georgia" w:cs="Arial"/>
          <w:b w:val="0"/>
        </w:rPr>
        <w:t>,</w:t>
      </w:r>
      <w:r w:rsidRPr="006A1543">
        <w:rPr>
          <w:rFonts w:ascii="Georgia" w:eastAsiaTheme="minorEastAsia" w:hAnsi="Georgia" w:cs="Arial"/>
          <w:b w:val="0"/>
        </w:rPr>
        <w:t xml:space="preserve"> and the knowledge transfer from </w:t>
      </w:r>
      <w:r w:rsidR="007F1384">
        <w:rPr>
          <w:rFonts w:ascii="Georgia" w:eastAsiaTheme="minorEastAsia" w:hAnsi="Georgia" w:cs="Arial"/>
          <w:b w:val="0"/>
        </w:rPr>
        <w:t>the area of health humanities that aims to understand</w:t>
      </w:r>
      <w:r w:rsidR="007F1384" w:rsidRPr="007F1384">
        <w:t xml:space="preserve"> </w:t>
      </w:r>
      <w:r w:rsidR="007F1384">
        <w:rPr>
          <w:rFonts w:ascii="Georgia" w:eastAsiaTheme="minorEastAsia" w:hAnsi="Georgia" w:cs="Arial"/>
          <w:b w:val="0"/>
        </w:rPr>
        <w:t xml:space="preserve">and provide for the </w:t>
      </w:r>
      <w:r w:rsidR="007F1384" w:rsidRPr="007F1384">
        <w:rPr>
          <w:rFonts w:ascii="Georgia" w:eastAsiaTheme="minorEastAsia" w:hAnsi="Georgia" w:cs="Arial"/>
          <w:b w:val="0"/>
        </w:rPr>
        <w:t>perception and physiological changing needs that occur as a result of illness or disease</w:t>
      </w:r>
      <w:r w:rsidR="007F1384">
        <w:rPr>
          <w:rFonts w:ascii="Georgia" w:eastAsiaTheme="minorEastAsia" w:hAnsi="Georgia" w:cs="Arial"/>
          <w:b w:val="0"/>
        </w:rPr>
        <w:t xml:space="preserve">; in that case, </w:t>
      </w:r>
      <w:r w:rsidRPr="006A1543">
        <w:rPr>
          <w:rFonts w:ascii="Georgia" w:eastAsiaTheme="minorEastAsia" w:hAnsi="Georgia" w:cs="Arial"/>
          <w:b w:val="0"/>
        </w:rPr>
        <w:t>to</w:t>
      </w:r>
      <w:r w:rsidR="00745521">
        <w:rPr>
          <w:rFonts w:ascii="Georgia" w:eastAsiaTheme="minorEastAsia" w:hAnsi="Georgia" w:cs="Arial"/>
          <w:b w:val="0"/>
        </w:rPr>
        <w:t xml:space="preserve"> the</w:t>
      </w:r>
      <w:r w:rsidRPr="006A1543">
        <w:rPr>
          <w:rFonts w:ascii="Georgia" w:eastAsiaTheme="minorEastAsia" w:hAnsi="Georgia" w:cs="Arial"/>
          <w:b w:val="0"/>
        </w:rPr>
        <w:t xml:space="preserve"> office design for C</w:t>
      </w:r>
      <w:r w:rsidR="00745521">
        <w:rPr>
          <w:rFonts w:ascii="Georgia" w:eastAsiaTheme="minorEastAsia" w:hAnsi="Georgia" w:cs="Arial"/>
          <w:b w:val="0"/>
        </w:rPr>
        <w:t>OVID</w:t>
      </w:r>
      <w:r w:rsidRPr="006A1543">
        <w:rPr>
          <w:rFonts w:ascii="Georgia" w:eastAsiaTheme="minorEastAsia" w:hAnsi="Georgia" w:cs="Arial"/>
          <w:b w:val="0"/>
        </w:rPr>
        <w:t>-19</w:t>
      </w:r>
      <w:r w:rsidR="00F31F3C">
        <w:rPr>
          <w:rFonts w:ascii="Georgia" w:eastAsiaTheme="minorEastAsia" w:hAnsi="Georgia" w:cs="Arial"/>
          <w:b w:val="0"/>
        </w:rPr>
        <w:t>, a time that was challenging for intervention,</w:t>
      </w:r>
      <w:r w:rsidR="00F31F3C" w:rsidRPr="00F31F3C">
        <w:t xml:space="preserve"> </w:t>
      </w:r>
      <w:r w:rsidR="00F31F3C" w:rsidRPr="00F31F3C">
        <w:rPr>
          <w:rFonts w:ascii="Georgia" w:eastAsiaTheme="minorEastAsia" w:hAnsi="Georgia" w:cs="Arial"/>
          <w:b w:val="0"/>
        </w:rPr>
        <w:t xml:space="preserve">casting prevention </w:t>
      </w:r>
      <w:r w:rsidR="00745521">
        <w:rPr>
          <w:rFonts w:ascii="Georgia" w:eastAsiaTheme="minorEastAsia" w:hAnsi="Georgia" w:cs="Arial"/>
          <w:b w:val="0"/>
        </w:rPr>
        <w:t xml:space="preserve">as </w:t>
      </w:r>
      <w:r w:rsidR="00F31F3C" w:rsidRPr="00F31F3C">
        <w:rPr>
          <w:rFonts w:ascii="Georgia" w:eastAsiaTheme="minorEastAsia" w:hAnsi="Georgia" w:cs="Arial"/>
          <w:b w:val="0"/>
        </w:rPr>
        <w:t xml:space="preserve">a critical path for the control of the disease and the morbidities related to it. </w:t>
      </w:r>
      <w:r w:rsidR="00F31F3C">
        <w:rPr>
          <w:rFonts w:ascii="Georgia" w:eastAsiaTheme="minorEastAsia" w:hAnsi="Georgia" w:cs="Arial"/>
          <w:b w:val="0"/>
        </w:rPr>
        <w:t>The</w:t>
      </w:r>
      <w:r w:rsidR="00764051">
        <w:rPr>
          <w:rFonts w:ascii="Georgia" w:eastAsiaTheme="minorEastAsia" w:hAnsi="Georgia" w:cs="Arial"/>
          <w:b w:val="0"/>
        </w:rPr>
        <w:t xml:space="preserve"> </w:t>
      </w:r>
      <w:r w:rsidR="002458A8">
        <w:rPr>
          <w:rFonts w:ascii="Georgia" w:eastAsiaTheme="minorEastAsia" w:hAnsi="Georgia" w:cs="Arial"/>
          <w:b w:val="0"/>
        </w:rPr>
        <w:t xml:space="preserve">research team identified </w:t>
      </w:r>
      <w:r w:rsidR="002031C8">
        <w:rPr>
          <w:rFonts w:ascii="Georgia" w:eastAsiaTheme="minorEastAsia" w:hAnsi="Georgia" w:cs="Arial"/>
          <w:b w:val="0"/>
        </w:rPr>
        <w:t>the need to have a</w:t>
      </w:r>
      <w:r w:rsidR="0086157A">
        <w:rPr>
          <w:rFonts w:ascii="Georgia" w:eastAsiaTheme="minorEastAsia" w:hAnsi="Georgia" w:cs="Arial"/>
          <w:b w:val="0"/>
        </w:rPr>
        <w:t xml:space="preserve"> </w:t>
      </w:r>
      <w:r w:rsidR="002458A8">
        <w:rPr>
          <w:rFonts w:ascii="Georgia" w:eastAsiaTheme="minorEastAsia" w:hAnsi="Georgia" w:cs="Arial"/>
          <w:b w:val="0"/>
        </w:rPr>
        <w:t xml:space="preserve">systemic approach </w:t>
      </w:r>
      <w:r w:rsidR="00745521">
        <w:rPr>
          <w:rFonts w:ascii="Georgia" w:eastAsiaTheme="minorEastAsia" w:hAnsi="Georgia" w:cs="Arial"/>
          <w:b w:val="0"/>
        </w:rPr>
        <w:t>to</w:t>
      </w:r>
      <w:r w:rsidR="002458A8">
        <w:rPr>
          <w:rFonts w:ascii="Georgia" w:eastAsiaTheme="minorEastAsia" w:hAnsi="Georgia" w:cs="Arial"/>
          <w:b w:val="0"/>
        </w:rPr>
        <w:t xml:space="preserve"> how </w:t>
      </w:r>
      <w:r w:rsidR="000D1416">
        <w:rPr>
          <w:rFonts w:ascii="Georgia" w:eastAsiaTheme="minorEastAsia" w:hAnsi="Georgia" w:cs="Arial"/>
          <w:b w:val="0"/>
        </w:rPr>
        <w:t xml:space="preserve">one </w:t>
      </w:r>
      <w:r w:rsidR="002458A8">
        <w:rPr>
          <w:rFonts w:ascii="Georgia" w:eastAsiaTheme="minorEastAsia" w:hAnsi="Georgia" w:cs="Arial"/>
          <w:b w:val="0"/>
        </w:rPr>
        <w:t>deal</w:t>
      </w:r>
      <w:r w:rsidR="00745521">
        <w:rPr>
          <w:rFonts w:ascii="Georgia" w:eastAsiaTheme="minorEastAsia" w:hAnsi="Georgia" w:cs="Arial"/>
          <w:b w:val="0"/>
        </w:rPr>
        <w:t>s</w:t>
      </w:r>
      <w:r w:rsidR="002458A8">
        <w:rPr>
          <w:rFonts w:ascii="Georgia" w:eastAsiaTheme="minorEastAsia" w:hAnsi="Georgia" w:cs="Arial"/>
          <w:b w:val="0"/>
        </w:rPr>
        <w:t xml:space="preserve"> with the return to the office during </w:t>
      </w:r>
      <w:r w:rsidR="00745521">
        <w:rPr>
          <w:rFonts w:ascii="Georgia" w:eastAsiaTheme="minorEastAsia" w:hAnsi="Georgia" w:cs="Arial"/>
          <w:b w:val="0"/>
        </w:rPr>
        <w:t xml:space="preserve">or after </w:t>
      </w:r>
      <w:r w:rsidR="002031C8">
        <w:rPr>
          <w:rFonts w:ascii="Georgia" w:eastAsiaTheme="minorEastAsia" w:hAnsi="Georgia" w:cs="Arial"/>
          <w:b w:val="0"/>
        </w:rPr>
        <w:t>COVID-19</w:t>
      </w:r>
      <w:r w:rsidR="002458A8">
        <w:rPr>
          <w:rFonts w:ascii="Georgia" w:eastAsiaTheme="minorEastAsia" w:hAnsi="Georgia" w:cs="Arial"/>
          <w:b w:val="0"/>
        </w:rPr>
        <w:t xml:space="preserve"> and take</w:t>
      </w:r>
      <w:r w:rsidR="00745521">
        <w:rPr>
          <w:rFonts w:ascii="Georgia" w:eastAsiaTheme="minorEastAsia" w:hAnsi="Georgia" w:cs="Arial"/>
          <w:b w:val="0"/>
        </w:rPr>
        <w:t>s</w:t>
      </w:r>
      <w:r w:rsidR="002458A8">
        <w:rPr>
          <w:rFonts w:ascii="Georgia" w:eastAsiaTheme="minorEastAsia" w:hAnsi="Georgia" w:cs="Arial"/>
          <w:b w:val="0"/>
        </w:rPr>
        <w:t xml:space="preserve"> into account all seven topics: vulnerability assessment and the workplace, employee mental wellbeing, interactions with surfaces, building service systems, </w:t>
      </w:r>
      <w:r w:rsidR="004E7BB2">
        <w:rPr>
          <w:rFonts w:ascii="Georgia" w:eastAsiaTheme="minorEastAsia" w:hAnsi="Georgia" w:cs="Arial"/>
          <w:b w:val="0"/>
        </w:rPr>
        <w:t>behavio</w:t>
      </w:r>
      <w:r w:rsidR="000B4C3B">
        <w:rPr>
          <w:rFonts w:ascii="Georgia" w:eastAsiaTheme="minorEastAsia" w:hAnsi="Georgia" w:cs="Arial"/>
          <w:b w:val="0"/>
        </w:rPr>
        <w:t>u</w:t>
      </w:r>
      <w:r w:rsidR="004E7BB2">
        <w:rPr>
          <w:rFonts w:ascii="Georgia" w:eastAsiaTheme="minorEastAsia" w:hAnsi="Georgia" w:cs="Arial"/>
          <w:b w:val="0"/>
        </w:rPr>
        <w:t>r</w:t>
      </w:r>
      <w:r w:rsidR="002458A8">
        <w:rPr>
          <w:rFonts w:ascii="Georgia" w:eastAsiaTheme="minorEastAsia" w:hAnsi="Georgia" w:cs="Arial"/>
          <w:b w:val="0"/>
        </w:rPr>
        <w:t xml:space="preserve"> change and trust, and offices worth the journey. Some of these themes have been </w:t>
      </w:r>
      <w:r w:rsidR="004E7BB2">
        <w:rPr>
          <w:rFonts w:ascii="Georgia" w:eastAsiaTheme="minorEastAsia" w:hAnsi="Georgia" w:cs="Arial"/>
          <w:b w:val="0"/>
        </w:rPr>
        <w:t>prioritized</w:t>
      </w:r>
      <w:r w:rsidR="002458A8">
        <w:rPr>
          <w:rFonts w:ascii="Georgia" w:eastAsiaTheme="minorEastAsia" w:hAnsi="Georgia" w:cs="Arial"/>
          <w:b w:val="0"/>
        </w:rPr>
        <w:t>, such as infection control and hygiene</w:t>
      </w:r>
      <w:r w:rsidR="00745521">
        <w:rPr>
          <w:rFonts w:ascii="Georgia" w:eastAsiaTheme="minorEastAsia" w:hAnsi="Georgia" w:cs="Arial"/>
          <w:b w:val="0"/>
        </w:rPr>
        <w:t>,</w:t>
      </w:r>
      <w:r w:rsidR="002458A8">
        <w:rPr>
          <w:rFonts w:ascii="Georgia" w:eastAsiaTheme="minorEastAsia" w:hAnsi="Georgia" w:cs="Arial"/>
          <w:b w:val="0"/>
        </w:rPr>
        <w:t xml:space="preserve"> while others were</w:t>
      </w:r>
      <w:r w:rsidR="00745521">
        <w:rPr>
          <w:rFonts w:ascii="Georgia" w:eastAsiaTheme="minorEastAsia" w:hAnsi="Georgia" w:cs="Arial"/>
          <w:b w:val="0"/>
        </w:rPr>
        <w:t xml:space="preserve"> neglected</w:t>
      </w:r>
      <w:r w:rsidR="002458A8">
        <w:rPr>
          <w:rFonts w:ascii="Georgia" w:eastAsiaTheme="minorEastAsia" w:hAnsi="Georgia" w:cs="Arial"/>
          <w:b w:val="0"/>
        </w:rPr>
        <w:t xml:space="preserve"> so as to mitigate the risk, such as employee mental wellbeing as well </w:t>
      </w:r>
      <w:r w:rsidR="00745521">
        <w:rPr>
          <w:rFonts w:ascii="Georgia" w:eastAsiaTheme="minorEastAsia" w:hAnsi="Georgia" w:cs="Arial"/>
          <w:b w:val="0"/>
        </w:rPr>
        <w:t>as</w:t>
      </w:r>
      <w:r w:rsidR="002458A8">
        <w:rPr>
          <w:rFonts w:ascii="Georgia" w:eastAsiaTheme="minorEastAsia" w:hAnsi="Georgia" w:cs="Arial"/>
          <w:b w:val="0"/>
        </w:rPr>
        <w:t xml:space="preserve"> social interaction</w:t>
      </w:r>
      <w:r w:rsidR="002031C8">
        <w:rPr>
          <w:rFonts w:ascii="Georgia" w:eastAsiaTheme="minorEastAsia" w:hAnsi="Georgia" w:cs="Arial"/>
          <w:b w:val="0"/>
        </w:rPr>
        <w:t xml:space="preserve"> in the workspace</w:t>
      </w:r>
      <w:r w:rsidR="002458A8">
        <w:rPr>
          <w:rFonts w:ascii="Georgia" w:eastAsiaTheme="minorEastAsia" w:hAnsi="Georgia" w:cs="Arial"/>
          <w:b w:val="0"/>
        </w:rPr>
        <w:t xml:space="preserve">. This project identified the importance of all themes and how </w:t>
      </w:r>
      <w:r w:rsidR="00FC2A87">
        <w:rPr>
          <w:rFonts w:ascii="Georgia" w:eastAsiaTheme="minorEastAsia" w:hAnsi="Georgia" w:cs="Arial"/>
          <w:b w:val="0"/>
        </w:rPr>
        <w:t>these could</w:t>
      </w:r>
      <w:r w:rsidR="00764051">
        <w:rPr>
          <w:rFonts w:ascii="Georgia" w:eastAsiaTheme="minorEastAsia" w:hAnsi="Georgia" w:cs="Arial"/>
          <w:b w:val="0"/>
        </w:rPr>
        <w:t xml:space="preserve"> </w:t>
      </w:r>
      <w:r w:rsidR="002458A8">
        <w:rPr>
          <w:rFonts w:ascii="Georgia" w:eastAsiaTheme="minorEastAsia" w:hAnsi="Georgia" w:cs="Arial"/>
          <w:b w:val="0"/>
        </w:rPr>
        <w:t>be addressed in the office space through built environment interven</w:t>
      </w:r>
      <w:r w:rsidR="00764051">
        <w:rPr>
          <w:rFonts w:ascii="Georgia" w:eastAsiaTheme="minorEastAsia" w:hAnsi="Georgia" w:cs="Arial"/>
          <w:b w:val="0"/>
        </w:rPr>
        <w:t>tion</w:t>
      </w:r>
      <w:r w:rsidRPr="008113EE">
        <w:rPr>
          <w:rFonts w:ascii="Georgia" w:eastAsiaTheme="minorEastAsia" w:hAnsi="Georgia" w:cs="Arial"/>
          <w:b w:val="0"/>
        </w:rPr>
        <w:t>s</w:t>
      </w:r>
      <w:r w:rsidR="00745521">
        <w:rPr>
          <w:rFonts w:ascii="Georgia" w:eastAsiaTheme="minorEastAsia" w:hAnsi="Georgia" w:cs="Arial"/>
          <w:b w:val="0"/>
        </w:rPr>
        <w:t>. It is</w:t>
      </w:r>
      <w:r w:rsidRPr="008113EE">
        <w:rPr>
          <w:rFonts w:ascii="Georgia" w:eastAsiaTheme="minorEastAsia" w:hAnsi="Georgia" w:cs="Arial"/>
          <w:b w:val="0"/>
        </w:rPr>
        <w:t xml:space="preserve"> imperative that occupants and facilities managers are well informed</w:t>
      </w:r>
      <w:r w:rsidR="002031C8">
        <w:rPr>
          <w:rFonts w:ascii="Georgia" w:eastAsiaTheme="minorEastAsia" w:hAnsi="Georgia" w:cs="Arial"/>
          <w:b w:val="0"/>
        </w:rPr>
        <w:t xml:space="preserve"> and</w:t>
      </w:r>
      <w:r w:rsidRPr="008113EE">
        <w:rPr>
          <w:rFonts w:ascii="Georgia" w:eastAsiaTheme="minorEastAsia" w:hAnsi="Georgia" w:cs="Arial"/>
          <w:b w:val="0"/>
        </w:rPr>
        <w:t xml:space="preserve"> </w:t>
      </w:r>
      <w:r w:rsidR="002031C8">
        <w:rPr>
          <w:rFonts w:ascii="Georgia" w:eastAsiaTheme="minorEastAsia" w:hAnsi="Georgia" w:cs="Arial"/>
          <w:b w:val="0"/>
        </w:rPr>
        <w:t>work together not only</w:t>
      </w:r>
      <w:r w:rsidRPr="008113EE">
        <w:rPr>
          <w:rFonts w:ascii="Georgia" w:eastAsiaTheme="minorEastAsia" w:hAnsi="Georgia" w:cs="Arial"/>
          <w:b w:val="0"/>
        </w:rPr>
        <w:t xml:space="preserve"> to keep s</w:t>
      </w:r>
      <w:r>
        <w:rPr>
          <w:rFonts w:ascii="Georgia" w:eastAsiaTheme="minorEastAsia" w:hAnsi="Georgia" w:cs="Arial"/>
          <w:b w:val="0"/>
        </w:rPr>
        <w:t xml:space="preserve">paces clean </w:t>
      </w:r>
      <w:r w:rsidR="002031C8">
        <w:rPr>
          <w:rFonts w:ascii="Georgia" w:eastAsiaTheme="minorEastAsia" w:hAnsi="Georgia" w:cs="Arial"/>
          <w:b w:val="0"/>
        </w:rPr>
        <w:t xml:space="preserve">so as </w:t>
      </w:r>
      <w:r>
        <w:rPr>
          <w:rFonts w:ascii="Georgia" w:eastAsiaTheme="minorEastAsia" w:hAnsi="Georgia" w:cs="Arial"/>
          <w:b w:val="0"/>
        </w:rPr>
        <w:t>to reduce the risk</w:t>
      </w:r>
      <w:r w:rsidR="002031C8">
        <w:rPr>
          <w:rFonts w:ascii="Georgia" w:eastAsiaTheme="minorEastAsia" w:hAnsi="Georgia" w:cs="Arial"/>
          <w:b w:val="0"/>
        </w:rPr>
        <w:t xml:space="preserve"> of transmission but also to reconfigure the vulnerable spaces so as to provide offices that are worth the travel. </w:t>
      </w:r>
      <w:r w:rsidRPr="005B6587">
        <w:rPr>
          <w:rFonts w:ascii="Georgia" w:eastAsiaTheme="minorEastAsia" w:hAnsi="Georgia" w:cs="Arial"/>
          <w:b w:val="0"/>
        </w:rPr>
        <w:t>This cross-disciplinary review raised questions that need to be considered in future studies</w:t>
      </w:r>
      <w:r w:rsidR="00745521">
        <w:rPr>
          <w:rFonts w:ascii="Georgia" w:eastAsiaTheme="minorEastAsia" w:hAnsi="Georgia" w:cs="Arial"/>
          <w:b w:val="0"/>
        </w:rPr>
        <w:t>,</w:t>
      </w:r>
      <w:r w:rsidRPr="005B6587">
        <w:rPr>
          <w:rFonts w:ascii="Georgia" w:eastAsiaTheme="minorEastAsia" w:hAnsi="Georgia" w:cs="Arial"/>
          <w:b w:val="0"/>
        </w:rPr>
        <w:t xml:space="preserve"> inclu</w:t>
      </w:r>
      <w:r w:rsidR="00745521">
        <w:rPr>
          <w:rFonts w:ascii="Georgia" w:eastAsiaTheme="minorEastAsia" w:hAnsi="Georgia" w:cs="Arial"/>
          <w:b w:val="0"/>
        </w:rPr>
        <w:t>ding</w:t>
      </w:r>
      <w:r w:rsidRPr="005B6587">
        <w:rPr>
          <w:rFonts w:ascii="Georgia" w:eastAsiaTheme="minorEastAsia" w:hAnsi="Georgia" w:cs="Arial"/>
          <w:b w:val="0"/>
        </w:rPr>
        <w:t xml:space="preserve"> other topic areas apart from the ones discussed here, so as to generate interdisciplinary knowledge on other equally important fields of study </w:t>
      </w:r>
      <w:r w:rsidR="00745521">
        <w:rPr>
          <w:rFonts w:ascii="Georgia" w:eastAsiaTheme="minorEastAsia" w:hAnsi="Georgia" w:cs="Arial"/>
          <w:b w:val="0"/>
        </w:rPr>
        <w:t xml:space="preserve">that </w:t>
      </w:r>
      <w:r w:rsidRPr="005B6587">
        <w:rPr>
          <w:rFonts w:ascii="Georgia" w:eastAsiaTheme="minorEastAsia" w:hAnsi="Georgia" w:cs="Arial"/>
          <w:b w:val="0"/>
        </w:rPr>
        <w:t xml:space="preserve">will impact companies that plan and design workspaces and the people who use </w:t>
      </w:r>
      <w:r w:rsidR="00745521">
        <w:rPr>
          <w:rFonts w:ascii="Georgia" w:eastAsiaTheme="minorEastAsia" w:hAnsi="Georgia" w:cs="Arial"/>
          <w:b w:val="0"/>
        </w:rPr>
        <w:t>them</w:t>
      </w:r>
      <w:r w:rsidRPr="005B6587">
        <w:rPr>
          <w:rFonts w:ascii="Georgia" w:eastAsiaTheme="minorEastAsia" w:hAnsi="Georgia" w:cs="Arial"/>
          <w:b w:val="0"/>
        </w:rPr>
        <w:t xml:space="preserve">, promoting both healthy working environments and </w:t>
      </w:r>
      <w:r w:rsidR="004E7BB2" w:rsidRPr="005B6587">
        <w:rPr>
          <w:rFonts w:ascii="Georgia" w:eastAsiaTheme="minorEastAsia" w:hAnsi="Georgia" w:cs="Arial"/>
          <w:b w:val="0"/>
        </w:rPr>
        <w:t>behavio</w:t>
      </w:r>
      <w:r w:rsidR="000B4C3B">
        <w:rPr>
          <w:rFonts w:ascii="Georgia" w:eastAsiaTheme="minorEastAsia" w:hAnsi="Georgia" w:cs="Arial"/>
          <w:b w:val="0"/>
        </w:rPr>
        <w:t>u</w:t>
      </w:r>
      <w:r w:rsidR="004E7BB2" w:rsidRPr="005B6587">
        <w:rPr>
          <w:rFonts w:ascii="Georgia" w:eastAsiaTheme="minorEastAsia" w:hAnsi="Georgia" w:cs="Arial"/>
          <w:b w:val="0"/>
        </w:rPr>
        <w:t>rs</w:t>
      </w:r>
      <w:r w:rsidRPr="005B6587">
        <w:rPr>
          <w:rFonts w:ascii="Georgia" w:eastAsiaTheme="minorEastAsia" w:hAnsi="Georgia" w:cs="Arial"/>
          <w:b w:val="0"/>
        </w:rPr>
        <w:t>.</w:t>
      </w:r>
    </w:p>
    <w:p w:rsidR="00A06150" w:rsidRDefault="00A06150" w:rsidP="005B6587">
      <w:pPr>
        <w:pStyle w:val="MDPI62BackMatter"/>
        <w:ind w:left="0"/>
        <w:rPr>
          <w:rFonts w:ascii="Georgia" w:eastAsiaTheme="minorEastAsia" w:hAnsi="Georgia" w:cs="Arial"/>
          <w:b/>
        </w:rPr>
      </w:pPr>
    </w:p>
    <w:p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rsidR="00BA598F" w:rsidRPr="005B6587" w:rsidRDefault="00BA598F">
      <w:pPr>
        <w:pStyle w:val="MDPI62BackMatter"/>
        <w:rPr>
          <w:rFonts w:ascii="Georgia" w:eastAsiaTheme="minorEastAsia" w:hAnsi="Georgia" w:cs="Arial"/>
          <w:color w:val="000000" w:themeColor="text1"/>
          <w:szCs w:val="18"/>
          <w:shd w:val="clear" w:color="auto" w:fill="FFFFFF"/>
        </w:rPr>
      </w:pPr>
      <w:r w:rsidRPr="005B6587">
        <w:rPr>
          <w:rFonts w:ascii="Georgia" w:eastAsiaTheme="minorEastAsia" w:hAnsi="Georgia" w:cs="Arial"/>
          <w:color w:val="000000" w:themeColor="text1"/>
          <w:szCs w:val="18"/>
          <w:shd w:val="clear" w:color="auto" w:fill="FFFFFF"/>
          <w:lang w:val="en-GB"/>
        </w:rPr>
        <w:t>Author 1:</w:t>
      </w:r>
      <w:r>
        <w:rPr>
          <w:rFonts w:ascii="Georgia" w:eastAsiaTheme="minorEastAsia" w:hAnsi="Georgia" w:cs="Arial"/>
          <w:color w:val="000000" w:themeColor="text1"/>
          <w:szCs w:val="18"/>
          <w:shd w:val="clear" w:color="auto" w:fill="FFFFFF"/>
          <w:lang w:val="en-GB"/>
        </w:rPr>
        <w:t xml:space="preserve"> Conceptualisation,</w:t>
      </w:r>
      <w:r w:rsidR="00583714" w:rsidRPr="00B44F4B">
        <w:rPr>
          <w:rFonts w:ascii="Georgia" w:eastAsiaTheme="minorEastAsia" w:hAnsi="Georgia" w:cs="Arial"/>
          <w:color w:val="000000" w:themeColor="text1"/>
          <w:szCs w:val="18"/>
          <w:shd w:val="clear" w:color="auto" w:fill="FFFFFF"/>
        </w:rPr>
        <w:t> </w:t>
      </w:r>
      <w:r w:rsidR="00A06150">
        <w:rPr>
          <w:rFonts w:ascii="Georgia" w:eastAsiaTheme="minorEastAsia" w:hAnsi="Georgia" w:cs="Arial"/>
          <w:color w:val="000000" w:themeColor="text1"/>
          <w:szCs w:val="18"/>
          <w:shd w:val="clear" w:color="auto" w:fill="FFFFFF"/>
        </w:rPr>
        <w:t>supervision, writing - review and editing,</w:t>
      </w:r>
      <w:r>
        <w:rPr>
          <w:rFonts w:ascii="Georgia" w:eastAsiaTheme="minorEastAsia" w:hAnsi="Georgia" w:cs="Arial"/>
          <w:color w:val="000000" w:themeColor="text1"/>
          <w:szCs w:val="18"/>
          <w:shd w:val="clear" w:color="auto" w:fill="FFFFFF"/>
        </w:rPr>
        <w:t xml:space="preserve"> </w:t>
      </w:r>
      <w:r w:rsidR="00A06150">
        <w:rPr>
          <w:rFonts w:ascii="Georgia" w:eastAsiaTheme="minorEastAsia" w:hAnsi="Georgia" w:cs="Arial"/>
          <w:color w:val="000000" w:themeColor="text1"/>
          <w:szCs w:val="18"/>
          <w:shd w:val="clear" w:color="auto" w:fill="FFFFFF"/>
        </w:rPr>
        <w:t>validation, methodology</w:t>
      </w:r>
      <w:r w:rsidR="008E764B">
        <w:rPr>
          <w:rFonts w:ascii="Georgia" w:eastAsiaTheme="minorEastAsia" w:hAnsi="Georgia" w:cs="Arial"/>
          <w:color w:val="000000" w:themeColor="text1"/>
          <w:szCs w:val="18"/>
          <w:shd w:val="clear" w:color="auto" w:fill="FFFFFF"/>
        </w:rPr>
        <w:t>, project administration,</w:t>
      </w:r>
      <w:r w:rsidR="008E764B" w:rsidRPr="008E764B">
        <w:t xml:space="preserve"> </w:t>
      </w:r>
      <w:r w:rsidR="008E764B" w:rsidRPr="008E764B">
        <w:rPr>
          <w:rFonts w:ascii="Georgia" w:eastAsiaTheme="minorEastAsia" w:hAnsi="Georgia" w:cs="Arial"/>
          <w:color w:val="000000" w:themeColor="text1"/>
          <w:szCs w:val="18"/>
          <w:shd w:val="clear" w:color="auto" w:fill="FFFFFF"/>
        </w:rPr>
        <w:t>funding acquisition</w:t>
      </w:r>
      <w:r w:rsidR="008E764B">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Author 2:</w:t>
      </w:r>
      <w:r w:rsidRPr="00BA598F">
        <w:t xml:space="preserve"> </w:t>
      </w:r>
      <w:r w:rsidRPr="00BA598F">
        <w:rPr>
          <w:rFonts w:ascii="Georgia" w:eastAsiaTheme="minorEastAsia" w:hAnsi="Georgia" w:cs="Arial"/>
          <w:color w:val="000000" w:themeColor="text1"/>
          <w:szCs w:val="18"/>
          <w:shd w:val="clear" w:color="auto" w:fill="FFFFFF"/>
        </w:rPr>
        <w:t>Writing - original draft,</w:t>
      </w:r>
      <w:r w:rsidR="00A06150">
        <w:rPr>
          <w:rFonts w:ascii="Georgia" w:eastAsiaTheme="minorEastAsia" w:hAnsi="Georgia" w:cs="Arial"/>
          <w:color w:val="000000" w:themeColor="text1"/>
          <w:szCs w:val="18"/>
          <w:shd w:val="clear" w:color="auto" w:fill="FFFFFF"/>
        </w:rPr>
        <w:t xml:space="preserve"> visualization, project administration, resources</w:t>
      </w:r>
      <w:r w:rsidR="006A1543">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Author 3:</w:t>
      </w:r>
      <w:r w:rsidRPr="00BA598F">
        <w:t xml:space="preserve"> </w:t>
      </w:r>
      <w:r w:rsidRPr="00BA598F">
        <w:rPr>
          <w:rFonts w:ascii="Georgia" w:eastAsiaTheme="minorEastAsia" w:hAnsi="Georgia" w:cs="Arial"/>
          <w:color w:val="000000" w:themeColor="text1"/>
          <w:szCs w:val="18"/>
          <w:shd w:val="clear" w:color="auto" w:fill="FFFFFF"/>
        </w:rPr>
        <w:t>Writing - original draft,</w:t>
      </w:r>
      <w:r w:rsidR="00A06150">
        <w:rPr>
          <w:rFonts w:ascii="Georgia" w:eastAsiaTheme="minorEastAsia" w:hAnsi="Georgia" w:cs="Arial"/>
          <w:color w:val="000000" w:themeColor="text1"/>
          <w:szCs w:val="18"/>
          <w:shd w:val="clear" w:color="auto" w:fill="FFFFFF"/>
        </w:rPr>
        <w:t xml:space="preserve"> visualization, resources</w:t>
      </w:r>
      <w:r w:rsidR="006A1543">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 xml:space="preserve">Author 4:Conceptualisation, </w:t>
      </w:r>
      <w:r w:rsidR="00A06150">
        <w:rPr>
          <w:rFonts w:ascii="Georgia" w:eastAsiaTheme="minorEastAsia" w:hAnsi="Georgia" w:cs="Arial"/>
          <w:color w:val="000000" w:themeColor="text1"/>
          <w:szCs w:val="18"/>
          <w:shd w:val="clear" w:color="auto" w:fill="FFFFFF"/>
        </w:rPr>
        <w:t>w</w:t>
      </w:r>
      <w:r w:rsidRPr="00BA598F">
        <w:rPr>
          <w:rFonts w:ascii="Georgia" w:eastAsiaTheme="minorEastAsia" w:hAnsi="Georgia" w:cs="Arial"/>
          <w:color w:val="000000" w:themeColor="text1"/>
          <w:szCs w:val="18"/>
          <w:shd w:val="clear" w:color="auto" w:fill="FFFFFF"/>
        </w:rPr>
        <w:t xml:space="preserve">riting - </w:t>
      </w:r>
      <w:r w:rsidR="002C05EE">
        <w:rPr>
          <w:rFonts w:ascii="Georgia" w:eastAsiaTheme="minorEastAsia" w:hAnsi="Georgia" w:cs="Arial"/>
          <w:color w:val="000000" w:themeColor="text1"/>
          <w:szCs w:val="18"/>
          <w:shd w:val="clear" w:color="auto" w:fill="FFFFFF"/>
        </w:rPr>
        <w:t>review and editing</w:t>
      </w:r>
      <w:r w:rsidRPr="00BA598F">
        <w:rPr>
          <w:rFonts w:ascii="Georgia" w:eastAsiaTheme="minorEastAsia" w:hAnsi="Georgia" w:cs="Arial"/>
          <w:color w:val="000000" w:themeColor="text1"/>
          <w:szCs w:val="18"/>
          <w:shd w:val="clear" w:color="auto" w:fill="FFFFFF"/>
        </w:rPr>
        <w:t>,</w:t>
      </w:r>
      <w:r w:rsidR="00A06150">
        <w:rPr>
          <w:rFonts w:ascii="Georgia" w:eastAsiaTheme="minorEastAsia" w:hAnsi="Georgia" w:cs="Arial"/>
          <w:color w:val="000000" w:themeColor="text1"/>
          <w:szCs w:val="18"/>
          <w:shd w:val="clear" w:color="auto" w:fill="FFFFFF"/>
        </w:rPr>
        <w:t xml:space="preserve"> project administration, funding acquisition</w:t>
      </w:r>
      <w:r w:rsidR="008E764B">
        <w:rPr>
          <w:rFonts w:ascii="Georgia" w:eastAsiaTheme="minorEastAsia" w:hAnsi="Georgia" w:cs="Arial"/>
          <w:color w:val="000000" w:themeColor="text1"/>
          <w:szCs w:val="18"/>
          <w:shd w:val="clear" w:color="auto" w:fill="FFFFFF"/>
        </w:rPr>
        <w:t xml:space="preserve">. </w:t>
      </w:r>
      <w:r w:rsidR="00A06150">
        <w:rPr>
          <w:rFonts w:ascii="Georgia" w:eastAsiaTheme="minorEastAsia" w:hAnsi="Georgia" w:cs="Arial"/>
          <w:color w:val="000000" w:themeColor="text1"/>
          <w:szCs w:val="18"/>
          <w:shd w:val="clear" w:color="auto" w:fill="FFFFFF"/>
        </w:rPr>
        <w:t xml:space="preserve"> </w:t>
      </w:r>
      <w:r>
        <w:rPr>
          <w:rFonts w:ascii="Georgia" w:eastAsiaTheme="minorEastAsia" w:hAnsi="Georgia" w:cs="Arial"/>
          <w:color w:val="000000" w:themeColor="text1"/>
          <w:szCs w:val="18"/>
          <w:shd w:val="clear" w:color="auto" w:fill="FFFFFF"/>
        </w:rPr>
        <w:t xml:space="preserve">Author 5: Conceptualisation, </w:t>
      </w:r>
      <w:r w:rsidR="00A06150">
        <w:rPr>
          <w:rFonts w:ascii="Georgia" w:eastAsiaTheme="minorEastAsia" w:hAnsi="Georgia" w:cs="Arial"/>
          <w:color w:val="000000" w:themeColor="text1"/>
          <w:szCs w:val="18"/>
          <w:shd w:val="clear" w:color="auto" w:fill="FFFFFF"/>
        </w:rPr>
        <w:t xml:space="preserve">writing - review and editing, </w:t>
      </w:r>
      <w:r w:rsidR="008E764B" w:rsidRPr="008E764B">
        <w:rPr>
          <w:rFonts w:ascii="Georgia" w:eastAsiaTheme="minorEastAsia" w:hAnsi="Georgia" w:cs="Arial"/>
          <w:color w:val="000000" w:themeColor="text1"/>
          <w:szCs w:val="18"/>
          <w:shd w:val="clear" w:color="auto" w:fill="FFFFFF"/>
        </w:rPr>
        <w:t>funding acquisition</w:t>
      </w:r>
      <w:r w:rsidR="008E764B">
        <w:rPr>
          <w:rFonts w:ascii="Georgia" w:eastAsiaTheme="minorEastAsia" w:hAnsi="Georgia" w:cs="Arial"/>
          <w:color w:val="000000" w:themeColor="text1"/>
          <w:szCs w:val="18"/>
          <w:shd w:val="clear" w:color="auto" w:fill="FFFFFF"/>
        </w:rPr>
        <w:t xml:space="preserve">, </w:t>
      </w:r>
      <w:r w:rsidR="00A06150">
        <w:rPr>
          <w:rFonts w:ascii="Georgia" w:eastAsiaTheme="minorEastAsia" w:hAnsi="Georgia" w:cs="Arial"/>
          <w:color w:val="000000" w:themeColor="text1"/>
          <w:szCs w:val="18"/>
          <w:shd w:val="clear" w:color="auto" w:fill="FFFFFF"/>
        </w:rPr>
        <w:t>resources</w:t>
      </w:r>
    </w:p>
    <w:p w:rsidR="00B44F4B" w:rsidRPr="005B6587" w:rsidRDefault="00B44F4B" w:rsidP="00A86E9F">
      <w:pPr>
        <w:pStyle w:val="MDPI62BackMatter"/>
        <w:rPr>
          <w:rFonts w:ascii="Georgia" w:eastAsiaTheme="minorEastAsia" w:hAnsi="Georgia" w:cs="Arial"/>
          <w:b/>
        </w:rPr>
      </w:pPr>
    </w:p>
    <w:p w:rsidR="009608F4" w:rsidRDefault="009608F4" w:rsidP="000855EA">
      <w:pPr>
        <w:pStyle w:val="MDPI21heading1"/>
        <w:ind w:left="0"/>
        <w:rPr>
          <w:rFonts w:ascii="Georgia" w:eastAsiaTheme="minorEastAsia" w:hAnsi="Georgia" w:cs="Arial"/>
        </w:rPr>
      </w:pPr>
    </w:p>
    <w:p w:rsidR="00764051" w:rsidRDefault="00764051" w:rsidP="000855EA">
      <w:pPr>
        <w:pStyle w:val="MDPI21heading1"/>
        <w:ind w:left="0"/>
        <w:rPr>
          <w:rFonts w:ascii="Georgia" w:eastAsiaTheme="minorEastAsia" w:hAnsi="Georgia" w:cs="Arial"/>
        </w:rPr>
      </w:pPr>
    </w:p>
    <w:p w:rsidR="00BE6543" w:rsidRDefault="00A86E9F" w:rsidP="005B6587">
      <w:pPr>
        <w:pStyle w:val="MDPI21heading1"/>
        <w:spacing w:before="0"/>
        <w:ind w:left="0"/>
        <w:rPr>
          <w:rFonts w:eastAsiaTheme="minorEastAsia"/>
        </w:rPr>
      </w:pPr>
      <w:r w:rsidRPr="004F2BEA">
        <w:rPr>
          <w:rFonts w:ascii="Georgia" w:eastAsiaTheme="minorEastAsia" w:hAnsi="Georgia" w:cs="Arial"/>
        </w:rPr>
        <w:t>References</w:t>
      </w:r>
    </w:p>
    <w:p w:rsidR="00BE6543" w:rsidRDefault="00BE6543">
      <w:pPr>
        <w:pStyle w:val="MDPI71References"/>
        <w:numPr>
          <w:ilvl w:val="0"/>
          <w:numId w:val="0"/>
        </w:numPr>
        <w:rPr>
          <w:rFonts w:ascii="Georgia" w:eastAsiaTheme="minorEastAsia" w:hAnsi="Georgia" w:cs="Arial"/>
        </w:rPr>
      </w:pPr>
    </w:p>
    <w:p w:rsidR="00400504" w:rsidRDefault="00400504" w:rsidP="00400504">
      <w:pPr>
        <w:pStyle w:val="MDPI71References"/>
        <w:numPr>
          <w:ilvl w:val="0"/>
          <w:numId w:val="24"/>
        </w:numPr>
        <w:rPr>
          <w:rFonts w:ascii="Georgia" w:eastAsiaTheme="minorEastAsia" w:hAnsi="Georgia" w:cs="Arial"/>
        </w:rPr>
      </w:pPr>
      <w:r w:rsidRPr="00400504">
        <w:rPr>
          <w:rFonts w:ascii="Georgia" w:eastAsiaTheme="minorEastAsia" w:hAnsi="Georgia" w:cs="Arial"/>
        </w:rPr>
        <w:t>ASHRAE, 2020. ASHRAE Position Document on Airborne Infectious Diseases, American Society of Heating, Refrigerating and Air Conditioning Engineers.</w:t>
      </w:r>
    </w:p>
    <w:p w:rsidR="00BE6543" w:rsidRPr="00B44F4B" w:rsidRDefault="00BE6543" w:rsidP="005B6587">
      <w:pPr>
        <w:pStyle w:val="MDPI71References"/>
        <w:numPr>
          <w:ilvl w:val="0"/>
          <w:numId w:val="24"/>
        </w:numPr>
        <w:rPr>
          <w:rFonts w:ascii="Georgia" w:eastAsiaTheme="minorEastAsia" w:hAnsi="Georgia" w:cs="Arial"/>
        </w:rPr>
      </w:pPr>
      <w:r w:rsidRPr="00B44F4B">
        <w:rPr>
          <w:rFonts w:ascii="Georgia" w:eastAsiaTheme="minorEastAsia" w:hAnsi="Georgia" w:cs="Arial"/>
        </w:rPr>
        <w:t xml:space="preserve">Ayouni, E., Maatoug, J., Dhouib, W., Zammit, N., Fredj B S., Ghammam, R., Ghannem H. </w:t>
      </w:r>
      <w:r w:rsidR="009871E2" w:rsidRPr="00B44F4B">
        <w:rPr>
          <w:rFonts w:ascii="Georgia" w:eastAsiaTheme="minorEastAsia" w:hAnsi="Georgia" w:cs="Arial"/>
        </w:rPr>
        <w:t>(</w:t>
      </w:r>
      <w:r w:rsidRPr="00B44F4B">
        <w:rPr>
          <w:rFonts w:ascii="Georgia" w:eastAsiaTheme="minorEastAsia" w:hAnsi="Georgia" w:cs="Arial"/>
        </w:rPr>
        <w:t>2021</w:t>
      </w:r>
      <w:r w:rsidR="009871E2" w:rsidRPr="00B44F4B">
        <w:rPr>
          <w:rFonts w:ascii="Georgia" w:eastAsiaTheme="minorEastAsia" w:hAnsi="Georgia" w:cs="Arial"/>
        </w:rPr>
        <w:t>)</w:t>
      </w:r>
      <w:r w:rsidRPr="00E61739">
        <w:rPr>
          <w:rFonts w:ascii="Georgia" w:eastAsiaTheme="minorEastAsia" w:hAnsi="Georgia" w:cs="Arial"/>
        </w:rPr>
        <w:t xml:space="preserve">. Effective public health measures to mitigate the spread of COVID-19: a systematic review. </w:t>
      </w:r>
      <w:r w:rsidRPr="005B6587">
        <w:rPr>
          <w:rFonts w:ascii="Georgia" w:eastAsiaTheme="minorEastAsia" w:hAnsi="Georgia" w:cs="Arial"/>
          <w:i/>
        </w:rPr>
        <w:t>BMC Public Health</w:t>
      </w:r>
      <w:r w:rsidR="009871E2" w:rsidRPr="00B44F4B">
        <w:rPr>
          <w:rFonts w:ascii="Georgia" w:eastAsiaTheme="minorEastAsia" w:hAnsi="Georgia" w:cs="Arial"/>
        </w:rPr>
        <w:t>,</w:t>
      </w:r>
      <w:r w:rsidRPr="00B44F4B">
        <w:rPr>
          <w:rFonts w:ascii="Georgia" w:eastAsiaTheme="minorEastAsia" w:hAnsi="Georgia" w:cs="Arial"/>
        </w:rPr>
        <w:t xml:space="preserve"> 21, </w:t>
      </w:r>
      <w:r w:rsidR="009871E2" w:rsidRPr="00B44F4B">
        <w:rPr>
          <w:rFonts w:ascii="Georgia" w:eastAsiaTheme="minorEastAsia" w:hAnsi="Georgia" w:cs="Arial"/>
        </w:rPr>
        <w:t>1015</w:t>
      </w:r>
    </w:p>
    <w:p w:rsidR="0086773C" w:rsidRDefault="0086773C" w:rsidP="0086773C">
      <w:pPr>
        <w:pStyle w:val="MDPI71References"/>
        <w:numPr>
          <w:ilvl w:val="0"/>
          <w:numId w:val="24"/>
        </w:numPr>
        <w:rPr>
          <w:rFonts w:ascii="Georgia" w:eastAsiaTheme="minorEastAsia" w:hAnsi="Georgia" w:cs="Arial"/>
        </w:rPr>
      </w:pPr>
      <w:r w:rsidRPr="0086773C">
        <w:rPr>
          <w:rFonts w:ascii="Georgia" w:eastAsiaTheme="minorEastAsia" w:hAnsi="Georgia" w:cs="Arial"/>
        </w:rPr>
        <w:t xml:space="preserve">Bedrosian, T. A. and Nelson, R. J. (2017) ‘Timing of light exposure affects mood and brain circuits’, Translational Psychiatry. Nature Publishing Group, 7(1), p. </w:t>
      </w:r>
      <w:r>
        <w:rPr>
          <w:rFonts w:ascii="Georgia" w:eastAsiaTheme="minorEastAsia" w:hAnsi="Georgia" w:cs="Arial"/>
        </w:rPr>
        <w:t>e1017. doi: 10.1038/tp.2016.262</w:t>
      </w:r>
    </w:p>
    <w:p w:rsidR="0030552C" w:rsidRPr="00B44F4B" w:rsidRDefault="009871E2" w:rsidP="005B6587">
      <w:pPr>
        <w:pStyle w:val="MDPI71References"/>
        <w:numPr>
          <w:ilvl w:val="0"/>
          <w:numId w:val="24"/>
        </w:numPr>
        <w:rPr>
          <w:rFonts w:ascii="Georgia" w:eastAsiaTheme="minorEastAsia" w:hAnsi="Georgia" w:cs="Arial"/>
        </w:rPr>
      </w:pPr>
      <w:r w:rsidRPr="00B44F4B">
        <w:rPr>
          <w:rFonts w:ascii="Georgia" w:eastAsiaTheme="minorEastAsia" w:hAnsi="Georgia" w:cs="Arial"/>
        </w:rPr>
        <w:t>Brooks, S. K.</w:t>
      </w:r>
      <w:r w:rsidRPr="00E61739">
        <w:rPr>
          <w:rFonts w:ascii="Georgia" w:eastAsiaTheme="minorEastAsia" w:hAnsi="Georgia" w:cs="Arial"/>
        </w:rPr>
        <w:t xml:space="preserve">, Dunn, R., Amlot, R., Rubni, </w:t>
      </w:r>
      <w:r w:rsidRPr="00D6004F">
        <w:rPr>
          <w:rFonts w:ascii="Georgia" w:eastAsiaTheme="minorEastAsia" w:hAnsi="Georgia" w:cs="Arial"/>
        </w:rPr>
        <w:t xml:space="preserve">J. G., Greenberg, N. </w:t>
      </w:r>
      <w:r w:rsidRPr="004533FA">
        <w:rPr>
          <w:rFonts w:ascii="Georgia" w:eastAsiaTheme="minorEastAsia" w:hAnsi="Georgia" w:cs="Arial"/>
        </w:rPr>
        <w:t xml:space="preserve">(2018). </w:t>
      </w:r>
      <w:r w:rsidR="0030552C" w:rsidRPr="004533FA">
        <w:rPr>
          <w:rFonts w:ascii="Georgia" w:eastAsiaTheme="minorEastAsia" w:hAnsi="Georgia" w:cs="Arial"/>
        </w:rPr>
        <w:t>A Systematic, Thematic Review of Social and Occu</w:t>
      </w:r>
      <w:r w:rsidR="0030552C" w:rsidRPr="00B44F4B">
        <w:rPr>
          <w:rFonts w:ascii="Georgia" w:eastAsiaTheme="minorEastAsia" w:hAnsi="Georgia" w:cs="Arial"/>
        </w:rPr>
        <w:t>pational Factors Associated With Psychological Outcomes in Healthcare Employees During an Infectious Disease Ou</w:t>
      </w:r>
      <w:r w:rsidR="0030552C" w:rsidRPr="004533FA">
        <w:rPr>
          <w:rFonts w:ascii="Georgia" w:eastAsiaTheme="minorEastAsia" w:hAnsi="Georgia" w:cs="Arial"/>
        </w:rPr>
        <w:t>t</w:t>
      </w:r>
      <w:r w:rsidRPr="00B44F4B">
        <w:rPr>
          <w:rFonts w:ascii="Georgia" w:eastAsiaTheme="minorEastAsia" w:hAnsi="Georgia" w:cs="Arial"/>
        </w:rPr>
        <w:t xml:space="preserve">break. </w:t>
      </w:r>
      <w:r w:rsidR="0030552C" w:rsidRPr="005B6587">
        <w:rPr>
          <w:rFonts w:ascii="Georgia" w:eastAsiaTheme="minorEastAsia" w:hAnsi="Georgia" w:cs="Arial"/>
          <w:i/>
        </w:rPr>
        <w:t>Journal of Occupational and Environmental Medicine</w:t>
      </w:r>
      <w:r w:rsidR="0030552C" w:rsidRPr="00B44F4B">
        <w:rPr>
          <w:rFonts w:ascii="Georgia" w:eastAsiaTheme="minorEastAsia" w:hAnsi="Georgia" w:cs="Arial"/>
        </w:rPr>
        <w:t>, 60(3), 248–257</w:t>
      </w:r>
    </w:p>
    <w:p w:rsidR="00D03359" w:rsidRPr="00D03359" w:rsidRDefault="002D1BD5" w:rsidP="00D03359">
      <w:pPr>
        <w:pStyle w:val="MDPI71References"/>
        <w:numPr>
          <w:ilvl w:val="0"/>
          <w:numId w:val="24"/>
        </w:numPr>
        <w:rPr>
          <w:rFonts w:ascii="Georgia" w:eastAsiaTheme="minorEastAsia" w:hAnsi="Georgia" w:cs="Arial"/>
        </w:rPr>
      </w:pPr>
      <w:r w:rsidRPr="007220AD">
        <w:rPr>
          <w:rFonts w:ascii="Georgia" w:eastAsiaTheme="minorEastAsia" w:hAnsi="Georgia" w:cs="Arial"/>
          <w:lang w:val="nl-NL"/>
        </w:rPr>
        <w:t xml:space="preserve">Boubekri, M., Cheung, N I., Reid, J K., Wang, C., Zee, C P. </w:t>
      </w:r>
      <w:r w:rsidR="00D03359" w:rsidRPr="007220AD">
        <w:rPr>
          <w:rFonts w:ascii="Georgia" w:eastAsiaTheme="minorEastAsia" w:hAnsi="Georgia" w:cs="Arial"/>
          <w:lang w:val="nl-NL"/>
        </w:rPr>
        <w:t xml:space="preserve">(2014). </w:t>
      </w:r>
      <w:r w:rsidR="00D03359" w:rsidRPr="00D03359">
        <w:rPr>
          <w:rFonts w:ascii="Georgia" w:eastAsiaTheme="minorEastAsia" w:hAnsi="Georgia" w:cs="Arial"/>
        </w:rPr>
        <w:t>Impact of Windows and Daylight Exposure on Overall Health and</w:t>
      </w:r>
      <w:r w:rsidR="00D03359">
        <w:rPr>
          <w:rFonts w:ascii="Georgia" w:eastAsiaTheme="minorEastAsia" w:hAnsi="Georgia" w:cs="Arial"/>
        </w:rPr>
        <w:t xml:space="preserve"> </w:t>
      </w:r>
      <w:r w:rsidR="00D03359" w:rsidRPr="00D03359">
        <w:rPr>
          <w:rFonts w:ascii="Georgia" w:eastAsiaTheme="minorEastAsia" w:hAnsi="Georgia" w:cs="Arial"/>
        </w:rPr>
        <w:t>Sleep Quality of Office Worke</w:t>
      </w:r>
      <w:r w:rsidR="00D03359">
        <w:rPr>
          <w:rFonts w:ascii="Georgia" w:eastAsiaTheme="minorEastAsia" w:hAnsi="Georgia" w:cs="Arial"/>
        </w:rPr>
        <w:t>rs: A Case-Control Pilot Study’.</w:t>
      </w:r>
      <w:r w:rsidR="00D03359" w:rsidRPr="00D03359">
        <w:rPr>
          <w:rFonts w:ascii="Georgia" w:eastAsiaTheme="minorEastAsia" w:hAnsi="Georgia" w:cs="Arial"/>
        </w:rPr>
        <w:t xml:space="preserve"> </w:t>
      </w:r>
      <w:r w:rsidR="00D03359" w:rsidRPr="00F31F3C">
        <w:rPr>
          <w:rFonts w:ascii="Georgia" w:eastAsiaTheme="minorEastAsia" w:hAnsi="Georgia" w:cs="Arial"/>
          <w:i/>
        </w:rPr>
        <w:t>Journal of Clinical Sleep Medicine</w:t>
      </w:r>
      <w:r w:rsidR="00D03359" w:rsidRPr="00D03359">
        <w:rPr>
          <w:rFonts w:ascii="Georgia" w:eastAsiaTheme="minorEastAsia" w:hAnsi="Georgia" w:cs="Arial"/>
        </w:rPr>
        <w:t>,</w:t>
      </w:r>
      <w:r w:rsidR="00D03359">
        <w:rPr>
          <w:rFonts w:ascii="Georgia" w:eastAsiaTheme="minorEastAsia" w:hAnsi="Georgia" w:cs="Arial"/>
        </w:rPr>
        <w:t xml:space="preserve"> 10(6), 603–611</w:t>
      </w:r>
    </w:p>
    <w:p w:rsidR="00D03359" w:rsidRPr="00D03359" w:rsidRDefault="00644F21" w:rsidP="00D03359">
      <w:pPr>
        <w:pStyle w:val="MDPI71References"/>
        <w:numPr>
          <w:ilvl w:val="0"/>
          <w:numId w:val="24"/>
        </w:numPr>
        <w:rPr>
          <w:rFonts w:ascii="Georgia" w:eastAsiaTheme="minorEastAsia" w:hAnsi="Georgia" w:cs="Arial"/>
        </w:rPr>
      </w:pPr>
      <w:r>
        <w:rPr>
          <w:rFonts w:ascii="Georgia" w:eastAsiaTheme="minorEastAsia" w:hAnsi="Georgia" w:cs="Arial"/>
        </w:rPr>
        <w:t xml:space="preserve">Boubekri, M., Lee, J., MacNaughton, P., Woo, M., Schuyler, L., Tinianov, B., Satish, U. </w:t>
      </w:r>
      <w:r w:rsidR="00D03359" w:rsidRPr="00D03359">
        <w:rPr>
          <w:rFonts w:ascii="Georgia" w:eastAsiaTheme="minorEastAsia" w:hAnsi="Georgia" w:cs="Arial"/>
        </w:rPr>
        <w:t>(2020)</w:t>
      </w:r>
      <w:r w:rsidR="00D03359">
        <w:rPr>
          <w:rFonts w:ascii="Georgia" w:eastAsiaTheme="minorEastAsia" w:hAnsi="Georgia" w:cs="Arial"/>
        </w:rPr>
        <w:t xml:space="preserve">. </w:t>
      </w:r>
      <w:r w:rsidR="00D03359" w:rsidRPr="00D03359">
        <w:rPr>
          <w:rFonts w:ascii="Georgia" w:eastAsiaTheme="minorEastAsia" w:hAnsi="Georgia" w:cs="Arial"/>
        </w:rPr>
        <w:t>The Impact of Optimized Daylight and Views on the Sleep Duration</w:t>
      </w:r>
      <w:r w:rsidR="00D03359">
        <w:rPr>
          <w:rFonts w:ascii="Georgia" w:eastAsiaTheme="minorEastAsia" w:hAnsi="Georgia" w:cs="Arial"/>
        </w:rPr>
        <w:t xml:space="preserve"> </w:t>
      </w:r>
      <w:r w:rsidR="00D03359" w:rsidRPr="00D03359">
        <w:rPr>
          <w:rFonts w:ascii="Georgia" w:eastAsiaTheme="minorEastAsia" w:hAnsi="Georgia" w:cs="Arial"/>
        </w:rPr>
        <w:t>and Cognitive</w:t>
      </w:r>
      <w:r w:rsidR="00D03359">
        <w:rPr>
          <w:rFonts w:ascii="Georgia" w:eastAsiaTheme="minorEastAsia" w:hAnsi="Georgia" w:cs="Arial"/>
        </w:rPr>
        <w:t xml:space="preserve"> Performance of Office Workers.</w:t>
      </w:r>
      <w:r w:rsidR="00D03359" w:rsidRPr="00D03359">
        <w:rPr>
          <w:rFonts w:ascii="Georgia" w:eastAsiaTheme="minorEastAsia" w:hAnsi="Georgia" w:cs="Arial"/>
        </w:rPr>
        <w:t xml:space="preserve"> </w:t>
      </w:r>
      <w:r w:rsidR="00D03359" w:rsidRPr="00F31F3C">
        <w:rPr>
          <w:rFonts w:ascii="Georgia" w:eastAsiaTheme="minorEastAsia" w:hAnsi="Georgia" w:cs="Arial"/>
          <w:i/>
        </w:rPr>
        <w:t>International Journal of Environmental Research and Public Health,</w:t>
      </w:r>
      <w:r w:rsidR="00D03359">
        <w:rPr>
          <w:rFonts w:ascii="Georgia" w:eastAsiaTheme="minorEastAsia" w:hAnsi="Georgia" w:cs="Arial"/>
        </w:rPr>
        <w:t xml:space="preserve"> 17(9), 3219</w:t>
      </w:r>
    </w:p>
    <w:p w:rsidR="0086773C" w:rsidRDefault="0086773C" w:rsidP="0086773C">
      <w:pPr>
        <w:pStyle w:val="MDPI71References"/>
        <w:numPr>
          <w:ilvl w:val="0"/>
          <w:numId w:val="24"/>
        </w:numPr>
        <w:rPr>
          <w:rFonts w:ascii="Georgia" w:eastAsiaTheme="minorEastAsia" w:hAnsi="Georgia" w:cs="Arial"/>
        </w:rPr>
      </w:pPr>
      <w:r>
        <w:rPr>
          <w:rFonts w:ascii="Georgia" w:eastAsiaTheme="minorEastAsia" w:hAnsi="Georgia" w:cs="Arial"/>
        </w:rPr>
        <w:t>CBRE (2020) ‘</w:t>
      </w:r>
      <w:r w:rsidRPr="0086773C">
        <w:rPr>
          <w:rFonts w:ascii="Georgia" w:eastAsiaTheme="minorEastAsia" w:hAnsi="Georgia" w:cs="Arial"/>
        </w:rPr>
        <w:t>Reopening the world’s workplaces’. https://www.cbre.com/-/media/files/back-to-work/reopening-the-worlds-workplaces_cond_041620.pdf?la=en</w:t>
      </w:r>
    </w:p>
    <w:p w:rsidR="00400504" w:rsidRDefault="00400504" w:rsidP="00400504">
      <w:pPr>
        <w:pStyle w:val="MDPI71References"/>
        <w:numPr>
          <w:ilvl w:val="0"/>
          <w:numId w:val="24"/>
        </w:numPr>
        <w:rPr>
          <w:rFonts w:ascii="Georgia" w:eastAsiaTheme="minorEastAsia" w:hAnsi="Georgia" w:cs="Arial"/>
        </w:rPr>
      </w:pPr>
      <w:r w:rsidRPr="00400504">
        <w:rPr>
          <w:rFonts w:ascii="Georgia" w:eastAsiaTheme="minorEastAsia" w:hAnsi="Georgia" w:cs="Arial"/>
        </w:rPr>
        <w:t>CIBSE, 2020. Emerging from Lockdown, Chartered Institution of Building Services Engineers.</w:t>
      </w:r>
    </w:p>
    <w:p w:rsidR="00BE6543" w:rsidRPr="00B44F4B" w:rsidRDefault="00BE6543" w:rsidP="005B6587">
      <w:pPr>
        <w:pStyle w:val="MDPI71References"/>
        <w:numPr>
          <w:ilvl w:val="0"/>
          <w:numId w:val="24"/>
        </w:numPr>
        <w:rPr>
          <w:rFonts w:ascii="Georgia" w:eastAsiaTheme="minorEastAsia" w:hAnsi="Georgia" w:cs="Arial"/>
        </w:rPr>
      </w:pPr>
      <w:r w:rsidRPr="00B44F4B">
        <w:rPr>
          <w:rFonts w:ascii="Georgia" w:eastAsiaTheme="minorEastAsia" w:hAnsi="Georgia" w:cs="Arial"/>
        </w:rPr>
        <w:t>CDC</w:t>
      </w:r>
      <w:r w:rsidR="006E5A03" w:rsidRPr="00B44F4B">
        <w:rPr>
          <w:rFonts w:ascii="Georgia" w:eastAsiaTheme="minorEastAsia" w:hAnsi="Georgia" w:cs="Arial"/>
        </w:rPr>
        <w:t>.</w:t>
      </w:r>
      <w:r w:rsidRPr="00B44F4B">
        <w:rPr>
          <w:rFonts w:ascii="Georgia" w:eastAsiaTheme="minorEastAsia" w:hAnsi="Georgia" w:cs="Arial"/>
        </w:rPr>
        <w:t xml:space="preserve"> (2021)</w:t>
      </w:r>
      <w:r w:rsidR="006E5A03" w:rsidRPr="00E61739">
        <w:rPr>
          <w:rFonts w:ascii="Georgia" w:eastAsiaTheme="minorEastAsia" w:hAnsi="Georgia" w:cs="Arial"/>
        </w:rPr>
        <w:t>.</w:t>
      </w:r>
      <w:r w:rsidRPr="00D6004F">
        <w:rPr>
          <w:rFonts w:ascii="Georgia" w:eastAsiaTheme="minorEastAsia" w:hAnsi="Georgia" w:cs="Arial"/>
        </w:rPr>
        <w:t xml:space="preserve"> </w:t>
      </w:r>
      <w:r w:rsidRPr="005B6587">
        <w:rPr>
          <w:rFonts w:ascii="Georgia" w:eastAsiaTheme="minorEastAsia" w:hAnsi="Georgia" w:cs="Arial"/>
          <w:i/>
        </w:rPr>
        <w:t>COVID-19 Employer Information for Office Buildings.</w:t>
      </w:r>
      <w:r w:rsidRPr="00B44F4B">
        <w:rPr>
          <w:rFonts w:ascii="Georgia" w:eastAsiaTheme="minorEastAsia" w:hAnsi="Georgia" w:cs="Arial"/>
        </w:rPr>
        <w:t xml:space="preserve"> </w:t>
      </w:r>
      <w:r w:rsidR="006E5A03" w:rsidRPr="00B44F4B">
        <w:rPr>
          <w:rFonts w:ascii="Georgia" w:eastAsiaTheme="minorEastAsia" w:hAnsi="Georgia" w:cs="Arial"/>
        </w:rPr>
        <w:t xml:space="preserve">Retrieved from: </w:t>
      </w:r>
      <w:hyperlink r:id="rId13" w:history="1">
        <w:r w:rsidR="009871E2" w:rsidRPr="00B44F4B">
          <w:rPr>
            <w:rStyle w:val="Hyperlink"/>
            <w:rFonts w:ascii="Georgia" w:eastAsiaTheme="minorEastAsia" w:hAnsi="Georgia" w:cs="Arial"/>
          </w:rPr>
          <w:t>https://www.cdc.gov/coronavirus/2019-ncov/community/office-buildings.html</w:t>
        </w:r>
      </w:hyperlink>
      <w:r w:rsidR="009871E2" w:rsidRPr="00B44F4B">
        <w:rPr>
          <w:rFonts w:ascii="Georgia" w:eastAsiaTheme="minorEastAsia" w:hAnsi="Georgia" w:cs="Arial"/>
        </w:rPr>
        <w:t xml:space="preserve"> </w:t>
      </w:r>
    </w:p>
    <w:p w:rsidR="0030552C" w:rsidRPr="00B44F4B" w:rsidRDefault="0030552C" w:rsidP="005B6587">
      <w:pPr>
        <w:pStyle w:val="MDPI71References"/>
        <w:numPr>
          <w:ilvl w:val="0"/>
          <w:numId w:val="24"/>
        </w:numPr>
        <w:rPr>
          <w:rFonts w:ascii="Georgia" w:eastAsiaTheme="minorEastAsia" w:hAnsi="Georgia" w:cs="Arial"/>
        </w:rPr>
      </w:pPr>
      <w:r w:rsidRPr="007220AD">
        <w:rPr>
          <w:rFonts w:ascii="Georgia" w:eastAsiaTheme="minorEastAsia" w:hAnsi="Georgia" w:cs="Arial"/>
        </w:rPr>
        <w:t xml:space="preserve">Chin, A., Chu, J., Perera, RA M., Hui, P Y K., Yen, H., Chan, C W M., et al. </w:t>
      </w:r>
      <w:r w:rsidRPr="00B44F4B">
        <w:rPr>
          <w:rFonts w:ascii="Georgia" w:eastAsiaTheme="minorEastAsia" w:hAnsi="Georgia" w:cs="Arial"/>
        </w:rPr>
        <w:t>(2020)</w:t>
      </w:r>
      <w:r w:rsidR="009871E2" w:rsidRPr="00B44F4B">
        <w:rPr>
          <w:rFonts w:ascii="Georgia" w:eastAsiaTheme="minorEastAsia" w:hAnsi="Georgia" w:cs="Arial"/>
        </w:rPr>
        <w:t>.</w:t>
      </w:r>
      <w:r w:rsidR="009871E2" w:rsidRPr="00E61739">
        <w:rPr>
          <w:rFonts w:ascii="Georgia" w:eastAsiaTheme="minorEastAsia" w:hAnsi="Georgia" w:cs="Arial"/>
        </w:rPr>
        <w:t xml:space="preserve"> </w:t>
      </w:r>
      <w:r w:rsidRPr="00D6004F">
        <w:rPr>
          <w:rFonts w:ascii="Georgia" w:eastAsiaTheme="minorEastAsia" w:hAnsi="Georgia" w:cs="Arial"/>
        </w:rPr>
        <w:t>Stability of SARS-CoV-2 in different e</w:t>
      </w:r>
      <w:r w:rsidRPr="004533FA">
        <w:rPr>
          <w:rFonts w:ascii="Georgia" w:eastAsiaTheme="minorEastAsia" w:hAnsi="Georgia" w:cs="Arial"/>
        </w:rPr>
        <w:t>n</w:t>
      </w:r>
      <w:r w:rsidRPr="00B44F4B">
        <w:rPr>
          <w:rFonts w:ascii="Georgia" w:eastAsiaTheme="minorEastAsia" w:hAnsi="Georgia" w:cs="Arial"/>
        </w:rPr>
        <w:t>vi</w:t>
      </w:r>
      <w:r w:rsidR="009871E2" w:rsidRPr="00B44F4B">
        <w:rPr>
          <w:rFonts w:ascii="Georgia" w:eastAsiaTheme="minorEastAsia" w:hAnsi="Georgia" w:cs="Arial"/>
        </w:rPr>
        <w:t xml:space="preserve">ronmental conditions. </w:t>
      </w:r>
      <w:r w:rsidR="009871E2" w:rsidRPr="005B6587">
        <w:rPr>
          <w:rFonts w:ascii="Georgia" w:eastAsiaTheme="minorEastAsia" w:hAnsi="Georgia" w:cs="Arial"/>
          <w:i/>
        </w:rPr>
        <w:t>The Lancet</w:t>
      </w:r>
      <w:r w:rsidR="009871E2" w:rsidRPr="00B44F4B">
        <w:rPr>
          <w:rFonts w:ascii="Georgia" w:eastAsiaTheme="minorEastAsia" w:hAnsi="Georgia" w:cs="Arial"/>
        </w:rPr>
        <w:t>, 1(1): E10</w:t>
      </w:r>
    </w:p>
    <w:p w:rsidR="00D6004F" w:rsidRDefault="00D6004F" w:rsidP="005B6587">
      <w:pPr>
        <w:pStyle w:val="MDPI71References"/>
        <w:numPr>
          <w:ilvl w:val="0"/>
          <w:numId w:val="24"/>
        </w:numPr>
        <w:rPr>
          <w:rFonts w:ascii="Georgia" w:eastAsiaTheme="minorEastAsia" w:hAnsi="Georgia" w:cs="Arial"/>
        </w:rPr>
      </w:pPr>
      <w:r>
        <w:rPr>
          <w:rFonts w:ascii="Georgia" w:eastAsiaTheme="minorEastAsia" w:hAnsi="Georgia" w:cs="Arial"/>
        </w:rPr>
        <w:t xml:space="preserve">Chryikou, E. (2014). </w:t>
      </w:r>
      <w:r w:rsidRPr="005B6587">
        <w:rPr>
          <w:rFonts w:ascii="Georgia" w:eastAsiaTheme="minorEastAsia" w:hAnsi="Georgia" w:cs="Arial"/>
          <w:i/>
        </w:rPr>
        <w:t>Architecture for psychiatric environments and therapeutic spaces</w:t>
      </w:r>
      <w:r w:rsidRPr="00D6004F">
        <w:rPr>
          <w:rFonts w:ascii="Georgia" w:eastAsiaTheme="minorEastAsia" w:hAnsi="Georgia" w:cs="Arial"/>
        </w:rPr>
        <w:t>. Amsterdam</w:t>
      </w:r>
      <w:r>
        <w:rPr>
          <w:rFonts w:ascii="Georgia" w:eastAsiaTheme="minorEastAsia" w:hAnsi="Georgia" w:cs="Arial"/>
        </w:rPr>
        <w:t>, the Netherlands</w:t>
      </w:r>
      <w:r w:rsidRPr="00D6004F">
        <w:rPr>
          <w:rFonts w:ascii="Georgia" w:eastAsiaTheme="minorEastAsia" w:hAnsi="Georgia" w:cs="Arial"/>
        </w:rPr>
        <w:t>: I</w:t>
      </w:r>
      <w:r>
        <w:rPr>
          <w:rFonts w:ascii="Georgia" w:eastAsiaTheme="minorEastAsia" w:hAnsi="Georgia" w:cs="Arial"/>
        </w:rPr>
        <w:t>OS Press</w:t>
      </w:r>
    </w:p>
    <w:p w:rsidR="0030552C" w:rsidRPr="00B44F4B" w:rsidRDefault="0030552C" w:rsidP="005B6587">
      <w:pPr>
        <w:pStyle w:val="MDPI71References"/>
        <w:numPr>
          <w:ilvl w:val="0"/>
          <w:numId w:val="24"/>
        </w:numPr>
        <w:rPr>
          <w:rFonts w:ascii="Georgia" w:eastAsiaTheme="minorEastAsia" w:hAnsi="Georgia" w:cs="Arial"/>
        </w:rPr>
      </w:pPr>
      <w:r w:rsidRPr="00B44F4B">
        <w:rPr>
          <w:rFonts w:ascii="Georgia" w:eastAsiaTheme="minorEastAsia" w:hAnsi="Georgia" w:cs="Arial"/>
        </w:rPr>
        <w:t>Detry, JG., S</w:t>
      </w:r>
      <w:r w:rsidR="009871E2" w:rsidRPr="00B44F4B">
        <w:rPr>
          <w:rFonts w:ascii="Georgia" w:eastAsiaTheme="minorEastAsia" w:hAnsi="Georgia" w:cs="Arial"/>
        </w:rPr>
        <w:t xml:space="preserve">indic, M., Deroanne, C. (2010). </w:t>
      </w:r>
      <w:r w:rsidRPr="00E61739">
        <w:rPr>
          <w:rFonts w:ascii="Georgia" w:eastAsiaTheme="minorEastAsia" w:hAnsi="Georgia" w:cs="Arial"/>
        </w:rPr>
        <w:t>Hygiene and cl</w:t>
      </w:r>
      <w:r w:rsidR="009871E2" w:rsidRPr="00D6004F">
        <w:rPr>
          <w:rFonts w:ascii="Georgia" w:eastAsiaTheme="minorEastAsia" w:hAnsi="Georgia" w:cs="Arial"/>
        </w:rPr>
        <w:t xml:space="preserve">eanability: a focus on surfaces. </w:t>
      </w:r>
      <w:r w:rsidRPr="005B6587">
        <w:rPr>
          <w:rFonts w:ascii="Georgia" w:eastAsiaTheme="minorEastAsia" w:hAnsi="Georgia" w:cs="Arial"/>
          <w:i/>
        </w:rPr>
        <w:t xml:space="preserve">Critical reviews in </w:t>
      </w:r>
      <w:r w:rsidR="009871E2" w:rsidRPr="005B6587">
        <w:rPr>
          <w:rFonts w:ascii="Georgia" w:eastAsiaTheme="minorEastAsia" w:hAnsi="Georgia" w:cs="Arial"/>
          <w:i/>
        </w:rPr>
        <w:t xml:space="preserve">food science and nutrition, </w:t>
      </w:r>
      <w:r w:rsidR="009871E2" w:rsidRPr="00B44F4B">
        <w:rPr>
          <w:rFonts w:ascii="Georgia" w:eastAsiaTheme="minorEastAsia" w:hAnsi="Georgia" w:cs="Arial"/>
        </w:rPr>
        <w:t>(50)7, 583-604</w:t>
      </w:r>
    </w:p>
    <w:p w:rsidR="009871E2" w:rsidRDefault="0030552C" w:rsidP="005B6587">
      <w:pPr>
        <w:pStyle w:val="MDPI71References"/>
        <w:numPr>
          <w:ilvl w:val="0"/>
          <w:numId w:val="24"/>
        </w:numPr>
        <w:rPr>
          <w:rFonts w:ascii="Georgia" w:eastAsiaTheme="minorEastAsia" w:hAnsi="Georgia" w:cs="Arial"/>
        </w:rPr>
      </w:pPr>
      <w:r w:rsidRPr="00B44F4B">
        <w:rPr>
          <w:rFonts w:ascii="Georgia" w:eastAsiaTheme="minorEastAsia" w:hAnsi="Georgia" w:cs="Arial"/>
        </w:rPr>
        <w:t>Fears, A., Klimstra, W., Duprex, P., Hartman, A., Weaver, S., &amp; Plante, K. et al. (2020). Comparative dynamic aerosol eff</w:t>
      </w:r>
      <w:r w:rsidRPr="004533FA">
        <w:rPr>
          <w:rFonts w:ascii="Georgia" w:eastAsiaTheme="minorEastAsia" w:hAnsi="Georgia" w:cs="Arial"/>
        </w:rPr>
        <w:t>i</w:t>
      </w:r>
      <w:r w:rsidRPr="00B44F4B">
        <w:rPr>
          <w:rFonts w:ascii="Georgia" w:eastAsiaTheme="minorEastAsia" w:hAnsi="Georgia" w:cs="Arial"/>
        </w:rPr>
        <w:t>ciencies of three emergent coronaviruses and the unusual persistence of SARS-CoV-2 in aerosol su</w:t>
      </w:r>
      <w:r w:rsidRPr="00E61739">
        <w:rPr>
          <w:rFonts w:ascii="Georgia" w:eastAsiaTheme="minorEastAsia" w:hAnsi="Georgia" w:cs="Arial"/>
        </w:rPr>
        <w:t xml:space="preserve">spensions. </w:t>
      </w:r>
      <w:r w:rsidR="00F72234" w:rsidRPr="00D6004F">
        <w:rPr>
          <w:rFonts w:ascii="Georgia" w:eastAsiaTheme="minorEastAsia" w:hAnsi="Georgia" w:cs="Arial"/>
        </w:rPr>
        <w:t>Emerging Infectious Diseases, 26(9),2168–71</w:t>
      </w:r>
    </w:p>
    <w:p w:rsidR="00F409C2" w:rsidRPr="00F409C2" w:rsidRDefault="00F409C2" w:rsidP="00F409C2">
      <w:pPr>
        <w:pStyle w:val="MDPI71References"/>
        <w:numPr>
          <w:ilvl w:val="0"/>
          <w:numId w:val="24"/>
        </w:numPr>
        <w:rPr>
          <w:rFonts w:ascii="Georgia" w:eastAsiaTheme="minorEastAsia" w:hAnsi="Georgia" w:cs="Arial"/>
        </w:rPr>
      </w:pPr>
      <w:r w:rsidRPr="007220AD">
        <w:rPr>
          <w:rFonts w:ascii="Georgia" w:eastAsiaTheme="minorEastAsia" w:hAnsi="Georgia" w:cs="Arial"/>
          <w:lang w:val="nl-NL"/>
        </w:rPr>
        <w:t xml:space="preserve">Forooraghi, M., Miedema, E., Ryd, N., Wallbaum, H. (2021). </w:t>
      </w:r>
      <w:r w:rsidRPr="00F409C2">
        <w:rPr>
          <w:rFonts w:ascii="Georgia" w:eastAsiaTheme="minorEastAsia" w:hAnsi="Georgia" w:cs="Arial"/>
        </w:rPr>
        <w:t>How Does Office Design Support Employees’ Health? A Case</w:t>
      </w:r>
    </w:p>
    <w:p w:rsidR="00F409C2" w:rsidRPr="004533FA" w:rsidRDefault="00F409C2" w:rsidP="00F31F3C">
      <w:pPr>
        <w:pStyle w:val="MDPI71References"/>
        <w:numPr>
          <w:ilvl w:val="0"/>
          <w:numId w:val="0"/>
        </w:numPr>
        <w:ind w:left="720"/>
        <w:rPr>
          <w:rFonts w:ascii="Georgia" w:eastAsiaTheme="minorEastAsia" w:hAnsi="Georgia" w:cs="Arial"/>
        </w:rPr>
      </w:pPr>
      <w:r w:rsidRPr="00F409C2">
        <w:rPr>
          <w:rFonts w:ascii="Georgia" w:eastAsiaTheme="minorEastAsia" w:hAnsi="Georgia" w:cs="Arial"/>
        </w:rPr>
        <w:t>Study on the Relationships among Employees’ Perceptions of</w:t>
      </w:r>
      <w:r>
        <w:rPr>
          <w:rFonts w:ascii="Georgia" w:eastAsiaTheme="minorEastAsia" w:hAnsi="Georgia" w:cs="Arial"/>
        </w:rPr>
        <w:t xml:space="preserve"> </w:t>
      </w:r>
      <w:r w:rsidRPr="00F409C2">
        <w:rPr>
          <w:rFonts w:ascii="Georgia" w:eastAsiaTheme="minorEastAsia" w:hAnsi="Georgia" w:cs="Arial"/>
        </w:rPr>
        <w:t>the Office Environment, Their Sense of Coherence and</w:t>
      </w:r>
      <w:r>
        <w:rPr>
          <w:rFonts w:ascii="Georgia" w:eastAsiaTheme="minorEastAsia" w:hAnsi="Georgia" w:cs="Arial"/>
        </w:rPr>
        <w:t xml:space="preserve"> </w:t>
      </w:r>
      <w:r w:rsidRPr="00F409C2">
        <w:rPr>
          <w:rFonts w:ascii="Georgia" w:eastAsiaTheme="minorEastAsia" w:hAnsi="Georgia" w:cs="Arial"/>
        </w:rPr>
        <w:t>Office Design</w:t>
      </w:r>
      <w:r>
        <w:rPr>
          <w:rFonts w:ascii="Georgia" w:eastAsiaTheme="minorEastAsia" w:hAnsi="Georgia" w:cs="Arial"/>
        </w:rPr>
        <w:t xml:space="preserve">. </w:t>
      </w:r>
      <w:r w:rsidRPr="00F31F3C">
        <w:rPr>
          <w:rFonts w:ascii="Georgia" w:eastAsiaTheme="minorEastAsia" w:hAnsi="Georgia" w:cs="Arial"/>
          <w:i/>
        </w:rPr>
        <w:t>International Journal of Environmental Research and Public Health</w:t>
      </w:r>
      <w:r>
        <w:rPr>
          <w:rFonts w:ascii="Georgia" w:eastAsiaTheme="minorEastAsia" w:hAnsi="Georgia" w:cs="Arial"/>
        </w:rPr>
        <w:t>, 18, 12779</w:t>
      </w:r>
    </w:p>
    <w:p w:rsidR="00BE6543" w:rsidRPr="00E61739" w:rsidRDefault="00BE6543" w:rsidP="005B6587">
      <w:pPr>
        <w:pStyle w:val="MDPI71References"/>
        <w:numPr>
          <w:ilvl w:val="0"/>
          <w:numId w:val="24"/>
        </w:numPr>
        <w:rPr>
          <w:rFonts w:ascii="Georgia" w:eastAsiaTheme="minorEastAsia" w:hAnsi="Georgia" w:cs="Arial"/>
        </w:rPr>
      </w:pPr>
      <w:r w:rsidRPr="007220AD">
        <w:rPr>
          <w:rFonts w:ascii="Georgia" w:eastAsiaTheme="minorEastAsia" w:hAnsi="Georgia" w:cs="Arial"/>
        </w:rPr>
        <w:t xml:space="preserve">Haleem, A., Javaid, M., Vaishya, R. </w:t>
      </w:r>
      <w:r w:rsidR="009871E2" w:rsidRPr="007220AD">
        <w:rPr>
          <w:rFonts w:ascii="Georgia" w:eastAsiaTheme="minorEastAsia" w:hAnsi="Georgia" w:cs="Arial"/>
        </w:rPr>
        <w:t>(</w:t>
      </w:r>
      <w:r w:rsidRPr="007220AD">
        <w:rPr>
          <w:rFonts w:ascii="Georgia" w:eastAsiaTheme="minorEastAsia" w:hAnsi="Georgia" w:cs="Arial"/>
        </w:rPr>
        <w:t>2020</w:t>
      </w:r>
      <w:r w:rsidR="009871E2" w:rsidRPr="007220AD">
        <w:rPr>
          <w:rFonts w:ascii="Georgia" w:eastAsiaTheme="minorEastAsia" w:hAnsi="Georgia" w:cs="Arial"/>
        </w:rPr>
        <w:t>)</w:t>
      </w:r>
      <w:r w:rsidRPr="007220AD">
        <w:rPr>
          <w:rFonts w:ascii="Georgia" w:eastAsiaTheme="minorEastAsia" w:hAnsi="Georgia" w:cs="Arial"/>
        </w:rPr>
        <w:t xml:space="preserve">. </w:t>
      </w:r>
      <w:r w:rsidRPr="005B6587">
        <w:rPr>
          <w:rFonts w:ascii="Georgia" w:eastAsiaTheme="minorEastAsia" w:hAnsi="Georgia" w:cs="Arial"/>
        </w:rPr>
        <w:t xml:space="preserve">Effects of COVID-19 pandemic in daily life. </w:t>
      </w:r>
      <w:r w:rsidRPr="005B6587">
        <w:rPr>
          <w:rFonts w:ascii="Georgia" w:eastAsiaTheme="minorEastAsia" w:hAnsi="Georgia" w:cs="Arial"/>
          <w:i/>
        </w:rPr>
        <w:t>Curr</w:t>
      </w:r>
      <w:r w:rsidR="009871E2" w:rsidRPr="005B6587">
        <w:rPr>
          <w:rFonts w:ascii="Georgia" w:eastAsiaTheme="minorEastAsia" w:hAnsi="Georgia" w:cs="Arial"/>
          <w:i/>
        </w:rPr>
        <w:t>ent</w:t>
      </w:r>
      <w:r w:rsidRPr="005B6587">
        <w:rPr>
          <w:rFonts w:ascii="Georgia" w:eastAsiaTheme="minorEastAsia" w:hAnsi="Georgia" w:cs="Arial"/>
          <w:i/>
        </w:rPr>
        <w:t xml:space="preserve"> Med</w:t>
      </w:r>
      <w:r w:rsidR="009871E2" w:rsidRPr="005B6587">
        <w:rPr>
          <w:rFonts w:ascii="Georgia" w:eastAsiaTheme="minorEastAsia" w:hAnsi="Georgia" w:cs="Arial"/>
          <w:i/>
        </w:rPr>
        <w:t>icine</w:t>
      </w:r>
      <w:r w:rsidRPr="005B6587">
        <w:rPr>
          <w:rFonts w:ascii="Georgia" w:eastAsiaTheme="minorEastAsia" w:hAnsi="Georgia" w:cs="Arial"/>
          <w:i/>
        </w:rPr>
        <w:t xml:space="preserve"> Res</w:t>
      </w:r>
      <w:r w:rsidR="009871E2" w:rsidRPr="005B6587">
        <w:rPr>
          <w:rFonts w:ascii="Georgia" w:eastAsiaTheme="minorEastAsia" w:hAnsi="Georgia" w:cs="Arial"/>
          <w:i/>
        </w:rPr>
        <w:t>earch and</w:t>
      </w:r>
      <w:r w:rsidRPr="005B6587">
        <w:rPr>
          <w:rFonts w:ascii="Georgia" w:eastAsiaTheme="minorEastAsia" w:hAnsi="Georgia" w:cs="Arial"/>
          <w:i/>
        </w:rPr>
        <w:t xml:space="preserve"> Pract</w:t>
      </w:r>
      <w:r w:rsidR="009871E2" w:rsidRPr="005B6587">
        <w:rPr>
          <w:rFonts w:ascii="Georgia" w:eastAsiaTheme="minorEastAsia" w:hAnsi="Georgia" w:cs="Arial"/>
          <w:i/>
        </w:rPr>
        <w:t xml:space="preserve">ice, </w:t>
      </w:r>
      <w:r w:rsidRPr="00B44F4B">
        <w:rPr>
          <w:rFonts w:ascii="Georgia" w:eastAsiaTheme="minorEastAsia" w:hAnsi="Georgia" w:cs="Arial"/>
        </w:rPr>
        <w:t>10(2): 78–79</w:t>
      </w:r>
    </w:p>
    <w:p w:rsidR="006A07AE" w:rsidRDefault="00BE1933" w:rsidP="005B6587">
      <w:pPr>
        <w:pStyle w:val="MDPI71References"/>
        <w:numPr>
          <w:ilvl w:val="0"/>
          <w:numId w:val="24"/>
        </w:numPr>
        <w:rPr>
          <w:rFonts w:ascii="Georgia" w:eastAsiaTheme="minorEastAsia" w:hAnsi="Georgia" w:cs="Arial"/>
        </w:rPr>
      </w:pPr>
      <w:r w:rsidRPr="004533FA">
        <w:rPr>
          <w:rFonts w:ascii="Georgia" w:eastAsiaTheme="minorEastAsia" w:hAnsi="Georgia" w:cs="Arial"/>
        </w:rPr>
        <w:t xml:space="preserve">Hampshire A, Hellyer PJ, Trender W, Chamberlain SR. </w:t>
      </w:r>
      <w:r w:rsidR="009C3ACE" w:rsidRPr="004533FA">
        <w:rPr>
          <w:rFonts w:ascii="Georgia" w:eastAsiaTheme="minorEastAsia" w:hAnsi="Georgia" w:cs="Arial"/>
        </w:rPr>
        <w:t>(2021).</w:t>
      </w:r>
      <w:r w:rsidRPr="004533FA">
        <w:rPr>
          <w:rFonts w:ascii="Georgia" w:eastAsiaTheme="minorEastAsia" w:hAnsi="Georgia" w:cs="Arial"/>
        </w:rPr>
        <w:t xml:space="preserve"> Insights into the impact on daily life of the COVID-19 pandemic and effective coping strategies from free-text analysis of people’s collective experie</w:t>
      </w:r>
      <w:r w:rsidR="009C3ACE" w:rsidRPr="004533FA">
        <w:rPr>
          <w:rFonts w:ascii="Georgia" w:eastAsiaTheme="minorEastAsia" w:hAnsi="Georgia" w:cs="Arial"/>
        </w:rPr>
        <w:t xml:space="preserve">nces. </w:t>
      </w:r>
      <w:r w:rsidR="009C3ACE" w:rsidRPr="005B6587">
        <w:rPr>
          <w:rFonts w:ascii="Georgia" w:eastAsiaTheme="minorEastAsia" w:hAnsi="Georgia" w:cs="Arial"/>
          <w:i/>
        </w:rPr>
        <w:t>Interface Focus,</w:t>
      </w:r>
      <w:r w:rsidR="009C3ACE" w:rsidRPr="00B44F4B">
        <w:rPr>
          <w:rFonts w:ascii="Georgia" w:eastAsiaTheme="minorEastAsia" w:hAnsi="Georgia" w:cs="Arial"/>
        </w:rPr>
        <w:t xml:space="preserve"> 11:</w:t>
      </w:r>
      <w:r w:rsidR="009C3ACE" w:rsidRPr="00E61739">
        <w:t xml:space="preserve"> </w:t>
      </w:r>
      <w:r w:rsidR="009C3ACE" w:rsidRPr="004533FA">
        <w:rPr>
          <w:rFonts w:ascii="Georgia" w:eastAsiaTheme="minorEastAsia" w:hAnsi="Georgia" w:cs="Arial"/>
        </w:rPr>
        <w:t>20210051</w:t>
      </w:r>
    </w:p>
    <w:p w:rsidR="0086773C" w:rsidRPr="004533FA" w:rsidRDefault="0086773C" w:rsidP="0086773C">
      <w:pPr>
        <w:pStyle w:val="MDPI71References"/>
        <w:numPr>
          <w:ilvl w:val="0"/>
          <w:numId w:val="24"/>
        </w:numPr>
        <w:rPr>
          <w:rFonts w:ascii="Georgia" w:eastAsiaTheme="minorEastAsia" w:hAnsi="Georgia" w:cs="Arial"/>
        </w:rPr>
      </w:pPr>
      <w:r w:rsidRPr="0086773C">
        <w:rPr>
          <w:rFonts w:ascii="Georgia" w:eastAsiaTheme="minorEastAsia" w:hAnsi="Georgia" w:cs="Arial"/>
        </w:rPr>
        <w:t>HM Government (2020) ‘Working safely during COVID-19 in offices and contact centres. Guidance for employers, employees and the self-employed’. UK: Crown. https://assets.publishing.service.gov.uk/media/5eb97e7686650c278d4496ea/working-safely-during-covid-19-offices-contact-centres-110520.pdf</w:t>
      </w:r>
    </w:p>
    <w:p w:rsidR="0030552C" w:rsidRPr="004533FA" w:rsidRDefault="0030552C" w:rsidP="005B6587">
      <w:pPr>
        <w:pStyle w:val="MDPI71References"/>
        <w:numPr>
          <w:ilvl w:val="0"/>
          <w:numId w:val="24"/>
        </w:numPr>
        <w:rPr>
          <w:rFonts w:ascii="Georgia" w:eastAsiaTheme="minorEastAsia" w:hAnsi="Georgia" w:cs="Arial"/>
        </w:rPr>
      </w:pPr>
      <w:r w:rsidRPr="00451175">
        <w:rPr>
          <w:rFonts w:ascii="Georgia" w:eastAsiaTheme="minorEastAsia" w:hAnsi="Georgia" w:cs="Arial"/>
          <w:lang w:val="de-DE"/>
        </w:rPr>
        <w:t>Kampf, G., Todt, D., Pfae</w:t>
      </w:r>
      <w:r w:rsidR="009C3ACE" w:rsidRPr="00451175">
        <w:rPr>
          <w:rFonts w:ascii="Georgia" w:eastAsiaTheme="minorEastAsia" w:hAnsi="Georgia" w:cs="Arial"/>
          <w:lang w:val="de-DE"/>
        </w:rPr>
        <w:t xml:space="preserve">nder, S., Steinmann, E. (2020). </w:t>
      </w:r>
      <w:r w:rsidRPr="004533FA">
        <w:rPr>
          <w:rFonts w:ascii="Georgia" w:eastAsiaTheme="minorEastAsia" w:hAnsi="Georgia" w:cs="Arial"/>
        </w:rPr>
        <w:t>Persistence of coronaviruses on inanimate surfaces and their in</w:t>
      </w:r>
      <w:r w:rsidRPr="00B44F4B">
        <w:rPr>
          <w:rFonts w:ascii="Georgia" w:eastAsiaTheme="minorEastAsia" w:hAnsi="Georgia" w:cs="Arial"/>
        </w:rPr>
        <w:t>acti</w:t>
      </w:r>
      <w:r w:rsidR="009C3ACE" w:rsidRPr="00E61739">
        <w:rPr>
          <w:rFonts w:ascii="Georgia" w:eastAsiaTheme="minorEastAsia" w:hAnsi="Georgia" w:cs="Arial"/>
        </w:rPr>
        <w:t>vation with biocidal agents</w:t>
      </w:r>
      <w:r w:rsidRPr="00D6004F">
        <w:rPr>
          <w:rFonts w:ascii="Georgia" w:eastAsiaTheme="minorEastAsia" w:hAnsi="Georgia" w:cs="Arial"/>
        </w:rPr>
        <w:t xml:space="preserve">. </w:t>
      </w:r>
      <w:r w:rsidRPr="005B6587">
        <w:rPr>
          <w:rFonts w:ascii="Georgia" w:eastAsiaTheme="minorEastAsia" w:hAnsi="Georgia" w:cs="Arial"/>
          <w:i/>
        </w:rPr>
        <w:t>The Journal of Hospi</w:t>
      </w:r>
      <w:r w:rsidR="009C3ACE" w:rsidRPr="005B6587">
        <w:rPr>
          <w:rFonts w:ascii="Georgia" w:eastAsiaTheme="minorEastAsia" w:hAnsi="Georgia" w:cs="Arial"/>
          <w:i/>
        </w:rPr>
        <w:t>tal Infection</w:t>
      </w:r>
      <w:r w:rsidR="009C3ACE" w:rsidRPr="00B44F4B">
        <w:rPr>
          <w:rFonts w:ascii="Georgia" w:eastAsiaTheme="minorEastAsia" w:hAnsi="Georgia" w:cs="Arial"/>
        </w:rPr>
        <w:t xml:space="preserve">, </w:t>
      </w:r>
      <w:r w:rsidR="009C3ACE" w:rsidRPr="00E61739">
        <w:rPr>
          <w:rFonts w:ascii="Georgia" w:eastAsiaTheme="minorEastAsia" w:hAnsi="Georgia" w:cs="Arial"/>
        </w:rPr>
        <w:t>104 (3)</w:t>
      </w:r>
      <w:r w:rsidR="009C3ACE" w:rsidRPr="00D6004F">
        <w:rPr>
          <w:rFonts w:ascii="Georgia" w:eastAsiaTheme="minorEastAsia" w:hAnsi="Georgia" w:cs="Arial"/>
        </w:rPr>
        <w:t>, 246-251</w:t>
      </w:r>
    </w:p>
    <w:p w:rsidR="00BE6543" w:rsidRDefault="0030552C" w:rsidP="005B6587">
      <w:pPr>
        <w:pStyle w:val="MDPI71References"/>
        <w:numPr>
          <w:ilvl w:val="0"/>
          <w:numId w:val="24"/>
        </w:numPr>
        <w:rPr>
          <w:rFonts w:ascii="Georgia" w:eastAsiaTheme="minorEastAsia" w:hAnsi="Georgia" w:cs="Arial"/>
        </w:rPr>
      </w:pPr>
      <w:r w:rsidRPr="004533FA">
        <w:rPr>
          <w:rFonts w:ascii="Georgia" w:eastAsiaTheme="minorEastAsia" w:hAnsi="Georgia" w:cs="Arial"/>
        </w:rPr>
        <w:t>K</w:t>
      </w:r>
      <w:r w:rsidR="009C3ACE" w:rsidRPr="004533FA">
        <w:rPr>
          <w:rFonts w:ascii="Georgia" w:eastAsiaTheme="minorEastAsia" w:hAnsi="Georgia" w:cs="Arial"/>
        </w:rPr>
        <w:t xml:space="preserve">im, S. W. and Su, K. P. (2020). </w:t>
      </w:r>
      <w:r w:rsidRPr="004533FA">
        <w:rPr>
          <w:rFonts w:ascii="Georgia" w:eastAsiaTheme="minorEastAsia" w:hAnsi="Georgia" w:cs="Arial"/>
        </w:rPr>
        <w:t>Using psychoneuroimmunity against COVID-</w:t>
      </w:r>
      <w:r w:rsidR="009C3ACE" w:rsidRPr="004533FA">
        <w:rPr>
          <w:rFonts w:ascii="Georgia" w:eastAsiaTheme="minorEastAsia" w:hAnsi="Georgia" w:cs="Arial"/>
        </w:rPr>
        <w:t xml:space="preserve">19. </w:t>
      </w:r>
      <w:r w:rsidR="009C3ACE" w:rsidRPr="005B6587">
        <w:rPr>
          <w:rFonts w:ascii="Georgia" w:eastAsiaTheme="minorEastAsia" w:hAnsi="Georgia" w:cs="Arial"/>
          <w:i/>
        </w:rPr>
        <w:t>Brain, Behavior, and Immunity,</w:t>
      </w:r>
      <w:r w:rsidR="009C3ACE" w:rsidRPr="00B44F4B">
        <w:rPr>
          <w:rFonts w:ascii="Georgia" w:eastAsiaTheme="minorEastAsia" w:hAnsi="Georgia" w:cs="Arial"/>
        </w:rPr>
        <w:t xml:space="preserve"> </w:t>
      </w:r>
      <w:r w:rsidR="009C3ACE" w:rsidRPr="00E61739">
        <w:rPr>
          <w:rFonts w:ascii="Georgia" w:eastAsiaTheme="minorEastAsia" w:hAnsi="Georgia" w:cs="Arial"/>
        </w:rPr>
        <w:t>87:4-5</w:t>
      </w:r>
    </w:p>
    <w:p w:rsidR="0086773C" w:rsidRPr="00D6004F" w:rsidRDefault="0086773C" w:rsidP="0086773C">
      <w:pPr>
        <w:pStyle w:val="MDPI71References"/>
        <w:numPr>
          <w:ilvl w:val="0"/>
          <w:numId w:val="24"/>
        </w:numPr>
        <w:rPr>
          <w:rFonts w:ascii="Georgia" w:eastAsiaTheme="minorEastAsia" w:hAnsi="Georgia" w:cs="Arial"/>
        </w:rPr>
      </w:pPr>
      <w:r w:rsidRPr="0086773C">
        <w:rPr>
          <w:rFonts w:ascii="Georgia" w:eastAsiaTheme="minorEastAsia" w:hAnsi="Georgia" w:cs="Arial"/>
        </w:rPr>
        <w:t>Perkins &amp; Will (2020) ‘Road map for return. Guidance for a return to the office during COVID-19’: https://perkinswill.com/road-map-for-return/</w:t>
      </w:r>
    </w:p>
    <w:p w:rsidR="009871E2" w:rsidRPr="004533FA" w:rsidRDefault="009C3ACE" w:rsidP="005B6587">
      <w:pPr>
        <w:pStyle w:val="MDPI71References"/>
        <w:numPr>
          <w:ilvl w:val="0"/>
          <w:numId w:val="24"/>
        </w:numPr>
        <w:rPr>
          <w:rFonts w:ascii="Georgia" w:eastAsiaTheme="minorEastAsia" w:hAnsi="Georgia" w:cs="Arial"/>
        </w:rPr>
      </w:pPr>
      <w:r w:rsidRPr="00D6004F">
        <w:rPr>
          <w:rFonts w:ascii="Georgia" w:eastAsiaTheme="minorEastAsia" w:hAnsi="Georgia" w:cs="Arial"/>
        </w:rPr>
        <w:t>REHVA</w:t>
      </w:r>
      <w:r w:rsidRPr="004533FA">
        <w:rPr>
          <w:rFonts w:ascii="Georgia" w:eastAsiaTheme="minorEastAsia" w:hAnsi="Georgia" w:cs="Arial"/>
        </w:rPr>
        <w:t>. (</w:t>
      </w:r>
      <w:r w:rsidR="009871E2" w:rsidRPr="004533FA">
        <w:rPr>
          <w:rFonts w:ascii="Georgia" w:eastAsiaTheme="minorEastAsia" w:hAnsi="Georgia" w:cs="Arial"/>
        </w:rPr>
        <w:t>2020</w:t>
      </w:r>
      <w:r w:rsidRPr="004533FA">
        <w:rPr>
          <w:rFonts w:ascii="Georgia" w:eastAsiaTheme="minorEastAsia" w:hAnsi="Georgia" w:cs="Arial"/>
        </w:rPr>
        <w:t xml:space="preserve">). </w:t>
      </w:r>
      <w:r w:rsidRPr="005B6587">
        <w:rPr>
          <w:rFonts w:ascii="Georgia" w:eastAsiaTheme="minorEastAsia" w:hAnsi="Georgia" w:cs="Arial"/>
          <w:i/>
        </w:rPr>
        <w:t>COVID-19 guidance document</w:t>
      </w:r>
      <w:r w:rsidRPr="00B44F4B">
        <w:rPr>
          <w:rFonts w:ascii="Georgia" w:eastAsiaTheme="minorEastAsia" w:hAnsi="Georgia" w:cs="Arial"/>
        </w:rPr>
        <w:t xml:space="preserve">. </w:t>
      </w:r>
      <w:r w:rsidR="009871E2" w:rsidRPr="00E61739">
        <w:rPr>
          <w:rFonts w:ascii="Georgia" w:eastAsiaTheme="minorEastAsia" w:hAnsi="Georgia" w:cs="Arial"/>
        </w:rPr>
        <w:t>Federation of European Heating, Ventilation and Air Conditioning Ass</w:t>
      </w:r>
      <w:r w:rsidR="009871E2" w:rsidRPr="00D6004F">
        <w:rPr>
          <w:rFonts w:ascii="Georgia" w:eastAsiaTheme="minorEastAsia" w:hAnsi="Georgia" w:cs="Arial"/>
        </w:rPr>
        <w:t>o</w:t>
      </w:r>
      <w:r w:rsidR="009871E2" w:rsidRPr="004533FA">
        <w:rPr>
          <w:rFonts w:ascii="Georgia" w:eastAsiaTheme="minorEastAsia" w:hAnsi="Georgia" w:cs="Arial"/>
        </w:rPr>
        <w:t>ciations.</w:t>
      </w:r>
    </w:p>
    <w:p w:rsidR="00824255" w:rsidRPr="00D6004F" w:rsidRDefault="000B4293" w:rsidP="005B6587">
      <w:pPr>
        <w:pStyle w:val="MDPI71References"/>
        <w:numPr>
          <w:ilvl w:val="0"/>
          <w:numId w:val="24"/>
        </w:numPr>
        <w:rPr>
          <w:rFonts w:ascii="Georgia" w:eastAsiaTheme="minorEastAsia" w:hAnsi="Georgia" w:cs="Arial"/>
        </w:rPr>
      </w:pPr>
      <w:r w:rsidRPr="007220AD">
        <w:rPr>
          <w:rFonts w:ascii="Georgia" w:eastAsiaTheme="minorEastAsia" w:hAnsi="Georgia" w:cs="Arial"/>
          <w:lang w:val="nl-NL"/>
        </w:rPr>
        <w:t xml:space="preserve">Tan, W., Hao, F., McIntyre, R, S., Jiang, L., Jiang, X., Zhang, L., Zhao, X., Zou, Y., Hu, Y., Luo, X., Zhang, Z., Lai, A., Ho, R., Tran, B., Ho, C., Tam, W. (2020). </w:t>
      </w:r>
      <w:r w:rsidR="00824255" w:rsidRPr="00B44F4B">
        <w:rPr>
          <w:rFonts w:ascii="Georgia" w:eastAsiaTheme="minorEastAsia" w:hAnsi="Georgia" w:cs="Arial"/>
        </w:rPr>
        <w:t>Is returning to work during the COVID-19 pandemic stressful? A study on immediate mental health status and psychoneuroimmunity prevention</w:t>
      </w:r>
      <w:r w:rsidRPr="00E61739">
        <w:rPr>
          <w:rFonts w:ascii="Georgia" w:eastAsiaTheme="minorEastAsia" w:hAnsi="Georgia" w:cs="Arial"/>
        </w:rPr>
        <w:t xml:space="preserve"> measures of Chinese workforce</w:t>
      </w:r>
      <w:r w:rsidRPr="005B6587">
        <w:rPr>
          <w:rFonts w:ascii="Georgia" w:eastAsiaTheme="minorEastAsia" w:hAnsi="Georgia" w:cs="Arial"/>
        </w:rPr>
        <w:t>.</w:t>
      </w:r>
      <w:r w:rsidR="00824255" w:rsidRPr="00B44F4B">
        <w:rPr>
          <w:rFonts w:ascii="Georgia" w:eastAsiaTheme="minorEastAsia" w:hAnsi="Georgia" w:cs="Arial"/>
        </w:rPr>
        <w:t xml:space="preserve"> </w:t>
      </w:r>
      <w:r w:rsidR="00824255" w:rsidRPr="005B6587">
        <w:rPr>
          <w:rFonts w:ascii="Georgia" w:eastAsiaTheme="minorEastAsia" w:hAnsi="Georgia" w:cs="Arial"/>
          <w:i/>
        </w:rPr>
        <w:t>Brain, Behavior, and Immunity</w:t>
      </w:r>
      <w:r w:rsidRPr="00B44F4B">
        <w:rPr>
          <w:rFonts w:ascii="Georgia" w:eastAsiaTheme="minorEastAsia" w:hAnsi="Georgia" w:cs="Arial"/>
          <w:i/>
          <w:lang w:val="el-GR"/>
        </w:rPr>
        <w:t xml:space="preserve">, </w:t>
      </w:r>
      <w:r w:rsidRPr="00E61739">
        <w:rPr>
          <w:rFonts w:ascii="Georgia" w:eastAsiaTheme="minorEastAsia" w:hAnsi="Georgia" w:cs="Arial"/>
          <w:lang w:val="el-GR"/>
        </w:rPr>
        <w:t>87, 84-92</w:t>
      </w:r>
    </w:p>
    <w:p w:rsidR="00824255" w:rsidRPr="00E61739" w:rsidRDefault="000B4293" w:rsidP="005B6587">
      <w:pPr>
        <w:pStyle w:val="MDPI71References"/>
        <w:numPr>
          <w:ilvl w:val="0"/>
          <w:numId w:val="24"/>
        </w:numPr>
        <w:rPr>
          <w:rFonts w:ascii="Georgia" w:eastAsiaTheme="minorEastAsia" w:hAnsi="Georgia" w:cs="Arial"/>
        </w:rPr>
      </w:pPr>
      <w:r w:rsidRPr="00D6004F">
        <w:rPr>
          <w:rFonts w:ascii="Georgia" w:eastAsiaTheme="minorEastAsia" w:hAnsi="Georgia" w:cs="Arial"/>
        </w:rPr>
        <w:t>Tellier</w:t>
      </w:r>
      <w:r w:rsidRPr="005B6587">
        <w:rPr>
          <w:rFonts w:ascii="Georgia" w:eastAsiaTheme="minorEastAsia" w:hAnsi="Georgia" w:cs="Arial"/>
        </w:rPr>
        <w:t>, R., Li, Y., Cowling, B, J., Tang,</w:t>
      </w:r>
      <w:r w:rsidRPr="00B44F4B">
        <w:rPr>
          <w:rFonts w:ascii="Georgia" w:eastAsiaTheme="minorEastAsia" w:hAnsi="Georgia" w:cs="Arial"/>
        </w:rPr>
        <w:t xml:space="preserve"> J</w:t>
      </w:r>
      <w:r w:rsidRPr="005B6587">
        <w:rPr>
          <w:rFonts w:ascii="Georgia" w:eastAsiaTheme="minorEastAsia" w:hAnsi="Georgia" w:cs="Arial"/>
        </w:rPr>
        <w:t xml:space="preserve">, </w:t>
      </w:r>
      <w:r w:rsidRPr="00B44F4B">
        <w:rPr>
          <w:rFonts w:ascii="Georgia" w:eastAsiaTheme="minorEastAsia" w:hAnsi="Georgia" w:cs="Arial"/>
        </w:rPr>
        <w:t>W</w:t>
      </w:r>
      <w:r w:rsidRPr="005B6587">
        <w:rPr>
          <w:rFonts w:ascii="Georgia" w:eastAsiaTheme="minorEastAsia" w:hAnsi="Georgia" w:cs="Arial"/>
        </w:rPr>
        <w:t>.</w:t>
      </w:r>
      <w:r w:rsidRPr="00B44F4B">
        <w:rPr>
          <w:rFonts w:ascii="Georgia" w:eastAsiaTheme="minorEastAsia" w:hAnsi="Georgia" w:cs="Arial"/>
        </w:rPr>
        <w:t xml:space="preserve"> </w:t>
      </w:r>
      <w:r w:rsidR="00824255" w:rsidRPr="00E61739">
        <w:rPr>
          <w:rFonts w:ascii="Georgia" w:eastAsiaTheme="minorEastAsia" w:hAnsi="Georgia" w:cs="Arial"/>
        </w:rPr>
        <w:t>(2019)</w:t>
      </w:r>
      <w:r w:rsidRPr="005B6587">
        <w:rPr>
          <w:rFonts w:ascii="Georgia" w:eastAsiaTheme="minorEastAsia" w:hAnsi="Georgia" w:cs="Arial"/>
        </w:rPr>
        <w:t xml:space="preserve">. </w:t>
      </w:r>
      <w:r w:rsidR="00824255" w:rsidRPr="00B44F4B">
        <w:rPr>
          <w:rFonts w:ascii="Georgia" w:eastAsiaTheme="minorEastAsia" w:hAnsi="Georgia" w:cs="Arial"/>
        </w:rPr>
        <w:t>Recognition of aerosol transmission of in</w:t>
      </w:r>
      <w:r w:rsidRPr="00E61739">
        <w:rPr>
          <w:rFonts w:ascii="Georgia" w:eastAsiaTheme="minorEastAsia" w:hAnsi="Georgia" w:cs="Arial"/>
        </w:rPr>
        <w:t>fectious agents: a comme</w:t>
      </w:r>
      <w:r w:rsidRPr="004533FA">
        <w:rPr>
          <w:rFonts w:ascii="Georgia" w:eastAsiaTheme="minorEastAsia" w:hAnsi="Georgia" w:cs="Arial"/>
        </w:rPr>
        <w:t>n</w:t>
      </w:r>
      <w:r w:rsidRPr="00B44F4B">
        <w:rPr>
          <w:rFonts w:ascii="Georgia" w:eastAsiaTheme="minorEastAsia" w:hAnsi="Georgia" w:cs="Arial"/>
        </w:rPr>
        <w:t>tary</w:t>
      </w:r>
      <w:r w:rsidRPr="005B6587">
        <w:rPr>
          <w:rFonts w:ascii="Georgia" w:eastAsiaTheme="minorEastAsia" w:hAnsi="Georgia" w:cs="Arial"/>
        </w:rPr>
        <w:t xml:space="preserve">. </w:t>
      </w:r>
      <w:r w:rsidR="00824255" w:rsidRPr="00B44F4B">
        <w:rPr>
          <w:rFonts w:ascii="Georgia" w:eastAsiaTheme="minorEastAsia" w:hAnsi="Georgia" w:cs="Arial"/>
        </w:rPr>
        <w:t xml:space="preserve">BMC Infectious Diseases. </w:t>
      </w:r>
      <w:r w:rsidR="00824255" w:rsidRPr="005B6587">
        <w:rPr>
          <w:rFonts w:ascii="Georgia" w:eastAsiaTheme="minorEastAsia" w:hAnsi="Georgia" w:cs="Arial"/>
          <w:i/>
        </w:rPr>
        <w:t>BMC Infec</w:t>
      </w:r>
      <w:r w:rsidRPr="005B6587">
        <w:rPr>
          <w:rFonts w:ascii="Georgia" w:eastAsiaTheme="minorEastAsia" w:hAnsi="Georgia" w:cs="Arial"/>
          <w:i/>
        </w:rPr>
        <w:t>tious Diseases,</w:t>
      </w:r>
      <w:r w:rsidRPr="00B44F4B">
        <w:rPr>
          <w:rFonts w:ascii="Georgia" w:eastAsiaTheme="minorEastAsia" w:hAnsi="Georgia" w:cs="Arial"/>
        </w:rPr>
        <w:t xml:space="preserve"> 19(101),</w:t>
      </w:r>
      <w:r w:rsidRPr="005B6587">
        <w:rPr>
          <w:rFonts w:ascii="Georgia" w:eastAsiaTheme="minorEastAsia" w:hAnsi="Georgia" w:cs="Arial"/>
        </w:rPr>
        <w:t xml:space="preserve"> </w:t>
      </w:r>
      <w:r w:rsidRPr="00B44F4B">
        <w:rPr>
          <w:rFonts w:ascii="Georgia" w:eastAsiaTheme="minorEastAsia" w:hAnsi="Georgia" w:cs="Arial"/>
        </w:rPr>
        <w:t>101</w:t>
      </w:r>
    </w:p>
    <w:p w:rsidR="00BE6543" w:rsidRDefault="006E5A03" w:rsidP="005B6587">
      <w:pPr>
        <w:pStyle w:val="MDPI71References"/>
        <w:numPr>
          <w:ilvl w:val="0"/>
          <w:numId w:val="24"/>
        </w:numPr>
        <w:rPr>
          <w:rFonts w:ascii="Georgia" w:eastAsiaTheme="minorEastAsia" w:hAnsi="Georgia" w:cs="Arial"/>
        </w:rPr>
      </w:pPr>
      <w:r w:rsidRPr="00451175">
        <w:rPr>
          <w:rFonts w:ascii="Georgia" w:eastAsiaTheme="minorEastAsia" w:hAnsi="Georgia" w:cs="Arial"/>
          <w:lang w:val="de-DE"/>
        </w:rPr>
        <w:t xml:space="preserve">Zhang, X., Chen, X., Chen, L., Deng, C., Zou, X., Liu, W., Yu, H., Chen, B., Sun, X. (2020). </w:t>
      </w:r>
      <w:r w:rsidR="00824255" w:rsidRPr="00B44F4B">
        <w:rPr>
          <w:rFonts w:ascii="Georgia" w:eastAsiaTheme="minorEastAsia" w:hAnsi="Georgia" w:cs="Arial"/>
        </w:rPr>
        <w:t>The evidence of SARS-CoV-2 infec</w:t>
      </w:r>
      <w:r w:rsidRPr="00E61739">
        <w:rPr>
          <w:rFonts w:ascii="Georgia" w:eastAsiaTheme="minorEastAsia" w:hAnsi="Georgia" w:cs="Arial"/>
        </w:rPr>
        <w:t>tion on ocular surface</w:t>
      </w:r>
      <w:r w:rsidRPr="005B6587">
        <w:rPr>
          <w:rFonts w:ascii="Georgia" w:eastAsiaTheme="minorEastAsia" w:hAnsi="Georgia" w:cs="Arial"/>
        </w:rPr>
        <w:t xml:space="preserve">. </w:t>
      </w:r>
      <w:r w:rsidRPr="005B6587">
        <w:rPr>
          <w:rFonts w:ascii="Georgia" w:eastAsiaTheme="minorEastAsia" w:hAnsi="Georgia" w:cs="Arial"/>
          <w:i/>
        </w:rPr>
        <w:t>The Ocular Surface</w:t>
      </w:r>
      <w:r w:rsidRPr="005B6587">
        <w:rPr>
          <w:rFonts w:ascii="Georgia" w:eastAsiaTheme="minorEastAsia" w:hAnsi="Georgia" w:cs="Arial"/>
        </w:rPr>
        <w:t xml:space="preserve">, </w:t>
      </w:r>
      <w:r w:rsidRPr="00B44F4B">
        <w:rPr>
          <w:rFonts w:ascii="Georgia" w:eastAsiaTheme="minorEastAsia" w:hAnsi="Georgia" w:cs="Arial"/>
        </w:rPr>
        <w:t>18(3), 360</w:t>
      </w:r>
      <w:r w:rsidRPr="00E61739">
        <w:rPr>
          <w:rFonts w:ascii="Georgia" w:eastAsiaTheme="minorEastAsia" w:hAnsi="Georgia" w:cs="Arial"/>
        </w:rPr>
        <w:t>–362</w:t>
      </w: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Default="00E00896" w:rsidP="005B6587">
      <w:pPr>
        <w:pStyle w:val="MDPI71References"/>
        <w:numPr>
          <w:ilvl w:val="0"/>
          <w:numId w:val="0"/>
        </w:numPr>
        <w:ind w:left="425" w:hanging="425"/>
        <w:rPr>
          <w:rFonts w:ascii="Georgia" w:eastAsiaTheme="minorEastAsia" w:hAnsi="Georgia" w:cs="Arial"/>
        </w:rPr>
      </w:pPr>
    </w:p>
    <w:p w:rsidR="00E00896" w:rsidRPr="005B6587" w:rsidRDefault="00E00896" w:rsidP="005B6587">
      <w:pPr>
        <w:pStyle w:val="MDPI71References"/>
        <w:numPr>
          <w:ilvl w:val="0"/>
          <w:numId w:val="0"/>
        </w:numPr>
        <w:ind w:left="425" w:hanging="425"/>
        <w:rPr>
          <w:rFonts w:ascii="Georgia" w:eastAsiaTheme="minorEastAsia" w:hAnsi="Georgia" w:cs="Arial"/>
        </w:rPr>
      </w:pPr>
    </w:p>
    <w:sectPr w:rsidR="00E00896" w:rsidRPr="005B6587" w:rsidSect="000C1BF3">
      <w:headerReference w:type="even" r:id="rId14"/>
      <w:headerReference w:type="default" r:id="rId15"/>
      <w:headerReference w:type="first" r:id="rId16"/>
      <w:footerReference w:type="first" r:id="rId17"/>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6F90" w16cex:dateUtc="2022-04-10T13:00:00Z"/>
  <w16cex:commentExtensible w16cex:durableId="268AF532" w16cex:dateUtc="2022-07-26T22:20:00Z"/>
  <w16cex:commentExtensible w16cex:durableId="26164939" w16cex:dateUtc="2022-04-29T09:23:00Z"/>
  <w16cex:commentExtensible w16cex:durableId="268AF5D6" w16cex:dateUtc="2022-07-26T22:23:00Z"/>
  <w16cex:commentExtensible w16cex:durableId="25FD700F" w16cex:dateUtc="2022-04-10T13:02:00Z"/>
  <w16cex:commentExtensible w16cex:durableId="268AF652" w16cex:dateUtc="2022-07-26T22:25:00Z"/>
  <w16cex:commentExtensible w16cex:durableId="25FD7080" w16cex:dateUtc="2022-04-10T13:04:00Z"/>
  <w16cex:commentExtensible w16cex:durableId="268AF778" w16cex:dateUtc="2022-07-26T22:30:00Z"/>
  <w16cex:commentExtensible w16cex:durableId="25FD7093" w16cex:dateUtc="2022-04-10T13:04:00Z"/>
  <w16cex:commentExtensible w16cex:durableId="25FD70E6" w16cex:dateUtc="2022-04-10T13:06:00Z"/>
  <w16cex:commentExtensible w16cex:durableId="268AF7E3" w16cex:dateUtc="2022-07-26T22:31:00Z"/>
  <w16cex:commentExtensible w16cex:durableId="268AF828" w16cex:dateUtc="2022-07-26T22:32:00Z"/>
  <w16cex:commentExtensible w16cex:durableId="25FD7167" w16cex:dateUtc="2022-04-10T13:08:00Z"/>
  <w16cex:commentExtensible w16cex:durableId="268AF8D5" w16cex:dateUtc="2022-07-26T22:35:00Z"/>
  <w16cex:commentExtensible w16cex:durableId="25FD71C4" w16cex:dateUtc="2022-04-10T13:09:00Z"/>
  <w16cex:commentExtensible w16cex:durableId="26164A57" w16cex:dateUtc="2022-04-29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A1C9F" w16cid:durableId="25FD6F90"/>
  <w16cid:commentId w16cid:paraId="70A3B140" w16cid:durableId="268AF532"/>
  <w16cid:commentId w16cid:paraId="0096A48D" w16cid:durableId="26164939"/>
  <w16cid:commentId w16cid:paraId="5EFF288B" w16cid:durableId="268AF5D6"/>
  <w16cid:commentId w16cid:paraId="41B74AE6" w16cid:durableId="25FD700F"/>
  <w16cid:commentId w16cid:paraId="7F8DAFA1" w16cid:durableId="268AF652"/>
  <w16cid:commentId w16cid:paraId="2B3C5B48" w16cid:durableId="25FD7080"/>
  <w16cid:commentId w16cid:paraId="49A8C88E" w16cid:durableId="268AF778"/>
  <w16cid:commentId w16cid:paraId="0CBF08CC" w16cid:durableId="25FD7093"/>
  <w16cid:commentId w16cid:paraId="30689B77" w16cid:durableId="25FD70E6"/>
  <w16cid:commentId w16cid:paraId="1C5E8D69" w16cid:durableId="268AF7E3"/>
  <w16cid:commentId w16cid:paraId="0B057AF9" w16cid:durableId="268AF34F"/>
  <w16cid:commentId w16cid:paraId="2F2E7C5A" w16cid:durableId="268AF828"/>
  <w16cid:commentId w16cid:paraId="16D93300" w16cid:durableId="25FD7167"/>
  <w16cid:commentId w16cid:paraId="60A1B319" w16cid:durableId="268AF8D5"/>
  <w16cid:commentId w16cid:paraId="617CE1F0" w16cid:durableId="25FD71C4"/>
  <w16cid:commentId w16cid:paraId="74C9D7AD" w16cid:durableId="26164A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58" w:rsidRDefault="00831058">
      <w:pPr>
        <w:spacing w:line="240" w:lineRule="auto"/>
      </w:pPr>
      <w:r>
        <w:separator/>
      </w:r>
    </w:p>
  </w:endnote>
  <w:endnote w:type="continuationSeparator" w:id="0">
    <w:p w:rsidR="00831058" w:rsidRDefault="00831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A" w:rsidRDefault="0037227A" w:rsidP="004F0E02">
    <w:pPr>
      <w:pStyle w:val="MDPIfooterfirstpage"/>
      <w:pBdr>
        <w:top w:val="single" w:sz="4" w:space="0" w:color="000000"/>
      </w:pBdr>
      <w:adjustRightInd w:val="0"/>
      <w:snapToGrid w:val="0"/>
      <w:spacing w:before="480" w:line="100" w:lineRule="exact"/>
      <w:rPr>
        <w:i/>
        <w:iCs/>
        <w:szCs w:val="16"/>
      </w:rPr>
    </w:pPr>
  </w:p>
  <w:p w:rsidR="0037227A" w:rsidRPr="00996347" w:rsidRDefault="0037227A" w:rsidP="00BA570C">
    <w:pPr>
      <w:pStyle w:val="MDPIfooterfirstpage"/>
      <w:tabs>
        <w:tab w:val="clear" w:pos="8845"/>
        <w:tab w:val="right" w:pos="10466"/>
      </w:tabs>
      <w:spacing w:line="240" w:lineRule="auto"/>
      <w:jc w:val="both"/>
    </w:pPr>
    <w:r w:rsidRPr="00996347">
      <w:rPr>
        <w:bCs/>
        <w:iCs/>
        <w:szCs w:val="16"/>
        <w:highlight w:val="lightGray"/>
      </w:rPr>
      <w:t>https://doi.org/</w:t>
    </w:r>
    <w:r w:rsidR="00517B9F" w:rsidRPr="00517B9F">
      <w:rPr>
        <w:bCs/>
        <w:iCs/>
        <w:szCs w:val="16"/>
      </w:rPr>
      <w:t>10.24404/623c3d976d3e6122e0bb764c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58" w:rsidRDefault="00831058">
      <w:pPr>
        <w:spacing w:line="240" w:lineRule="auto"/>
      </w:pPr>
      <w:r>
        <w:separator/>
      </w:r>
    </w:p>
  </w:footnote>
  <w:footnote w:type="continuationSeparator" w:id="0">
    <w:p w:rsidR="00831058" w:rsidRDefault="00831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A" w:rsidRDefault="0037227A"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A" w:rsidRDefault="0037227A"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7220AD">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7220AD">
      <w:rPr>
        <w:sz w:val="16"/>
      </w:rPr>
      <w:t>5</w:t>
    </w:r>
    <w:r>
      <w:rPr>
        <w:sz w:val="16"/>
      </w:rPr>
      <w:fldChar w:fldCharType="end"/>
    </w:r>
  </w:p>
  <w:p w:rsidR="0037227A" w:rsidRPr="0050778E" w:rsidRDefault="0037227A"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37227A" w:rsidRPr="00BA570C" w:rsidTr="000547D8">
      <w:trPr>
        <w:trHeight w:val="686"/>
      </w:trPr>
      <w:tc>
        <w:tcPr>
          <w:tcW w:w="5103" w:type="dxa"/>
          <w:shd w:val="clear" w:color="auto" w:fill="auto"/>
          <w:vAlign w:val="center"/>
        </w:tcPr>
        <w:p w:rsidR="0037227A" w:rsidRPr="00401235" w:rsidRDefault="0037227A" w:rsidP="00BA570C">
          <w:pPr>
            <w:pStyle w:val="Header"/>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rsidR="0037227A" w:rsidRDefault="0037227A"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rsidR="0037227A" w:rsidRDefault="0037227A"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rsidR="0037227A" w:rsidRPr="004752C1" w:rsidRDefault="0037227A"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rsidR="0037227A" w:rsidRPr="00401235" w:rsidRDefault="0037227A" w:rsidP="00BA570C">
          <w:pPr>
            <w:pStyle w:val="Header"/>
            <w:pBdr>
              <w:bottom w:val="none" w:sz="0" w:space="0" w:color="auto"/>
            </w:pBdr>
            <w:jc w:val="right"/>
            <w:rPr>
              <w:rFonts w:eastAsia="DengXian"/>
              <w:b/>
              <w:bCs/>
            </w:rPr>
          </w:pPr>
        </w:p>
      </w:tc>
    </w:tr>
  </w:tbl>
  <w:p w:rsidR="0037227A" w:rsidRPr="00281E5B" w:rsidRDefault="0037227A"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73640936"/>
    <w:multiLevelType w:val="hybridMultilevel"/>
    <w:tmpl w:val="2578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42CA"/>
    <w:rsid w:val="00020CE2"/>
    <w:rsid w:val="00037AE6"/>
    <w:rsid w:val="00051876"/>
    <w:rsid w:val="000547D8"/>
    <w:rsid w:val="00064772"/>
    <w:rsid w:val="000709B2"/>
    <w:rsid w:val="00071218"/>
    <w:rsid w:val="00080EFC"/>
    <w:rsid w:val="000855EA"/>
    <w:rsid w:val="000925CA"/>
    <w:rsid w:val="00093E7F"/>
    <w:rsid w:val="000B4293"/>
    <w:rsid w:val="000B4C3B"/>
    <w:rsid w:val="000C1BF3"/>
    <w:rsid w:val="000D1416"/>
    <w:rsid w:val="000F4C5E"/>
    <w:rsid w:val="00104D24"/>
    <w:rsid w:val="00114997"/>
    <w:rsid w:val="00120E2E"/>
    <w:rsid w:val="001308C2"/>
    <w:rsid w:val="00137C10"/>
    <w:rsid w:val="0014459E"/>
    <w:rsid w:val="00154BA3"/>
    <w:rsid w:val="001573B1"/>
    <w:rsid w:val="00160117"/>
    <w:rsid w:val="00165C16"/>
    <w:rsid w:val="001664C3"/>
    <w:rsid w:val="00173D3A"/>
    <w:rsid w:val="00174FB3"/>
    <w:rsid w:val="001845AE"/>
    <w:rsid w:val="00185980"/>
    <w:rsid w:val="001A1BB3"/>
    <w:rsid w:val="001A27B2"/>
    <w:rsid w:val="001A57BF"/>
    <w:rsid w:val="001A59DB"/>
    <w:rsid w:val="001B38D4"/>
    <w:rsid w:val="001B7B0E"/>
    <w:rsid w:val="001C3C28"/>
    <w:rsid w:val="001C7DC1"/>
    <w:rsid w:val="001D057B"/>
    <w:rsid w:val="001E17D3"/>
    <w:rsid w:val="001E2AEB"/>
    <w:rsid w:val="00201559"/>
    <w:rsid w:val="002031C8"/>
    <w:rsid w:val="00204327"/>
    <w:rsid w:val="00206552"/>
    <w:rsid w:val="00210A3B"/>
    <w:rsid w:val="00214245"/>
    <w:rsid w:val="002175AE"/>
    <w:rsid w:val="0022638C"/>
    <w:rsid w:val="002266AA"/>
    <w:rsid w:val="002316BB"/>
    <w:rsid w:val="00234B2B"/>
    <w:rsid w:val="002458A8"/>
    <w:rsid w:val="00247D4E"/>
    <w:rsid w:val="00253CA3"/>
    <w:rsid w:val="00254172"/>
    <w:rsid w:val="00256E65"/>
    <w:rsid w:val="00261B18"/>
    <w:rsid w:val="00281E5B"/>
    <w:rsid w:val="00282F8A"/>
    <w:rsid w:val="00290057"/>
    <w:rsid w:val="00291EF1"/>
    <w:rsid w:val="00293FFD"/>
    <w:rsid w:val="0029420B"/>
    <w:rsid w:val="002A1066"/>
    <w:rsid w:val="002B4A35"/>
    <w:rsid w:val="002C05EE"/>
    <w:rsid w:val="002C1E80"/>
    <w:rsid w:val="002C5F0A"/>
    <w:rsid w:val="002D1BD5"/>
    <w:rsid w:val="002D650D"/>
    <w:rsid w:val="002E26E4"/>
    <w:rsid w:val="002E57DB"/>
    <w:rsid w:val="002E5B86"/>
    <w:rsid w:val="002E5CBE"/>
    <w:rsid w:val="002F1BFE"/>
    <w:rsid w:val="002F5684"/>
    <w:rsid w:val="003011FB"/>
    <w:rsid w:val="00302388"/>
    <w:rsid w:val="003050EC"/>
    <w:rsid w:val="0030552C"/>
    <w:rsid w:val="00316C89"/>
    <w:rsid w:val="00326141"/>
    <w:rsid w:val="00330A75"/>
    <w:rsid w:val="003337EA"/>
    <w:rsid w:val="00334369"/>
    <w:rsid w:val="003350E9"/>
    <w:rsid w:val="00337833"/>
    <w:rsid w:val="00345504"/>
    <w:rsid w:val="00352240"/>
    <w:rsid w:val="00354A5A"/>
    <w:rsid w:val="0037227A"/>
    <w:rsid w:val="003869F1"/>
    <w:rsid w:val="00387493"/>
    <w:rsid w:val="0039328E"/>
    <w:rsid w:val="003C60F9"/>
    <w:rsid w:val="003D1D40"/>
    <w:rsid w:val="003D60EE"/>
    <w:rsid w:val="003D7FBC"/>
    <w:rsid w:val="003E03F7"/>
    <w:rsid w:val="003E400B"/>
    <w:rsid w:val="003E61CD"/>
    <w:rsid w:val="003E7640"/>
    <w:rsid w:val="003F1C5E"/>
    <w:rsid w:val="003F4EFE"/>
    <w:rsid w:val="003F6C3A"/>
    <w:rsid w:val="0040015C"/>
    <w:rsid w:val="00400504"/>
    <w:rsid w:val="004006FA"/>
    <w:rsid w:val="00401235"/>
    <w:rsid w:val="00401D30"/>
    <w:rsid w:val="0041133D"/>
    <w:rsid w:val="00416F9E"/>
    <w:rsid w:val="004215E7"/>
    <w:rsid w:val="00425371"/>
    <w:rsid w:val="00425ABF"/>
    <w:rsid w:val="00431D81"/>
    <w:rsid w:val="0044353B"/>
    <w:rsid w:val="00451175"/>
    <w:rsid w:val="004533FA"/>
    <w:rsid w:val="0045509B"/>
    <w:rsid w:val="00462D4D"/>
    <w:rsid w:val="004752C1"/>
    <w:rsid w:val="0048108F"/>
    <w:rsid w:val="00483492"/>
    <w:rsid w:val="004B0B17"/>
    <w:rsid w:val="004B4287"/>
    <w:rsid w:val="004B46D6"/>
    <w:rsid w:val="004B5DB0"/>
    <w:rsid w:val="004C3F57"/>
    <w:rsid w:val="004C46B1"/>
    <w:rsid w:val="004D2243"/>
    <w:rsid w:val="004D3B6B"/>
    <w:rsid w:val="004D4028"/>
    <w:rsid w:val="004E0F98"/>
    <w:rsid w:val="004E21A1"/>
    <w:rsid w:val="004E7BB2"/>
    <w:rsid w:val="004F0E02"/>
    <w:rsid w:val="004F2BEA"/>
    <w:rsid w:val="004F499D"/>
    <w:rsid w:val="00500EF5"/>
    <w:rsid w:val="005028E5"/>
    <w:rsid w:val="00502EEE"/>
    <w:rsid w:val="00511E44"/>
    <w:rsid w:val="00517B9F"/>
    <w:rsid w:val="005327C9"/>
    <w:rsid w:val="00537353"/>
    <w:rsid w:val="0055284B"/>
    <w:rsid w:val="005539D4"/>
    <w:rsid w:val="005660F6"/>
    <w:rsid w:val="00566334"/>
    <w:rsid w:val="00572E0E"/>
    <w:rsid w:val="00583714"/>
    <w:rsid w:val="005849AC"/>
    <w:rsid w:val="00586E03"/>
    <w:rsid w:val="005969F4"/>
    <w:rsid w:val="005972E3"/>
    <w:rsid w:val="005B6587"/>
    <w:rsid w:val="005B730B"/>
    <w:rsid w:val="005C1463"/>
    <w:rsid w:val="005C6417"/>
    <w:rsid w:val="005D13A9"/>
    <w:rsid w:val="005D3043"/>
    <w:rsid w:val="005E0240"/>
    <w:rsid w:val="005E14E8"/>
    <w:rsid w:val="005E1C2F"/>
    <w:rsid w:val="005E1CAB"/>
    <w:rsid w:val="005E373F"/>
    <w:rsid w:val="005F37C9"/>
    <w:rsid w:val="00601A1F"/>
    <w:rsid w:val="00604EDE"/>
    <w:rsid w:val="00607F24"/>
    <w:rsid w:val="00610245"/>
    <w:rsid w:val="006175A8"/>
    <w:rsid w:val="006204BC"/>
    <w:rsid w:val="0062730A"/>
    <w:rsid w:val="00632077"/>
    <w:rsid w:val="00632AA3"/>
    <w:rsid w:val="00636F34"/>
    <w:rsid w:val="006412C2"/>
    <w:rsid w:val="006429BB"/>
    <w:rsid w:val="00644A35"/>
    <w:rsid w:val="00644F21"/>
    <w:rsid w:val="00652971"/>
    <w:rsid w:val="0066370A"/>
    <w:rsid w:val="006651DE"/>
    <w:rsid w:val="00673907"/>
    <w:rsid w:val="006744FB"/>
    <w:rsid w:val="006777A9"/>
    <w:rsid w:val="00692393"/>
    <w:rsid w:val="006A07AE"/>
    <w:rsid w:val="006A1543"/>
    <w:rsid w:val="006A7FF4"/>
    <w:rsid w:val="006B07EE"/>
    <w:rsid w:val="006D477E"/>
    <w:rsid w:val="006E142A"/>
    <w:rsid w:val="006E5A03"/>
    <w:rsid w:val="006F5586"/>
    <w:rsid w:val="007220AD"/>
    <w:rsid w:val="00726439"/>
    <w:rsid w:val="00740B6F"/>
    <w:rsid w:val="007413C0"/>
    <w:rsid w:val="007441AA"/>
    <w:rsid w:val="00745521"/>
    <w:rsid w:val="0075794E"/>
    <w:rsid w:val="007628E6"/>
    <w:rsid w:val="00764051"/>
    <w:rsid w:val="00764E89"/>
    <w:rsid w:val="0076686D"/>
    <w:rsid w:val="007674BF"/>
    <w:rsid w:val="00770948"/>
    <w:rsid w:val="0077402B"/>
    <w:rsid w:val="007753A3"/>
    <w:rsid w:val="00777E38"/>
    <w:rsid w:val="007A108C"/>
    <w:rsid w:val="007A283C"/>
    <w:rsid w:val="007A2999"/>
    <w:rsid w:val="007C7151"/>
    <w:rsid w:val="007D2775"/>
    <w:rsid w:val="007E0274"/>
    <w:rsid w:val="007E1AD0"/>
    <w:rsid w:val="007E1E2E"/>
    <w:rsid w:val="007E5740"/>
    <w:rsid w:val="007F0976"/>
    <w:rsid w:val="007F0CF0"/>
    <w:rsid w:val="007F1384"/>
    <w:rsid w:val="008113EE"/>
    <w:rsid w:val="0081413E"/>
    <w:rsid w:val="00821B5F"/>
    <w:rsid w:val="00822B3D"/>
    <w:rsid w:val="00824255"/>
    <w:rsid w:val="0082783C"/>
    <w:rsid w:val="00831058"/>
    <w:rsid w:val="00832857"/>
    <w:rsid w:val="00840934"/>
    <w:rsid w:val="00841933"/>
    <w:rsid w:val="00843149"/>
    <w:rsid w:val="008473BB"/>
    <w:rsid w:val="008523BB"/>
    <w:rsid w:val="008537F4"/>
    <w:rsid w:val="00856343"/>
    <w:rsid w:val="0086157A"/>
    <w:rsid w:val="0086773C"/>
    <w:rsid w:val="008838CF"/>
    <w:rsid w:val="0089344C"/>
    <w:rsid w:val="008935D0"/>
    <w:rsid w:val="008B5125"/>
    <w:rsid w:val="008C259E"/>
    <w:rsid w:val="008E2AA3"/>
    <w:rsid w:val="008E764B"/>
    <w:rsid w:val="008F2F8C"/>
    <w:rsid w:val="008F446B"/>
    <w:rsid w:val="008F7A6B"/>
    <w:rsid w:val="00901B0E"/>
    <w:rsid w:val="00933E2C"/>
    <w:rsid w:val="00956613"/>
    <w:rsid w:val="009608F4"/>
    <w:rsid w:val="00963273"/>
    <w:rsid w:val="0096327A"/>
    <w:rsid w:val="00964A28"/>
    <w:rsid w:val="009715BC"/>
    <w:rsid w:val="00974ADA"/>
    <w:rsid w:val="00982453"/>
    <w:rsid w:val="009871E2"/>
    <w:rsid w:val="00993A21"/>
    <w:rsid w:val="00996347"/>
    <w:rsid w:val="009B16DB"/>
    <w:rsid w:val="009B642D"/>
    <w:rsid w:val="009B7A35"/>
    <w:rsid w:val="009C3ACE"/>
    <w:rsid w:val="009D0DA8"/>
    <w:rsid w:val="009D2B30"/>
    <w:rsid w:val="009D5560"/>
    <w:rsid w:val="009E7E90"/>
    <w:rsid w:val="009F70E6"/>
    <w:rsid w:val="009F7D30"/>
    <w:rsid w:val="00A04809"/>
    <w:rsid w:val="00A04FD6"/>
    <w:rsid w:val="00A05B5F"/>
    <w:rsid w:val="00A06150"/>
    <w:rsid w:val="00A06E93"/>
    <w:rsid w:val="00A0751C"/>
    <w:rsid w:val="00A11F58"/>
    <w:rsid w:val="00A36565"/>
    <w:rsid w:val="00A52DE0"/>
    <w:rsid w:val="00A626A5"/>
    <w:rsid w:val="00A65307"/>
    <w:rsid w:val="00A70B08"/>
    <w:rsid w:val="00A80D0E"/>
    <w:rsid w:val="00A86E9F"/>
    <w:rsid w:val="00A87F46"/>
    <w:rsid w:val="00A94240"/>
    <w:rsid w:val="00AA684A"/>
    <w:rsid w:val="00AD4AF5"/>
    <w:rsid w:val="00AE27F7"/>
    <w:rsid w:val="00AE752A"/>
    <w:rsid w:val="00AF0644"/>
    <w:rsid w:val="00AF5A91"/>
    <w:rsid w:val="00B00AFB"/>
    <w:rsid w:val="00B21347"/>
    <w:rsid w:val="00B25022"/>
    <w:rsid w:val="00B43474"/>
    <w:rsid w:val="00B44F4B"/>
    <w:rsid w:val="00B471AF"/>
    <w:rsid w:val="00B4734C"/>
    <w:rsid w:val="00B5615F"/>
    <w:rsid w:val="00B84F5A"/>
    <w:rsid w:val="00B850EB"/>
    <w:rsid w:val="00BA570C"/>
    <w:rsid w:val="00BA598F"/>
    <w:rsid w:val="00BB5981"/>
    <w:rsid w:val="00BC5801"/>
    <w:rsid w:val="00BC6AF6"/>
    <w:rsid w:val="00BD2405"/>
    <w:rsid w:val="00BD5735"/>
    <w:rsid w:val="00BD5BEB"/>
    <w:rsid w:val="00BE0791"/>
    <w:rsid w:val="00BE1933"/>
    <w:rsid w:val="00BE6543"/>
    <w:rsid w:val="00C02A07"/>
    <w:rsid w:val="00C036E8"/>
    <w:rsid w:val="00C0462B"/>
    <w:rsid w:val="00C04FF1"/>
    <w:rsid w:val="00C071D5"/>
    <w:rsid w:val="00C34D12"/>
    <w:rsid w:val="00C423FD"/>
    <w:rsid w:val="00C42F61"/>
    <w:rsid w:val="00C43255"/>
    <w:rsid w:val="00C45F1E"/>
    <w:rsid w:val="00C55351"/>
    <w:rsid w:val="00C600B5"/>
    <w:rsid w:val="00C607CD"/>
    <w:rsid w:val="00C64F9F"/>
    <w:rsid w:val="00C742BE"/>
    <w:rsid w:val="00C74C48"/>
    <w:rsid w:val="00C7753A"/>
    <w:rsid w:val="00C8316E"/>
    <w:rsid w:val="00C90EAB"/>
    <w:rsid w:val="00C90F92"/>
    <w:rsid w:val="00C9601A"/>
    <w:rsid w:val="00CA6896"/>
    <w:rsid w:val="00CD037A"/>
    <w:rsid w:val="00CD3203"/>
    <w:rsid w:val="00CE1104"/>
    <w:rsid w:val="00CE7302"/>
    <w:rsid w:val="00CF2A2B"/>
    <w:rsid w:val="00D03359"/>
    <w:rsid w:val="00D07230"/>
    <w:rsid w:val="00D14324"/>
    <w:rsid w:val="00D15702"/>
    <w:rsid w:val="00D15CF5"/>
    <w:rsid w:val="00D20A1B"/>
    <w:rsid w:val="00D223A8"/>
    <w:rsid w:val="00D2630D"/>
    <w:rsid w:val="00D2684C"/>
    <w:rsid w:val="00D26E27"/>
    <w:rsid w:val="00D32E9B"/>
    <w:rsid w:val="00D34222"/>
    <w:rsid w:val="00D366B1"/>
    <w:rsid w:val="00D45B62"/>
    <w:rsid w:val="00D6004F"/>
    <w:rsid w:val="00D80EAD"/>
    <w:rsid w:val="00D92691"/>
    <w:rsid w:val="00D92D6D"/>
    <w:rsid w:val="00D94F8A"/>
    <w:rsid w:val="00DA1FCC"/>
    <w:rsid w:val="00DA4D52"/>
    <w:rsid w:val="00DB04E8"/>
    <w:rsid w:val="00DB5BBF"/>
    <w:rsid w:val="00DC0733"/>
    <w:rsid w:val="00DC1B34"/>
    <w:rsid w:val="00DC3D35"/>
    <w:rsid w:val="00DC426C"/>
    <w:rsid w:val="00DC5535"/>
    <w:rsid w:val="00DF2AD6"/>
    <w:rsid w:val="00E00896"/>
    <w:rsid w:val="00E034CE"/>
    <w:rsid w:val="00E10A5E"/>
    <w:rsid w:val="00E11356"/>
    <w:rsid w:val="00E148D0"/>
    <w:rsid w:val="00E16B0D"/>
    <w:rsid w:val="00E22508"/>
    <w:rsid w:val="00E30E54"/>
    <w:rsid w:val="00E416D6"/>
    <w:rsid w:val="00E55D55"/>
    <w:rsid w:val="00E61739"/>
    <w:rsid w:val="00E66FA0"/>
    <w:rsid w:val="00E70428"/>
    <w:rsid w:val="00E840DF"/>
    <w:rsid w:val="00E864C8"/>
    <w:rsid w:val="00E943BD"/>
    <w:rsid w:val="00E94AAD"/>
    <w:rsid w:val="00EA4B4F"/>
    <w:rsid w:val="00EA77BB"/>
    <w:rsid w:val="00EB6F6F"/>
    <w:rsid w:val="00EC0B14"/>
    <w:rsid w:val="00EC32FD"/>
    <w:rsid w:val="00ED1073"/>
    <w:rsid w:val="00ED5791"/>
    <w:rsid w:val="00EE0C30"/>
    <w:rsid w:val="00EE55F5"/>
    <w:rsid w:val="00EE5C96"/>
    <w:rsid w:val="00EF7C2A"/>
    <w:rsid w:val="00F13768"/>
    <w:rsid w:val="00F1702E"/>
    <w:rsid w:val="00F25D88"/>
    <w:rsid w:val="00F31F3C"/>
    <w:rsid w:val="00F34258"/>
    <w:rsid w:val="00F409C2"/>
    <w:rsid w:val="00F528DD"/>
    <w:rsid w:val="00F577FD"/>
    <w:rsid w:val="00F57906"/>
    <w:rsid w:val="00F658F9"/>
    <w:rsid w:val="00F72234"/>
    <w:rsid w:val="00F822A1"/>
    <w:rsid w:val="00F9176B"/>
    <w:rsid w:val="00F923C0"/>
    <w:rsid w:val="00F9599C"/>
    <w:rsid w:val="00FB4895"/>
    <w:rsid w:val="00FB4F73"/>
    <w:rsid w:val="00FC2A87"/>
    <w:rsid w:val="00FD00D8"/>
    <w:rsid w:val="00FD0663"/>
    <w:rsid w:val="00FE4155"/>
    <w:rsid w:val="00FE6213"/>
    <w:rsid w:val="00FF00B3"/>
    <w:rsid w:val="00FF0117"/>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9E99"/>
  <w15:docId w15:val="{B3B98000-C2A3-4776-95B2-2AEF4A6A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customStyle="1" w:styleId="Onopgemaaktetabel41">
    <w:name w:val="Onopgemaakte tabel 41"/>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paragraph" w:styleId="Revision">
    <w:name w:val="Revision"/>
    <w:hidden/>
    <w:uiPriority w:val="99"/>
    <w:semiHidden/>
    <w:rsid w:val="002B4A35"/>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767187534">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58779602">
      <w:bodyDiv w:val="1"/>
      <w:marLeft w:val="0"/>
      <w:marRight w:val="0"/>
      <w:marTop w:val="0"/>
      <w:marBottom w:val="0"/>
      <w:divBdr>
        <w:top w:val="none" w:sz="0" w:space="0" w:color="auto"/>
        <w:left w:val="none" w:sz="0" w:space="0" w:color="auto"/>
        <w:bottom w:val="none" w:sz="0" w:space="0" w:color="auto"/>
        <w:right w:val="none" w:sz="0" w:space="0" w:color="auto"/>
      </w:divBdr>
      <w:divsChild>
        <w:div w:id="235358222">
          <w:marLeft w:val="0"/>
          <w:marRight w:val="0"/>
          <w:marTop w:val="0"/>
          <w:marBottom w:val="0"/>
          <w:divBdr>
            <w:top w:val="none" w:sz="0" w:space="0" w:color="auto"/>
            <w:left w:val="none" w:sz="0" w:space="0" w:color="auto"/>
            <w:bottom w:val="none" w:sz="0" w:space="0" w:color="auto"/>
            <w:right w:val="none" w:sz="0" w:space="0" w:color="auto"/>
          </w:divBdr>
          <w:divsChild>
            <w:div w:id="1506284459">
              <w:marLeft w:val="0"/>
              <w:marRight w:val="0"/>
              <w:marTop w:val="0"/>
              <w:marBottom w:val="0"/>
              <w:divBdr>
                <w:top w:val="none" w:sz="0" w:space="0" w:color="auto"/>
                <w:left w:val="none" w:sz="0" w:space="0" w:color="auto"/>
                <w:bottom w:val="none" w:sz="0" w:space="0" w:color="auto"/>
                <w:right w:val="none" w:sz="0" w:space="0" w:color="auto"/>
              </w:divBdr>
              <w:divsChild>
                <w:div w:id="966473727">
                  <w:marLeft w:val="0"/>
                  <w:marRight w:val="0"/>
                  <w:marTop w:val="0"/>
                  <w:marBottom w:val="0"/>
                  <w:divBdr>
                    <w:top w:val="none" w:sz="0" w:space="0" w:color="auto"/>
                    <w:left w:val="none" w:sz="0" w:space="0" w:color="auto"/>
                    <w:bottom w:val="none" w:sz="0" w:space="0" w:color="auto"/>
                    <w:right w:val="none" w:sz="0" w:space="0" w:color="auto"/>
                  </w:divBdr>
                </w:div>
                <w:div w:id="12396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5914">
          <w:marLeft w:val="240"/>
          <w:marRight w:val="0"/>
          <w:marTop w:val="0"/>
          <w:marBottom w:val="0"/>
          <w:divBdr>
            <w:top w:val="none" w:sz="0" w:space="0" w:color="auto"/>
            <w:left w:val="none" w:sz="0" w:space="0" w:color="auto"/>
            <w:bottom w:val="none" w:sz="0" w:space="0" w:color="auto"/>
            <w:right w:val="none" w:sz="0" w:space="0" w:color="auto"/>
          </w:divBdr>
          <w:divsChild>
            <w:div w:id="1529683881">
              <w:marLeft w:val="0"/>
              <w:marRight w:val="0"/>
              <w:marTop w:val="0"/>
              <w:marBottom w:val="0"/>
              <w:divBdr>
                <w:top w:val="none" w:sz="0" w:space="0" w:color="auto"/>
                <w:left w:val="none" w:sz="0" w:space="0" w:color="auto"/>
                <w:bottom w:val="none" w:sz="0" w:space="0" w:color="auto"/>
                <w:right w:val="none" w:sz="0" w:space="0" w:color="auto"/>
              </w:divBdr>
            </w:div>
            <w:div w:id="408966645">
              <w:marLeft w:val="0"/>
              <w:marRight w:val="0"/>
              <w:marTop w:val="0"/>
              <w:marBottom w:val="0"/>
              <w:divBdr>
                <w:top w:val="none" w:sz="0" w:space="0" w:color="auto"/>
                <w:left w:val="none" w:sz="0" w:space="0" w:color="auto"/>
                <w:bottom w:val="none" w:sz="0" w:space="0" w:color="auto"/>
                <w:right w:val="none" w:sz="0" w:space="0" w:color="auto"/>
              </w:divBdr>
            </w:div>
          </w:divsChild>
        </w:div>
        <w:div w:id="435903348">
          <w:marLeft w:val="0"/>
          <w:marRight w:val="0"/>
          <w:marTop w:val="166"/>
          <w:marBottom w:val="166"/>
          <w:divBdr>
            <w:top w:val="none" w:sz="0" w:space="0" w:color="auto"/>
            <w:left w:val="none" w:sz="0" w:space="0" w:color="auto"/>
            <w:bottom w:val="none" w:sz="0" w:space="0" w:color="auto"/>
            <w:right w:val="none" w:sz="0" w:space="0" w:color="auto"/>
          </w:divBdr>
          <w:divsChild>
            <w:div w:id="1313949775">
              <w:marLeft w:val="0"/>
              <w:marRight w:val="0"/>
              <w:marTop w:val="0"/>
              <w:marBottom w:val="0"/>
              <w:divBdr>
                <w:top w:val="none" w:sz="0" w:space="0" w:color="auto"/>
                <w:left w:val="none" w:sz="0" w:space="0" w:color="auto"/>
                <w:bottom w:val="none" w:sz="0" w:space="0" w:color="auto"/>
                <w:right w:val="none" w:sz="0" w:space="0" w:color="auto"/>
              </w:divBdr>
              <w:divsChild>
                <w:div w:id="1695186264">
                  <w:marLeft w:val="0"/>
                  <w:marRight w:val="0"/>
                  <w:marTop w:val="166"/>
                  <w:marBottom w:val="166"/>
                  <w:divBdr>
                    <w:top w:val="none" w:sz="0" w:space="0" w:color="auto"/>
                    <w:left w:val="none" w:sz="0" w:space="0" w:color="auto"/>
                    <w:bottom w:val="none" w:sz="0" w:space="0" w:color="auto"/>
                    <w:right w:val="none" w:sz="0" w:space="0" w:color="auto"/>
                  </w:divBdr>
                  <w:divsChild>
                    <w:div w:id="591817424">
                      <w:marLeft w:val="0"/>
                      <w:marRight w:val="0"/>
                      <w:marTop w:val="166"/>
                      <w:marBottom w:val="166"/>
                      <w:divBdr>
                        <w:top w:val="none" w:sz="0" w:space="0" w:color="auto"/>
                        <w:left w:val="none" w:sz="0" w:space="0" w:color="auto"/>
                        <w:bottom w:val="none" w:sz="0" w:space="0" w:color="auto"/>
                        <w:right w:val="none" w:sz="0" w:space="0" w:color="auto"/>
                      </w:divBdr>
                      <w:divsChild>
                        <w:div w:id="9225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68092">
          <w:marLeft w:val="0"/>
          <w:marRight w:val="0"/>
          <w:marTop w:val="166"/>
          <w:marBottom w:val="166"/>
          <w:divBdr>
            <w:top w:val="none" w:sz="0" w:space="0" w:color="auto"/>
            <w:left w:val="none" w:sz="0" w:space="0" w:color="auto"/>
            <w:bottom w:val="none" w:sz="0" w:space="0" w:color="auto"/>
            <w:right w:val="none" w:sz="0" w:space="0" w:color="auto"/>
          </w:divBdr>
          <w:divsChild>
            <w:div w:id="42217686">
              <w:marLeft w:val="0"/>
              <w:marRight w:val="0"/>
              <w:marTop w:val="0"/>
              <w:marBottom w:val="0"/>
              <w:divBdr>
                <w:top w:val="none" w:sz="0" w:space="0" w:color="auto"/>
                <w:left w:val="none" w:sz="0" w:space="0" w:color="auto"/>
                <w:bottom w:val="none" w:sz="0" w:space="0" w:color="auto"/>
                <w:right w:val="none" w:sz="0" w:space="0" w:color="auto"/>
              </w:divBdr>
              <w:divsChild>
                <w:div w:id="823005375">
                  <w:marLeft w:val="0"/>
                  <w:marRight w:val="0"/>
                  <w:marTop w:val="166"/>
                  <w:marBottom w:val="166"/>
                  <w:divBdr>
                    <w:top w:val="none" w:sz="0" w:space="0" w:color="auto"/>
                    <w:left w:val="none" w:sz="0" w:space="0" w:color="auto"/>
                    <w:bottom w:val="none" w:sz="0" w:space="0" w:color="auto"/>
                    <w:right w:val="none" w:sz="0" w:space="0" w:color="auto"/>
                  </w:divBdr>
                  <w:divsChild>
                    <w:div w:id="1545676530">
                      <w:marLeft w:val="0"/>
                      <w:marRight w:val="0"/>
                      <w:marTop w:val="166"/>
                      <w:marBottom w:val="166"/>
                      <w:divBdr>
                        <w:top w:val="none" w:sz="0" w:space="0" w:color="auto"/>
                        <w:left w:val="none" w:sz="0" w:space="0" w:color="auto"/>
                        <w:bottom w:val="none" w:sz="0" w:space="0" w:color="auto"/>
                        <w:right w:val="none" w:sz="0" w:space="0" w:color="auto"/>
                      </w:divBdr>
                      <w:divsChild>
                        <w:div w:id="52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community/office-building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n-thesis@hotmail.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6F642-24AE-4378-8F9F-D6B99D98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3136</Words>
  <Characters>17876</Characters>
  <Application>Microsoft Office Word</Application>
  <DocSecurity>0</DocSecurity>
  <Lines>148</Lines>
  <Paragraphs>41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Qu</dc:creator>
  <cp:lastModifiedBy>Clarine van Oel - BK</cp:lastModifiedBy>
  <cp:revision>2</cp:revision>
  <dcterms:created xsi:type="dcterms:W3CDTF">2023-03-22T16:29:00Z</dcterms:created>
  <dcterms:modified xsi:type="dcterms:W3CDTF">2023-03-22T16:29:00Z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