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B656B" w14:textId="44120C4B" w:rsidR="00740382" w:rsidRDefault="00EE0B75" w:rsidP="00740382">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The approach to diagnosis and management of corneal ulcers</w:t>
      </w:r>
    </w:p>
    <w:p w14:paraId="036E7C75" w14:textId="71B4D662" w:rsidR="00023C36" w:rsidRPr="00740382" w:rsidRDefault="00023C36" w:rsidP="00740382">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By Benesia Mark Daniel</w:t>
      </w:r>
    </w:p>
    <w:p w14:paraId="78334878" w14:textId="26842DB4" w:rsidR="001E4EF9" w:rsidRPr="00441473" w:rsidRDefault="00EE0B75" w:rsidP="009003E0">
      <w:pPr>
        <w:spacing w:line="480" w:lineRule="auto"/>
        <w:rPr>
          <w:rFonts w:ascii="Times New Roman" w:hAnsi="Times New Roman" w:cs="Times New Roman"/>
          <w:b/>
          <w:bCs/>
          <w:sz w:val="24"/>
          <w:szCs w:val="24"/>
        </w:rPr>
      </w:pPr>
      <w:r w:rsidRPr="00441473">
        <w:rPr>
          <w:rFonts w:ascii="Times New Roman" w:hAnsi="Times New Roman" w:cs="Times New Roman"/>
          <w:b/>
          <w:bCs/>
          <w:sz w:val="24"/>
          <w:szCs w:val="24"/>
        </w:rPr>
        <w:t>Abstract</w:t>
      </w:r>
    </w:p>
    <w:p w14:paraId="707A1E16" w14:textId="6B0003C0" w:rsidR="00441473" w:rsidRDefault="00EE0B75" w:rsidP="009003E0">
      <w:pPr>
        <w:spacing w:line="480" w:lineRule="auto"/>
        <w:rPr>
          <w:rFonts w:ascii="Times New Roman" w:hAnsi="Times New Roman" w:cs="Times New Roman"/>
          <w:sz w:val="24"/>
          <w:szCs w:val="24"/>
        </w:rPr>
      </w:pPr>
      <w:r w:rsidRPr="00441473">
        <w:rPr>
          <w:rFonts w:ascii="Times New Roman" w:hAnsi="Times New Roman" w:cs="Times New Roman"/>
          <w:sz w:val="24"/>
          <w:szCs w:val="24"/>
        </w:rPr>
        <w:t>Corneal ulcers are among the major causes of corneal blindness. The cause of corneal ulceration is a variety of infections. The key to improving clinical and visual results in cases of corneal ulcers is an accurate, speedy diagnosis and rapid treatment. However, there are no established standards or guidelines for treating corneal ulcers. Even seasoned eye care professionals occasionally have trouble predicting how the disease will progress in most patients. This article makes an effort to offer a general overview of the diagnosis process and treatment plan for a corneal ulcer.</w:t>
      </w:r>
    </w:p>
    <w:p w14:paraId="7A9CC3B3" w14:textId="2640676B" w:rsidR="00441473" w:rsidRPr="00441473" w:rsidRDefault="00EE0B75" w:rsidP="009003E0">
      <w:pPr>
        <w:spacing w:line="480" w:lineRule="auto"/>
        <w:rPr>
          <w:rFonts w:ascii="Times New Roman" w:hAnsi="Times New Roman" w:cs="Times New Roman"/>
          <w:b/>
          <w:bCs/>
          <w:sz w:val="24"/>
          <w:szCs w:val="24"/>
        </w:rPr>
      </w:pPr>
      <w:r w:rsidRPr="00441473">
        <w:rPr>
          <w:rFonts w:ascii="Times New Roman" w:hAnsi="Times New Roman" w:cs="Times New Roman"/>
          <w:b/>
          <w:bCs/>
          <w:sz w:val="24"/>
          <w:szCs w:val="24"/>
        </w:rPr>
        <w:t>Introduction</w:t>
      </w:r>
    </w:p>
    <w:p w14:paraId="3CFDB3F8" w14:textId="1C8777FC" w:rsidR="00441473" w:rsidRDefault="00EE0B75" w:rsidP="009003E0">
      <w:pPr>
        <w:spacing w:line="480" w:lineRule="auto"/>
        <w:rPr>
          <w:rFonts w:ascii="Times New Roman" w:hAnsi="Times New Roman" w:cs="Times New Roman"/>
          <w:sz w:val="24"/>
          <w:szCs w:val="24"/>
        </w:rPr>
      </w:pPr>
      <w:r>
        <w:rPr>
          <w:rFonts w:ascii="Times New Roman" w:hAnsi="Times New Roman" w:cs="Times New Roman"/>
          <w:sz w:val="24"/>
          <w:szCs w:val="24"/>
        </w:rPr>
        <w:t>Corneal ulcers are some of the common ocular emergencies seen in eye care practice and are one of the critical causes of ocular morbidity</w:t>
      </w:r>
      <w:r w:rsidR="00B36CC7">
        <w:rPr>
          <w:rFonts w:ascii="Times New Roman" w:hAnsi="Times New Roman" w:cs="Times New Roman"/>
          <w:sz w:val="24"/>
          <w:szCs w:val="24"/>
        </w:rPr>
        <w:t xml:space="preserve"> </w:t>
      </w:r>
      <w:r w:rsidR="00B36CC7" w:rsidRPr="00B36CC7">
        <w:rPr>
          <w:rFonts w:ascii="Times New Roman" w:hAnsi="Times New Roman" w:cs="Times New Roman"/>
          <w:sz w:val="24"/>
          <w:szCs w:val="24"/>
        </w:rPr>
        <w:t>(Merali &amp; Schein, 2020)</w:t>
      </w:r>
      <w:r>
        <w:rPr>
          <w:rFonts w:ascii="Times New Roman" w:hAnsi="Times New Roman" w:cs="Times New Roman"/>
          <w:sz w:val="24"/>
          <w:szCs w:val="24"/>
        </w:rPr>
        <w:t>. It is among the common causes of corneal blindness in developing countries, where the eye care services delivery is not well developed. Up to 2 million cases of corneal blindness globally are attributed to cases of corneal ulcers and ocular trauma</w:t>
      </w:r>
      <w:r w:rsidR="00B36CC7">
        <w:rPr>
          <w:rFonts w:ascii="Times New Roman" w:hAnsi="Times New Roman" w:cs="Times New Roman"/>
          <w:sz w:val="24"/>
          <w:szCs w:val="24"/>
        </w:rPr>
        <w:t xml:space="preserve"> </w:t>
      </w:r>
      <w:r w:rsidR="00B36CC7" w:rsidRPr="00B36CC7">
        <w:rPr>
          <w:rFonts w:ascii="Times New Roman" w:hAnsi="Times New Roman" w:cs="Times New Roman"/>
          <w:sz w:val="24"/>
          <w:szCs w:val="24"/>
        </w:rPr>
        <w:t>(Merali &amp; Schein, 2020)</w:t>
      </w:r>
      <w:r>
        <w:rPr>
          <w:rFonts w:ascii="Times New Roman" w:hAnsi="Times New Roman" w:cs="Times New Roman"/>
          <w:sz w:val="24"/>
          <w:szCs w:val="24"/>
        </w:rPr>
        <w:t xml:space="preserve">. In developing countries such as Kenya, the primary cause of corneal ulcers is ocular trauma, while in most developed countries, the leading cause is contact lens wear. </w:t>
      </w:r>
    </w:p>
    <w:p w14:paraId="3D1EADEE" w14:textId="4B7E5890" w:rsidR="00B316CD" w:rsidRPr="00B316CD" w:rsidRDefault="00EE0B75" w:rsidP="009003E0">
      <w:pPr>
        <w:spacing w:line="480" w:lineRule="auto"/>
        <w:rPr>
          <w:rFonts w:ascii="Times New Roman" w:hAnsi="Times New Roman" w:cs="Times New Roman"/>
          <w:b/>
          <w:bCs/>
          <w:sz w:val="24"/>
          <w:szCs w:val="24"/>
        </w:rPr>
      </w:pPr>
      <w:r w:rsidRPr="00B316CD">
        <w:rPr>
          <w:rFonts w:ascii="Times New Roman" w:hAnsi="Times New Roman" w:cs="Times New Roman"/>
          <w:b/>
          <w:bCs/>
          <w:sz w:val="24"/>
          <w:szCs w:val="24"/>
        </w:rPr>
        <w:t>Etiology of corneal ulcers</w:t>
      </w:r>
    </w:p>
    <w:p w14:paraId="49186301" w14:textId="2728B9F8" w:rsidR="00B316CD" w:rsidRDefault="00EE0B75" w:rsidP="009003E0">
      <w:pPr>
        <w:spacing w:line="480" w:lineRule="auto"/>
        <w:rPr>
          <w:rFonts w:ascii="Times New Roman" w:hAnsi="Times New Roman" w:cs="Times New Roman"/>
          <w:sz w:val="24"/>
          <w:szCs w:val="24"/>
        </w:rPr>
      </w:pPr>
      <w:r w:rsidRPr="0066012E">
        <w:rPr>
          <w:rFonts w:ascii="Times New Roman" w:hAnsi="Times New Roman" w:cs="Times New Roman"/>
          <w:sz w:val="24"/>
          <w:szCs w:val="24"/>
        </w:rPr>
        <w:t xml:space="preserve">Infections caused by bacteria, viruses, fungi, or parasites are among the potential causes of corneal ulcers. While autoimmune, neurotrophic, toxic, allergic keratitis, chemical burns, </w:t>
      </w:r>
      <w:r w:rsidRPr="0066012E">
        <w:rPr>
          <w:rFonts w:ascii="Times New Roman" w:hAnsi="Times New Roman" w:cs="Times New Roman"/>
          <w:sz w:val="24"/>
          <w:szCs w:val="24"/>
        </w:rPr>
        <w:lastRenderedPageBreak/>
        <w:t>trichiasis, blepharitis, and lagophthalmos are among the non-infectious causes. Depending on where an individual is, several infections might cause corneal ulcers</w:t>
      </w:r>
      <w:r w:rsidR="00272F80">
        <w:rPr>
          <w:rFonts w:ascii="Times New Roman" w:hAnsi="Times New Roman" w:cs="Times New Roman"/>
          <w:sz w:val="24"/>
          <w:szCs w:val="24"/>
        </w:rPr>
        <w:t xml:space="preserve"> </w:t>
      </w:r>
      <w:r w:rsidR="00272F80" w:rsidRPr="00272F80">
        <w:rPr>
          <w:rFonts w:ascii="Times New Roman" w:hAnsi="Times New Roman" w:cs="Times New Roman"/>
          <w:sz w:val="24"/>
          <w:szCs w:val="24"/>
        </w:rPr>
        <w:t>(Salmon, 2022)</w:t>
      </w:r>
      <w:r w:rsidRPr="0066012E">
        <w:rPr>
          <w:rFonts w:ascii="Times New Roman" w:hAnsi="Times New Roman" w:cs="Times New Roman"/>
          <w:sz w:val="24"/>
          <w:szCs w:val="24"/>
        </w:rPr>
        <w:t>. Fusarium species, Pseudomonas aeruginosa, Aspergillus spp., S. pneumoniae, and Staphylococcus spp. are among the common microorganisms.</w:t>
      </w:r>
      <w:r>
        <w:rPr>
          <w:rFonts w:ascii="Times New Roman" w:hAnsi="Times New Roman" w:cs="Times New Roman"/>
          <w:sz w:val="24"/>
          <w:szCs w:val="24"/>
        </w:rPr>
        <w:t xml:space="preserve"> </w:t>
      </w:r>
      <w:r w:rsidRPr="0066012E">
        <w:rPr>
          <w:rFonts w:ascii="Times New Roman" w:hAnsi="Times New Roman" w:cs="Times New Roman"/>
          <w:sz w:val="24"/>
          <w:szCs w:val="24"/>
        </w:rPr>
        <w:t>In</w:t>
      </w:r>
      <w:r w:rsidR="00017E29">
        <w:rPr>
          <w:rFonts w:ascii="Times New Roman" w:hAnsi="Times New Roman" w:cs="Times New Roman"/>
          <w:sz w:val="24"/>
          <w:szCs w:val="24"/>
        </w:rPr>
        <w:t xml:space="preserve"> </w:t>
      </w:r>
      <w:r w:rsidRPr="0066012E">
        <w:rPr>
          <w:rFonts w:ascii="Times New Roman" w:hAnsi="Times New Roman" w:cs="Times New Roman"/>
          <w:sz w:val="24"/>
          <w:szCs w:val="24"/>
        </w:rPr>
        <w:t>Kenya, the common types of corneal ulcers are bacterial and traumatic corneal ulcers.</w:t>
      </w:r>
    </w:p>
    <w:p w14:paraId="6EC8AC90" w14:textId="2D791116" w:rsidR="00017E29" w:rsidRDefault="00EE0B75" w:rsidP="009003E0">
      <w:pPr>
        <w:spacing w:line="480" w:lineRule="auto"/>
        <w:rPr>
          <w:rFonts w:ascii="Times New Roman" w:hAnsi="Times New Roman" w:cs="Times New Roman"/>
          <w:b/>
          <w:bCs/>
          <w:sz w:val="24"/>
          <w:szCs w:val="24"/>
        </w:rPr>
      </w:pPr>
      <w:r w:rsidRPr="00017E29">
        <w:rPr>
          <w:rFonts w:ascii="Times New Roman" w:hAnsi="Times New Roman" w:cs="Times New Roman"/>
          <w:b/>
          <w:bCs/>
          <w:sz w:val="24"/>
          <w:szCs w:val="24"/>
        </w:rPr>
        <w:t>Pathogenesis of different types of corneal ulcers</w:t>
      </w:r>
    </w:p>
    <w:p w14:paraId="18914DD0" w14:textId="54A0A487" w:rsidR="00017E29" w:rsidRDefault="00EE0B75" w:rsidP="00017E29">
      <w:pPr>
        <w:pStyle w:val="ListParagraph"/>
        <w:numPr>
          <w:ilvl w:val="0"/>
          <w:numId w:val="1"/>
        </w:numPr>
        <w:spacing w:line="480" w:lineRule="auto"/>
        <w:rPr>
          <w:rFonts w:ascii="Times New Roman" w:hAnsi="Times New Roman" w:cs="Times New Roman"/>
          <w:b/>
          <w:bCs/>
          <w:sz w:val="24"/>
          <w:szCs w:val="24"/>
        </w:rPr>
      </w:pPr>
      <w:r>
        <w:rPr>
          <w:rFonts w:ascii="Times New Roman" w:hAnsi="Times New Roman" w:cs="Times New Roman"/>
          <w:b/>
          <w:bCs/>
          <w:sz w:val="24"/>
          <w:szCs w:val="24"/>
        </w:rPr>
        <w:t>Bacterial Corneal Ulcers</w:t>
      </w:r>
    </w:p>
    <w:p w14:paraId="31D4A2D0" w14:textId="4B8CCA4C" w:rsidR="00017E29" w:rsidRDefault="00EE0B75" w:rsidP="008B1C35">
      <w:pPr>
        <w:spacing w:line="480" w:lineRule="auto"/>
        <w:rPr>
          <w:rFonts w:ascii="Times New Roman" w:hAnsi="Times New Roman" w:cs="Times New Roman"/>
          <w:sz w:val="24"/>
          <w:szCs w:val="24"/>
        </w:rPr>
      </w:pPr>
      <w:r w:rsidRPr="008B1C35">
        <w:rPr>
          <w:rFonts w:ascii="Times New Roman" w:hAnsi="Times New Roman" w:cs="Times New Roman"/>
          <w:sz w:val="24"/>
          <w:szCs w:val="24"/>
        </w:rPr>
        <w:t>Except for organisms like gonococcus, which can penetrate an intact epithelium to generate ulcers, bacterial corneal ulcers are caused by bacteria penetrating the ocular epithelial barrier after a breach</w:t>
      </w:r>
      <w:r w:rsidR="00272F80">
        <w:rPr>
          <w:rFonts w:ascii="Times New Roman" w:hAnsi="Times New Roman" w:cs="Times New Roman"/>
          <w:sz w:val="24"/>
          <w:szCs w:val="24"/>
        </w:rPr>
        <w:t xml:space="preserve"> </w:t>
      </w:r>
      <w:r w:rsidR="00272F80" w:rsidRPr="00272F80">
        <w:rPr>
          <w:rFonts w:ascii="Times New Roman" w:hAnsi="Times New Roman" w:cs="Times New Roman"/>
          <w:sz w:val="24"/>
          <w:szCs w:val="24"/>
        </w:rPr>
        <w:t>(Mabrouk et al., 2022)</w:t>
      </w:r>
      <w:r w:rsidRPr="008B1C35">
        <w:rPr>
          <w:rFonts w:ascii="Times New Roman" w:hAnsi="Times New Roman" w:cs="Times New Roman"/>
          <w:sz w:val="24"/>
          <w:szCs w:val="24"/>
        </w:rPr>
        <w:t>.</w:t>
      </w:r>
      <w:r>
        <w:rPr>
          <w:rFonts w:ascii="Times New Roman" w:hAnsi="Times New Roman" w:cs="Times New Roman"/>
          <w:sz w:val="24"/>
          <w:szCs w:val="24"/>
        </w:rPr>
        <w:t xml:space="preserve"> </w:t>
      </w:r>
      <w:r w:rsidRPr="008B1C35">
        <w:rPr>
          <w:rFonts w:ascii="Times New Roman" w:hAnsi="Times New Roman" w:cs="Times New Roman"/>
          <w:sz w:val="24"/>
          <w:szCs w:val="24"/>
        </w:rPr>
        <w:t>The epithelium is susceptible to corneal infection due to corneal edema, extended contact lens wear, dry eyes, and trauma. Pseudomonas aeruginosa, the most prevalent bacteria, uses glycocalyx to cling to the epithelium and subsequently invades the stroma through a break in the epithelium.</w:t>
      </w:r>
    </w:p>
    <w:p w14:paraId="1EA00A8C" w14:textId="08479A0B" w:rsidR="008B1C35" w:rsidRDefault="00EE0B75" w:rsidP="008B1C35">
      <w:pPr>
        <w:spacing w:line="480" w:lineRule="auto"/>
        <w:rPr>
          <w:rFonts w:ascii="Times New Roman" w:hAnsi="Times New Roman" w:cs="Times New Roman"/>
          <w:sz w:val="24"/>
          <w:szCs w:val="24"/>
        </w:rPr>
      </w:pPr>
      <w:r w:rsidRPr="008B1C35">
        <w:rPr>
          <w:rFonts w:ascii="Times New Roman" w:hAnsi="Times New Roman" w:cs="Times New Roman"/>
          <w:sz w:val="24"/>
          <w:szCs w:val="24"/>
        </w:rPr>
        <w:t>Tears and limbal veins carry inflammatory cells to the corneal breach site, producing cytokines and interleukins that cause the cornea to invade gradually and the ulcer to enlarge</w:t>
      </w:r>
      <w:r w:rsidR="00272F80">
        <w:rPr>
          <w:rFonts w:ascii="Times New Roman" w:hAnsi="Times New Roman" w:cs="Times New Roman"/>
          <w:sz w:val="24"/>
          <w:szCs w:val="24"/>
        </w:rPr>
        <w:t xml:space="preserve"> </w:t>
      </w:r>
      <w:r w:rsidR="00272F80" w:rsidRPr="00272F80">
        <w:rPr>
          <w:rFonts w:ascii="Times New Roman" w:hAnsi="Times New Roman" w:cs="Times New Roman"/>
          <w:sz w:val="24"/>
          <w:szCs w:val="24"/>
        </w:rPr>
        <w:t>(Mabrouk et al., 2022)</w:t>
      </w:r>
      <w:r w:rsidRPr="008B1C35">
        <w:rPr>
          <w:rFonts w:ascii="Times New Roman" w:hAnsi="Times New Roman" w:cs="Times New Roman"/>
          <w:sz w:val="24"/>
          <w:szCs w:val="24"/>
        </w:rPr>
        <w:t>. The organism undergoes phagocytosis, releasing free radicals and proteolytic enzymes that cause necrosis and sloughing of the stroma, Bowman's membrane, and epithelium. Proteases,</w:t>
      </w:r>
      <w:r>
        <w:rPr>
          <w:rFonts w:ascii="Times New Roman" w:hAnsi="Times New Roman" w:cs="Times New Roman"/>
          <w:sz w:val="24"/>
          <w:szCs w:val="24"/>
        </w:rPr>
        <w:t xml:space="preserve"> </w:t>
      </w:r>
      <w:r w:rsidRPr="008B1C35">
        <w:rPr>
          <w:rFonts w:ascii="Times New Roman" w:hAnsi="Times New Roman" w:cs="Times New Roman"/>
          <w:sz w:val="24"/>
          <w:szCs w:val="24"/>
        </w:rPr>
        <w:t>endotoxins, and exotoxins, created by dying organisms and multiplying bacteria, respectively, also aid in the process. Ring infiltrates are caused by endotoxins, polysaccharides found in the cell walls of gram-negative bacteria.</w:t>
      </w:r>
    </w:p>
    <w:p w14:paraId="3DED4661" w14:textId="52B1BB6C" w:rsidR="00146BD4" w:rsidRDefault="00146BD4" w:rsidP="008B1C35">
      <w:pPr>
        <w:spacing w:line="480" w:lineRule="auto"/>
        <w:rPr>
          <w:rFonts w:ascii="Times New Roman" w:hAnsi="Times New Roman" w:cs="Times New Roman"/>
          <w:sz w:val="24"/>
          <w:szCs w:val="24"/>
        </w:rPr>
      </w:pPr>
    </w:p>
    <w:p w14:paraId="07700351" w14:textId="77777777" w:rsidR="00146BD4" w:rsidRPr="00017E29" w:rsidRDefault="00146BD4" w:rsidP="008B1C35">
      <w:pPr>
        <w:spacing w:line="480" w:lineRule="auto"/>
        <w:rPr>
          <w:rFonts w:ascii="Times New Roman" w:hAnsi="Times New Roman" w:cs="Times New Roman"/>
          <w:sz w:val="24"/>
          <w:szCs w:val="24"/>
        </w:rPr>
      </w:pPr>
    </w:p>
    <w:p w14:paraId="0FBF8755" w14:textId="3BA39700" w:rsidR="00017E29" w:rsidRDefault="00EE0B75" w:rsidP="00017E29">
      <w:pPr>
        <w:pStyle w:val="ListParagraph"/>
        <w:numPr>
          <w:ilvl w:val="0"/>
          <w:numId w:val="1"/>
        </w:num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Fungal Corneal Ulcers</w:t>
      </w:r>
    </w:p>
    <w:p w14:paraId="0DE4B358" w14:textId="0A49A223" w:rsidR="00F0172D" w:rsidRPr="00F0172D" w:rsidRDefault="00EE0B75" w:rsidP="00F0172D">
      <w:pPr>
        <w:spacing w:line="480" w:lineRule="auto"/>
        <w:rPr>
          <w:rFonts w:ascii="Times New Roman" w:hAnsi="Times New Roman" w:cs="Times New Roman"/>
          <w:sz w:val="24"/>
          <w:szCs w:val="24"/>
        </w:rPr>
      </w:pPr>
      <w:r w:rsidRPr="004D3F7D">
        <w:rPr>
          <w:rFonts w:ascii="Times New Roman" w:hAnsi="Times New Roman" w:cs="Times New Roman"/>
          <w:sz w:val="24"/>
          <w:szCs w:val="24"/>
        </w:rPr>
        <w:t>Fung</w:t>
      </w:r>
      <w:r w:rsidR="00272F80">
        <w:rPr>
          <w:rFonts w:ascii="Times New Roman" w:hAnsi="Times New Roman" w:cs="Times New Roman"/>
          <w:sz w:val="24"/>
          <w:szCs w:val="24"/>
        </w:rPr>
        <w:t>i</w:t>
      </w:r>
      <w:r w:rsidRPr="004D3F7D">
        <w:rPr>
          <w:rFonts w:ascii="Times New Roman" w:hAnsi="Times New Roman" w:cs="Times New Roman"/>
          <w:sz w:val="24"/>
          <w:szCs w:val="24"/>
        </w:rPr>
        <w:t xml:space="preserve"> are classified as yeast, filamentous septated, pigmented and non-pigmented, and filamentous without septae</w:t>
      </w:r>
      <w:r w:rsidR="00272F80">
        <w:rPr>
          <w:rFonts w:ascii="Times New Roman" w:hAnsi="Times New Roman" w:cs="Times New Roman"/>
          <w:sz w:val="24"/>
          <w:szCs w:val="24"/>
        </w:rPr>
        <w:t xml:space="preserve"> </w:t>
      </w:r>
      <w:r w:rsidR="00272F80" w:rsidRPr="00272F80">
        <w:rPr>
          <w:rFonts w:ascii="Times New Roman" w:hAnsi="Times New Roman" w:cs="Times New Roman"/>
          <w:sz w:val="24"/>
          <w:szCs w:val="24"/>
        </w:rPr>
        <w:t>(Mabrouk et al., 2022)</w:t>
      </w:r>
      <w:r w:rsidRPr="004D3F7D">
        <w:rPr>
          <w:rFonts w:ascii="Times New Roman" w:hAnsi="Times New Roman" w:cs="Times New Roman"/>
          <w:sz w:val="24"/>
          <w:szCs w:val="24"/>
        </w:rPr>
        <w:t>. In temperate countries, yeast fungi like candida are widespread, but filamentous fungi like Aspergillus and Fusarium are more prevalent in tropical regions</w:t>
      </w:r>
      <w:r w:rsidR="00922478">
        <w:rPr>
          <w:rFonts w:ascii="Times New Roman" w:hAnsi="Times New Roman" w:cs="Times New Roman"/>
          <w:sz w:val="24"/>
          <w:szCs w:val="24"/>
        </w:rPr>
        <w:t xml:space="preserve"> </w:t>
      </w:r>
      <w:r w:rsidR="00922478" w:rsidRPr="00922478">
        <w:rPr>
          <w:rFonts w:ascii="Times New Roman" w:hAnsi="Times New Roman" w:cs="Times New Roman"/>
          <w:sz w:val="24"/>
          <w:szCs w:val="24"/>
        </w:rPr>
        <w:t>(Wuletaw et al., 2021)</w:t>
      </w:r>
      <w:r w:rsidRPr="004D3F7D">
        <w:rPr>
          <w:rFonts w:ascii="Times New Roman" w:hAnsi="Times New Roman" w:cs="Times New Roman"/>
          <w:sz w:val="24"/>
          <w:szCs w:val="24"/>
        </w:rPr>
        <w:t>. A host inflammatory response is triggered by the invasion of fungal infections, which can also enter the cornea following an epithelial rupture, trauma, or a foreign body in the form of vegetative material or soil particles. In comparison to bacteria, the inflammatory response is slower and less intense</w:t>
      </w:r>
      <w:r w:rsidR="00272F80">
        <w:rPr>
          <w:rFonts w:ascii="Times New Roman" w:hAnsi="Times New Roman" w:cs="Times New Roman"/>
          <w:sz w:val="24"/>
          <w:szCs w:val="24"/>
        </w:rPr>
        <w:t xml:space="preserve"> </w:t>
      </w:r>
      <w:r w:rsidR="00272F80" w:rsidRPr="00272F80">
        <w:rPr>
          <w:rFonts w:ascii="Times New Roman" w:hAnsi="Times New Roman" w:cs="Times New Roman"/>
          <w:sz w:val="24"/>
          <w:szCs w:val="24"/>
        </w:rPr>
        <w:t>(Mabrouk et al., 2022)</w:t>
      </w:r>
      <w:r w:rsidRPr="004D3F7D">
        <w:rPr>
          <w:rFonts w:ascii="Times New Roman" w:hAnsi="Times New Roman" w:cs="Times New Roman"/>
          <w:sz w:val="24"/>
          <w:szCs w:val="24"/>
        </w:rPr>
        <w:t>. In order to penetrate deeper into the stroma and break through Descemet’s membrane, fungi release proteolytic enzymes, fungal antigens, and toxins. Once in the anterior chamber, they form a mass of fungus, exudate, and iris that covers the pupillary area.</w:t>
      </w:r>
    </w:p>
    <w:p w14:paraId="7E848DED" w14:textId="46F4E32C" w:rsidR="00017E29" w:rsidRDefault="00EE0B75" w:rsidP="00017E29">
      <w:pPr>
        <w:pStyle w:val="ListParagraph"/>
        <w:numPr>
          <w:ilvl w:val="0"/>
          <w:numId w:val="1"/>
        </w:numPr>
        <w:spacing w:line="480" w:lineRule="auto"/>
        <w:rPr>
          <w:rFonts w:ascii="Times New Roman" w:hAnsi="Times New Roman" w:cs="Times New Roman"/>
          <w:b/>
          <w:bCs/>
          <w:sz w:val="24"/>
          <w:szCs w:val="24"/>
        </w:rPr>
      </w:pPr>
      <w:r>
        <w:rPr>
          <w:rFonts w:ascii="Times New Roman" w:hAnsi="Times New Roman" w:cs="Times New Roman"/>
          <w:b/>
          <w:bCs/>
          <w:sz w:val="24"/>
          <w:szCs w:val="24"/>
        </w:rPr>
        <w:t>Viral Corneal Ulcers</w:t>
      </w:r>
    </w:p>
    <w:p w14:paraId="3BBBE71A" w14:textId="6F3BEF2C" w:rsidR="004D3F7D" w:rsidRDefault="00EE0B75" w:rsidP="004D3F7D">
      <w:pPr>
        <w:spacing w:line="480" w:lineRule="auto"/>
        <w:rPr>
          <w:rFonts w:ascii="Times New Roman" w:hAnsi="Times New Roman" w:cs="Times New Roman"/>
          <w:sz w:val="24"/>
          <w:szCs w:val="24"/>
        </w:rPr>
      </w:pPr>
      <w:r w:rsidRPr="00F9536A">
        <w:rPr>
          <w:rFonts w:ascii="Times New Roman" w:hAnsi="Times New Roman" w:cs="Times New Roman"/>
          <w:sz w:val="24"/>
          <w:szCs w:val="24"/>
        </w:rPr>
        <w:t>In a viral ulcer, the trigeminal nerve's ophthalmic division's terminal branches are where the virus enters the cornea from within</w:t>
      </w:r>
      <w:r w:rsidR="00922478">
        <w:rPr>
          <w:rFonts w:ascii="Times New Roman" w:hAnsi="Times New Roman" w:cs="Times New Roman"/>
          <w:sz w:val="24"/>
          <w:szCs w:val="24"/>
        </w:rPr>
        <w:t xml:space="preserve"> </w:t>
      </w:r>
      <w:r w:rsidR="00922478" w:rsidRPr="00922478">
        <w:rPr>
          <w:rFonts w:ascii="Times New Roman" w:hAnsi="Times New Roman" w:cs="Times New Roman"/>
          <w:sz w:val="24"/>
          <w:szCs w:val="24"/>
        </w:rPr>
        <w:t>(Byrd &amp; Martin, 2019)</w:t>
      </w:r>
      <w:r w:rsidRPr="00F9536A">
        <w:rPr>
          <w:rFonts w:ascii="Times New Roman" w:hAnsi="Times New Roman" w:cs="Times New Roman"/>
          <w:sz w:val="24"/>
          <w:szCs w:val="24"/>
        </w:rPr>
        <w:t xml:space="preserve">. According to a theory, herpes simplex causes epithelial swelling due to the involvement of the subbasal nerves. In contrast, herpes zoster causes epithelial swelling due to the involvement of the deep stromal nerves. Therefore, without an epithelial breach, the virus enters the eye through nerve terminals, where it causes nerve inflammation and neurogenic discomfort. </w:t>
      </w:r>
      <w:r w:rsidR="00922478">
        <w:rPr>
          <w:rFonts w:ascii="Times New Roman" w:hAnsi="Times New Roman" w:cs="Times New Roman"/>
          <w:sz w:val="24"/>
          <w:szCs w:val="24"/>
        </w:rPr>
        <w:t xml:space="preserve">The virus replicates in the corneal epithelium </w:t>
      </w:r>
      <w:r w:rsidR="00922478" w:rsidRPr="00922478">
        <w:rPr>
          <w:rFonts w:ascii="Times New Roman" w:hAnsi="Times New Roman" w:cs="Times New Roman"/>
          <w:sz w:val="24"/>
          <w:szCs w:val="24"/>
        </w:rPr>
        <w:t>(Miller &amp; Cao, 2021)</w:t>
      </w:r>
      <w:r w:rsidRPr="00F9536A">
        <w:rPr>
          <w:rFonts w:ascii="Times New Roman" w:hAnsi="Times New Roman" w:cs="Times New Roman"/>
          <w:sz w:val="24"/>
          <w:szCs w:val="24"/>
        </w:rPr>
        <w:t>. The virus in the epithelium causes a raised lesion that develops into superficial punctate keratitis, sloughs to produce a significant epithelial defect, and ultimately results in stromal ulceration.</w:t>
      </w:r>
    </w:p>
    <w:p w14:paraId="69536664" w14:textId="77777777" w:rsidR="00146BD4" w:rsidRPr="00F9536A" w:rsidRDefault="00146BD4" w:rsidP="004D3F7D">
      <w:pPr>
        <w:spacing w:line="480" w:lineRule="auto"/>
        <w:rPr>
          <w:rFonts w:ascii="Times New Roman" w:hAnsi="Times New Roman" w:cs="Times New Roman"/>
          <w:sz w:val="24"/>
          <w:szCs w:val="24"/>
        </w:rPr>
      </w:pPr>
    </w:p>
    <w:p w14:paraId="30273D93" w14:textId="1175386A" w:rsidR="00017E29" w:rsidRPr="00017E29" w:rsidRDefault="00EE0B75" w:rsidP="00017E29">
      <w:pPr>
        <w:pStyle w:val="ListParagraph"/>
        <w:numPr>
          <w:ilvl w:val="0"/>
          <w:numId w:val="1"/>
        </w:num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Parasitic Corneal Ulcers</w:t>
      </w:r>
    </w:p>
    <w:p w14:paraId="3C6E61A3" w14:textId="3DC5C894" w:rsidR="008C0FA8" w:rsidRDefault="00EE0B75" w:rsidP="009003E0">
      <w:pPr>
        <w:spacing w:line="480" w:lineRule="auto"/>
        <w:rPr>
          <w:rFonts w:ascii="Times New Roman" w:hAnsi="Times New Roman" w:cs="Times New Roman"/>
          <w:sz w:val="24"/>
          <w:szCs w:val="24"/>
        </w:rPr>
      </w:pPr>
      <w:r>
        <w:rPr>
          <w:rFonts w:ascii="Times New Roman" w:hAnsi="Times New Roman" w:cs="Times New Roman"/>
          <w:sz w:val="24"/>
          <w:szCs w:val="24"/>
        </w:rPr>
        <w:t xml:space="preserve">An excellent example of the causative agent of parasitic corneal ulcers is Acanthamoeba. </w:t>
      </w:r>
      <w:r w:rsidR="00DD0026" w:rsidRPr="00DD0026">
        <w:rPr>
          <w:rFonts w:ascii="Times New Roman" w:hAnsi="Times New Roman" w:cs="Times New Roman"/>
          <w:sz w:val="24"/>
          <w:szCs w:val="24"/>
        </w:rPr>
        <w:t>The use of soft contact lenses is most frequently linked to a</w:t>
      </w:r>
      <w:r w:rsidR="00DD0026">
        <w:rPr>
          <w:rFonts w:ascii="Times New Roman" w:hAnsi="Times New Roman" w:cs="Times New Roman"/>
          <w:sz w:val="24"/>
          <w:szCs w:val="24"/>
        </w:rPr>
        <w:t>ca</w:t>
      </w:r>
      <w:r w:rsidR="00DD0026" w:rsidRPr="00DD0026">
        <w:rPr>
          <w:rFonts w:ascii="Times New Roman" w:hAnsi="Times New Roman" w:cs="Times New Roman"/>
          <w:sz w:val="24"/>
          <w:szCs w:val="24"/>
        </w:rPr>
        <w:t>nthamoeba keratitis. Once firmly connected to the contact lens, it lives in the area between the lens and the ocular surface before eventually adhering to the glycoproteins on the corneal villi</w:t>
      </w:r>
      <w:r w:rsidR="009A41AE">
        <w:rPr>
          <w:rFonts w:ascii="Times New Roman" w:hAnsi="Times New Roman" w:cs="Times New Roman"/>
          <w:sz w:val="24"/>
          <w:szCs w:val="24"/>
        </w:rPr>
        <w:t xml:space="preserve"> </w:t>
      </w:r>
      <w:r w:rsidR="009A41AE" w:rsidRPr="009A41AE">
        <w:rPr>
          <w:rFonts w:ascii="Times New Roman" w:hAnsi="Times New Roman" w:cs="Times New Roman"/>
          <w:sz w:val="24"/>
          <w:szCs w:val="24"/>
        </w:rPr>
        <w:t>(Jeang &amp; Tuli, 2022)</w:t>
      </w:r>
      <w:r w:rsidR="00DD0026" w:rsidRPr="00DD0026">
        <w:rPr>
          <w:rFonts w:ascii="Times New Roman" w:hAnsi="Times New Roman" w:cs="Times New Roman"/>
          <w:sz w:val="24"/>
          <w:szCs w:val="24"/>
        </w:rPr>
        <w:t>. Contact lens wear causes microtrauma to the corneal epithelial surface, which facilitates an organism's invasion of the epithelium, Bowman's layer, and stroma. Acute inflammation and radial deposits are produced when the infection travels along the corneal nerves (radial keratoneuritis). Metalloproteases are produced by acute inflammation, which digests collagen fibrils and permits deeper penetration into the stroma. The condition may invade the anterior chamber as it worsens and result in endophthalmitis.</w:t>
      </w:r>
    </w:p>
    <w:p w14:paraId="6A8E6235" w14:textId="7231B43B" w:rsidR="00DD0026" w:rsidRPr="00DD0026" w:rsidRDefault="00EE0B75" w:rsidP="009003E0">
      <w:pPr>
        <w:spacing w:line="480" w:lineRule="auto"/>
        <w:rPr>
          <w:rFonts w:ascii="Times New Roman" w:hAnsi="Times New Roman" w:cs="Times New Roman"/>
          <w:b/>
          <w:bCs/>
          <w:sz w:val="24"/>
          <w:szCs w:val="24"/>
        </w:rPr>
      </w:pPr>
      <w:r w:rsidRPr="00DD0026">
        <w:rPr>
          <w:rFonts w:ascii="Times New Roman" w:hAnsi="Times New Roman" w:cs="Times New Roman"/>
          <w:b/>
          <w:bCs/>
          <w:sz w:val="24"/>
          <w:szCs w:val="24"/>
        </w:rPr>
        <w:t>Symptoms of corneal ulcers</w:t>
      </w:r>
    </w:p>
    <w:p w14:paraId="77DC2EE5" w14:textId="400CFB95" w:rsidR="00DD0026" w:rsidRDefault="00EE0B75" w:rsidP="009003E0">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common symptoms of corneal ulcers include reduced visual acuity, tearing, discharge, </w:t>
      </w:r>
      <w:r w:rsidR="00146BD4">
        <w:rPr>
          <w:rFonts w:ascii="Times New Roman" w:hAnsi="Times New Roman" w:cs="Times New Roman"/>
          <w:sz w:val="24"/>
          <w:szCs w:val="24"/>
        </w:rPr>
        <w:t xml:space="preserve">photophobia, </w:t>
      </w:r>
      <w:r>
        <w:rPr>
          <w:rFonts w:ascii="Times New Roman" w:hAnsi="Times New Roman" w:cs="Times New Roman"/>
          <w:sz w:val="24"/>
          <w:szCs w:val="24"/>
        </w:rPr>
        <w:t>and pain</w:t>
      </w:r>
      <w:r w:rsidR="00272F80">
        <w:rPr>
          <w:rFonts w:ascii="Times New Roman" w:hAnsi="Times New Roman" w:cs="Times New Roman"/>
          <w:sz w:val="24"/>
          <w:szCs w:val="24"/>
        </w:rPr>
        <w:t xml:space="preserve"> </w:t>
      </w:r>
      <w:r w:rsidR="00272F80" w:rsidRPr="00272F80">
        <w:rPr>
          <w:rFonts w:ascii="Times New Roman" w:hAnsi="Times New Roman" w:cs="Times New Roman"/>
          <w:sz w:val="24"/>
          <w:szCs w:val="24"/>
        </w:rPr>
        <w:t>(Salmon, 2022)</w:t>
      </w:r>
      <w:r>
        <w:rPr>
          <w:rFonts w:ascii="Times New Roman" w:hAnsi="Times New Roman" w:cs="Times New Roman"/>
          <w:sz w:val="24"/>
          <w:szCs w:val="24"/>
        </w:rPr>
        <w:t>. These symptoms vary depending on the cause and the stage of corneal ulcers, whether acute or chronic.</w:t>
      </w:r>
    </w:p>
    <w:p w14:paraId="2DE82443" w14:textId="017C0EF3" w:rsidR="00DD0026" w:rsidRDefault="00EE0B75" w:rsidP="009003E0">
      <w:pPr>
        <w:spacing w:line="480" w:lineRule="auto"/>
        <w:rPr>
          <w:rFonts w:ascii="Times New Roman" w:hAnsi="Times New Roman" w:cs="Times New Roman"/>
          <w:b/>
          <w:bCs/>
          <w:sz w:val="24"/>
          <w:szCs w:val="24"/>
        </w:rPr>
      </w:pPr>
      <w:r w:rsidRPr="00DD0026">
        <w:rPr>
          <w:rFonts w:ascii="Times New Roman" w:hAnsi="Times New Roman" w:cs="Times New Roman"/>
          <w:b/>
          <w:bCs/>
          <w:sz w:val="24"/>
          <w:szCs w:val="24"/>
        </w:rPr>
        <w:t xml:space="preserve">Approach to diagnosis </w:t>
      </w:r>
      <w:r w:rsidR="00BE0E12">
        <w:rPr>
          <w:rFonts w:ascii="Times New Roman" w:hAnsi="Times New Roman" w:cs="Times New Roman"/>
          <w:b/>
          <w:bCs/>
          <w:sz w:val="24"/>
          <w:szCs w:val="24"/>
        </w:rPr>
        <w:t>of</w:t>
      </w:r>
      <w:r w:rsidRPr="00DD0026">
        <w:rPr>
          <w:rFonts w:ascii="Times New Roman" w:hAnsi="Times New Roman" w:cs="Times New Roman"/>
          <w:b/>
          <w:bCs/>
          <w:sz w:val="24"/>
          <w:szCs w:val="24"/>
        </w:rPr>
        <w:t xml:space="preserve"> corneal ulcers</w:t>
      </w:r>
    </w:p>
    <w:p w14:paraId="2F56B648" w14:textId="0F8D871F" w:rsidR="007C5907" w:rsidRDefault="00EE0B75" w:rsidP="007C5907">
      <w:pPr>
        <w:pStyle w:val="ListParagraph"/>
        <w:numPr>
          <w:ilvl w:val="0"/>
          <w:numId w:val="2"/>
        </w:numPr>
        <w:spacing w:line="480" w:lineRule="auto"/>
        <w:rPr>
          <w:rFonts w:ascii="Times New Roman" w:hAnsi="Times New Roman" w:cs="Times New Roman"/>
          <w:b/>
          <w:bCs/>
          <w:sz w:val="24"/>
          <w:szCs w:val="24"/>
        </w:rPr>
      </w:pPr>
      <w:r w:rsidRPr="007C5907">
        <w:rPr>
          <w:rFonts w:ascii="Times New Roman" w:hAnsi="Times New Roman" w:cs="Times New Roman"/>
          <w:b/>
          <w:bCs/>
          <w:sz w:val="24"/>
          <w:szCs w:val="24"/>
        </w:rPr>
        <w:t>Careful patient case history and the history of presenting illness</w:t>
      </w:r>
    </w:p>
    <w:p w14:paraId="43857B1D" w14:textId="06A5A664" w:rsidR="007C5907" w:rsidRDefault="00EE0B75" w:rsidP="007C5907">
      <w:pPr>
        <w:spacing w:line="480" w:lineRule="auto"/>
        <w:rPr>
          <w:rFonts w:ascii="Times New Roman" w:hAnsi="Times New Roman" w:cs="Times New Roman"/>
          <w:sz w:val="24"/>
          <w:szCs w:val="24"/>
        </w:rPr>
      </w:pPr>
      <w:r w:rsidRPr="00117C2E">
        <w:rPr>
          <w:rFonts w:ascii="Times New Roman" w:hAnsi="Times New Roman" w:cs="Times New Roman"/>
          <w:sz w:val="24"/>
          <w:szCs w:val="24"/>
        </w:rPr>
        <w:t>The TRIAD of ocular trauma lowered immune state (either the ocular surface or the person as a whole), or particularly virulent pathogens that penetrate the intact ocular surface should always be kept in mind. Without ocular trauma, a corneal ulcer cannot form in a healthy person with a healthy ocular surface</w:t>
      </w:r>
      <w:r w:rsidR="00272F80">
        <w:rPr>
          <w:rFonts w:ascii="Times New Roman" w:hAnsi="Times New Roman" w:cs="Times New Roman"/>
          <w:sz w:val="24"/>
          <w:szCs w:val="24"/>
        </w:rPr>
        <w:t xml:space="preserve"> </w:t>
      </w:r>
      <w:r w:rsidR="00272F80" w:rsidRPr="00272F80">
        <w:rPr>
          <w:rFonts w:ascii="Times New Roman" w:hAnsi="Times New Roman" w:cs="Times New Roman"/>
          <w:sz w:val="24"/>
          <w:szCs w:val="24"/>
        </w:rPr>
        <w:t>(Salmon, 2022)</w:t>
      </w:r>
      <w:r w:rsidRPr="00117C2E">
        <w:rPr>
          <w:rFonts w:ascii="Times New Roman" w:hAnsi="Times New Roman" w:cs="Times New Roman"/>
          <w:sz w:val="24"/>
          <w:szCs w:val="24"/>
        </w:rPr>
        <w:t>. In this regard, a thorough history determining the patient's ulcer's underlying etiology is crucial for ensuring optimal care</w:t>
      </w:r>
      <w:r w:rsidR="00922478">
        <w:rPr>
          <w:rFonts w:ascii="Times New Roman" w:hAnsi="Times New Roman" w:cs="Times New Roman"/>
          <w:sz w:val="24"/>
          <w:szCs w:val="24"/>
        </w:rPr>
        <w:t xml:space="preserve"> </w:t>
      </w:r>
      <w:r w:rsidR="00922478" w:rsidRPr="00922478">
        <w:rPr>
          <w:rFonts w:ascii="Times New Roman" w:hAnsi="Times New Roman" w:cs="Times New Roman"/>
          <w:sz w:val="24"/>
          <w:szCs w:val="24"/>
        </w:rPr>
        <w:t>(Wuletaw et al., 2021)</w:t>
      </w:r>
      <w:r w:rsidRPr="00117C2E">
        <w:rPr>
          <w:rFonts w:ascii="Times New Roman" w:hAnsi="Times New Roman" w:cs="Times New Roman"/>
          <w:sz w:val="24"/>
          <w:szCs w:val="24"/>
        </w:rPr>
        <w:t>.</w:t>
      </w:r>
      <w:r w:rsidRPr="00117C2E">
        <w:t xml:space="preserve"> </w:t>
      </w:r>
      <w:r w:rsidRPr="00117C2E">
        <w:rPr>
          <w:rFonts w:ascii="Times New Roman" w:hAnsi="Times New Roman" w:cs="Times New Roman"/>
          <w:sz w:val="24"/>
          <w:szCs w:val="24"/>
        </w:rPr>
        <w:t xml:space="preserve">In </w:t>
      </w:r>
      <w:r w:rsidRPr="00117C2E">
        <w:rPr>
          <w:rFonts w:ascii="Times New Roman" w:hAnsi="Times New Roman" w:cs="Times New Roman"/>
          <w:sz w:val="24"/>
          <w:szCs w:val="24"/>
        </w:rPr>
        <w:lastRenderedPageBreak/>
        <w:t>the absence of trauma, a history of ocular trauma, ocular surgery, long-term ocular medication use (topical steroids, anti-glaucoma medications), contact lens wear (age of the contact lens and lens cleaning solution), and prior ocular infections are crucial. All of these factors alter the ocular surface milieu and encourage the microbial invasion of the cornea</w:t>
      </w:r>
      <w:r w:rsidR="00272F80">
        <w:rPr>
          <w:rFonts w:ascii="Times New Roman" w:hAnsi="Times New Roman" w:cs="Times New Roman"/>
          <w:sz w:val="24"/>
          <w:szCs w:val="24"/>
        </w:rPr>
        <w:t xml:space="preserve"> </w:t>
      </w:r>
      <w:r w:rsidR="00272F80" w:rsidRPr="00272F80">
        <w:rPr>
          <w:rFonts w:ascii="Times New Roman" w:hAnsi="Times New Roman" w:cs="Times New Roman"/>
          <w:sz w:val="24"/>
          <w:szCs w:val="24"/>
        </w:rPr>
        <w:t>(Salmon, 2022)</w:t>
      </w:r>
      <w:r w:rsidRPr="00117C2E">
        <w:rPr>
          <w:rFonts w:ascii="Times New Roman" w:hAnsi="Times New Roman" w:cs="Times New Roman"/>
          <w:sz w:val="24"/>
          <w:szCs w:val="24"/>
        </w:rPr>
        <w:t>. Like opportunistic infections, atypical bacteria, fungi, or viruses, systemic disorders like diabetes, rheumatoid arthritis, hepatitis, autoimmune diseases, and their treatment, tuberculosis, and cancer damage a person's normal immunological condition.</w:t>
      </w:r>
    </w:p>
    <w:p w14:paraId="28F3AD8E" w14:textId="77777777" w:rsidR="00117C2E" w:rsidRPr="007C5907" w:rsidRDefault="00117C2E" w:rsidP="007C5907">
      <w:pPr>
        <w:spacing w:line="480" w:lineRule="auto"/>
        <w:rPr>
          <w:rFonts w:ascii="Times New Roman" w:hAnsi="Times New Roman" w:cs="Times New Roman"/>
          <w:sz w:val="24"/>
          <w:szCs w:val="24"/>
        </w:rPr>
      </w:pPr>
    </w:p>
    <w:p w14:paraId="42008C68" w14:textId="2755F5A2" w:rsidR="007C5907" w:rsidRDefault="00EE0B75" w:rsidP="007C5907">
      <w:pPr>
        <w:pStyle w:val="ListParagraph"/>
        <w:numPr>
          <w:ilvl w:val="0"/>
          <w:numId w:val="2"/>
        </w:numPr>
        <w:spacing w:line="480" w:lineRule="auto"/>
        <w:rPr>
          <w:rFonts w:ascii="Times New Roman" w:hAnsi="Times New Roman" w:cs="Times New Roman"/>
          <w:b/>
          <w:bCs/>
          <w:sz w:val="24"/>
          <w:szCs w:val="24"/>
        </w:rPr>
      </w:pPr>
      <w:r>
        <w:rPr>
          <w:rFonts w:ascii="Times New Roman" w:hAnsi="Times New Roman" w:cs="Times New Roman"/>
          <w:b/>
          <w:bCs/>
          <w:sz w:val="24"/>
          <w:szCs w:val="24"/>
        </w:rPr>
        <w:t>Slit lamp biomicroscopy</w:t>
      </w:r>
    </w:p>
    <w:p w14:paraId="27BD018C" w14:textId="4030264D" w:rsidR="00117C2E" w:rsidRDefault="00EE0B75" w:rsidP="00117C2E">
      <w:pPr>
        <w:spacing w:line="480" w:lineRule="auto"/>
        <w:rPr>
          <w:rFonts w:ascii="Times New Roman" w:hAnsi="Times New Roman" w:cs="Times New Roman"/>
          <w:sz w:val="24"/>
          <w:szCs w:val="24"/>
        </w:rPr>
      </w:pPr>
      <w:r>
        <w:rPr>
          <w:rFonts w:ascii="Times New Roman" w:hAnsi="Times New Roman" w:cs="Times New Roman"/>
          <w:sz w:val="24"/>
          <w:szCs w:val="24"/>
        </w:rPr>
        <w:t>A comprehensive slit lamp examination should be done keenly. Here are the steps</w:t>
      </w:r>
      <w:r w:rsidR="00272F80">
        <w:rPr>
          <w:rFonts w:ascii="Times New Roman" w:hAnsi="Times New Roman" w:cs="Times New Roman"/>
          <w:sz w:val="24"/>
          <w:szCs w:val="24"/>
        </w:rPr>
        <w:t xml:space="preserve"> </w:t>
      </w:r>
      <w:r w:rsidR="00272F80" w:rsidRPr="00272F80">
        <w:rPr>
          <w:rFonts w:ascii="Times New Roman" w:hAnsi="Times New Roman" w:cs="Times New Roman"/>
          <w:sz w:val="24"/>
          <w:szCs w:val="24"/>
        </w:rPr>
        <w:t>(Salmon, 2022)</w:t>
      </w:r>
      <w:r w:rsidR="00272F80">
        <w:rPr>
          <w:rFonts w:ascii="Times New Roman" w:hAnsi="Times New Roman" w:cs="Times New Roman"/>
          <w:sz w:val="24"/>
          <w:szCs w:val="24"/>
        </w:rPr>
        <w:t>:</w:t>
      </w:r>
    </w:p>
    <w:p w14:paraId="2445BB68" w14:textId="77777777" w:rsidR="00DE251A" w:rsidRDefault="00EE0B75" w:rsidP="00DE251A">
      <w:pPr>
        <w:pStyle w:val="ListParagraph"/>
        <w:numPr>
          <w:ilvl w:val="0"/>
          <w:numId w:val="3"/>
        </w:numPr>
        <w:spacing w:line="480" w:lineRule="auto"/>
        <w:rPr>
          <w:rFonts w:ascii="Times New Roman" w:hAnsi="Times New Roman" w:cs="Times New Roman"/>
          <w:sz w:val="24"/>
          <w:szCs w:val="24"/>
        </w:rPr>
      </w:pPr>
      <w:r w:rsidRPr="00DE251A">
        <w:rPr>
          <w:rFonts w:ascii="Times New Roman" w:hAnsi="Times New Roman" w:cs="Times New Roman"/>
          <w:sz w:val="24"/>
          <w:szCs w:val="24"/>
        </w:rPr>
        <w:t>Evaluation of the eyelids for blepharitis, malfunction of the meibomian glands, ectropian/entropian, and lagophthalmos.</w:t>
      </w:r>
    </w:p>
    <w:p w14:paraId="3765D8CA" w14:textId="25342056" w:rsidR="00DE251A" w:rsidRPr="00DE251A" w:rsidRDefault="00EE0B75" w:rsidP="00DE251A">
      <w:pPr>
        <w:pStyle w:val="ListParagraph"/>
        <w:numPr>
          <w:ilvl w:val="0"/>
          <w:numId w:val="3"/>
        </w:numPr>
        <w:spacing w:line="480" w:lineRule="auto"/>
        <w:rPr>
          <w:rFonts w:ascii="Times New Roman" w:hAnsi="Times New Roman" w:cs="Times New Roman"/>
          <w:sz w:val="24"/>
          <w:szCs w:val="24"/>
        </w:rPr>
      </w:pPr>
      <w:r w:rsidRPr="00DE251A">
        <w:rPr>
          <w:rFonts w:ascii="Times New Roman" w:hAnsi="Times New Roman" w:cs="Times New Roman"/>
          <w:sz w:val="24"/>
          <w:szCs w:val="24"/>
        </w:rPr>
        <w:t>Evaluation of trichiasis and distichiasis in the eyelashes</w:t>
      </w:r>
      <w:r>
        <w:rPr>
          <w:rFonts w:ascii="Times New Roman" w:hAnsi="Times New Roman" w:cs="Times New Roman"/>
          <w:sz w:val="24"/>
          <w:szCs w:val="24"/>
        </w:rPr>
        <w:t>.</w:t>
      </w:r>
    </w:p>
    <w:p w14:paraId="37B41849" w14:textId="77777777" w:rsidR="00DE251A" w:rsidRPr="00DE251A" w:rsidRDefault="00EE0B75" w:rsidP="00DE251A">
      <w:pPr>
        <w:pStyle w:val="ListParagraph"/>
        <w:numPr>
          <w:ilvl w:val="0"/>
          <w:numId w:val="3"/>
        </w:numPr>
        <w:spacing w:line="480" w:lineRule="auto"/>
        <w:rPr>
          <w:rFonts w:ascii="Times New Roman" w:hAnsi="Times New Roman" w:cs="Times New Roman"/>
          <w:sz w:val="24"/>
          <w:szCs w:val="24"/>
        </w:rPr>
      </w:pPr>
      <w:r w:rsidRPr="00DE251A">
        <w:rPr>
          <w:rFonts w:ascii="Times New Roman" w:hAnsi="Times New Roman" w:cs="Times New Roman"/>
          <w:sz w:val="24"/>
          <w:szCs w:val="24"/>
        </w:rPr>
        <w:t>Evaluation of the lacrimal apparatus system for punctal anomalies and dacryocystitis</w:t>
      </w:r>
    </w:p>
    <w:p w14:paraId="135B864C" w14:textId="77777777" w:rsidR="00DE251A" w:rsidRPr="00DE251A" w:rsidRDefault="00EE0B75" w:rsidP="00DE251A">
      <w:pPr>
        <w:pStyle w:val="ListParagraph"/>
        <w:numPr>
          <w:ilvl w:val="0"/>
          <w:numId w:val="3"/>
        </w:numPr>
        <w:spacing w:line="480" w:lineRule="auto"/>
        <w:rPr>
          <w:rFonts w:ascii="Times New Roman" w:hAnsi="Times New Roman" w:cs="Times New Roman"/>
          <w:sz w:val="24"/>
          <w:szCs w:val="24"/>
        </w:rPr>
      </w:pPr>
      <w:r w:rsidRPr="00DE251A">
        <w:rPr>
          <w:rFonts w:ascii="Times New Roman" w:hAnsi="Times New Roman" w:cs="Times New Roman"/>
          <w:sz w:val="24"/>
          <w:szCs w:val="24"/>
        </w:rPr>
        <w:t>Assessment of the conjunctiva to look for discharge, inflammation, foreign bodies, papillae, follicles, cicatrization, symblepharon, pseudomembrane, filtering bleb, and tube erosion.</w:t>
      </w:r>
    </w:p>
    <w:p w14:paraId="4699FC6E" w14:textId="51CC49B2" w:rsidR="00DE251A" w:rsidRPr="00DE251A" w:rsidRDefault="00EE0B75" w:rsidP="00DE251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E</w:t>
      </w:r>
      <w:r w:rsidRPr="00DE251A">
        <w:rPr>
          <w:rFonts w:ascii="Times New Roman" w:hAnsi="Times New Roman" w:cs="Times New Roman"/>
          <w:sz w:val="24"/>
          <w:szCs w:val="24"/>
        </w:rPr>
        <w:t>valuation of the sclera for any nodules or thinning</w:t>
      </w:r>
      <w:r>
        <w:rPr>
          <w:rFonts w:ascii="Times New Roman" w:hAnsi="Times New Roman" w:cs="Times New Roman"/>
          <w:sz w:val="24"/>
          <w:szCs w:val="24"/>
        </w:rPr>
        <w:t>.</w:t>
      </w:r>
    </w:p>
    <w:p w14:paraId="707B719E" w14:textId="77777777" w:rsidR="00DE251A" w:rsidRPr="00DE251A" w:rsidRDefault="00EE0B75" w:rsidP="00DE251A">
      <w:pPr>
        <w:pStyle w:val="ListParagraph"/>
        <w:numPr>
          <w:ilvl w:val="0"/>
          <w:numId w:val="3"/>
        </w:numPr>
        <w:spacing w:line="480" w:lineRule="auto"/>
        <w:rPr>
          <w:rFonts w:ascii="Times New Roman" w:hAnsi="Times New Roman" w:cs="Times New Roman"/>
          <w:sz w:val="24"/>
          <w:szCs w:val="24"/>
        </w:rPr>
      </w:pPr>
      <w:r w:rsidRPr="00DE251A">
        <w:rPr>
          <w:rFonts w:ascii="Times New Roman" w:hAnsi="Times New Roman" w:cs="Times New Roman"/>
          <w:sz w:val="24"/>
          <w:szCs w:val="24"/>
        </w:rPr>
        <w:t xml:space="preserve">Epithelial defects, punctate keratopathy, stromal edema, ulceration, thinning, perforation, infiltration features (size, shape, position, depth), foreign bodies, and indications of prior corneal procedures are all evaluated in the cornea. Clinicians can </w:t>
      </w:r>
      <w:r w:rsidRPr="00DE251A">
        <w:rPr>
          <w:rFonts w:ascii="Times New Roman" w:hAnsi="Times New Roman" w:cs="Times New Roman"/>
          <w:sz w:val="24"/>
          <w:szCs w:val="24"/>
        </w:rPr>
        <w:lastRenderedPageBreak/>
        <w:t>locate an organism or root cause using fluorescein or rose Bengal staining. For instance, in viral infections, fluorescein and rose Bengal stain dendritic ulcers.</w:t>
      </w:r>
    </w:p>
    <w:p w14:paraId="4D6ADBAD" w14:textId="6ECA2143" w:rsidR="002E6C6A" w:rsidRDefault="00EE0B75" w:rsidP="00DE251A">
      <w:pPr>
        <w:pStyle w:val="ListParagraph"/>
        <w:numPr>
          <w:ilvl w:val="0"/>
          <w:numId w:val="3"/>
        </w:numPr>
        <w:spacing w:line="480" w:lineRule="auto"/>
        <w:rPr>
          <w:rFonts w:ascii="Times New Roman" w:hAnsi="Times New Roman" w:cs="Times New Roman"/>
          <w:sz w:val="24"/>
          <w:szCs w:val="24"/>
        </w:rPr>
      </w:pPr>
      <w:r w:rsidRPr="00DE251A">
        <w:rPr>
          <w:rFonts w:ascii="Times New Roman" w:hAnsi="Times New Roman" w:cs="Times New Roman"/>
          <w:sz w:val="24"/>
          <w:szCs w:val="24"/>
        </w:rPr>
        <w:t>Examine the anterior chamber for any signs of inflammation, including cells and flares, hypopyon, and hyphema.</w:t>
      </w:r>
    </w:p>
    <w:p w14:paraId="5B6AF9C1" w14:textId="77777777" w:rsidR="00404872" w:rsidRPr="00DE251A" w:rsidRDefault="00404872" w:rsidP="00404872">
      <w:pPr>
        <w:pStyle w:val="ListParagraph"/>
        <w:spacing w:line="480" w:lineRule="auto"/>
        <w:ind w:left="1080"/>
        <w:rPr>
          <w:rFonts w:ascii="Times New Roman" w:hAnsi="Times New Roman" w:cs="Times New Roman"/>
          <w:sz w:val="24"/>
          <w:szCs w:val="24"/>
        </w:rPr>
      </w:pPr>
    </w:p>
    <w:p w14:paraId="235EA73E" w14:textId="2F26CADF" w:rsidR="007C5907" w:rsidRDefault="00EE0B75" w:rsidP="007C5907">
      <w:pPr>
        <w:pStyle w:val="ListParagraph"/>
        <w:numPr>
          <w:ilvl w:val="0"/>
          <w:numId w:val="2"/>
        </w:numPr>
        <w:spacing w:line="480" w:lineRule="auto"/>
        <w:rPr>
          <w:rFonts w:ascii="Times New Roman" w:hAnsi="Times New Roman" w:cs="Times New Roman"/>
          <w:b/>
          <w:bCs/>
          <w:sz w:val="24"/>
          <w:szCs w:val="24"/>
        </w:rPr>
      </w:pPr>
      <w:r>
        <w:rPr>
          <w:rFonts w:ascii="Times New Roman" w:hAnsi="Times New Roman" w:cs="Times New Roman"/>
          <w:b/>
          <w:bCs/>
          <w:sz w:val="24"/>
          <w:szCs w:val="24"/>
        </w:rPr>
        <w:t>Signs</w:t>
      </w:r>
    </w:p>
    <w:p w14:paraId="7E4187C1" w14:textId="6095EBAF" w:rsidR="00DE251A" w:rsidRDefault="00EE0B75" w:rsidP="000A3EFB">
      <w:pPr>
        <w:spacing w:line="480" w:lineRule="auto"/>
        <w:rPr>
          <w:rFonts w:ascii="Times New Roman" w:hAnsi="Times New Roman" w:cs="Times New Roman"/>
          <w:sz w:val="24"/>
          <w:szCs w:val="24"/>
        </w:rPr>
      </w:pPr>
      <w:r w:rsidRPr="000A3EFB">
        <w:rPr>
          <w:rFonts w:ascii="Times New Roman" w:hAnsi="Times New Roman" w:cs="Times New Roman"/>
          <w:sz w:val="24"/>
          <w:szCs w:val="24"/>
        </w:rPr>
        <w:t>Although any particular symptoms cannot identify the causative organisms, a comprehensive slit lamp evaluation combined with clinical expertise can lead to a likely diagnosis</w:t>
      </w:r>
      <w:r w:rsidR="00521A17">
        <w:rPr>
          <w:rFonts w:ascii="Times New Roman" w:hAnsi="Times New Roman" w:cs="Times New Roman"/>
          <w:sz w:val="24"/>
          <w:szCs w:val="24"/>
        </w:rPr>
        <w:t xml:space="preserve"> </w:t>
      </w:r>
      <w:r w:rsidR="00521A17" w:rsidRPr="00521A17">
        <w:rPr>
          <w:rFonts w:ascii="Times New Roman" w:hAnsi="Times New Roman" w:cs="Times New Roman"/>
          <w:sz w:val="24"/>
          <w:szCs w:val="24"/>
        </w:rPr>
        <w:t>(Wuletaw et al., 2021)</w:t>
      </w:r>
      <w:r w:rsidRPr="000A3EFB">
        <w:rPr>
          <w:rFonts w:ascii="Times New Roman" w:hAnsi="Times New Roman" w:cs="Times New Roman"/>
          <w:sz w:val="24"/>
          <w:szCs w:val="24"/>
        </w:rPr>
        <w:t>. The aggressiveness of the infection can be determined by several characteristics, including size, shape, location of the infiltrate, involvement of the limbus and sclera, accompanied by an AC reaction, and hypopyon.</w:t>
      </w:r>
    </w:p>
    <w:tbl>
      <w:tblPr>
        <w:tblStyle w:val="TableGrid"/>
        <w:tblW w:w="11070" w:type="dxa"/>
        <w:tblInd w:w="-815" w:type="dxa"/>
        <w:tblLook w:val="04A0" w:firstRow="1" w:lastRow="0" w:firstColumn="1" w:lastColumn="0" w:noHBand="0" w:noVBand="1"/>
      </w:tblPr>
      <w:tblGrid>
        <w:gridCol w:w="2767"/>
        <w:gridCol w:w="2768"/>
        <w:gridCol w:w="2767"/>
        <w:gridCol w:w="2768"/>
      </w:tblGrid>
      <w:tr w:rsidR="00C0401B" w14:paraId="35A1000D" w14:textId="77777777" w:rsidTr="00A16BEA">
        <w:tc>
          <w:tcPr>
            <w:tcW w:w="2767" w:type="dxa"/>
            <w:tcBorders>
              <w:top w:val="single" w:sz="12" w:space="0" w:color="auto"/>
              <w:left w:val="single" w:sz="12" w:space="0" w:color="auto"/>
              <w:bottom w:val="single" w:sz="12" w:space="0" w:color="auto"/>
              <w:right w:val="single" w:sz="12" w:space="0" w:color="auto"/>
            </w:tcBorders>
          </w:tcPr>
          <w:p w14:paraId="7C49C6A5" w14:textId="222B21FF" w:rsidR="000A3EFB" w:rsidRPr="00267E6F" w:rsidRDefault="00EE0B75" w:rsidP="00267E6F">
            <w:pPr>
              <w:spacing w:line="360" w:lineRule="auto"/>
              <w:rPr>
                <w:rFonts w:ascii="Times New Roman" w:hAnsi="Times New Roman" w:cs="Times New Roman"/>
                <w:b/>
                <w:bCs/>
              </w:rPr>
            </w:pPr>
            <w:r w:rsidRPr="00267E6F">
              <w:rPr>
                <w:rFonts w:ascii="Times New Roman" w:hAnsi="Times New Roman" w:cs="Times New Roman"/>
                <w:b/>
                <w:bCs/>
              </w:rPr>
              <w:t>Bacterial Corneal Ulcer</w:t>
            </w:r>
          </w:p>
        </w:tc>
        <w:tc>
          <w:tcPr>
            <w:tcW w:w="2768" w:type="dxa"/>
            <w:tcBorders>
              <w:top w:val="single" w:sz="12" w:space="0" w:color="auto"/>
              <w:left w:val="single" w:sz="12" w:space="0" w:color="auto"/>
              <w:bottom w:val="single" w:sz="12" w:space="0" w:color="auto"/>
              <w:right w:val="single" w:sz="12" w:space="0" w:color="auto"/>
            </w:tcBorders>
          </w:tcPr>
          <w:p w14:paraId="35569663" w14:textId="20A62D78" w:rsidR="000A3EFB" w:rsidRPr="00267E6F" w:rsidRDefault="00EE0B75" w:rsidP="00267E6F">
            <w:pPr>
              <w:spacing w:line="360" w:lineRule="auto"/>
              <w:rPr>
                <w:rFonts w:ascii="Times New Roman" w:hAnsi="Times New Roman" w:cs="Times New Roman"/>
                <w:b/>
                <w:bCs/>
              </w:rPr>
            </w:pPr>
            <w:r w:rsidRPr="00267E6F">
              <w:rPr>
                <w:rFonts w:ascii="Times New Roman" w:hAnsi="Times New Roman" w:cs="Times New Roman"/>
                <w:b/>
                <w:bCs/>
              </w:rPr>
              <w:t>Fungal Corneal Ulcer</w:t>
            </w:r>
          </w:p>
        </w:tc>
        <w:tc>
          <w:tcPr>
            <w:tcW w:w="2767" w:type="dxa"/>
            <w:tcBorders>
              <w:top w:val="single" w:sz="12" w:space="0" w:color="auto"/>
              <w:left w:val="single" w:sz="12" w:space="0" w:color="auto"/>
              <w:bottom w:val="single" w:sz="12" w:space="0" w:color="auto"/>
              <w:right w:val="single" w:sz="12" w:space="0" w:color="auto"/>
            </w:tcBorders>
          </w:tcPr>
          <w:p w14:paraId="55D423EA" w14:textId="5085C738" w:rsidR="000A3EFB" w:rsidRPr="00267E6F" w:rsidRDefault="00EE0B75" w:rsidP="00267E6F">
            <w:pPr>
              <w:spacing w:line="360" w:lineRule="auto"/>
              <w:rPr>
                <w:rFonts w:ascii="Times New Roman" w:hAnsi="Times New Roman" w:cs="Times New Roman"/>
                <w:b/>
                <w:bCs/>
              </w:rPr>
            </w:pPr>
            <w:r w:rsidRPr="00267E6F">
              <w:rPr>
                <w:rFonts w:ascii="Times New Roman" w:hAnsi="Times New Roman" w:cs="Times New Roman"/>
                <w:b/>
                <w:bCs/>
              </w:rPr>
              <w:t>Viral Corneal Ulcer</w:t>
            </w:r>
          </w:p>
        </w:tc>
        <w:tc>
          <w:tcPr>
            <w:tcW w:w="2768" w:type="dxa"/>
            <w:tcBorders>
              <w:top w:val="single" w:sz="12" w:space="0" w:color="auto"/>
              <w:left w:val="single" w:sz="12" w:space="0" w:color="auto"/>
              <w:right w:val="single" w:sz="12" w:space="0" w:color="auto"/>
            </w:tcBorders>
          </w:tcPr>
          <w:p w14:paraId="46729A94" w14:textId="1242A766" w:rsidR="000A3EFB" w:rsidRPr="00267E6F" w:rsidRDefault="00EE0B75" w:rsidP="00267E6F">
            <w:pPr>
              <w:spacing w:line="360" w:lineRule="auto"/>
              <w:rPr>
                <w:rFonts w:ascii="Times New Roman" w:hAnsi="Times New Roman" w:cs="Times New Roman"/>
                <w:b/>
                <w:bCs/>
              </w:rPr>
            </w:pPr>
            <w:r w:rsidRPr="00267E6F">
              <w:rPr>
                <w:rFonts w:ascii="Times New Roman" w:hAnsi="Times New Roman" w:cs="Times New Roman"/>
                <w:b/>
                <w:bCs/>
              </w:rPr>
              <w:t>Parasitic Corneal Ulcer</w:t>
            </w:r>
          </w:p>
        </w:tc>
      </w:tr>
      <w:tr w:rsidR="00C0401B" w14:paraId="7DABC158" w14:textId="77777777" w:rsidTr="00A16BEA">
        <w:tc>
          <w:tcPr>
            <w:tcW w:w="2767" w:type="dxa"/>
            <w:tcBorders>
              <w:top w:val="single" w:sz="12" w:space="0" w:color="auto"/>
              <w:left w:val="single" w:sz="12" w:space="0" w:color="auto"/>
              <w:right w:val="single" w:sz="12" w:space="0" w:color="auto"/>
            </w:tcBorders>
          </w:tcPr>
          <w:p w14:paraId="6CD6E836" w14:textId="2A8A75BE" w:rsidR="000A3EFB" w:rsidRPr="00267E6F" w:rsidRDefault="00EE0B75" w:rsidP="00267E6F">
            <w:pPr>
              <w:pStyle w:val="ListParagraph"/>
              <w:numPr>
                <w:ilvl w:val="0"/>
                <w:numId w:val="4"/>
              </w:numPr>
              <w:spacing w:line="360" w:lineRule="auto"/>
              <w:rPr>
                <w:rFonts w:ascii="Times New Roman" w:hAnsi="Times New Roman" w:cs="Times New Roman"/>
              </w:rPr>
            </w:pPr>
            <w:r w:rsidRPr="00267E6F">
              <w:rPr>
                <w:rFonts w:ascii="Times New Roman" w:hAnsi="Times New Roman" w:cs="Times New Roman"/>
              </w:rPr>
              <w:t>Gram Positive infection has localized infiltrate with distinct borders, with minimal stromal haze</w:t>
            </w:r>
            <w:r w:rsidR="00B36CC7">
              <w:rPr>
                <w:rFonts w:ascii="Times New Roman" w:hAnsi="Times New Roman" w:cs="Times New Roman"/>
              </w:rPr>
              <w:t xml:space="preserve"> </w:t>
            </w:r>
            <w:r w:rsidR="00B36CC7" w:rsidRPr="00B36CC7">
              <w:rPr>
                <w:rFonts w:ascii="Times New Roman" w:hAnsi="Times New Roman" w:cs="Times New Roman"/>
              </w:rPr>
              <w:t>(Chopra et al., 2022)</w:t>
            </w:r>
            <w:r w:rsidRPr="00267E6F">
              <w:rPr>
                <w:rFonts w:ascii="Times New Roman" w:hAnsi="Times New Roman" w:cs="Times New Roman"/>
              </w:rPr>
              <w:t xml:space="preserve">. </w:t>
            </w:r>
          </w:p>
          <w:p w14:paraId="7C8BB5DB" w14:textId="7BCF4866" w:rsidR="00534B85" w:rsidRPr="00267E6F" w:rsidRDefault="00EE0B75" w:rsidP="00267E6F">
            <w:pPr>
              <w:pStyle w:val="ListParagraph"/>
              <w:numPr>
                <w:ilvl w:val="0"/>
                <w:numId w:val="4"/>
              </w:numPr>
              <w:spacing w:line="360" w:lineRule="auto"/>
              <w:rPr>
                <w:rFonts w:ascii="Times New Roman" w:hAnsi="Times New Roman" w:cs="Times New Roman"/>
              </w:rPr>
            </w:pPr>
            <w:r w:rsidRPr="00267E6F">
              <w:rPr>
                <w:rFonts w:ascii="Times New Roman" w:hAnsi="Times New Roman" w:cs="Times New Roman"/>
              </w:rPr>
              <w:t xml:space="preserve">Gram Negative infections have dense stromal suppuration, ring infiltrates, and a hazy ground-glass appearance </w:t>
            </w:r>
            <w:r w:rsidRPr="00267E6F">
              <w:rPr>
                <w:rFonts w:ascii="Times New Roman" w:hAnsi="Times New Roman" w:cs="Times New Roman"/>
              </w:rPr>
              <w:lastRenderedPageBreak/>
              <w:t>surrounding the cornea.</w:t>
            </w:r>
          </w:p>
        </w:tc>
        <w:tc>
          <w:tcPr>
            <w:tcW w:w="2768" w:type="dxa"/>
            <w:tcBorders>
              <w:top w:val="single" w:sz="12" w:space="0" w:color="auto"/>
              <w:left w:val="single" w:sz="12" w:space="0" w:color="auto"/>
              <w:bottom w:val="single" w:sz="12" w:space="0" w:color="auto"/>
              <w:right w:val="single" w:sz="12" w:space="0" w:color="auto"/>
            </w:tcBorders>
          </w:tcPr>
          <w:p w14:paraId="2EDE52D0" w14:textId="2EF3AF82" w:rsidR="00CC6F4F" w:rsidRPr="00267E6F" w:rsidRDefault="00EE0B75" w:rsidP="00267E6F">
            <w:pPr>
              <w:pStyle w:val="ListParagraph"/>
              <w:numPr>
                <w:ilvl w:val="0"/>
                <w:numId w:val="4"/>
              </w:numPr>
              <w:spacing w:line="360" w:lineRule="auto"/>
              <w:rPr>
                <w:rFonts w:ascii="Times New Roman" w:hAnsi="Times New Roman" w:cs="Times New Roman"/>
              </w:rPr>
            </w:pPr>
            <w:r w:rsidRPr="00267E6F">
              <w:rPr>
                <w:rFonts w:ascii="Times New Roman" w:hAnsi="Times New Roman" w:cs="Times New Roman"/>
              </w:rPr>
              <w:lastRenderedPageBreak/>
              <w:t>Dry raised slough with clear corneal surroundings that appear dry</w:t>
            </w:r>
            <w:r w:rsidR="00B36CC7">
              <w:rPr>
                <w:rFonts w:ascii="Times New Roman" w:hAnsi="Times New Roman" w:cs="Times New Roman"/>
              </w:rPr>
              <w:t xml:space="preserve"> </w:t>
            </w:r>
            <w:r w:rsidR="00B36CC7" w:rsidRPr="00B36CC7">
              <w:rPr>
                <w:rFonts w:ascii="Times New Roman" w:hAnsi="Times New Roman" w:cs="Times New Roman"/>
              </w:rPr>
              <w:t>(Chopra et al., 2022)</w:t>
            </w:r>
            <w:r w:rsidRPr="00267E6F">
              <w:rPr>
                <w:rFonts w:ascii="Times New Roman" w:hAnsi="Times New Roman" w:cs="Times New Roman"/>
              </w:rPr>
              <w:t>.</w:t>
            </w:r>
          </w:p>
          <w:p w14:paraId="17066405" w14:textId="77777777" w:rsidR="00CC6F4F" w:rsidRPr="00267E6F" w:rsidRDefault="00EE0B75" w:rsidP="00267E6F">
            <w:pPr>
              <w:pStyle w:val="ListParagraph"/>
              <w:numPr>
                <w:ilvl w:val="0"/>
                <w:numId w:val="4"/>
              </w:numPr>
              <w:spacing w:line="360" w:lineRule="auto"/>
              <w:rPr>
                <w:rFonts w:ascii="Times New Roman" w:hAnsi="Times New Roman" w:cs="Times New Roman"/>
              </w:rPr>
            </w:pPr>
            <w:r w:rsidRPr="00267E6F">
              <w:rPr>
                <w:rFonts w:ascii="Times New Roman" w:hAnsi="Times New Roman" w:cs="Times New Roman"/>
              </w:rPr>
              <w:t>Edges of the stromal invasion are feathery.</w:t>
            </w:r>
          </w:p>
          <w:p w14:paraId="19FAD5E7" w14:textId="77777777" w:rsidR="00CC6F4F" w:rsidRPr="00267E6F" w:rsidRDefault="00EE0B75" w:rsidP="00267E6F">
            <w:pPr>
              <w:pStyle w:val="ListParagraph"/>
              <w:numPr>
                <w:ilvl w:val="0"/>
                <w:numId w:val="4"/>
              </w:numPr>
              <w:spacing w:line="360" w:lineRule="auto"/>
              <w:rPr>
                <w:rFonts w:ascii="Times New Roman" w:hAnsi="Times New Roman" w:cs="Times New Roman"/>
              </w:rPr>
            </w:pPr>
            <w:r w:rsidRPr="00267E6F">
              <w:rPr>
                <w:rFonts w:ascii="Times New Roman" w:hAnsi="Times New Roman" w:cs="Times New Roman"/>
              </w:rPr>
              <w:t>Extensive endothelial exudates and satellite lesions.</w:t>
            </w:r>
          </w:p>
          <w:p w14:paraId="6D75A664" w14:textId="77777777" w:rsidR="00CC6F4F" w:rsidRPr="00267E6F" w:rsidRDefault="00EE0B75" w:rsidP="00267E6F">
            <w:pPr>
              <w:pStyle w:val="ListParagraph"/>
              <w:numPr>
                <w:ilvl w:val="0"/>
                <w:numId w:val="4"/>
              </w:numPr>
              <w:spacing w:line="360" w:lineRule="auto"/>
              <w:rPr>
                <w:rFonts w:ascii="Times New Roman" w:hAnsi="Times New Roman" w:cs="Times New Roman"/>
              </w:rPr>
            </w:pPr>
            <w:r w:rsidRPr="00267E6F">
              <w:rPr>
                <w:rFonts w:ascii="Times New Roman" w:hAnsi="Times New Roman" w:cs="Times New Roman"/>
              </w:rPr>
              <w:t>Presents with a ring infiltrate on occasion.</w:t>
            </w:r>
          </w:p>
          <w:p w14:paraId="16CC892C" w14:textId="41EAF2E9" w:rsidR="000A3EFB" w:rsidRPr="00267E6F" w:rsidRDefault="00EE0B75" w:rsidP="00267E6F">
            <w:pPr>
              <w:pStyle w:val="ListParagraph"/>
              <w:numPr>
                <w:ilvl w:val="0"/>
                <w:numId w:val="4"/>
              </w:numPr>
              <w:spacing w:line="360" w:lineRule="auto"/>
              <w:rPr>
                <w:rFonts w:ascii="Times New Roman" w:hAnsi="Times New Roman" w:cs="Times New Roman"/>
              </w:rPr>
            </w:pPr>
            <w:r w:rsidRPr="00267E6F">
              <w:rPr>
                <w:rFonts w:ascii="Times New Roman" w:hAnsi="Times New Roman" w:cs="Times New Roman"/>
              </w:rPr>
              <w:lastRenderedPageBreak/>
              <w:t>The hypopyon often develops, and it may wax and wane.</w:t>
            </w:r>
          </w:p>
        </w:tc>
        <w:tc>
          <w:tcPr>
            <w:tcW w:w="2767" w:type="dxa"/>
            <w:tcBorders>
              <w:top w:val="single" w:sz="12" w:space="0" w:color="auto"/>
              <w:left w:val="single" w:sz="12" w:space="0" w:color="auto"/>
              <w:bottom w:val="single" w:sz="12" w:space="0" w:color="auto"/>
              <w:right w:val="single" w:sz="12" w:space="0" w:color="auto"/>
            </w:tcBorders>
          </w:tcPr>
          <w:p w14:paraId="29477F07" w14:textId="77777777" w:rsidR="00CC6F4F" w:rsidRPr="00267E6F" w:rsidRDefault="00EE0B75" w:rsidP="00267E6F">
            <w:pPr>
              <w:pStyle w:val="ListParagraph"/>
              <w:numPr>
                <w:ilvl w:val="0"/>
                <w:numId w:val="4"/>
              </w:numPr>
              <w:spacing w:line="360" w:lineRule="auto"/>
              <w:rPr>
                <w:rFonts w:ascii="Times New Roman" w:hAnsi="Times New Roman" w:cs="Times New Roman"/>
              </w:rPr>
            </w:pPr>
            <w:r w:rsidRPr="00267E6F">
              <w:rPr>
                <w:rFonts w:ascii="Times New Roman" w:hAnsi="Times New Roman" w:cs="Times New Roman"/>
              </w:rPr>
              <w:lastRenderedPageBreak/>
              <w:t>Dendritic pattern (linear branching).</w:t>
            </w:r>
          </w:p>
          <w:p w14:paraId="3440B59E" w14:textId="77777777" w:rsidR="00CC6F4F" w:rsidRPr="00267E6F" w:rsidRDefault="00EE0B75" w:rsidP="00267E6F">
            <w:pPr>
              <w:pStyle w:val="ListParagraph"/>
              <w:numPr>
                <w:ilvl w:val="0"/>
                <w:numId w:val="4"/>
              </w:numPr>
              <w:spacing w:line="360" w:lineRule="auto"/>
              <w:rPr>
                <w:rFonts w:ascii="Times New Roman" w:hAnsi="Times New Roman" w:cs="Times New Roman"/>
              </w:rPr>
            </w:pPr>
            <w:r w:rsidRPr="00267E6F">
              <w:rPr>
                <w:rFonts w:ascii="Times New Roman" w:hAnsi="Times New Roman" w:cs="Times New Roman"/>
              </w:rPr>
              <w:t>The branches' tips display a distinctively inflated appearance.</w:t>
            </w:r>
          </w:p>
          <w:p w14:paraId="508FBC41" w14:textId="77777777" w:rsidR="00CC6F4F" w:rsidRPr="00267E6F" w:rsidRDefault="00EE0B75" w:rsidP="00267E6F">
            <w:pPr>
              <w:pStyle w:val="ListParagraph"/>
              <w:numPr>
                <w:ilvl w:val="0"/>
                <w:numId w:val="4"/>
              </w:numPr>
              <w:spacing w:line="360" w:lineRule="auto"/>
              <w:rPr>
                <w:rFonts w:ascii="Times New Roman" w:hAnsi="Times New Roman" w:cs="Times New Roman"/>
              </w:rPr>
            </w:pPr>
            <w:r w:rsidRPr="00267E6F">
              <w:rPr>
                <w:rFonts w:ascii="Times New Roman" w:hAnsi="Times New Roman" w:cs="Times New Roman"/>
              </w:rPr>
              <w:t>Reduced corneal sensitivity</w:t>
            </w:r>
          </w:p>
          <w:p w14:paraId="3FB72524" w14:textId="1F29CE2F" w:rsidR="000A3EFB" w:rsidRPr="00267E6F" w:rsidRDefault="00EE0B75" w:rsidP="00267E6F">
            <w:pPr>
              <w:pStyle w:val="ListParagraph"/>
              <w:numPr>
                <w:ilvl w:val="0"/>
                <w:numId w:val="4"/>
              </w:numPr>
              <w:spacing w:line="360" w:lineRule="auto"/>
              <w:rPr>
                <w:rFonts w:ascii="Times New Roman" w:hAnsi="Times New Roman" w:cs="Times New Roman"/>
              </w:rPr>
            </w:pPr>
            <w:r w:rsidRPr="00267E6F">
              <w:rPr>
                <w:rFonts w:ascii="Times New Roman" w:hAnsi="Times New Roman" w:cs="Times New Roman"/>
              </w:rPr>
              <w:t xml:space="preserve">A geographical and amoeboid-shaped epithelial defect may develop as a result of progressive centrifugal </w:t>
            </w:r>
            <w:r w:rsidRPr="00267E6F">
              <w:rPr>
                <w:rFonts w:ascii="Times New Roman" w:hAnsi="Times New Roman" w:cs="Times New Roman"/>
              </w:rPr>
              <w:lastRenderedPageBreak/>
              <w:t>expansion</w:t>
            </w:r>
            <w:r w:rsidR="00B36CC7">
              <w:rPr>
                <w:rFonts w:ascii="Times New Roman" w:hAnsi="Times New Roman" w:cs="Times New Roman"/>
              </w:rPr>
              <w:t xml:space="preserve"> </w:t>
            </w:r>
            <w:r w:rsidR="00B36CC7" w:rsidRPr="00B36CC7">
              <w:rPr>
                <w:rFonts w:ascii="Times New Roman" w:hAnsi="Times New Roman" w:cs="Times New Roman"/>
              </w:rPr>
              <w:t>(Chopra et al., 2022)</w:t>
            </w:r>
            <w:r w:rsidRPr="00267E6F">
              <w:rPr>
                <w:rFonts w:ascii="Times New Roman" w:hAnsi="Times New Roman" w:cs="Times New Roman"/>
              </w:rPr>
              <w:t>.</w:t>
            </w:r>
          </w:p>
        </w:tc>
        <w:tc>
          <w:tcPr>
            <w:tcW w:w="2768" w:type="dxa"/>
            <w:tcBorders>
              <w:left w:val="single" w:sz="12" w:space="0" w:color="auto"/>
              <w:bottom w:val="single" w:sz="12" w:space="0" w:color="auto"/>
              <w:right w:val="single" w:sz="12" w:space="0" w:color="auto"/>
            </w:tcBorders>
          </w:tcPr>
          <w:p w14:paraId="7018ACD8" w14:textId="719A9CAC" w:rsidR="000A3EFB" w:rsidRPr="00267E6F" w:rsidRDefault="00EE0B75" w:rsidP="00267E6F">
            <w:pPr>
              <w:pStyle w:val="ListParagraph"/>
              <w:numPr>
                <w:ilvl w:val="0"/>
                <w:numId w:val="4"/>
              </w:numPr>
              <w:spacing w:line="360" w:lineRule="auto"/>
              <w:rPr>
                <w:rFonts w:ascii="Times New Roman" w:hAnsi="Times New Roman" w:cs="Times New Roman"/>
              </w:rPr>
            </w:pPr>
            <w:r w:rsidRPr="00267E6F">
              <w:rPr>
                <w:rFonts w:ascii="Times New Roman" w:hAnsi="Times New Roman" w:cs="Times New Roman"/>
              </w:rPr>
              <w:lastRenderedPageBreak/>
              <w:t>Acanthamoeba keratitis may be caused by wearing contact lenses or not</w:t>
            </w:r>
            <w:r w:rsidR="009A41AE">
              <w:rPr>
                <w:rFonts w:ascii="Times New Roman" w:hAnsi="Times New Roman" w:cs="Times New Roman"/>
              </w:rPr>
              <w:t xml:space="preserve"> </w:t>
            </w:r>
            <w:r w:rsidR="009A41AE" w:rsidRPr="009A41AE">
              <w:rPr>
                <w:rFonts w:ascii="Times New Roman" w:hAnsi="Times New Roman" w:cs="Times New Roman"/>
              </w:rPr>
              <w:t>(Jeang &amp; Tuli, 2022)</w:t>
            </w:r>
            <w:r w:rsidRPr="00267E6F">
              <w:rPr>
                <w:rFonts w:ascii="Times New Roman" w:hAnsi="Times New Roman" w:cs="Times New Roman"/>
              </w:rPr>
              <w:t xml:space="preserve">. Its distinguishing features are epithelium abnormalities, corneal edema, and single or multiple stromal </w:t>
            </w:r>
            <w:r w:rsidR="00146BD4" w:rsidRPr="00267E6F">
              <w:rPr>
                <w:rFonts w:ascii="Times New Roman" w:hAnsi="Times New Roman" w:cs="Times New Roman"/>
              </w:rPr>
              <w:t>infiltrates</w:t>
            </w:r>
            <w:r w:rsidRPr="00267E6F">
              <w:rPr>
                <w:rFonts w:ascii="Times New Roman" w:hAnsi="Times New Roman" w:cs="Times New Roman"/>
              </w:rPr>
              <w:t xml:space="preserve"> with a traditional ring-shaped arrangement. </w:t>
            </w:r>
            <w:r w:rsidRPr="00267E6F">
              <w:rPr>
                <w:rFonts w:ascii="Times New Roman" w:hAnsi="Times New Roman" w:cs="Times New Roman"/>
              </w:rPr>
              <w:lastRenderedPageBreak/>
              <w:t>Diffuse and satellite infiltration, however, are also frequent.</w:t>
            </w:r>
            <w:r w:rsidR="00267E6F" w:rsidRPr="00267E6F">
              <w:rPr>
                <w:rFonts w:ascii="Times New Roman" w:hAnsi="Times New Roman" w:cs="Times New Roman"/>
              </w:rPr>
              <w:t xml:space="preserve"> </w:t>
            </w:r>
            <w:r w:rsidRPr="00267E6F">
              <w:rPr>
                <w:rFonts w:ascii="Times New Roman" w:hAnsi="Times New Roman" w:cs="Times New Roman"/>
              </w:rPr>
              <w:t>Another typical discovery in Acanthamoeba is hypopyon.</w:t>
            </w:r>
            <w:r w:rsidR="00267E6F" w:rsidRPr="00267E6F">
              <w:rPr>
                <w:rFonts w:ascii="Times New Roman" w:hAnsi="Times New Roman" w:cs="Times New Roman"/>
              </w:rPr>
              <w:t xml:space="preserve"> </w:t>
            </w:r>
            <w:r w:rsidRPr="00267E6F">
              <w:rPr>
                <w:rFonts w:ascii="Times New Roman" w:hAnsi="Times New Roman" w:cs="Times New Roman"/>
              </w:rPr>
              <w:t>In advanced situations, the corneal nerves' whitish appearance can be used to diagnose radial keratoneuritis.</w:t>
            </w:r>
          </w:p>
        </w:tc>
      </w:tr>
    </w:tbl>
    <w:p w14:paraId="18002996" w14:textId="77777777" w:rsidR="00267E6F" w:rsidRPr="00267E6F" w:rsidRDefault="00EE0B75" w:rsidP="00A16BEA">
      <w:pPr>
        <w:tabs>
          <w:tab w:val="left" w:pos="6915"/>
        </w:tabs>
        <w:spacing w:line="480" w:lineRule="auto"/>
        <w:rPr>
          <w:rFonts w:ascii="Times New Roman" w:hAnsi="Times New Roman" w:cs="Times New Roman"/>
          <w:b/>
          <w:bCs/>
          <w:i/>
          <w:iCs/>
          <w:sz w:val="24"/>
          <w:szCs w:val="24"/>
        </w:rPr>
      </w:pPr>
      <w:r w:rsidRPr="00267E6F">
        <w:rPr>
          <w:rFonts w:ascii="Times New Roman" w:hAnsi="Times New Roman" w:cs="Times New Roman"/>
          <w:b/>
          <w:bCs/>
          <w:i/>
          <w:iCs/>
          <w:sz w:val="24"/>
          <w:szCs w:val="24"/>
        </w:rPr>
        <w:lastRenderedPageBreak/>
        <w:t>Table 1: Some classical signs of different infectious corneal ulcers</w:t>
      </w:r>
    </w:p>
    <w:p w14:paraId="3BF8922E" w14:textId="09322C76" w:rsidR="00267E6F" w:rsidRDefault="00EE0B75" w:rsidP="00A16BEA">
      <w:pPr>
        <w:tabs>
          <w:tab w:val="left" w:pos="6915"/>
        </w:tabs>
        <w:spacing w:line="480" w:lineRule="auto"/>
        <w:rPr>
          <w:rFonts w:ascii="Times New Roman" w:hAnsi="Times New Roman" w:cs="Times New Roman"/>
          <w:sz w:val="24"/>
          <w:szCs w:val="24"/>
        </w:rPr>
      </w:pPr>
      <w:r>
        <w:rPr>
          <w:rFonts w:ascii="Times New Roman" w:hAnsi="Times New Roman" w:cs="Times New Roman"/>
          <w:sz w:val="24"/>
          <w:szCs w:val="24"/>
        </w:rPr>
        <w:t>It is also essential for the clinician to perform corneal scrapping for microscopic culture and microscopy, to identify the exact cause of the corneal ulcer.</w:t>
      </w:r>
    </w:p>
    <w:p w14:paraId="2AE3A0E9" w14:textId="2BB522DE" w:rsidR="00F46648" w:rsidRDefault="00EE0B75" w:rsidP="00A16BEA">
      <w:pPr>
        <w:tabs>
          <w:tab w:val="left" w:pos="6915"/>
        </w:tabs>
        <w:spacing w:line="480" w:lineRule="auto"/>
        <w:rPr>
          <w:rFonts w:ascii="Times New Roman" w:hAnsi="Times New Roman" w:cs="Times New Roman"/>
          <w:b/>
          <w:bCs/>
          <w:sz w:val="24"/>
          <w:szCs w:val="24"/>
        </w:rPr>
      </w:pPr>
      <w:r w:rsidRPr="00267E6F">
        <w:rPr>
          <w:rFonts w:ascii="Times New Roman" w:hAnsi="Times New Roman" w:cs="Times New Roman"/>
          <w:b/>
          <w:bCs/>
          <w:sz w:val="24"/>
          <w:szCs w:val="24"/>
        </w:rPr>
        <w:t>Treatment Protocols</w:t>
      </w:r>
    </w:p>
    <w:p w14:paraId="5F076F32" w14:textId="4191F40E" w:rsidR="00F46648" w:rsidRDefault="00EE0B75" w:rsidP="00A16BEA">
      <w:pPr>
        <w:tabs>
          <w:tab w:val="left" w:pos="6915"/>
        </w:tabs>
        <w:spacing w:line="480" w:lineRule="auto"/>
        <w:rPr>
          <w:rFonts w:ascii="Times New Roman" w:hAnsi="Times New Roman" w:cs="Times New Roman"/>
          <w:sz w:val="24"/>
          <w:szCs w:val="24"/>
        </w:rPr>
      </w:pPr>
      <w:r w:rsidRPr="00E15EED">
        <w:rPr>
          <w:rFonts w:ascii="Times New Roman" w:hAnsi="Times New Roman" w:cs="Times New Roman"/>
          <w:sz w:val="24"/>
          <w:szCs w:val="24"/>
        </w:rPr>
        <w:t>Treatment is started based on clinical judgment and staining results and is changed depending on culture results and clinical response</w:t>
      </w:r>
      <w:r w:rsidR="00272F80">
        <w:rPr>
          <w:rFonts w:ascii="Times New Roman" w:hAnsi="Times New Roman" w:cs="Times New Roman"/>
          <w:sz w:val="24"/>
          <w:szCs w:val="24"/>
        </w:rPr>
        <w:t xml:space="preserve"> </w:t>
      </w:r>
      <w:r w:rsidR="00272F80" w:rsidRPr="00272F80">
        <w:rPr>
          <w:rFonts w:ascii="Times New Roman" w:hAnsi="Times New Roman" w:cs="Times New Roman"/>
          <w:sz w:val="24"/>
          <w:szCs w:val="24"/>
        </w:rPr>
        <w:t>(Salmon, 2022)</w:t>
      </w:r>
      <w:r w:rsidRPr="00E15EED">
        <w:rPr>
          <w:rFonts w:ascii="Times New Roman" w:hAnsi="Times New Roman" w:cs="Times New Roman"/>
          <w:sz w:val="24"/>
          <w:szCs w:val="24"/>
        </w:rPr>
        <w:t>. Topical corticosteroid</w:t>
      </w:r>
      <w:r w:rsidR="00042D60">
        <w:rPr>
          <w:rFonts w:ascii="Times New Roman" w:hAnsi="Times New Roman" w:cs="Times New Roman"/>
          <w:sz w:val="24"/>
          <w:szCs w:val="24"/>
        </w:rPr>
        <w:t>s</w:t>
      </w:r>
      <w:r w:rsidRPr="00E15EED">
        <w:rPr>
          <w:rFonts w:ascii="Times New Roman" w:hAnsi="Times New Roman" w:cs="Times New Roman"/>
          <w:sz w:val="24"/>
          <w:szCs w:val="24"/>
        </w:rPr>
        <w:t xml:space="preserve"> are best avoided because it has been noted that their usage is debatable.</w:t>
      </w:r>
      <w:r w:rsidR="00042D60" w:rsidRPr="00042D60">
        <w:t xml:space="preserve"> </w:t>
      </w:r>
      <w:r w:rsidR="00042D60" w:rsidRPr="00042D60">
        <w:rPr>
          <w:rFonts w:ascii="Times New Roman" w:hAnsi="Times New Roman" w:cs="Times New Roman"/>
          <w:sz w:val="24"/>
          <w:szCs w:val="24"/>
        </w:rPr>
        <w:t>The preferred therapies are antibiotic, antifungal, or antiviral eye drops; however, in most cases, antifungal and a</w:t>
      </w:r>
      <w:r w:rsidR="00042D60">
        <w:rPr>
          <w:rFonts w:ascii="Times New Roman" w:hAnsi="Times New Roman" w:cs="Times New Roman"/>
          <w:sz w:val="24"/>
          <w:szCs w:val="24"/>
        </w:rPr>
        <w:t>ca</w:t>
      </w:r>
      <w:r w:rsidR="00042D60" w:rsidRPr="00042D60">
        <w:rPr>
          <w:rFonts w:ascii="Times New Roman" w:hAnsi="Times New Roman" w:cs="Times New Roman"/>
          <w:sz w:val="24"/>
          <w:szCs w:val="24"/>
        </w:rPr>
        <w:t>nthamoeba therapy is only initiated once there is microbiological evidence</w:t>
      </w:r>
      <w:r w:rsidR="00922478">
        <w:rPr>
          <w:rFonts w:ascii="Times New Roman" w:hAnsi="Times New Roman" w:cs="Times New Roman"/>
          <w:sz w:val="24"/>
          <w:szCs w:val="24"/>
        </w:rPr>
        <w:t xml:space="preserve"> </w:t>
      </w:r>
      <w:r w:rsidR="00922478" w:rsidRPr="00922478">
        <w:rPr>
          <w:rFonts w:ascii="Times New Roman" w:hAnsi="Times New Roman" w:cs="Times New Roman"/>
          <w:sz w:val="24"/>
          <w:szCs w:val="24"/>
        </w:rPr>
        <w:t>(Miller &amp; Cao, 2021)</w:t>
      </w:r>
      <w:r w:rsidR="00042D60" w:rsidRPr="00042D60">
        <w:rPr>
          <w:rFonts w:ascii="Times New Roman" w:hAnsi="Times New Roman" w:cs="Times New Roman"/>
          <w:sz w:val="24"/>
          <w:szCs w:val="24"/>
        </w:rPr>
        <w:t>. The infiltrate's depth, size, and location determine the course and line of medical treatment</w:t>
      </w:r>
      <w:r w:rsidR="00272F80">
        <w:rPr>
          <w:rFonts w:ascii="Times New Roman" w:hAnsi="Times New Roman" w:cs="Times New Roman"/>
          <w:sz w:val="24"/>
          <w:szCs w:val="24"/>
        </w:rPr>
        <w:t xml:space="preserve"> </w:t>
      </w:r>
      <w:r w:rsidR="00272F80" w:rsidRPr="00272F80">
        <w:rPr>
          <w:rFonts w:ascii="Times New Roman" w:hAnsi="Times New Roman" w:cs="Times New Roman"/>
          <w:sz w:val="24"/>
          <w:szCs w:val="24"/>
        </w:rPr>
        <w:t>(Salmon, 2022)</w:t>
      </w:r>
      <w:r w:rsidR="00042D60" w:rsidRPr="00042D60">
        <w:rPr>
          <w:rFonts w:ascii="Times New Roman" w:hAnsi="Times New Roman" w:cs="Times New Roman"/>
          <w:sz w:val="24"/>
          <w:szCs w:val="24"/>
        </w:rPr>
        <w:t xml:space="preserve">. Treatment would need to be more forceful for central infiltrates than peripheral, superficial infiltrates of </w:t>
      </w:r>
      <w:r w:rsidR="00CC5EB8">
        <w:rPr>
          <w:rFonts w:ascii="Times New Roman" w:hAnsi="Times New Roman" w:cs="Times New Roman"/>
          <w:sz w:val="24"/>
          <w:szCs w:val="24"/>
        </w:rPr>
        <w:t xml:space="preserve">&lt; </w:t>
      </w:r>
      <w:r w:rsidR="00042D60" w:rsidRPr="00042D60">
        <w:rPr>
          <w:rFonts w:ascii="Times New Roman" w:hAnsi="Times New Roman" w:cs="Times New Roman"/>
          <w:sz w:val="24"/>
          <w:szCs w:val="24"/>
        </w:rPr>
        <w:t>2mm. Injections into the stroma are necessary for deep intrastromal infiltrates because they provide good drug availability at deeper layers.</w:t>
      </w:r>
    </w:p>
    <w:p w14:paraId="00BBAFA1" w14:textId="30276D41" w:rsidR="00042D60" w:rsidRDefault="00EE0B75" w:rsidP="00042D60">
      <w:pPr>
        <w:pStyle w:val="ListParagraph"/>
        <w:numPr>
          <w:ilvl w:val="0"/>
          <w:numId w:val="6"/>
        </w:numPr>
        <w:tabs>
          <w:tab w:val="left" w:pos="6915"/>
        </w:tabs>
        <w:spacing w:line="480" w:lineRule="auto"/>
        <w:rPr>
          <w:rFonts w:ascii="Times New Roman" w:hAnsi="Times New Roman" w:cs="Times New Roman"/>
          <w:b/>
          <w:bCs/>
          <w:sz w:val="24"/>
          <w:szCs w:val="24"/>
        </w:rPr>
      </w:pPr>
      <w:r w:rsidRPr="00042D60">
        <w:rPr>
          <w:rFonts w:ascii="Times New Roman" w:hAnsi="Times New Roman" w:cs="Times New Roman"/>
          <w:b/>
          <w:bCs/>
          <w:sz w:val="24"/>
          <w:szCs w:val="24"/>
        </w:rPr>
        <w:lastRenderedPageBreak/>
        <w:t>Bacterial Corneal Ulcers</w:t>
      </w:r>
    </w:p>
    <w:p w14:paraId="7397145A" w14:textId="37BF9EB5" w:rsidR="00042D60" w:rsidRDefault="00EE0B75" w:rsidP="008177DD">
      <w:pPr>
        <w:tabs>
          <w:tab w:val="left" w:pos="6915"/>
        </w:tabs>
        <w:spacing w:line="480" w:lineRule="auto"/>
        <w:rPr>
          <w:rFonts w:ascii="Times New Roman" w:hAnsi="Times New Roman" w:cs="Times New Roman"/>
          <w:sz w:val="24"/>
          <w:szCs w:val="24"/>
        </w:rPr>
      </w:pPr>
      <w:r w:rsidRPr="008177DD">
        <w:rPr>
          <w:rFonts w:ascii="Times New Roman" w:hAnsi="Times New Roman" w:cs="Times New Roman"/>
          <w:sz w:val="24"/>
          <w:szCs w:val="24"/>
        </w:rPr>
        <w:t>In cases of external peripheral infiltrates less than 2mm, topical antibiotics (monotherapy) may be used. A loading dose every 5–15 minutes followed by repeated administrations, such as every hour, is advised for deep stromal involvement or an infiltrate bigger than 2 mm with significant suppuration.</w:t>
      </w:r>
      <w:r w:rsidRPr="008177DD">
        <w:t xml:space="preserve"> </w:t>
      </w:r>
      <w:r w:rsidRPr="008177DD">
        <w:rPr>
          <w:rFonts w:ascii="Times New Roman" w:hAnsi="Times New Roman" w:cs="Times New Roman"/>
          <w:sz w:val="24"/>
          <w:szCs w:val="24"/>
        </w:rPr>
        <w:t>In cases of monotherapy, Levofloxacin 1.5% is favored over Gatifloxacin and Moxifloxacin because it is more readily available, and there is increasing resistance to Gatifloxacin and Moxifloxacin</w:t>
      </w:r>
      <w:r w:rsidR="00272F80">
        <w:rPr>
          <w:rFonts w:ascii="Times New Roman" w:hAnsi="Times New Roman" w:cs="Times New Roman"/>
          <w:sz w:val="24"/>
          <w:szCs w:val="24"/>
        </w:rPr>
        <w:t xml:space="preserve"> </w:t>
      </w:r>
      <w:r w:rsidR="00272F80" w:rsidRPr="00272F80">
        <w:rPr>
          <w:rFonts w:ascii="Times New Roman" w:hAnsi="Times New Roman" w:cs="Times New Roman"/>
          <w:sz w:val="24"/>
          <w:szCs w:val="24"/>
        </w:rPr>
        <w:t>(Salmon, 2022)</w:t>
      </w:r>
      <w:r w:rsidRPr="008177DD">
        <w:rPr>
          <w:rFonts w:ascii="Times New Roman" w:hAnsi="Times New Roman" w:cs="Times New Roman"/>
          <w:sz w:val="24"/>
          <w:szCs w:val="24"/>
        </w:rPr>
        <w:t>. Topical-supplemented antibiotics are chosen in cases of extensive or visually significant infiltrates, severe infection, or hypopyon. Although systemic antibiotics are rarely necessary, they can be considered in severe situations where the limbus and sclera are infected. It is debatable whether corticosteroids should be used to treat bacterial ulcers</w:t>
      </w:r>
      <w:r w:rsidR="00272F80">
        <w:rPr>
          <w:rFonts w:ascii="Times New Roman" w:hAnsi="Times New Roman" w:cs="Times New Roman"/>
          <w:sz w:val="24"/>
          <w:szCs w:val="24"/>
        </w:rPr>
        <w:t xml:space="preserve"> </w:t>
      </w:r>
      <w:r w:rsidR="00272F80" w:rsidRPr="00272F80">
        <w:rPr>
          <w:rFonts w:ascii="Times New Roman" w:hAnsi="Times New Roman" w:cs="Times New Roman"/>
          <w:sz w:val="24"/>
          <w:szCs w:val="24"/>
        </w:rPr>
        <w:t>(Salmon, 2022)</w:t>
      </w:r>
      <w:r w:rsidRPr="008177DD">
        <w:rPr>
          <w:rFonts w:ascii="Times New Roman" w:hAnsi="Times New Roman" w:cs="Times New Roman"/>
          <w:sz w:val="24"/>
          <w:szCs w:val="24"/>
        </w:rPr>
        <w:t>. The concurrent topical corticosteroid therapy utilizing prednisolone sodium phosphate 1% in conjunction with broad-range topical antibiotics was not proven to be beneficial in the SCUT treatment research</w:t>
      </w:r>
      <w:r w:rsidR="00381C9A" w:rsidRPr="00381C9A">
        <w:t xml:space="preserve"> </w:t>
      </w:r>
      <w:r w:rsidR="00381C9A">
        <w:t>(</w:t>
      </w:r>
      <w:r w:rsidR="00381C9A" w:rsidRPr="00381C9A">
        <w:rPr>
          <w:rFonts w:ascii="Times New Roman" w:hAnsi="Times New Roman" w:cs="Times New Roman"/>
          <w:sz w:val="24"/>
          <w:szCs w:val="24"/>
        </w:rPr>
        <w:t>Radhakrishnan</w:t>
      </w:r>
      <w:r w:rsidR="00381C9A">
        <w:rPr>
          <w:rFonts w:ascii="Times New Roman" w:hAnsi="Times New Roman" w:cs="Times New Roman"/>
          <w:sz w:val="24"/>
          <w:szCs w:val="24"/>
        </w:rPr>
        <w:t xml:space="preserve"> et al., 2021)</w:t>
      </w:r>
      <w:r w:rsidRPr="008177DD">
        <w:rPr>
          <w:rFonts w:ascii="Times New Roman" w:hAnsi="Times New Roman" w:cs="Times New Roman"/>
          <w:sz w:val="24"/>
          <w:szCs w:val="24"/>
        </w:rPr>
        <w:t>. A previous study found no advantages to using corticosteroids to treat corneal scarring</w:t>
      </w:r>
      <w:r w:rsidR="00381C9A">
        <w:rPr>
          <w:rFonts w:ascii="Times New Roman" w:hAnsi="Times New Roman" w:cs="Times New Roman"/>
          <w:sz w:val="24"/>
          <w:szCs w:val="24"/>
        </w:rPr>
        <w:t xml:space="preserve"> </w:t>
      </w:r>
      <w:r w:rsidR="00381C9A" w:rsidRPr="00381C9A">
        <w:rPr>
          <w:rFonts w:ascii="Times New Roman" w:hAnsi="Times New Roman" w:cs="Times New Roman"/>
          <w:sz w:val="24"/>
          <w:szCs w:val="24"/>
        </w:rPr>
        <w:t>(Radhakrishnan et al., 2021)</w:t>
      </w:r>
      <w:r w:rsidRPr="008177DD">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C0401B" w14:paraId="59F629C9" w14:textId="77777777" w:rsidTr="008177DD">
        <w:tc>
          <w:tcPr>
            <w:tcW w:w="9350" w:type="dxa"/>
          </w:tcPr>
          <w:p w14:paraId="15262B3E" w14:textId="77777777" w:rsidR="008177DD" w:rsidRPr="004E0224" w:rsidRDefault="00EE0B75" w:rsidP="008177DD">
            <w:pPr>
              <w:tabs>
                <w:tab w:val="left" w:pos="6915"/>
              </w:tabs>
              <w:spacing w:line="480" w:lineRule="auto"/>
              <w:rPr>
                <w:rFonts w:ascii="Times New Roman" w:hAnsi="Times New Roman" w:cs="Times New Roman"/>
                <w:b/>
                <w:bCs/>
                <w:sz w:val="24"/>
                <w:szCs w:val="24"/>
              </w:rPr>
            </w:pPr>
            <w:r w:rsidRPr="004E0224">
              <w:rPr>
                <w:rFonts w:ascii="Times New Roman" w:hAnsi="Times New Roman" w:cs="Times New Roman"/>
                <w:b/>
                <w:bCs/>
                <w:sz w:val="24"/>
                <w:szCs w:val="24"/>
              </w:rPr>
              <w:t>Gram Positive Cocci</w:t>
            </w:r>
          </w:p>
          <w:p w14:paraId="112A5FEF" w14:textId="5F74A7D1" w:rsidR="004E0224" w:rsidRDefault="00EE0B75" w:rsidP="004E0224">
            <w:pPr>
              <w:pStyle w:val="ListParagraph"/>
              <w:numPr>
                <w:ilvl w:val="0"/>
                <w:numId w:val="7"/>
              </w:numPr>
              <w:tabs>
                <w:tab w:val="left" w:pos="6915"/>
              </w:tabs>
              <w:spacing w:line="480" w:lineRule="auto"/>
              <w:rPr>
                <w:rFonts w:ascii="Times New Roman" w:hAnsi="Times New Roman" w:cs="Times New Roman"/>
                <w:sz w:val="24"/>
                <w:szCs w:val="24"/>
              </w:rPr>
            </w:pPr>
            <w:r>
              <w:rPr>
                <w:rFonts w:ascii="Times New Roman" w:hAnsi="Times New Roman" w:cs="Times New Roman"/>
                <w:sz w:val="24"/>
                <w:szCs w:val="24"/>
              </w:rPr>
              <w:t>4</w:t>
            </w:r>
            <w:r w:rsidRPr="004E0224">
              <w:rPr>
                <w:rFonts w:ascii="Times New Roman" w:hAnsi="Times New Roman" w:cs="Times New Roman"/>
                <w:sz w:val="24"/>
                <w:szCs w:val="24"/>
                <w:vertAlign w:val="superscript"/>
              </w:rPr>
              <w:t>th</w:t>
            </w:r>
            <w:r>
              <w:rPr>
                <w:rFonts w:ascii="Times New Roman" w:hAnsi="Times New Roman" w:cs="Times New Roman"/>
                <w:sz w:val="24"/>
                <w:szCs w:val="24"/>
              </w:rPr>
              <w:t xml:space="preserve"> Generation Fluoroquinolones, higher antibiotics</w:t>
            </w:r>
          </w:p>
          <w:p w14:paraId="70CDF64C" w14:textId="77777777" w:rsidR="004E0224" w:rsidRPr="004E0224" w:rsidRDefault="00EE0B75" w:rsidP="004E0224">
            <w:pPr>
              <w:tabs>
                <w:tab w:val="left" w:pos="6915"/>
              </w:tabs>
              <w:spacing w:line="480" w:lineRule="auto"/>
              <w:rPr>
                <w:rFonts w:ascii="Times New Roman" w:hAnsi="Times New Roman" w:cs="Times New Roman"/>
                <w:b/>
                <w:bCs/>
                <w:sz w:val="24"/>
                <w:szCs w:val="24"/>
              </w:rPr>
            </w:pPr>
            <w:r w:rsidRPr="004E0224">
              <w:rPr>
                <w:rFonts w:ascii="Times New Roman" w:hAnsi="Times New Roman" w:cs="Times New Roman"/>
                <w:b/>
                <w:bCs/>
                <w:sz w:val="24"/>
                <w:szCs w:val="24"/>
              </w:rPr>
              <w:t>Gram Negative Cocci</w:t>
            </w:r>
          </w:p>
          <w:p w14:paraId="6D53BC62" w14:textId="1248FD59" w:rsidR="004E0224" w:rsidRDefault="00EE0B75" w:rsidP="004E0224">
            <w:pPr>
              <w:pStyle w:val="ListParagraph"/>
              <w:numPr>
                <w:ilvl w:val="0"/>
                <w:numId w:val="7"/>
              </w:numPr>
              <w:tabs>
                <w:tab w:val="left" w:pos="6915"/>
              </w:tabs>
              <w:spacing w:line="480" w:lineRule="auto"/>
              <w:rPr>
                <w:rFonts w:ascii="Times New Roman" w:hAnsi="Times New Roman" w:cs="Times New Roman"/>
                <w:sz w:val="24"/>
                <w:szCs w:val="24"/>
              </w:rPr>
            </w:pPr>
            <w:r>
              <w:rPr>
                <w:rFonts w:ascii="Times New Roman" w:hAnsi="Times New Roman" w:cs="Times New Roman"/>
                <w:sz w:val="24"/>
                <w:szCs w:val="24"/>
              </w:rPr>
              <w:t>Ceftriaxone, Ceftazidime, Fluoroquinolone</w:t>
            </w:r>
          </w:p>
          <w:p w14:paraId="5A82C016" w14:textId="651001B4" w:rsidR="004E0224" w:rsidRPr="004E0224" w:rsidRDefault="00EE0B75" w:rsidP="004E0224">
            <w:pPr>
              <w:tabs>
                <w:tab w:val="left" w:pos="6915"/>
              </w:tabs>
              <w:spacing w:line="480" w:lineRule="auto"/>
              <w:rPr>
                <w:rFonts w:ascii="Times New Roman" w:hAnsi="Times New Roman" w:cs="Times New Roman"/>
                <w:b/>
                <w:bCs/>
                <w:sz w:val="24"/>
                <w:szCs w:val="24"/>
              </w:rPr>
            </w:pPr>
            <w:r w:rsidRPr="004E0224">
              <w:rPr>
                <w:rFonts w:ascii="Times New Roman" w:hAnsi="Times New Roman" w:cs="Times New Roman"/>
                <w:b/>
                <w:bCs/>
                <w:sz w:val="24"/>
                <w:szCs w:val="24"/>
              </w:rPr>
              <w:t>Gram Positive Bacilli</w:t>
            </w:r>
          </w:p>
          <w:p w14:paraId="166EF0A7" w14:textId="77777777" w:rsidR="004E0224" w:rsidRDefault="00EE0B75" w:rsidP="004E0224">
            <w:pPr>
              <w:pStyle w:val="ListParagraph"/>
              <w:numPr>
                <w:ilvl w:val="0"/>
                <w:numId w:val="7"/>
              </w:numPr>
              <w:tabs>
                <w:tab w:val="left" w:pos="6915"/>
              </w:tabs>
              <w:spacing w:line="480" w:lineRule="auto"/>
              <w:rPr>
                <w:rFonts w:ascii="Times New Roman" w:hAnsi="Times New Roman" w:cs="Times New Roman"/>
                <w:sz w:val="24"/>
                <w:szCs w:val="24"/>
              </w:rPr>
            </w:pPr>
            <w:r>
              <w:rPr>
                <w:rFonts w:ascii="Times New Roman" w:hAnsi="Times New Roman" w:cs="Times New Roman"/>
                <w:sz w:val="24"/>
                <w:szCs w:val="24"/>
              </w:rPr>
              <w:t>Fluoroquinolones, Clarithromycin</w:t>
            </w:r>
          </w:p>
          <w:p w14:paraId="69EDB7AB" w14:textId="77777777" w:rsidR="004E0224" w:rsidRPr="004E0224" w:rsidRDefault="00EE0B75" w:rsidP="004E0224">
            <w:pPr>
              <w:tabs>
                <w:tab w:val="left" w:pos="6915"/>
              </w:tabs>
              <w:spacing w:line="480" w:lineRule="auto"/>
              <w:rPr>
                <w:rFonts w:ascii="Times New Roman" w:hAnsi="Times New Roman" w:cs="Times New Roman"/>
                <w:b/>
                <w:bCs/>
                <w:sz w:val="24"/>
                <w:szCs w:val="24"/>
              </w:rPr>
            </w:pPr>
            <w:r w:rsidRPr="004E0224">
              <w:rPr>
                <w:rFonts w:ascii="Times New Roman" w:hAnsi="Times New Roman" w:cs="Times New Roman"/>
                <w:b/>
                <w:bCs/>
                <w:sz w:val="24"/>
                <w:szCs w:val="24"/>
              </w:rPr>
              <w:t>Gram Negative Bacilli</w:t>
            </w:r>
          </w:p>
          <w:p w14:paraId="7BCBF154" w14:textId="23CC939D" w:rsidR="004E0224" w:rsidRPr="004E0224" w:rsidRDefault="00EE0B75" w:rsidP="004E0224">
            <w:pPr>
              <w:pStyle w:val="ListParagraph"/>
              <w:numPr>
                <w:ilvl w:val="0"/>
                <w:numId w:val="7"/>
              </w:numPr>
              <w:tabs>
                <w:tab w:val="left" w:pos="6915"/>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Fluoroquinolones, Higher antibiotics</w:t>
            </w:r>
          </w:p>
        </w:tc>
      </w:tr>
    </w:tbl>
    <w:p w14:paraId="3F481BE7" w14:textId="0826BDE6" w:rsidR="00007DDA" w:rsidRPr="004E0224" w:rsidRDefault="00EE0B75" w:rsidP="008177DD">
      <w:pPr>
        <w:tabs>
          <w:tab w:val="left" w:pos="6915"/>
        </w:tabs>
        <w:spacing w:line="480" w:lineRule="auto"/>
        <w:rPr>
          <w:rFonts w:ascii="Times New Roman" w:hAnsi="Times New Roman" w:cs="Times New Roman"/>
          <w:b/>
          <w:bCs/>
          <w:i/>
          <w:iCs/>
          <w:sz w:val="24"/>
          <w:szCs w:val="24"/>
        </w:rPr>
      </w:pPr>
      <w:r w:rsidRPr="004E0224">
        <w:rPr>
          <w:rFonts w:ascii="Times New Roman" w:hAnsi="Times New Roman" w:cs="Times New Roman"/>
          <w:b/>
          <w:bCs/>
          <w:i/>
          <w:iCs/>
          <w:sz w:val="24"/>
          <w:szCs w:val="24"/>
        </w:rPr>
        <w:lastRenderedPageBreak/>
        <w:t>Table 2: Common antibiotics used in the management of bacterial corneal ulcers</w:t>
      </w:r>
    </w:p>
    <w:p w14:paraId="38688618" w14:textId="4C633466" w:rsidR="00042D60" w:rsidRDefault="00EE0B75" w:rsidP="00042D60">
      <w:pPr>
        <w:pStyle w:val="ListParagraph"/>
        <w:numPr>
          <w:ilvl w:val="0"/>
          <w:numId w:val="6"/>
        </w:numPr>
        <w:tabs>
          <w:tab w:val="left" w:pos="6915"/>
        </w:tabs>
        <w:spacing w:line="480" w:lineRule="auto"/>
        <w:rPr>
          <w:rFonts w:ascii="Times New Roman" w:hAnsi="Times New Roman" w:cs="Times New Roman"/>
          <w:b/>
          <w:bCs/>
          <w:sz w:val="24"/>
          <w:szCs w:val="24"/>
        </w:rPr>
      </w:pPr>
      <w:r w:rsidRPr="00042D60">
        <w:rPr>
          <w:rFonts w:ascii="Times New Roman" w:hAnsi="Times New Roman" w:cs="Times New Roman"/>
          <w:b/>
          <w:bCs/>
          <w:sz w:val="24"/>
          <w:szCs w:val="24"/>
        </w:rPr>
        <w:t>Fungal Corneal Ulcers</w:t>
      </w:r>
    </w:p>
    <w:p w14:paraId="14DE11D6" w14:textId="21B6932D" w:rsidR="00007DDA" w:rsidRPr="00007DDA" w:rsidRDefault="00EE0B75" w:rsidP="00007DDA">
      <w:pPr>
        <w:tabs>
          <w:tab w:val="left" w:pos="6915"/>
        </w:tabs>
        <w:spacing w:line="480" w:lineRule="auto"/>
        <w:rPr>
          <w:rFonts w:ascii="Times New Roman" w:hAnsi="Times New Roman" w:cs="Times New Roman"/>
          <w:sz w:val="24"/>
          <w:szCs w:val="24"/>
        </w:rPr>
      </w:pPr>
      <w:r w:rsidRPr="002C57E8">
        <w:rPr>
          <w:rFonts w:ascii="Times New Roman" w:hAnsi="Times New Roman" w:cs="Times New Roman"/>
          <w:sz w:val="24"/>
          <w:szCs w:val="24"/>
        </w:rPr>
        <w:t>Fungal ulcers are challenging to treat since the diagnosis might occasionally be delayed. Natamycin has shown a significant clinical improvement compared to voriconazole in the Mycotic Ulcer Treatment Trial (MUTT), which compared the two drugs. In MUTT II, oral voriconazole was compared to an oral placebo, and the former showed promise in treating fusarium ulcers</w:t>
      </w:r>
      <w:r w:rsidR="00922478">
        <w:rPr>
          <w:rFonts w:ascii="Times New Roman" w:hAnsi="Times New Roman" w:cs="Times New Roman"/>
          <w:sz w:val="24"/>
          <w:szCs w:val="24"/>
        </w:rPr>
        <w:t xml:space="preserve"> (</w:t>
      </w:r>
      <w:r w:rsidR="00381C9A">
        <w:rPr>
          <w:rFonts w:ascii="Times New Roman" w:hAnsi="Times New Roman" w:cs="Times New Roman"/>
          <w:sz w:val="24"/>
          <w:szCs w:val="24"/>
        </w:rPr>
        <w:t>Cho</w:t>
      </w:r>
      <w:r w:rsidR="00922478">
        <w:rPr>
          <w:rFonts w:ascii="Times New Roman" w:hAnsi="Times New Roman" w:cs="Times New Roman"/>
          <w:sz w:val="24"/>
          <w:szCs w:val="24"/>
        </w:rPr>
        <w:t xml:space="preserve"> et al., 2018)</w:t>
      </w:r>
      <w:r w:rsidRPr="002C57E8">
        <w:rPr>
          <w:rFonts w:ascii="Times New Roman" w:hAnsi="Times New Roman" w:cs="Times New Roman"/>
          <w:sz w:val="24"/>
          <w:szCs w:val="24"/>
        </w:rPr>
        <w:t>. Steroids are not recommended for fungal ulcers</w:t>
      </w:r>
      <w:r w:rsidR="00272F80">
        <w:rPr>
          <w:rFonts w:ascii="Times New Roman" w:hAnsi="Times New Roman" w:cs="Times New Roman"/>
          <w:sz w:val="24"/>
          <w:szCs w:val="24"/>
        </w:rPr>
        <w:t xml:space="preserve"> </w:t>
      </w:r>
      <w:r w:rsidR="00272F80" w:rsidRPr="00272F80">
        <w:rPr>
          <w:rFonts w:ascii="Times New Roman" w:hAnsi="Times New Roman" w:cs="Times New Roman"/>
          <w:sz w:val="24"/>
          <w:szCs w:val="24"/>
        </w:rPr>
        <w:t>(Salmon, 2022)</w:t>
      </w:r>
      <w:r w:rsidRPr="002C57E8">
        <w:rPr>
          <w:rFonts w:ascii="Times New Roman" w:hAnsi="Times New Roman" w:cs="Times New Roman"/>
          <w:sz w:val="24"/>
          <w:szCs w:val="24"/>
        </w:rPr>
        <w:t>. Subconju</w:t>
      </w:r>
      <w:r>
        <w:rPr>
          <w:rFonts w:ascii="Times New Roman" w:hAnsi="Times New Roman" w:cs="Times New Roman"/>
          <w:sz w:val="24"/>
          <w:szCs w:val="24"/>
        </w:rPr>
        <w:t>n</w:t>
      </w:r>
      <w:r w:rsidRPr="002C57E8">
        <w:rPr>
          <w:rFonts w:ascii="Times New Roman" w:hAnsi="Times New Roman" w:cs="Times New Roman"/>
          <w:sz w:val="24"/>
          <w:szCs w:val="24"/>
        </w:rPr>
        <w:t>ctival antifungals should be avoided since they cause significant pain and, to some extent, tissue necrosis. Since intrastromal voriconazole has a strong ability for penetration, treating deep and more extensive ulcers may be an option. When topical natamycin is ineffective, intrastromal voriconalzole may be administered in addition to it.</w:t>
      </w:r>
    </w:p>
    <w:p w14:paraId="5C75BA9E" w14:textId="1F313185" w:rsidR="00042D60" w:rsidRDefault="00EE0B75" w:rsidP="00042D60">
      <w:pPr>
        <w:pStyle w:val="ListParagraph"/>
        <w:numPr>
          <w:ilvl w:val="0"/>
          <w:numId w:val="6"/>
        </w:numPr>
        <w:tabs>
          <w:tab w:val="left" w:pos="6915"/>
        </w:tabs>
        <w:spacing w:line="480" w:lineRule="auto"/>
        <w:rPr>
          <w:rFonts w:ascii="Times New Roman" w:hAnsi="Times New Roman" w:cs="Times New Roman"/>
          <w:b/>
          <w:bCs/>
          <w:sz w:val="24"/>
          <w:szCs w:val="24"/>
        </w:rPr>
      </w:pPr>
      <w:r w:rsidRPr="00042D60">
        <w:rPr>
          <w:rFonts w:ascii="Times New Roman" w:hAnsi="Times New Roman" w:cs="Times New Roman"/>
          <w:b/>
          <w:bCs/>
          <w:sz w:val="24"/>
          <w:szCs w:val="24"/>
        </w:rPr>
        <w:t>Viral Corneal Ulcers</w:t>
      </w:r>
    </w:p>
    <w:p w14:paraId="3D458DF6" w14:textId="3D2F73C6" w:rsidR="002C57E8" w:rsidRPr="00685B2C" w:rsidRDefault="00EE0B75" w:rsidP="002C57E8">
      <w:pPr>
        <w:tabs>
          <w:tab w:val="left" w:pos="6915"/>
        </w:tabs>
        <w:spacing w:line="480" w:lineRule="auto"/>
        <w:rPr>
          <w:rFonts w:ascii="Times New Roman" w:hAnsi="Times New Roman" w:cs="Times New Roman"/>
          <w:sz w:val="24"/>
          <w:szCs w:val="24"/>
        </w:rPr>
      </w:pPr>
      <w:r w:rsidRPr="00685B2C">
        <w:rPr>
          <w:rFonts w:ascii="Times New Roman" w:hAnsi="Times New Roman" w:cs="Times New Roman"/>
          <w:sz w:val="24"/>
          <w:szCs w:val="24"/>
        </w:rPr>
        <w:t>About 50% of active epithelial lesions typically cure on their own without any medical intervention. Antiviral therapy has a 95% cure rate. The majority of the time, healing happens by day 10. After healing has begun, medication should be immediately tapered off and stopped by day 14. In viral ulcers, steroids are contraindicated</w:t>
      </w:r>
      <w:r w:rsidR="00272F80">
        <w:rPr>
          <w:rFonts w:ascii="Times New Roman" w:hAnsi="Times New Roman" w:cs="Times New Roman"/>
          <w:sz w:val="24"/>
          <w:szCs w:val="24"/>
        </w:rPr>
        <w:t xml:space="preserve"> </w:t>
      </w:r>
      <w:r w:rsidR="00272F80" w:rsidRPr="00272F80">
        <w:rPr>
          <w:rFonts w:ascii="Times New Roman" w:hAnsi="Times New Roman" w:cs="Times New Roman"/>
          <w:sz w:val="24"/>
          <w:szCs w:val="24"/>
        </w:rPr>
        <w:t>(Salmon, 2022)</w:t>
      </w:r>
      <w:r w:rsidRPr="00685B2C">
        <w:rPr>
          <w:rFonts w:ascii="Times New Roman" w:hAnsi="Times New Roman" w:cs="Times New Roman"/>
          <w:sz w:val="24"/>
          <w:szCs w:val="24"/>
        </w:rPr>
        <w:t>.</w:t>
      </w:r>
    </w:p>
    <w:p w14:paraId="51408B99" w14:textId="67CFCB74" w:rsidR="00042D60" w:rsidRDefault="00EE0B75" w:rsidP="00042D60">
      <w:pPr>
        <w:pStyle w:val="ListParagraph"/>
        <w:numPr>
          <w:ilvl w:val="0"/>
          <w:numId w:val="6"/>
        </w:numPr>
        <w:tabs>
          <w:tab w:val="left" w:pos="6915"/>
        </w:tabs>
        <w:spacing w:line="480" w:lineRule="auto"/>
        <w:rPr>
          <w:rFonts w:ascii="Times New Roman" w:hAnsi="Times New Roman" w:cs="Times New Roman"/>
          <w:b/>
          <w:bCs/>
          <w:sz w:val="24"/>
          <w:szCs w:val="24"/>
        </w:rPr>
      </w:pPr>
      <w:r w:rsidRPr="00042D60">
        <w:rPr>
          <w:rFonts w:ascii="Times New Roman" w:hAnsi="Times New Roman" w:cs="Times New Roman"/>
          <w:b/>
          <w:bCs/>
          <w:sz w:val="24"/>
          <w:szCs w:val="24"/>
        </w:rPr>
        <w:t>Acanthamoeba Corneal Ulcers</w:t>
      </w:r>
    </w:p>
    <w:p w14:paraId="572DE4B8" w14:textId="77777777" w:rsidR="00685B2C" w:rsidRPr="00685B2C" w:rsidRDefault="00685B2C" w:rsidP="00685B2C">
      <w:pPr>
        <w:pStyle w:val="ListParagraph"/>
        <w:rPr>
          <w:rFonts w:ascii="Times New Roman" w:hAnsi="Times New Roman" w:cs="Times New Roman"/>
          <w:b/>
          <w:bCs/>
          <w:sz w:val="24"/>
          <w:szCs w:val="24"/>
        </w:rPr>
      </w:pPr>
    </w:p>
    <w:p w14:paraId="202FB60F" w14:textId="76FD6085" w:rsidR="00404872" w:rsidRDefault="00EE0B75" w:rsidP="00685B2C">
      <w:pPr>
        <w:tabs>
          <w:tab w:val="left" w:pos="6915"/>
        </w:tabs>
        <w:spacing w:line="480" w:lineRule="auto"/>
        <w:rPr>
          <w:rFonts w:ascii="Times New Roman" w:hAnsi="Times New Roman" w:cs="Times New Roman"/>
          <w:sz w:val="24"/>
          <w:szCs w:val="24"/>
        </w:rPr>
      </w:pPr>
      <w:r w:rsidRPr="00685B2C">
        <w:rPr>
          <w:rFonts w:ascii="Times New Roman" w:hAnsi="Times New Roman" w:cs="Times New Roman"/>
          <w:sz w:val="24"/>
          <w:szCs w:val="24"/>
        </w:rPr>
        <w:t>In the beginning, a prescription for polyhexamethylene biguanide 0.02% and propamidine isethionate (Brolene) 0.1% may be given. Additionally, effective treatments include chlorhexidine monotherapy and the combination of Brolene and neomycin</w:t>
      </w:r>
      <w:r w:rsidR="009A41AE">
        <w:rPr>
          <w:rFonts w:ascii="Times New Roman" w:hAnsi="Times New Roman" w:cs="Times New Roman"/>
          <w:sz w:val="24"/>
          <w:szCs w:val="24"/>
        </w:rPr>
        <w:t xml:space="preserve"> </w:t>
      </w:r>
      <w:r w:rsidR="009A41AE" w:rsidRPr="009A41AE">
        <w:rPr>
          <w:rFonts w:ascii="Times New Roman" w:hAnsi="Times New Roman" w:cs="Times New Roman"/>
          <w:sz w:val="24"/>
          <w:szCs w:val="24"/>
        </w:rPr>
        <w:t>(Jeang &amp; Tuli, 2022)</w:t>
      </w:r>
      <w:r w:rsidRPr="00685B2C">
        <w:rPr>
          <w:rFonts w:ascii="Times New Roman" w:hAnsi="Times New Roman" w:cs="Times New Roman"/>
          <w:sz w:val="24"/>
          <w:szCs w:val="24"/>
        </w:rPr>
        <w:t xml:space="preserve">. </w:t>
      </w:r>
      <w:r w:rsidRPr="00685B2C">
        <w:rPr>
          <w:rFonts w:ascii="Times New Roman" w:hAnsi="Times New Roman" w:cs="Times New Roman"/>
          <w:sz w:val="24"/>
          <w:szCs w:val="24"/>
        </w:rPr>
        <w:lastRenderedPageBreak/>
        <w:t>Although steroids should be avoided, they can be used with cysticidal medicines in cases of profound vascularization. Acanthamoebic keratitis may benefit from additional treatment with oral miltefosine.</w:t>
      </w:r>
    </w:p>
    <w:p w14:paraId="46190BB1" w14:textId="04FC706C" w:rsidR="00685B2C" w:rsidRPr="00685B2C" w:rsidRDefault="00EE0B75" w:rsidP="00685B2C">
      <w:pPr>
        <w:tabs>
          <w:tab w:val="left" w:pos="6915"/>
        </w:tabs>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Cycloplegics as </w:t>
      </w:r>
      <w:r w:rsidRPr="00685B2C">
        <w:rPr>
          <w:rFonts w:ascii="Times New Roman" w:hAnsi="Times New Roman" w:cs="Times New Roman"/>
          <w:b/>
          <w:bCs/>
          <w:sz w:val="24"/>
          <w:szCs w:val="24"/>
        </w:rPr>
        <w:t>Supplementa</w:t>
      </w:r>
      <w:r>
        <w:rPr>
          <w:rFonts w:ascii="Times New Roman" w:hAnsi="Times New Roman" w:cs="Times New Roman"/>
          <w:b/>
          <w:bCs/>
          <w:sz w:val="24"/>
          <w:szCs w:val="24"/>
        </w:rPr>
        <w:t>r</w:t>
      </w:r>
      <w:r w:rsidRPr="00685B2C">
        <w:rPr>
          <w:rFonts w:ascii="Times New Roman" w:hAnsi="Times New Roman" w:cs="Times New Roman"/>
          <w:b/>
          <w:bCs/>
          <w:sz w:val="24"/>
          <w:szCs w:val="24"/>
        </w:rPr>
        <w:t>y Treatment</w:t>
      </w:r>
    </w:p>
    <w:p w14:paraId="33908BC6" w14:textId="211DDAEF" w:rsidR="00685B2C" w:rsidRDefault="00EE0B75" w:rsidP="00685B2C">
      <w:pPr>
        <w:tabs>
          <w:tab w:val="left" w:pos="6915"/>
        </w:tabs>
        <w:spacing w:line="480" w:lineRule="auto"/>
        <w:rPr>
          <w:rFonts w:ascii="Times New Roman" w:hAnsi="Times New Roman" w:cs="Times New Roman"/>
          <w:sz w:val="24"/>
          <w:szCs w:val="24"/>
        </w:rPr>
      </w:pPr>
      <w:r w:rsidRPr="00685B2C">
        <w:rPr>
          <w:rFonts w:ascii="Times New Roman" w:hAnsi="Times New Roman" w:cs="Times New Roman"/>
          <w:sz w:val="24"/>
          <w:szCs w:val="24"/>
        </w:rPr>
        <w:t>To minimize ciliary spasm and induce mydriasis, which helps relieve discomfort and prevent synechiae formation, cyclopentolate 1%, atropine sulfate 1%, or homatropine 1% can be prescribed three times per day</w:t>
      </w:r>
      <w:r w:rsidR="00272F80">
        <w:rPr>
          <w:rFonts w:ascii="Times New Roman" w:hAnsi="Times New Roman" w:cs="Times New Roman"/>
          <w:sz w:val="24"/>
          <w:szCs w:val="24"/>
        </w:rPr>
        <w:t xml:space="preserve"> </w:t>
      </w:r>
      <w:r w:rsidR="00272F80" w:rsidRPr="00272F80">
        <w:rPr>
          <w:rFonts w:ascii="Times New Roman" w:hAnsi="Times New Roman" w:cs="Times New Roman"/>
          <w:sz w:val="24"/>
          <w:szCs w:val="24"/>
        </w:rPr>
        <w:t>(Salmon, 2022)</w:t>
      </w:r>
      <w:r w:rsidRPr="00685B2C">
        <w:rPr>
          <w:rFonts w:ascii="Times New Roman" w:hAnsi="Times New Roman" w:cs="Times New Roman"/>
          <w:sz w:val="24"/>
          <w:szCs w:val="24"/>
        </w:rPr>
        <w:t xml:space="preserve">. </w:t>
      </w:r>
    </w:p>
    <w:p w14:paraId="562FFC67" w14:textId="5A914260" w:rsidR="00685B2C" w:rsidRDefault="00EE0B75" w:rsidP="00685B2C">
      <w:pPr>
        <w:tabs>
          <w:tab w:val="left" w:pos="6915"/>
        </w:tabs>
        <w:spacing w:line="480" w:lineRule="auto"/>
        <w:rPr>
          <w:rFonts w:ascii="Times New Roman" w:hAnsi="Times New Roman" w:cs="Times New Roman"/>
          <w:sz w:val="24"/>
          <w:szCs w:val="24"/>
        </w:rPr>
      </w:pPr>
      <w:r>
        <w:rPr>
          <w:rFonts w:ascii="Times New Roman" w:hAnsi="Times New Roman" w:cs="Times New Roman"/>
          <w:sz w:val="24"/>
          <w:szCs w:val="24"/>
        </w:rPr>
        <w:t>Studies have also pointed out that if IOP is high, there is a need for short-term control</w:t>
      </w:r>
      <w:r w:rsidR="00437409">
        <w:rPr>
          <w:rFonts w:ascii="Times New Roman" w:hAnsi="Times New Roman" w:cs="Times New Roman"/>
          <w:sz w:val="24"/>
          <w:szCs w:val="24"/>
        </w:rPr>
        <w:t xml:space="preserve"> </w:t>
      </w:r>
      <w:r w:rsidR="00437409" w:rsidRPr="00437409">
        <w:rPr>
          <w:rFonts w:ascii="Times New Roman" w:hAnsi="Times New Roman" w:cs="Times New Roman"/>
          <w:sz w:val="24"/>
          <w:szCs w:val="24"/>
        </w:rPr>
        <w:t>(Mack et al., 2022)</w:t>
      </w:r>
      <w:r>
        <w:rPr>
          <w:rFonts w:ascii="Times New Roman" w:hAnsi="Times New Roman" w:cs="Times New Roman"/>
          <w:sz w:val="24"/>
          <w:szCs w:val="24"/>
        </w:rPr>
        <w:t xml:space="preserve">. </w:t>
      </w:r>
      <w:r w:rsidRPr="00685B2C">
        <w:rPr>
          <w:rFonts w:ascii="Times New Roman" w:hAnsi="Times New Roman" w:cs="Times New Roman"/>
          <w:sz w:val="24"/>
          <w:szCs w:val="24"/>
        </w:rPr>
        <w:t>To reduce IOP, glaucomatous medication might be provided.</w:t>
      </w:r>
    </w:p>
    <w:p w14:paraId="786A9AE4" w14:textId="2D6561C6" w:rsidR="00685B2C" w:rsidRDefault="00EE0B75" w:rsidP="009E37C3">
      <w:pPr>
        <w:tabs>
          <w:tab w:val="left" w:pos="6915"/>
        </w:tabs>
        <w:spacing w:line="480" w:lineRule="auto"/>
        <w:rPr>
          <w:rFonts w:ascii="Times New Roman" w:hAnsi="Times New Roman" w:cs="Times New Roman"/>
          <w:sz w:val="24"/>
          <w:szCs w:val="24"/>
        </w:rPr>
      </w:pPr>
      <w:r>
        <w:rPr>
          <w:rFonts w:ascii="Times New Roman" w:hAnsi="Times New Roman" w:cs="Times New Roman"/>
          <w:sz w:val="24"/>
          <w:szCs w:val="24"/>
        </w:rPr>
        <w:t>The common causes of medical treatment failure have been attributed to wrong diagnosis, antibiotic resistance, and non-compliance of the patient</w:t>
      </w:r>
      <w:r w:rsidR="009A41AE">
        <w:rPr>
          <w:rFonts w:ascii="Times New Roman" w:hAnsi="Times New Roman" w:cs="Times New Roman"/>
          <w:sz w:val="24"/>
          <w:szCs w:val="24"/>
        </w:rPr>
        <w:t xml:space="preserve"> </w:t>
      </w:r>
      <w:r w:rsidR="009A41AE" w:rsidRPr="009A41AE">
        <w:rPr>
          <w:rFonts w:ascii="Times New Roman" w:hAnsi="Times New Roman" w:cs="Times New Roman"/>
          <w:sz w:val="24"/>
          <w:szCs w:val="24"/>
        </w:rPr>
        <w:t>(Syafei &amp; Prajitnob, 2021)</w:t>
      </w:r>
      <w:r>
        <w:rPr>
          <w:rFonts w:ascii="Times New Roman" w:hAnsi="Times New Roman" w:cs="Times New Roman"/>
          <w:sz w:val="24"/>
          <w:szCs w:val="24"/>
        </w:rPr>
        <w:t xml:space="preserve">. In failed medical treatment, surgical interventions are taken to </w:t>
      </w:r>
      <w:r w:rsidR="009E37C3">
        <w:rPr>
          <w:rFonts w:ascii="Times New Roman" w:hAnsi="Times New Roman" w:cs="Times New Roman"/>
          <w:sz w:val="24"/>
          <w:szCs w:val="24"/>
        </w:rPr>
        <w:t xml:space="preserve">manage the corneal ulcers depending on the size, location, and causes. The standard surgical interventions are corneal gluing in managing the corneal perforations, amniotic membrane transplant (AMT), and other </w:t>
      </w:r>
      <w:r w:rsidR="009E37C3" w:rsidRPr="009E37C3">
        <w:rPr>
          <w:rFonts w:ascii="Times New Roman" w:hAnsi="Times New Roman" w:cs="Times New Roman"/>
          <w:sz w:val="24"/>
          <w:szCs w:val="24"/>
        </w:rPr>
        <w:t>newer treatments such as</w:t>
      </w:r>
      <w:r w:rsidR="009E37C3">
        <w:rPr>
          <w:rFonts w:ascii="Times New Roman" w:hAnsi="Times New Roman" w:cs="Times New Roman"/>
          <w:sz w:val="24"/>
          <w:szCs w:val="24"/>
        </w:rPr>
        <w:t xml:space="preserve"> </w:t>
      </w:r>
      <w:r w:rsidR="009E37C3" w:rsidRPr="009E37C3">
        <w:rPr>
          <w:rFonts w:ascii="Times New Roman" w:hAnsi="Times New Roman" w:cs="Times New Roman"/>
          <w:sz w:val="24"/>
          <w:szCs w:val="24"/>
        </w:rPr>
        <w:t>photoactivated chromophore for infectious</w:t>
      </w:r>
      <w:r w:rsidR="009E37C3">
        <w:rPr>
          <w:rFonts w:ascii="Times New Roman" w:hAnsi="Times New Roman" w:cs="Times New Roman"/>
          <w:sz w:val="24"/>
          <w:szCs w:val="24"/>
        </w:rPr>
        <w:t xml:space="preserve"> </w:t>
      </w:r>
      <w:r w:rsidR="009E37C3" w:rsidRPr="009E37C3">
        <w:rPr>
          <w:rFonts w:ascii="Times New Roman" w:hAnsi="Times New Roman" w:cs="Times New Roman"/>
          <w:sz w:val="24"/>
          <w:szCs w:val="24"/>
        </w:rPr>
        <w:t>keratitis -corneal collagen cross-linking</w:t>
      </w:r>
      <w:r w:rsidR="009E37C3">
        <w:rPr>
          <w:rFonts w:ascii="Times New Roman" w:hAnsi="Times New Roman" w:cs="Times New Roman"/>
          <w:sz w:val="24"/>
          <w:szCs w:val="24"/>
        </w:rPr>
        <w:t xml:space="preserve"> </w:t>
      </w:r>
      <w:r w:rsidR="009E37C3" w:rsidRPr="009E37C3">
        <w:rPr>
          <w:rFonts w:ascii="Times New Roman" w:hAnsi="Times New Roman" w:cs="Times New Roman"/>
          <w:sz w:val="24"/>
          <w:szCs w:val="24"/>
        </w:rPr>
        <w:t>(PACK-CXL)</w:t>
      </w:r>
      <w:r w:rsidR="00437409" w:rsidRPr="00437409">
        <w:t xml:space="preserve"> </w:t>
      </w:r>
      <w:r w:rsidR="00437409" w:rsidRPr="00437409">
        <w:rPr>
          <w:rFonts w:ascii="Times New Roman" w:hAnsi="Times New Roman" w:cs="Times New Roman"/>
          <w:sz w:val="24"/>
          <w:szCs w:val="24"/>
        </w:rPr>
        <w:t>(Schuerch et al., 2020)</w:t>
      </w:r>
      <w:r w:rsidR="009E37C3">
        <w:rPr>
          <w:rFonts w:ascii="Times New Roman" w:hAnsi="Times New Roman" w:cs="Times New Roman"/>
          <w:sz w:val="24"/>
          <w:szCs w:val="24"/>
        </w:rPr>
        <w:t>.</w:t>
      </w:r>
      <w:r w:rsidR="00957BD5" w:rsidRPr="00957BD5">
        <w:t xml:space="preserve"> </w:t>
      </w:r>
      <w:r w:rsidR="00957BD5" w:rsidRPr="00957BD5">
        <w:rPr>
          <w:rFonts w:ascii="Times New Roman" w:hAnsi="Times New Roman" w:cs="Times New Roman"/>
          <w:sz w:val="24"/>
          <w:szCs w:val="24"/>
        </w:rPr>
        <w:t>Raising awareness about eye care is crucial because the condition can impair vision. Using safety glasses while traveling or working helps stop many causes of corneal ulcers. Providing patients with information on contact lens maintenance and care can help reduce ulcers brought on by contact lens use</w:t>
      </w:r>
      <w:r w:rsidR="00272F80">
        <w:rPr>
          <w:rFonts w:ascii="Times New Roman" w:hAnsi="Times New Roman" w:cs="Times New Roman"/>
          <w:sz w:val="24"/>
          <w:szCs w:val="24"/>
        </w:rPr>
        <w:t xml:space="preserve"> </w:t>
      </w:r>
      <w:r w:rsidR="00272F80" w:rsidRPr="00272F80">
        <w:rPr>
          <w:rFonts w:ascii="Times New Roman" w:hAnsi="Times New Roman" w:cs="Times New Roman"/>
          <w:sz w:val="24"/>
          <w:szCs w:val="24"/>
        </w:rPr>
        <w:t>(Salmon, 2022)</w:t>
      </w:r>
      <w:r w:rsidR="00957BD5" w:rsidRPr="00957BD5">
        <w:rPr>
          <w:rFonts w:ascii="Times New Roman" w:hAnsi="Times New Roman" w:cs="Times New Roman"/>
          <w:sz w:val="24"/>
          <w:szCs w:val="24"/>
        </w:rPr>
        <w:t>.</w:t>
      </w:r>
    </w:p>
    <w:p w14:paraId="763E3ECD" w14:textId="4CFC3D40" w:rsidR="00957BD5" w:rsidRDefault="00957BD5" w:rsidP="009E37C3">
      <w:pPr>
        <w:tabs>
          <w:tab w:val="left" w:pos="6915"/>
        </w:tabs>
        <w:spacing w:line="480" w:lineRule="auto"/>
        <w:rPr>
          <w:rFonts w:ascii="Times New Roman" w:hAnsi="Times New Roman" w:cs="Times New Roman"/>
          <w:sz w:val="24"/>
          <w:szCs w:val="24"/>
        </w:rPr>
      </w:pPr>
    </w:p>
    <w:p w14:paraId="0A54680B" w14:textId="63283374" w:rsidR="00957BD5" w:rsidRDefault="00957BD5" w:rsidP="009E37C3">
      <w:pPr>
        <w:tabs>
          <w:tab w:val="left" w:pos="6915"/>
        </w:tabs>
        <w:spacing w:line="480" w:lineRule="auto"/>
        <w:rPr>
          <w:rFonts w:ascii="Times New Roman" w:hAnsi="Times New Roman" w:cs="Times New Roman"/>
          <w:sz w:val="24"/>
          <w:szCs w:val="24"/>
        </w:rPr>
      </w:pPr>
    </w:p>
    <w:p w14:paraId="184AD198" w14:textId="0FB9D63C" w:rsidR="00957BD5" w:rsidRDefault="00EE0B75" w:rsidP="009E37C3">
      <w:pPr>
        <w:tabs>
          <w:tab w:val="left" w:pos="6915"/>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References</w:t>
      </w:r>
    </w:p>
    <w:p w14:paraId="4CCFC6B5" w14:textId="77777777" w:rsidR="00381C9A" w:rsidRDefault="00EE0B75" w:rsidP="00381C9A">
      <w:pPr>
        <w:tabs>
          <w:tab w:val="left" w:pos="6915"/>
        </w:tabs>
        <w:spacing w:line="480" w:lineRule="auto"/>
        <w:ind w:left="6912" w:hanging="6912"/>
        <w:rPr>
          <w:rFonts w:ascii="Times New Roman" w:hAnsi="Times New Roman" w:cs="Times New Roman"/>
          <w:sz w:val="24"/>
          <w:szCs w:val="24"/>
        </w:rPr>
      </w:pPr>
      <w:r w:rsidRPr="00922478">
        <w:rPr>
          <w:rFonts w:ascii="Times New Roman" w:hAnsi="Times New Roman" w:cs="Times New Roman"/>
          <w:sz w:val="24"/>
          <w:szCs w:val="24"/>
        </w:rPr>
        <w:t>Byrd, L. B., &amp; Martin, N. (2019). Corneal ulcer.</w:t>
      </w:r>
    </w:p>
    <w:p w14:paraId="00CB0E68" w14:textId="77777777" w:rsidR="00381C9A" w:rsidRDefault="00EE0B75" w:rsidP="00381C9A">
      <w:pPr>
        <w:tabs>
          <w:tab w:val="left" w:pos="6915"/>
        </w:tabs>
        <w:spacing w:line="480" w:lineRule="auto"/>
        <w:ind w:left="1440" w:hanging="1440"/>
        <w:rPr>
          <w:rFonts w:ascii="Times New Roman" w:hAnsi="Times New Roman" w:cs="Times New Roman"/>
          <w:sz w:val="24"/>
          <w:szCs w:val="24"/>
        </w:rPr>
      </w:pPr>
      <w:r w:rsidRPr="00381C9A">
        <w:rPr>
          <w:rFonts w:ascii="Times New Roman" w:hAnsi="Times New Roman" w:cs="Times New Roman"/>
          <w:sz w:val="24"/>
          <w:szCs w:val="24"/>
        </w:rPr>
        <w:t xml:space="preserve">Cho, J., Prajna, N. V., Lalitha, P., Rajaraman, R., Krishnan, T., Ray, K. J., ... &amp; Kidd, C. M. (2018). Therapeutic penetrating keratoplasty button cultures in The Mycotic Ulcer Treatment Trial II: a randomized trial comparing oral voriconazole versus placebo. </w:t>
      </w:r>
      <w:r w:rsidRPr="00381C9A">
        <w:rPr>
          <w:rFonts w:ascii="Times New Roman" w:hAnsi="Times New Roman" w:cs="Times New Roman"/>
          <w:i/>
          <w:iCs/>
          <w:sz w:val="24"/>
          <w:szCs w:val="24"/>
        </w:rPr>
        <w:t>American journal of ophthalmology</w:t>
      </w:r>
      <w:r w:rsidRPr="00381C9A">
        <w:rPr>
          <w:rFonts w:ascii="Times New Roman" w:hAnsi="Times New Roman" w:cs="Times New Roman"/>
          <w:sz w:val="24"/>
          <w:szCs w:val="24"/>
        </w:rPr>
        <w:t>, 192, 142-145.</w:t>
      </w:r>
      <w:r w:rsidRPr="00381C9A">
        <w:t xml:space="preserve"> </w:t>
      </w:r>
      <w:hyperlink r:id="rId8" w:history="1">
        <w:r w:rsidRPr="00E12133">
          <w:rPr>
            <w:rStyle w:val="Hyperlink"/>
            <w:rFonts w:ascii="Times New Roman" w:hAnsi="Times New Roman" w:cs="Times New Roman"/>
            <w:sz w:val="24"/>
            <w:szCs w:val="24"/>
          </w:rPr>
          <w:t>https://doi.org/10.1016/j.ajo.2018.05.007</w:t>
        </w:r>
      </w:hyperlink>
    </w:p>
    <w:p w14:paraId="499F2D7A" w14:textId="77777777" w:rsidR="00381C9A" w:rsidRDefault="00EE0B75" w:rsidP="00381C9A">
      <w:pPr>
        <w:tabs>
          <w:tab w:val="left" w:pos="6915"/>
        </w:tabs>
        <w:spacing w:line="480" w:lineRule="auto"/>
        <w:ind w:left="1440" w:hanging="1440"/>
        <w:rPr>
          <w:rFonts w:ascii="Times New Roman" w:hAnsi="Times New Roman" w:cs="Times New Roman"/>
          <w:sz w:val="24"/>
          <w:szCs w:val="24"/>
        </w:rPr>
      </w:pPr>
      <w:r w:rsidRPr="00B36CC7">
        <w:rPr>
          <w:rFonts w:ascii="Times New Roman" w:hAnsi="Times New Roman" w:cs="Times New Roman"/>
          <w:sz w:val="24"/>
          <w:szCs w:val="24"/>
        </w:rPr>
        <w:t xml:space="preserve">Chopra, A., Solanki, S., Sharma, R., &amp; Gupta, R. K. (2022). Microbial profile of infectious corneal ulcer in a remote Himalayan teaching hospital in Himachal Pradesh (India). </w:t>
      </w:r>
      <w:r w:rsidRPr="00B36CC7">
        <w:rPr>
          <w:rFonts w:ascii="Times New Roman" w:hAnsi="Times New Roman" w:cs="Times New Roman"/>
          <w:i/>
          <w:iCs/>
          <w:sz w:val="24"/>
          <w:szCs w:val="24"/>
        </w:rPr>
        <w:t>Journal of Clinical Ophthalmology and Research</w:t>
      </w:r>
      <w:r w:rsidRPr="00B36CC7">
        <w:rPr>
          <w:rFonts w:ascii="Times New Roman" w:hAnsi="Times New Roman" w:cs="Times New Roman"/>
          <w:sz w:val="24"/>
          <w:szCs w:val="24"/>
        </w:rPr>
        <w:t>, 10(3), 101.</w:t>
      </w:r>
      <w:r>
        <w:t xml:space="preserve"> </w:t>
      </w:r>
      <w:hyperlink r:id="rId9" w:history="1">
        <w:r w:rsidRPr="00E12133">
          <w:rPr>
            <w:rStyle w:val="Hyperlink"/>
            <w:rFonts w:ascii="Times New Roman" w:hAnsi="Times New Roman" w:cs="Times New Roman"/>
            <w:sz w:val="24"/>
            <w:szCs w:val="24"/>
          </w:rPr>
          <w:t>https://www.jcor.in/text.asp?2022/10/3/101/362501</w:t>
        </w:r>
      </w:hyperlink>
    </w:p>
    <w:p w14:paraId="763E2743" w14:textId="77777777" w:rsidR="00381C9A" w:rsidRDefault="00EE0B75" w:rsidP="00381C9A">
      <w:pPr>
        <w:tabs>
          <w:tab w:val="left" w:pos="6915"/>
        </w:tabs>
        <w:spacing w:line="480" w:lineRule="auto"/>
        <w:ind w:left="1440" w:hanging="1440"/>
        <w:rPr>
          <w:rFonts w:ascii="Times New Roman" w:hAnsi="Times New Roman" w:cs="Times New Roman"/>
          <w:sz w:val="24"/>
          <w:szCs w:val="24"/>
        </w:rPr>
      </w:pPr>
      <w:r w:rsidRPr="00437409">
        <w:rPr>
          <w:rFonts w:ascii="Times New Roman" w:hAnsi="Times New Roman" w:cs="Times New Roman"/>
          <w:sz w:val="24"/>
          <w:szCs w:val="24"/>
        </w:rPr>
        <w:t xml:space="preserve">Jeang, L., &amp; Tuli, S. S. (2022). Therapy for contact lens-related ulcers. </w:t>
      </w:r>
      <w:r w:rsidRPr="00437409">
        <w:rPr>
          <w:rFonts w:ascii="Times New Roman" w:hAnsi="Times New Roman" w:cs="Times New Roman"/>
          <w:i/>
          <w:iCs/>
          <w:sz w:val="24"/>
          <w:szCs w:val="24"/>
        </w:rPr>
        <w:t>Current opinion in ophthalmology</w:t>
      </w:r>
      <w:r w:rsidRPr="00437409">
        <w:rPr>
          <w:rFonts w:ascii="Times New Roman" w:hAnsi="Times New Roman" w:cs="Times New Roman"/>
          <w:sz w:val="24"/>
          <w:szCs w:val="24"/>
        </w:rPr>
        <w:t>, 33(4), 282-289.</w:t>
      </w:r>
      <w:r w:rsidRPr="00437409">
        <w:t xml:space="preserve"> </w:t>
      </w:r>
      <w:hyperlink r:id="rId10" w:history="1">
        <w:r w:rsidRPr="00E12133">
          <w:rPr>
            <w:rStyle w:val="Hyperlink"/>
            <w:rFonts w:ascii="Times New Roman" w:hAnsi="Times New Roman" w:cs="Times New Roman"/>
            <w:sz w:val="24"/>
            <w:szCs w:val="24"/>
          </w:rPr>
          <w:t>https://doi.org/10.1097/ICU.0000000000000861</w:t>
        </w:r>
      </w:hyperlink>
    </w:p>
    <w:p w14:paraId="56E59840" w14:textId="77777777" w:rsidR="00381C9A" w:rsidRDefault="00EE0B75" w:rsidP="00381C9A">
      <w:pPr>
        <w:tabs>
          <w:tab w:val="left" w:pos="6915"/>
        </w:tabs>
        <w:spacing w:line="480" w:lineRule="auto"/>
        <w:ind w:left="1440" w:hanging="1440"/>
        <w:rPr>
          <w:rFonts w:ascii="Times New Roman" w:hAnsi="Times New Roman" w:cs="Times New Roman"/>
          <w:sz w:val="24"/>
          <w:szCs w:val="24"/>
        </w:rPr>
      </w:pPr>
      <w:r w:rsidRPr="009A41AE">
        <w:rPr>
          <w:rFonts w:ascii="Times New Roman" w:hAnsi="Times New Roman" w:cs="Times New Roman"/>
          <w:sz w:val="24"/>
          <w:szCs w:val="24"/>
        </w:rPr>
        <w:t xml:space="preserve">Mabrouk, N. A., Abdelkader, M. F., Abdelhakeem, M. A., Mourad, K. M., &amp; Abdelghany, A. A. (2022). Epidemiology, clinical profile and treatment outcomes of bacterial and fungal keratitis. </w:t>
      </w:r>
      <w:r w:rsidRPr="009A41AE">
        <w:rPr>
          <w:rFonts w:ascii="Times New Roman" w:hAnsi="Times New Roman" w:cs="Times New Roman"/>
          <w:i/>
          <w:iCs/>
          <w:sz w:val="24"/>
          <w:szCs w:val="24"/>
        </w:rPr>
        <w:t>International Ophthalmology</w:t>
      </w:r>
      <w:r w:rsidRPr="009A41AE">
        <w:rPr>
          <w:rFonts w:ascii="Times New Roman" w:hAnsi="Times New Roman" w:cs="Times New Roman"/>
          <w:sz w:val="24"/>
          <w:szCs w:val="24"/>
        </w:rPr>
        <w:t>, 42(5), 1401-1407.</w:t>
      </w:r>
      <w:r w:rsidRPr="00272F80">
        <w:t xml:space="preserve"> </w:t>
      </w:r>
      <w:hyperlink r:id="rId11" w:history="1">
        <w:r w:rsidRPr="00E12133">
          <w:rPr>
            <w:rStyle w:val="Hyperlink"/>
            <w:rFonts w:ascii="Times New Roman" w:hAnsi="Times New Roman" w:cs="Times New Roman"/>
            <w:sz w:val="24"/>
            <w:szCs w:val="24"/>
          </w:rPr>
          <w:t>https://doi.org/10.1007/s10792-021-02128-x</w:t>
        </w:r>
      </w:hyperlink>
    </w:p>
    <w:p w14:paraId="252F89C7" w14:textId="77777777" w:rsidR="00381C9A" w:rsidRDefault="00EE0B75" w:rsidP="00381C9A">
      <w:pPr>
        <w:tabs>
          <w:tab w:val="left" w:pos="6915"/>
        </w:tabs>
        <w:spacing w:line="480" w:lineRule="auto"/>
        <w:ind w:left="1440" w:hanging="1440"/>
        <w:rPr>
          <w:rFonts w:ascii="Times New Roman" w:hAnsi="Times New Roman" w:cs="Times New Roman"/>
          <w:sz w:val="24"/>
          <w:szCs w:val="24"/>
        </w:rPr>
      </w:pPr>
      <w:r w:rsidRPr="00437409">
        <w:rPr>
          <w:rFonts w:ascii="Times New Roman" w:hAnsi="Times New Roman" w:cs="Times New Roman"/>
          <w:sz w:val="24"/>
          <w:szCs w:val="24"/>
        </w:rPr>
        <w:t xml:space="preserve">Mack, H. G., Fazal, A., &amp; Watson, S. (2022). Corneal ulcers in general practice. </w:t>
      </w:r>
      <w:r w:rsidRPr="00437409">
        <w:rPr>
          <w:rFonts w:ascii="Times New Roman" w:hAnsi="Times New Roman" w:cs="Times New Roman"/>
          <w:i/>
          <w:iCs/>
          <w:sz w:val="24"/>
          <w:szCs w:val="24"/>
        </w:rPr>
        <w:t>Australian Journal of General Practice</w:t>
      </w:r>
      <w:r w:rsidRPr="00437409">
        <w:rPr>
          <w:rFonts w:ascii="Times New Roman" w:hAnsi="Times New Roman" w:cs="Times New Roman"/>
          <w:sz w:val="24"/>
          <w:szCs w:val="24"/>
        </w:rPr>
        <w:t>, 51(11), 855-860.</w:t>
      </w:r>
    </w:p>
    <w:p w14:paraId="465A97BB" w14:textId="77777777" w:rsidR="00381C9A" w:rsidRDefault="00EE0B75" w:rsidP="00381C9A">
      <w:pPr>
        <w:tabs>
          <w:tab w:val="left" w:pos="6915"/>
        </w:tabs>
        <w:spacing w:line="480" w:lineRule="auto"/>
        <w:ind w:left="1440" w:hanging="1440"/>
        <w:rPr>
          <w:rFonts w:ascii="Times New Roman" w:hAnsi="Times New Roman" w:cs="Times New Roman"/>
          <w:sz w:val="24"/>
          <w:szCs w:val="24"/>
        </w:rPr>
      </w:pPr>
      <w:r w:rsidRPr="00B36CC7">
        <w:rPr>
          <w:rFonts w:ascii="Times New Roman" w:hAnsi="Times New Roman" w:cs="Times New Roman"/>
          <w:sz w:val="24"/>
          <w:szCs w:val="24"/>
        </w:rPr>
        <w:lastRenderedPageBreak/>
        <w:t xml:space="preserve">Merali, F. I., &amp; Schein, O. D. (2020). Epidemiology of corneal diseases. </w:t>
      </w:r>
      <w:r w:rsidRPr="00B36CC7">
        <w:rPr>
          <w:rFonts w:ascii="Times New Roman" w:hAnsi="Times New Roman" w:cs="Times New Roman"/>
          <w:i/>
          <w:iCs/>
          <w:sz w:val="24"/>
          <w:szCs w:val="24"/>
        </w:rPr>
        <w:t>In Foundations of corneal disease</w:t>
      </w:r>
      <w:r w:rsidRPr="00B36CC7">
        <w:rPr>
          <w:rFonts w:ascii="Times New Roman" w:hAnsi="Times New Roman" w:cs="Times New Roman"/>
          <w:sz w:val="24"/>
          <w:szCs w:val="24"/>
        </w:rPr>
        <w:t xml:space="preserve"> (pp. 307-330). Springer, Cham.</w:t>
      </w:r>
      <w:r>
        <w:rPr>
          <w:rFonts w:ascii="Times New Roman" w:hAnsi="Times New Roman" w:cs="Times New Roman"/>
          <w:sz w:val="24"/>
          <w:szCs w:val="24"/>
        </w:rPr>
        <w:t xml:space="preserve"> </w:t>
      </w:r>
      <w:hyperlink r:id="rId12" w:history="1">
        <w:r w:rsidRPr="00E12133">
          <w:rPr>
            <w:rStyle w:val="Hyperlink"/>
            <w:rFonts w:ascii="Times New Roman" w:hAnsi="Times New Roman" w:cs="Times New Roman"/>
            <w:sz w:val="24"/>
            <w:szCs w:val="24"/>
          </w:rPr>
          <w:t>https://DOI:10.1007/978-3-030-25335-6_26</w:t>
        </w:r>
      </w:hyperlink>
    </w:p>
    <w:p w14:paraId="4F7E2D25" w14:textId="77777777" w:rsidR="00381C9A" w:rsidRDefault="00EE0B75" w:rsidP="00381C9A">
      <w:pPr>
        <w:tabs>
          <w:tab w:val="left" w:pos="6915"/>
        </w:tabs>
        <w:spacing w:line="480" w:lineRule="auto"/>
        <w:ind w:left="1440" w:hanging="1440"/>
        <w:rPr>
          <w:rFonts w:ascii="Times New Roman" w:hAnsi="Times New Roman" w:cs="Times New Roman"/>
          <w:sz w:val="24"/>
          <w:szCs w:val="24"/>
        </w:rPr>
      </w:pPr>
      <w:r w:rsidRPr="00922478">
        <w:rPr>
          <w:rFonts w:ascii="Times New Roman" w:hAnsi="Times New Roman" w:cs="Times New Roman"/>
          <w:sz w:val="24"/>
          <w:szCs w:val="24"/>
        </w:rPr>
        <w:t xml:space="preserve">Miller, C. G., &amp; Cao, F. (2021). Ocular infections. </w:t>
      </w:r>
      <w:r w:rsidRPr="00922478">
        <w:rPr>
          <w:rFonts w:ascii="Times New Roman" w:hAnsi="Times New Roman" w:cs="Times New Roman"/>
          <w:i/>
          <w:iCs/>
          <w:sz w:val="24"/>
          <w:szCs w:val="24"/>
        </w:rPr>
        <w:t xml:space="preserve">In Pediatric Ophthalmology in the Emergency Room </w:t>
      </w:r>
      <w:r w:rsidRPr="00922478">
        <w:rPr>
          <w:rFonts w:ascii="Times New Roman" w:hAnsi="Times New Roman" w:cs="Times New Roman"/>
          <w:sz w:val="24"/>
          <w:szCs w:val="24"/>
        </w:rPr>
        <w:t>(pp. 147-161). Springer, Cham.</w:t>
      </w:r>
      <w:r>
        <w:rPr>
          <w:rFonts w:ascii="Times New Roman" w:hAnsi="Times New Roman" w:cs="Times New Roman"/>
          <w:sz w:val="24"/>
          <w:szCs w:val="24"/>
        </w:rPr>
        <w:t xml:space="preserve"> </w:t>
      </w:r>
      <w:hyperlink r:id="rId13" w:history="1">
        <w:r w:rsidRPr="00E12133">
          <w:rPr>
            <w:rStyle w:val="Hyperlink"/>
            <w:rFonts w:ascii="Times New Roman" w:hAnsi="Times New Roman" w:cs="Times New Roman"/>
            <w:sz w:val="24"/>
            <w:szCs w:val="24"/>
          </w:rPr>
          <w:t>https://DOI:10.1007/978-3-030-49950-1_11</w:t>
        </w:r>
      </w:hyperlink>
    </w:p>
    <w:p w14:paraId="6011C66D" w14:textId="77777777" w:rsidR="00381C9A" w:rsidRDefault="00EE0B75" w:rsidP="00381C9A">
      <w:pPr>
        <w:tabs>
          <w:tab w:val="left" w:pos="6915"/>
        </w:tabs>
        <w:spacing w:line="480" w:lineRule="auto"/>
        <w:ind w:left="1440" w:hanging="1440"/>
        <w:rPr>
          <w:rFonts w:ascii="Times New Roman" w:hAnsi="Times New Roman" w:cs="Times New Roman"/>
          <w:sz w:val="24"/>
          <w:szCs w:val="24"/>
        </w:rPr>
      </w:pPr>
      <w:r w:rsidRPr="00381C9A">
        <w:rPr>
          <w:rFonts w:ascii="Times New Roman" w:hAnsi="Times New Roman" w:cs="Times New Roman"/>
          <w:sz w:val="24"/>
          <w:szCs w:val="24"/>
        </w:rPr>
        <w:t xml:space="preserve">Radhakrishnan, N., Prajna, V. N., Prajna, L. S., Venugopal, A., Narayana, S., Rajaraman, R., ... &amp; Rose-Nussbaumer, J. (2021). Double-masked, sham and placebo-controlled trial of corneal cross-linking and topical difluprednate in the treatment of bacterial keratitis: Steroids and Cross-linking for Ulcer Treatment Trial (SCUT II) study protocol. </w:t>
      </w:r>
      <w:r w:rsidRPr="00381C9A">
        <w:rPr>
          <w:rFonts w:ascii="Times New Roman" w:hAnsi="Times New Roman" w:cs="Times New Roman"/>
          <w:i/>
          <w:iCs/>
          <w:sz w:val="24"/>
          <w:szCs w:val="24"/>
        </w:rPr>
        <w:t>BMJ open ophthalmology</w:t>
      </w:r>
      <w:r w:rsidRPr="00381C9A">
        <w:rPr>
          <w:rFonts w:ascii="Times New Roman" w:hAnsi="Times New Roman" w:cs="Times New Roman"/>
          <w:sz w:val="24"/>
          <w:szCs w:val="24"/>
        </w:rPr>
        <w:t>, 6(1), e000811.</w:t>
      </w:r>
    </w:p>
    <w:p w14:paraId="7650CBD7" w14:textId="77777777" w:rsidR="00381C9A" w:rsidRDefault="00EE0B75" w:rsidP="00381C9A">
      <w:pPr>
        <w:tabs>
          <w:tab w:val="left" w:pos="6915"/>
        </w:tabs>
        <w:spacing w:line="480" w:lineRule="auto"/>
        <w:ind w:left="1440" w:hanging="1440"/>
        <w:rPr>
          <w:rFonts w:ascii="Times New Roman" w:hAnsi="Times New Roman" w:cs="Times New Roman"/>
          <w:sz w:val="24"/>
          <w:szCs w:val="24"/>
        </w:rPr>
      </w:pPr>
      <w:r w:rsidRPr="00272F80">
        <w:rPr>
          <w:rFonts w:ascii="Times New Roman" w:hAnsi="Times New Roman" w:cs="Times New Roman"/>
          <w:sz w:val="24"/>
          <w:szCs w:val="24"/>
        </w:rPr>
        <w:t xml:space="preserve">Salmon, J. (2022). </w:t>
      </w:r>
      <w:r w:rsidRPr="00272F80">
        <w:rPr>
          <w:rFonts w:ascii="Times New Roman" w:hAnsi="Times New Roman" w:cs="Times New Roman"/>
          <w:i/>
          <w:iCs/>
          <w:sz w:val="24"/>
          <w:szCs w:val="24"/>
        </w:rPr>
        <w:t>Kanksi's Synopsis of Clinical Ophthalmology-E-Book</w:t>
      </w:r>
      <w:r w:rsidRPr="00272F80">
        <w:rPr>
          <w:rFonts w:ascii="Times New Roman" w:hAnsi="Times New Roman" w:cs="Times New Roman"/>
          <w:sz w:val="24"/>
          <w:szCs w:val="24"/>
        </w:rPr>
        <w:t>. Elsevier Health Sciences.</w:t>
      </w:r>
    </w:p>
    <w:p w14:paraId="5C29E9BF" w14:textId="77777777" w:rsidR="00381C9A" w:rsidRDefault="00EE0B75" w:rsidP="00381C9A">
      <w:pPr>
        <w:tabs>
          <w:tab w:val="left" w:pos="6915"/>
        </w:tabs>
        <w:spacing w:line="480" w:lineRule="auto"/>
        <w:ind w:left="1440" w:hanging="1440"/>
        <w:rPr>
          <w:rFonts w:ascii="Times New Roman" w:hAnsi="Times New Roman" w:cs="Times New Roman"/>
          <w:sz w:val="24"/>
          <w:szCs w:val="24"/>
        </w:rPr>
      </w:pPr>
      <w:r w:rsidRPr="00437409">
        <w:rPr>
          <w:rFonts w:ascii="Times New Roman" w:hAnsi="Times New Roman" w:cs="Times New Roman"/>
          <w:sz w:val="24"/>
          <w:szCs w:val="24"/>
        </w:rPr>
        <w:t>Schuerch, K., Baeriswyl, A., Frueh, B. E., &amp; Tappeiner, C. (2020). Efficacy of amniotic</w:t>
      </w:r>
      <w:r>
        <w:rPr>
          <w:rFonts w:ascii="Times New Roman" w:hAnsi="Times New Roman" w:cs="Times New Roman"/>
          <w:sz w:val="24"/>
          <w:szCs w:val="24"/>
        </w:rPr>
        <w:t xml:space="preserve"> </w:t>
      </w:r>
      <w:r w:rsidRPr="00437409">
        <w:rPr>
          <w:rFonts w:ascii="Times New Roman" w:hAnsi="Times New Roman" w:cs="Times New Roman"/>
          <w:sz w:val="24"/>
          <w:szCs w:val="24"/>
        </w:rPr>
        <w:t xml:space="preserve">membrane transplantation for the treatment of corneal ulcers. </w:t>
      </w:r>
      <w:r w:rsidRPr="00437409">
        <w:rPr>
          <w:rFonts w:ascii="Times New Roman" w:hAnsi="Times New Roman" w:cs="Times New Roman"/>
          <w:i/>
          <w:iCs/>
          <w:sz w:val="24"/>
          <w:szCs w:val="24"/>
        </w:rPr>
        <w:t>Cornea</w:t>
      </w:r>
      <w:r w:rsidRPr="00437409">
        <w:rPr>
          <w:rFonts w:ascii="Times New Roman" w:hAnsi="Times New Roman" w:cs="Times New Roman"/>
          <w:sz w:val="24"/>
          <w:szCs w:val="24"/>
        </w:rPr>
        <w:t>, 39(4), 479-483.</w:t>
      </w:r>
      <w:r>
        <w:rPr>
          <w:rFonts w:ascii="Times New Roman" w:hAnsi="Times New Roman" w:cs="Times New Roman"/>
          <w:sz w:val="24"/>
          <w:szCs w:val="24"/>
        </w:rPr>
        <w:t xml:space="preserve"> </w:t>
      </w:r>
      <w:hyperlink r:id="rId14" w:history="1">
        <w:r w:rsidRPr="00E12133">
          <w:rPr>
            <w:rStyle w:val="Hyperlink"/>
            <w:rFonts w:ascii="Times New Roman" w:hAnsi="Times New Roman" w:cs="Times New Roman"/>
            <w:sz w:val="24"/>
            <w:szCs w:val="24"/>
          </w:rPr>
          <w:t>https://DOI:10.1097/ICO.0000000000002179</w:t>
        </w:r>
      </w:hyperlink>
    </w:p>
    <w:p w14:paraId="65639EF5" w14:textId="77777777" w:rsidR="00381C9A" w:rsidRDefault="00EE0B75" w:rsidP="00381C9A">
      <w:pPr>
        <w:tabs>
          <w:tab w:val="left" w:pos="6915"/>
        </w:tabs>
        <w:spacing w:line="480" w:lineRule="auto"/>
        <w:ind w:left="1440" w:hanging="1440"/>
        <w:rPr>
          <w:rFonts w:ascii="Times New Roman" w:hAnsi="Times New Roman" w:cs="Times New Roman"/>
          <w:sz w:val="24"/>
          <w:szCs w:val="24"/>
        </w:rPr>
      </w:pPr>
      <w:r w:rsidRPr="009A41AE">
        <w:rPr>
          <w:rFonts w:ascii="Times New Roman" w:hAnsi="Times New Roman" w:cs="Times New Roman"/>
          <w:sz w:val="24"/>
          <w:szCs w:val="24"/>
        </w:rPr>
        <w:t xml:space="preserve">Syafei, A. R., &amp; Prajitnob, J. H. (2021). Management approach in patient with type 2 diabetes mellitus with bacterial corneal ulcer associated with diabetic keratopathy: a case report. </w:t>
      </w:r>
      <w:r w:rsidRPr="009A41AE">
        <w:rPr>
          <w:rFonts w:ascii="Times New Roman" w:hAnsi="Times New Roman" w:cs="Times New Roman"/>
          <w:i/>
          <w:iCs/>
          <w:sz w:val="24"/>
          <w:szCs w:val="24"/>
        </w:rPr>
        <w:t>Management Approach in Patient with Type 2 Diabetes Mellitus with Bacterial Corneal Ulcer Associated with Diabetic Keratopathy: A Case Report</w:t>
      </w:r>
      <w:r w:rsidRPr="009A41AE">
        <w:rPr>
          <w:rFonts w:ascii="Times New Roman" w:hAnsi="Times New Roman" w:cs="Times New Roman"/>
          <w:sz w:val="24"/>
          <w:szCs w:val="24"/>
        </w:rPr>
        <w:t>, 88(1), 11-11.</w:t>
      </w:r>
    </w:p>
    <w:p w14:paraId="2B554DF5" w14:textId="4AE8F09D" w:rsidR="00381C9A" w:rsidRDefault="00EE0B75" w:rsidP="00381C9A">
      <w:pPr>
        <w:tabs>
          <w:tab w:val="left" w:pos="6915"/>
        </w:tabs>
        <w:spacing w:line="480" w:lineRule="auto"/>
        <w:ind w:left="1440" w:hanging="1440"/>
        <w:rPr>
          <w:rFonts w:ascii="Times New Roman" w:hAnsi="Times New Roman" w:cs="Times New Roman"/>
          <w:sz w:val="24"/>
          <w:szCs w:val="24"/>
        </w:rPr>
      </w:pPr>
      <w:r w:rsidRPr="00521A17">
        <w:rPr>
          <w:rFonts w:ascii="Times New Roman" w:hAnsi="Times New Roman" w:cs="Times New Roman"/>
          <w:sz w:val="24"/>
          <w:szCs w:val="24"/>
        </w:rPr>
        <w:lastRenderedPageBreak/>
        <w:t xml:space="preserve">Wuletaw, T., Geta, M., Bitew, A., Mulugeta, W., &amp; Gelaw, B. (2021). Clinical and Microbiological Profile of Bacterial and Fungal Suspected Corneal Ulcer at University of Gondar Tertiary Eye Care and Training Centre, Northwest Ethiopia. </w:t>
      </w:r>
      <w:r w:rsidRPr="00521A17">
        <w:rPr>
          <w:rFonts w:ascii="Times New Roman" w:hAnsi="Times New Roman" w:cs="Times New Roman"/>
          <w:i/>
          <w:iCs/>
          <w:sz w:val="24"/>
          <w:szCs w:val="24"/>
        </w:rPr>
        <w:t>Journal of Ophthalmology,</w:t>
      </w:r>
      <w:r w:rsidRPr="00521A17">
        <w:rPr>
          <w:rFonts w:ascii="Times New Roman" w:hAnsi="Times New Roman" w:cs="Times New Roman"/>
          <w:sz w:val="24"/>
          <w:szCs w:val="24"/>
        </w:rPr>
        <w:t xml:space="preserve"> 2021.</w:t>
      </w:r>
      <w:r w:rsidRPr="00521A17">
        <w:t xml:space="preserve"> </w:t>
      </w:r>
      <w:hyperlink r:id="rId15" w:history="1">
        <w:r w:rsidRPr="00E12133">
          <w:rPr>
            <w:rStyle w:val="Hyperlink"/>
            <w:rFonts w:ascii="Times New Roman" w:hAnsi="Times New Roman" w:cs="Times New Roman"/>
            <w:sz w:val="24"/>
            <w:szCs w:val="24"/>
          </w:rPr>
          <w:t>https://www.hindawi.com/journals/joph/2021/3940151/</w:t>
        </w:r>
      </w:hyperlink>
    </w:p>
    <w:p w14:paraId="165B19D0" w14:textId="029C7BE9" w:rsidR="00DD0026" w:rsidRPr="00381C9A" w:rsidRDefault="00EE0B75" w:rsidP="00381C9A">
      <w:pPr>
        <w:tabs>
          <w:tab w:val="left" w:pos="6915"/>
        </w:tabs>
        <w:spacing w:line="480" w:lineRule="auto"/>
        <w:rPr>
          <w:rFonts w:ascii="Times New Roman" w:hAnsi="Times New Roman" w:cs="Times New Roman"/>
          <w:b/>
          <w:bCs/>
          <w:sz w:val="24"/>
          <w:szCs w:val="24"/>
        </w:rPr>
      </w:pPr>
      <w:r>
        <w:rPr>
          <w:rFonts w:ascii="Times New Roman" w:hAnsi="Times New Roman" w:cs="Times New Roman"/>
          <w:b/>
          <w:bCs/>
          <w:sz w:val="24"/>
          <w:szCs w:val="24"/>
        </w:rPr>
        <w:tab/>
      </w:r>
    </w:p>
    <w:sectPr w:rsidR="00DD0026" w:rsidRPr="00381C9A" w:rsidSect="003B224A">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E0BC6" w14:textId="77777777" w:rsidR="002547E0" w:rsidRDefault="002547E0">
      <w:pPr>
        <w:spacing w:after="0" w:line="240" w:lineRule="auto"/>
      </w:pPr>
      <w:r>
        <w:separator/>
      </w:r>
    </w:p>
  </w:endnote>
  <w:endnote w:type="continuationSeparator" w:id="0">
    <w:p w14:paraId="11B94646" w14:textId="77777777" w:rsidR="002547E0" w:rsidRDefault="00254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8427C" w14:textId="77777777" w:rsidR="002547E0" w:rsidRDefault="002547E0">
      <w:pPr>
        <w:spacing w:after="0" w:line="240" w:lineRule="auto"/>
      </w:pPr>
      <w:r>
        <w:separator/>
      </w:r>
    </w:p>
  </w:footnote>
  <w:footnote w:type="continuationSeparator" w:id="0">
    <w:p w14:paraId="366740DA" w14:textId="77777777" w:rsidR="002547E0" w:rsidRDefault="00254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8065"/>
      <w:docPartObj>
        <w:docPartGallery w:val="Page Numbers (Top of Page)"/>
        <w:docPartUnique/>
      </w:docPartObj>
    </w:sdtPr>
    <w:sdtEndPr>
      <w:rPr>
        <w:rFonts w:ascii="Times New Roman" w:hAnsi="Times New Roman" w:cs="Times New Roman"/>
        <w:noProof/>
        <w:sz w:val="24"/>
        <w:szCs w:val="24"/>
      </w:rPr>
    </w:sdtEndPr>
    <w:sdtContent>
      <w:p w14:paraId="7EB8F491" w14:textId="34CF5A8E" w:rsidR="00381C9A" w:rsidRPr="00381C9A" w:rsidRDefault="00EE0B75">
        <w:pPr>
          <w:pStyle w:val="Header"/>
          <w:jc w:val="right"/>
          <w:rPr>
            <w:rFonts w:ascii="Times New Roman" w:hAnsi="Times New Roman" w:cs="Times New Roman"/>
            <w:sz w:val="24"/>
            <w:szCs w:val="24"/>
          </w:rPr>
        </w:pPr>
        <w:r w:rsidRPr="00381C9A">
          <w:rPr>
            <w:rFonts w:ascii="Times New Roman" w:hAnsi="Times New Roman" w:cs="Times New Roman"/>
            <w:sz w:val="24"/>
            <w:szCs w:val="24"/>
          </w:rPr>
          <w:fldChar w:fldCharType="begin"/>
        </w:r>
        <w:r w:rsidRPr="00381C9A">
          <w:rPr>
            <w:rFonts w:ascii="Times New Roman" w:hAnsi="Times New Roman" w:cs="Times New Roman"/>
            <w:sz w:val="24"/>
            <w:szCs w:val="24"/>
          </w:rPr>
          <w:instrText xml:space="preserve"> PAGE   \* MERGEFORMAT </w:instrText>
        </w:r>
        <w:r w:rsidRPr="00381C9A">
          <w:rPr>
            <w:rFonts w:ascii="Times New Roman" w:hAnsi="Times New Roman" w:cs="Times New Roman"/>
            <w:sz w:val="24"/>
            <w:szCs w:val="24"/>
          </w:rPr>
          <w:fldChar w:fldCharType="separate"/>
        </w:r>
        <w:r w:rsidRPr="00381C9A">
          <w:rPr>
            <w:rFonts w:ascii="Times New Roman" w:hAnsi="Times New Roman" w:cs="Times New Roman"/>
            <w:noProof/>
            <w:sz w:val="24"/>
            <w:szCs w:val="24"/>
          </w:rPr>
          <w:t>2</w:t>
        </w:r>
        <w:r w:rsidRPr="00381C9A">
          <w:rPr>
            <w:rFonts w:ascii="Times New Roman" w:hAnsi="Times New Roman" w:cs="Times New Roman"/>
            <w:noProof/>
            <w:sz w:val="24"/>
            <w:szCs w:val="24"/>
          </w:rPr>
          <w:fldChar w:fldCharType="end"/>
        </w:r>
      </w:p>
    </w:sdtContent>
  </w:sdt>
  <w:p w14:paraId="6005DEF1" w14:textId="77777777" w:rsidR="00381C9A" w:rsidRDefault="00381C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358574"/>
      <w:docPartObj>
        <w:docPartGallery w:val="Page Numbers (Top of Page)"/>
        <w:docPartUnique/>
      </w:docPartObj>
    </w:sdtPr>
    <w:sdtEndPr>
      <w:rPr>
        <w:rFonts w:ascii="Times New Roman" w:hAnsi="Times New Roman" w:cs="Times New Roman"/>
        <w:noProof/>
        <w:sz w:val="24"/>
        <w:szCs w:val="24"/>
      </w:rPr>
    </w:sdtEndPr>
    <w:sdtContent>
      <w:p w14:paraId="4A8ABE01" w14:textId="1311556E" w:rsidR="003B224A" w:rsidRPr="003B224A" w:rsidRDefault="00EE0B75">
        <w:pPr>
          <w:pStyle w:val="Header"/>
          <w:jc w:val="right"/>
          <w:rPr>
            <w:rFonts w:ascii="Times New Roman" w:hAnsi="Times New Roman" w:cs="Times New Roman"/>
            <w:sz w:val="24"/>
            <w:szCs w:val="24"/>
          </w:rPr>
        </w:pPr>
        <w:r w:rsidRPr="003B224A">
          <w:rPr>
            <w:rFonts w:ascii="Times New Roman" w:hAnsi="Times New Roman" w:cs="Times New Roman"/>
            <w:sz w:val="24"/>
            <w:szCs w:val="24"/>
          </w:rPr>
          <w:fldChar w:fldCharType="begin"/>
        </w:r>
        <w:r w:rsidRPr="003B224A">
          <w:rPr>
            <w:rFonts w:ascii="Times New Roman" w:hAnsi="Times New Roman" w:cs="Times New Roman"/>
            <w:sz w:val="24"/>
            <w:szCs w:val="24"/>
          </w:rPr>
          <w:instrText xml:space="preserve"> PAGE   \* MERGEFORMAT </w:instrText>
        </w:r>
        <w:r w:rsidRPr="003B224A">
          <w:rPr>
            <w:rFonts w:ascii="Times New Roman" w:hAnsi="Times New Roman" w:cs="Times New Roman"/>
            <w:sz w:val="24"/>
            <w:szCs w:val="24"/>
          </w:rPr>
          <w:fldChar w:fldCharType="separate"/>
        </w:r>
        <w:r w:rsidRPr="003B224A">
          <w:rPr>
            <w:rFonts w:ascii="Times New Roman" w:hAnsi="Times New Roman" w:cs="Times New Roman"/>
            <w:noProof/>
            <w:sz w:val="24"/>
            <w:szCs w:val="24"/>
          </w:rPr>
          <w:t>2</w:t>
        </w:r>
        <w:r w:rsidRPr="003B224A">
          <w:rPr>
            <w:rFonts w:ascii="Times New Roman" w:hAnsi="Times New Roman" w:cs="Times New Roman"/>
            <w:noProof/>
            <w:sz w:val="24"/>
            <w:szCs w:val="24"/>
          </w:rPr>
          <w:fldChar w:fldCharType="end"/>
        </w:r>
      </w:p>
    </w:sdtContent>
  </w:sdt>
  <w:p w14:paraId="1ACEBEB4" w14:textId="77777777" w:rsidR="003B224A" w:rsidRDefault="003B22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13610"/>
    <w:multiLevelType w:val="hybridMultilevel"/>
    <w:tmpl w:val="D1204F7E"/>
    <w:lvl w:ilvl="0" w:tplc="F39A132A">
      <w:start w:val="1"/>
      <w:numFmt w:val="lowerLetter"/>
      <w:lvlText w:val="%1."/>
      <w:lvlJc w:val="left"/>
      <w:pPr>
        <w:ind w:left="720" w:hanging="360"/>
      </w:pPr>
      <w:rPr>
        <w:rFonts w:hint="default"/>
      </w:rPr>
    </w:lvl>
    <w:lvl w:ilvl="1" w:tplc="AFC252DE" w:tentative="1">
      <w:start w:val="1"/>
      <w:numFmt w:val="lowerLetter"/>
      <w:lvlText w:val="%2."/>
      <w:lvlJc w:val="left"/>
      <w:pPr>
        <w:ind w:left="1440" w:hanging="360"/>
      </w:pPr>
    </w:lvl>
    <w:lvl w:ilvl="2" w:tplc="6F92947E" w:tentative="1">
      <w:start w:val="1"/>
      <w:numFmt w:val="lowerRoman"/>
      <w:lvlText w:val="%3."/>
      <w:lvlJc w:val="right"/>
      <w:pPr>
        <w:ind w:left="2160" w:hanging="180"/>
      </w:pPr>
    </w:lvl>
    <w:lvl w:ilvl="3" w:tplc="13DC43A6" w:tentative="1">
      <w:start w:val="1"/>
      <w:numFmt w:val="decimal"/>
      <w:lvlText w:val="%4."/>
      <w:lvlJc w:val="left"/>
      <w:pPr>
        <w:ind w:left="2880" w:hanging="360"/>
      </w:pPr>
    </w:lvl>
    <w:lvl w:ilvl="4" w:tplc="C05E8968" w:tentative="1">
      <w:start w:val="1"/>
      <w:numFmt w:val="lowerLetter"/>
      <w:lvlText w:val="%5."/>
      <w:lvlJc w:val="left"/>
      <w:pPr>
        <w:ind w:left="3600" w:hanging="360"/>
      </w:pPr>
    </w:lvl>
    <w:lvl w:ilvl="5" w:tplc="ED2C579C" w:tentative="1">
      <w:start w:val="1"/>
      <w:numFmt w:val="lowerRoman"/>
      <w:lvlText w:val="%6."/>
      <w:lvlJc w:val="right"/>
      <w:pPr>
        <w:ind w:left="4320" w:hanging="180"/>
      </w:pPr>
    </w:lvl>
    <w:lvl w:ilvl="6" w:tplc="5060D25C" w:tentative="1">
      <w:start w:val="1"/>
      <w:numFmt w:val="decimal"/>
      <w:lvlText w:val="%7."/>
      <w:lvlJc w:val="left"/>
      <w:pPr>
        <w:ind w:left="5040" w:hanging="360"/>
      </w:pPr>
    </w:lvl>
    <w:lvl w:ilvl="7" w:tplc="93081BBA" w:tentative="1">
      <w:start w:val="1"/>
      <w:numFmt w:val="lowerLetter"/>
      <w:lvlText w:val="%8."/>
      <w:lvlJc w:val="left"/>
      <w:pPr>
        <w:ind w:left="5760" w:hanging="360"/>
      </w:pPr>
    </w:lvl>
    <w:lvl w:ilvl="8" w:tplc="1FB6D73C" w:tentative="1">
      <w:start w:val="1"/>
      <w:numFmt w:val="lowerRoman"/>
      <w:lvlText w:val="%9."/>
      <w:lvlJc w:val="right"/>
      <w:pPr>
        <w:ind w:left="6480" w:hanging="180"/>
      </w:pPr>
    </w:lvl>
  </w:abstractNum>
  <w:abstractNum w:abstractNumId="1" w15:restartNumberingAfterBreak="0">
    <w:nsid w:val="3BA61467"/>
    <w:multiLevelType w:val="hybridMultilevel"/>
    <w:tmpl w:val="420ACF72"/>
    <w:lvl w:ilvl="0" w:tplc="2254464C">
      <w:start w:val="1"/>
      <w:numFmt w:val="lowerRoman"/>
      <w:lvlText w:val="%1."/>
      <w:lvlJc w:val="left"/>
      <w:pPr>
        <w:ind w:left="1080" w:hanging="720"/>
      </w:pPr>
      <w:rPr>
        <w:rFonts w:hint="default"/>
      </w:rPr>
    </w:lvl>
    <w:lvl w:ilvl="1" w:tplc="5E64B876" w:tentative="1">
      <w:start w:val="1"/>
      <w:numFmt w:val="lowerLetter"/>
      <w:lvlText w:val="%2."/>
      <w:lvlJc w:val="left"/>
      <w:pPr>
        <w:ind w:left="1440" w:hanging="360"/>
      </w:pPr>
    </w:lvl>
    <w:lvl w:ilvl="2" w:tplc="3C46D132" w:tentative="1">
      <w:start w:val="1"/>
      <w:numFmt w:val="lowerRoman"/>
      <w:lvlText w:val="%3."/>
      <w:lvlJc w:val="right"/>
      <w:pPr>
        <w:ind w:left="2160" w:hanging="180"/>
      </w:pPr>
    </w:lvl>
    <w:lvl w:ilvl="3" w:tplc="18B8885C" w:tentative="1">
      <w:start w:val="1"/>
      <w:numFmt w:val="decimal"/>
      <w:lvlText w:val="%4."/>
      <w:lvlJc w:val="left"/>
      <w:pPr>
        <w:ind w:left="2880" w:hanging="360"/>
      </w:pPr>
    </w:lvl>
    <w:lvl w:ilvl="4" w:tplc="95C084AC" w:tentative="1">
      <w:start w:val="1"/>
      <w:numFmt w:val="lowerLetter"/>
      <w:lvlText w:val="%5."/>
      <w:lvlJc w:val="left"/>
      <w:pPr>
        <w:ind w:left="3600" w:hanging="360"/>
      </w:pPr>
    </w:lvl>
    <w:lvl w:ilvl="5" w:tplc="388CC1E6" w:tentative="1">
      <w:start w:val="1"/>
      <w:numFmt w:val="lowerRoman"/>
      <w:lvlText w:val="%6."/>
      <w:lvlJc w:val="right"/>
      <w:pPr>
        <w:ind w:left="4320" w:hanging="180"/>
      </w:pPr>
    </w:lvl>
    <w:lvl w:ilvl="6" w:tplc="2F786E34" w:tentative="1">
      <w:start w:val="1"/>
      <w:numFmt w:val="decimal"/>
      <w:lvlText w:val="%7."/>
      <w:lvlJc w:val="left"/>
      <w:pPr>
        <w:ind w:left="5040" w:hanging="360"/>
      </w:pPr>
    </w:lvl>
    <w:lvl w:ilvl="7" w:tplc="5B86B118" w:tentative="1">
      <w:start w:val="1"/>
      <w:numFmt w:val="lowerLetter"/>
      <w:lvlText w:val="%8."/>
      <w:lvlJc w:val="left"/>
      <w:pPr>
        <w:ind w:left="5760" w:hanging="360"/>
      </w:pPr>
    </w:lvl>
    <w:lvl w:ilvl="8" w:tplc="754417E8" w:tentative="1">
      <w:start w:val="1"/>
      <w:numFmt w:val="lowerRoman"/>
      <w:lvlText w:val="%9."/>
      <w:lvlJc w:val="right"/>
      <w:pPr>
        <w:ind w:left="6480" w:hanging="180"/>
      </w:pPr>
    </w:lvl>
  </w:abstractNum>
  <w:abstractNum w:abstractNumId="2" w15:restartNumberingAfterBreak="0">
    <w:nsid w:val="46C52B4F"/>
    <w:multiLevelType w:val="hybridMultilevel"/>
    <w:tmpl w:val="FCACF9B8"/>
    <w:lvl w:ilvl="0" w:tplc="28606C1C">
      <w:start w:val="1"/>
      <w:numFmt w:val="lowerRoman"/>
      <w:lvlText w:val="%1."/>
      <w:lvlJc w:val="left"/>
      <w:pPr>
        <w:ind w:left="1080" w:hanging="720"/>
      </w:pPr>
      <w:rPr>
        <w:rFonts w:hint="default"/>
      </w:rPr>
    </w:lvl>
    <w:lvl w:ilvl="1" w:tplc="0FA453BE" w:tentative="1">
      <w:start w:val="1"/>
      <w:numFmt w:val="lowerLetter"/>
      <w:lvlText w:val="%2."/>
      <w:lvlJc w:val="left"/>
      <w:pPr>
        <w:ind w:left="1440" w:hanging="360"/>
      </w:pPr>
    </w:lvl>
    <w:lvl w:ilvl="2" w:tplc="F2264C34" w:tentative="1">
      <w:start w:val="1"/>
      <w:numFmt w:val="lowerRoman"/>
      <w:lvlText w:val="%3."/>
      <w:lvlJc w:val="right"/>
      <w:pPr>
        <w:ind w:left="2160" w:hanging="180"/>
      </w:pPr>
    </w:lvl>
    <w:lvl w:ilvl="3" w:tplc="F0B86BF0" w:tentative="1">
      <w:start w:val="1"/>
      <w:numFmt w:val="decimal"/>
      <w:lvlText w:val="%4."/>
      <w:lvlJc w:val="left"/>
      <w:pPr>
        <w:ind w:left="2880" w:hanging="360"/>
      </w:pPr>
    </w:lvl>
    <w:lvl w:ilvl="4" w:tplc="3546128E" w:tentative="1">
      <w:start w:val="1"/>
      <w:numFmt w:val="lowerLetter"/>
      <w:lvlText w:val="%5."/>
      <w:lvlJc w:val="left"/>
      <w:pPr>
        <w:ind w:left="3600" w:hanging="360"/>
      </w:pPr>
    </w:lvl>
    <w:lvl w:ilvl="5" w:tplc="4A1EF662" w:tentative="1">
      <w:start w:val="1"/>
      <w:numFmt w:val="lowerRoman"/>
      <w:lvlText w:val="%6."/>
      <w:lvlJc w:val="right"/>
      <w:pPr>
        <w:ind w:left="4320" w:hanging="180"/>
      </w:pPr>
    </w:lvl>
    <w:lvl w:ilvl="6" w:tplc="BCD49A72" w:tentative="1">
      <w:start w:val="1"/>
      <w:numFmt w:val="decimal"/>
      <w:lvlText w:val="%7."/>
      <w:lvlJc w:val="left"/>
      <w:pPr>
        <w:ind w:left="5040" w:hanging="360"/>
      </w:pPr>
    </w:lvl>
    <w:lvl w:ilvl="7" w:tplc="831C5238" w:tentative="1">
      <w:start w:val="1"/>
      <w:numFmt w:val="lowerLetter"/>
      <w:lvlText w:val="%8."/>
      <w:lvlJc w:val="left"/>
      <w:pPr>
        <w:ind w:left="5760" w:hanging="360"/>
      </w:pPr>
    </w:lvl>
    <w:lvl w:ilvl="8" w:tplc="9A948F9E" w:tentative="1">
      <w:start w:val="1"/>
      <w:numFmt w:val="lowerRoman"/>
      <w:lvlText w:val="%9."/>
      <w:lvlJc w:val="right"/>
      <w:pPr>
        <w:ind w:left="6480" w:hanging="180"/>
      </w:pPr>
    </w:lvl>
  </w:abstractNum>
  <w:abstractNum w:abstractNumId="3" w15:restartNumberingAfterBreak="0">
    <w:nsid w:val="5CC407CC"/>
    <w:multiLevelType w:val="hybridMultilevel"/>
    <w:tmpl w:val="6CC41424"/>
    <w:lvl w:ilvl="0" w:tplc="F2DC9C1E">
      <w:start w:val="1"/>
      <w:numFmt w:val="upperLetter"/>
      <w:lvlText w:val="%1."/>
      <w:lvlJc w:val="left"/>
      <w:pPr>
        <w:ind w:left="720" w:hanging="360"/>
      </w:pPr>
      <w:rPr>
        <w:rFonts w:hint="default"/>
      </w:rPr>
    </w:lvl>
    <w:lvl w:ilvl="1" w:tplc="B7967B1C" w:tentative="1">
      <w:start w:val="1"/>
      <w:numFmt w:val="lowerLetter"/>
      <w:lvlText w:val="%2."/>
      <w:lvlJc w:val="left"/>
      <w:pPr>
        <w:ind w:left="1440" w:hanging="360"/>
      </w:pPr>
    </w:lvl>
    <w:lvl w:ilvl="2" w:tplc="46AE0358" w:tentative="1">
      <w:start w:val="1"/>
      <w:numFmt w:val="lowerRoman"/>
      <w:lvlText w:val="%3."/>
      <w:lvlJc w:val="right"/>
      <w:pPr>
        <w:ind w:left="2160" w:hanging="180"/>
      </w:pPr>
    </w:lvl>
    <w:lvl w:ilvl="3" w:tplc="95125B12" w:tentative="1">
      <w:start w:val="1"/>
      <w:numFmt w:val="decimal"/>
      <w:lvlText w:val="%4."/>
      <w:lvlJc w:val="left"/>
      <w:pPr>
        <w:ind w:left="2880" w:hanging="360"/>
      </w:pPr>
    </w:lvl>
    <w:lvl w:ilvl="4" w:tplc="4626A392" w:tentative="1">
      <w:start w:val="1"/>
      <w:numFmt w:val="lowerLetter"/>
      <w:lvlText w:val="%5."/>
      <w:lvlJc w:val="left"/>
      <w:pPr>
        <w:ind w:left="3600" w:hanging="360"/>
      </w:pPr>
    </w:lvl>
    <w:lvl w:ilvl="5" w:tplc="AB4057AA" w:tentative="1">
      <w:start w:val="1"/>
      <w:numFmt w:val="lowerRoman"/>
      <w:lvlText w:val="%6."/>
      <w:lvlJc w:val="right"/>
      <w:pPr>
        <w:ind w:left="4320" w:hanging="180"/>
      </w:pPr>
    </w:lvl>
    <w:lvl w:ilvl="6" w:tplc="6A6E9E00" w:tentative="1">
      <w:start w:val="1"/>
      <w:numFmt w:val="decimal"/>
      <w:lvlText w:val="%7."/>
      <w:lvlJc w:val="left"/>
      <w:pPr>
        <w:ind w:left="5040" w:hanging="360"/>
      </w:pPr>
    </w:lvl>
    <w:lvl w:ilvl="7" w:tplc="DDE4011C" w:tentative="1">
      <w:start w:val="1"/>
      <w:numFmt w:val="lowerLetter"/>
      <w:lvlText w:val="%8."/>
      <w:lvlJc w:val="left"/>
      <w:pPr>
        <w:ind w:left="5760" w:hanging="360"/>
      </w:pPr>
    </w:lvl>
    <w:lvl w:ilvl="8" w:tplc="D2522504" w:tentative="1">
      <w:start w:val="1"/>
      <w:numFmt w:val="lowerRoman"/>
      <w:lvlText w:val="%9."/>
      <w:lvlJc w:val="right"/>
      <w:pPr>
        <w:ind w:left="6480" w:hanging="180"/>
      </w:pPr>
    </w:lvl>
  </w:abstractNum>
  <w:abstractNum w:abstractNumId="4" w15:restartNumberingAfterBreak="0">
    <w:nsid w:val="67EE6840"/>
    <w:multiLevelType w:val="hybridMultilevel"/>
    <w:tmpl w:val="77E04E36"/>
    <w:lvl w:ilvl="0" w:tplc="80606A6C">
      <w:start w:val="1"/>
      <w:numFmt w:val="bullet"/>
      <w:lvlText w:val=""/>
      <w:lvlJc w:val="left"/>
      <w:pPr>
        <w:ind w:left="720" w:hanging="360"/>
      </w:pPr>
      <w:rPr>
        <w:rFonts w:ascii="Symbol" w:hAnsi="Symbol" w:hint="default"/>
      </w:rPr>
    </w:lvl>
    <w:lvl w:ilvl="1" w:tplc="0D9A164A" w:tentative="1">
      <w:start w:val="1"/>
      <w:numFmt w:val="bullet"/>
      <w:lvlText w:val="o"/>
      <w:lvlJc w:val="left"/>
      <w:pPr>
        <w:ind w:left="1440" w:hanging="360"/>
      </w:pPr>
      <w:rPr>
        <w:rFonts w:ascii="Courier New" w:hAnsi="Courier New" w:cs="Courier New" w:hint="default"/>
      </w:rPr>
    </w:lvl>
    <w:lvl w:ilvl="2" w:tplc="8E7C9838" w:tentative="1">
      <w:start w:val="1"/>
      <w:numFmt w:val="bullet"/>
      <w:lvlText w:val=""/>
      <w:lvlJc w:val="left"/>
      <w:pPr>
        <w:ind w:left="2160" w:hanging="360"/>
      </w:pPr>
      <w:rPr>
        <w:rFonts w:ascii="Wingdings" w:hAnsi="Wingdings" w:hint="default"/>
      </w:rPr>
    </w:lvl>
    <w:lvl w:ilvl="3" w:tplc="2AA09F58" w:tentative="1">
      <w:start w:val="1"/>
      <w:numFmt w:val="bullet"/>
      <w:lvlText w:val=""/>
      <w:lvlJc w:val="left"/>
      <w:pPr>
        <w:ind w:left="2880" w:hanging="360"/>
      </w:pPr>
      <w:rPr>
        <w:rFonts w:ascii="Symbol" w:hAnsi="Symbol" w:hint="default"/>
      </w:rPr>
    </w:lvl>
    <w:lvl w:ilvl="4" w:tplc="9586A92A" w:tentative="1">
      <w:start w:val="1"/>
      <w:numFmt w:val="bullet"/>
      <w:lvlText w:val="o"/>
      <w:lvlJc w:val="left"/>
      <w:pPr>
        <w:ind w:left="3600" w:hanging="360"/>
      </w:pPr>
      <w:rPr>
        <w:rFonts w:ascii="Courier New" w:hAnsi="Courier New" w:cs="Courier New" w:hint="default"/>
      </w:rPr>
    </w:lvl>
    <w:lvl w:ilvl="5" w:tplc="26CCE44E" w:tentative="1">
      <w:start w:val="1"/>
      <w:numFmt w:val="bullet"/>
      <w:lvlText w:val=""/>
      <w:lvlJc w:val="left"/>
      <w:pPr>
        <w:ind w:left="4320" w:hanging="360"/>
      </w:pPr>
      <w:rPr>
        <w:rFonts w:ascii="Wingdings" w:hAnsi="Wingdings" w:hint="default"/>
      </w:rPr>
    </w:lvl>
    <w:lvl w:ilvl="6" w:tplc="2B56F3B6" w:tentative="1">
      <w:start w:val="1"/>
      <w:numFmt w:val="bullet"/>
      <w:lvlText w:val=""/>
      <w:lvlJc w:val="left"/>
      <w:pPr>
        <w:ind w:left="5040" w:hanging="360"/>
      </w:pPr>
      <w:rPr>
        <w:rFonts w:ascii="Symbol" w:hAnsi="Symbol" w:hint="default"/>
      </w:rPr>
    </w:lvl>
    <w:lvl w:ilvl="7" w:tplc="267CE908" w:tentative="1">
      <w:start w:val="1"/>
      <w:numFmt w:val="bullet"/>
      <w:lvlText w:val="o"/>
      <w:lvlJc w:val="left"/>
      <w:pPr>
        <w:ind w:left="5760" w:hanging="360"/>
      </w:pPr>
      <w:rPr>
        <w:rFonts w:ascii="Courier New" w:hAnsi="Courier New" w:cs="Courier New" w:hint="default"/>
      </w:rPr>
    </w:lvl>
    <w:lvl w:ilvl="8" w:tplc="7CDA2BFE" w:tentative="1">
      <w:start w:val="1"/>
      <w:numFmt w:val="bullet"/>
      <w:lvlText w:val=""/>
      <w:lvlJc w:val="left"/>
      <w:pPr>
        <w:ind w:left="6480" w:hanging="360"/>
      </w:pPr>
      <w:rPr>
        <w:rFonts w:ascii="Wingdings" w:hAnsi="Wingdings" w:hint="default"/>
      </w:rPr>
    </w:lvl>
  </w:abstractNum>
  <w:abstractNum w:abstractNumId="5" w15:restartNumberingAfterBreak="0">
    <w:nsid w:val="68F42306"/>
    <w:multiLevelType w:val="hybridMultilevel"/>
    <w:tmpl w:val="28DCEC76"/>
    <w:lvl w:ilvl="0" w:tplc="4ACE4250">
      <w:start w:val="1"/>
      <w:numFmt w:val="lowerLetter"/>
      <w:lvlText w:val="%1."/>
      <w:lvlJc w:val="left"/>
      <w:pPr>
        <w:ind w:left="720" w:hanging="360"/>
      </w:pPr>
      <w:rPr>
        <w:rFonts w:hint="default"/>
      </w:rPr>
    </w:lvl>
    <w:lvl w:ilvl="1" w:tplc="6EDA3F6C" w:tentative="1">
      <w:start w:val="1"/>
      <w:numFmt w:val="lowerLetter"/>
      <w:lvlText w:val="%2."/>
      <w:lvlJc w:val="left"/>
      <w:pPr>
        <w:ind w:left="1440" w:hanging="360"/>
      </w:pPr>
    </w:lvl>
    <w:lvl w:ilvl="2" w:tplc="89AE7DB8" w:tentative="1">
      <w:start w:val="1"/>
      <w:numFmt w:val="lowerRoman"/>
      <w:lvlText w:val="%3."/>
      <w:lvlJc w:val="right"/>
      <w:pPr>
        <w:ind w:left="2160" w:hanging="180"/>
      </w:pPr>
    </w:lvl>
    <w:lvl w:ilvl="3" w:tplc="9BF4485E" w:tentative="1">
      <w:start w:val="1"/>
      <w:numFmt w:val="decimal"/>
      <w:lvlText w:val="%4."/>
      <w:lvlJc w:val="left"/>
      <w:pPr>
        <w:ind w:left="2880" w:hanging="360"/>
      </w:pPr>
    </w:lvl>
    <w:lvl w:ilvl="4" w:tplc="A9743DC8" w:tentative="1">
      <w:start w:val="1"/>
      <w:numFmt w:val="lowerLetter"/>
      <w:lvlText w:val="%5."/>
      <w:lvlJc w:val="left"/>
      <w:pPr>
        <w:ind w:left="3600" w:hanging="360"/>
      </w:pPr>
    </w:lvl>
    <w:lvl w:ilvl="5" w:tplc="AEAA25F4" w:tentative="1">
      <w:start w:val="1"/>
      <w:numFmt w:val="lowerRoman"/>
      <w:lvlText w:val="%6."/>
      <w:lvlJc w:val="right"/>
      <w:pPr>
        <w:ind w:left="4320" w:hanging="180"/>
      </w:pPr>
    </w:lvl>
    <w:lvl w:ilvl="6" w:tplc="808C1380" w:tentative="1">
      <w:start w:val="1"/>
      <w:numFmt w:val="decimal"/>
      <w:lvlText w:val="%7."/>
      <w:lvlJc w:val="left"/>
      <w:pPr>
        <w:ind w:left="5040" w:hanging="360"/>
      </w:pPr>
    </w:lvl>
    <w:lvl w:ilvl="7" w:tplc="662068E2" w:tentative="1">
      <w:start w:val="1"/>
      <w:numFmt w:val="lowerLetter"/>
      <w:lvlText w:val="%8."/>
      <w:lvlJc w:val="left"/>
      <w:pPr>
        <w:ind w:left="5760" w:hanging="360"/>
      </w:pPr>
    </w:lvl>
    <w:lvl w:ilvl="8" w:tplc="30D49370" w:tentative="1">
      <w:start w:val="1"/>
      <w:numFmt w:val="lowerRoman"/>
      <w:lvlText w:val="%9."/>
      <w:lvlJc w:val="right"/>
      <w:pPr>
        <w:ind w:left="6480" w:hanging="180"/>
      </w:pPr>
    </w:lvl>
  </w:abstractNum>
  <w:abstractNum w:abstractNumId="6" w15:restartNumberingAfterBreak="0">
    <w:nsid w:val="79243699"/>
    <w:multiLevelType w:val="hybridMultilevel"/>
    <w:tmpl w:val="E1365214"/>
    <w:lvl w:ilvl="0" w:tplc="EAA8E366">
      <w:start w:val="1"/>
      <w:numFmt w:val="bullet"/>
      <w:lvlText w:val="-"/>
      <w:lvlJc w:val="left"/>
      <w:pPr>
        <w:ind w:left="720" w:hanging="360"/>
      </w:pPr>
      <w:rPr>
        <w:rFonts w:ascii="Times New Roman" w:eastAsiaTheme="minorHAnsi" w:hAnsi="Times New Roman" w:cs="Times New Roman" w:hint="default"/>
      </w:rPr>
    </w:lvl>
    <w:lvl w:ilvl="1" w:tplc="43A6909C" w:tentative="1">
      <w:start w:val="1"/>
      <w:numFmt w:val="bullet"/>
      <w:lvlText w:val="o"/>
      <w:lvlJc w:val="left"/>
      <w:pPr>
        <w:ind w:left="1440" w:hanging="360"/>
      </w:pPr>
      <w:rPr>
        <w:rFonts w:ascii="Courier New" w:hAnsi="Courier New" w:cs="Courier New" w:hint="default"/>
      </w:rPr>
    </w:lvl>
    <w:lvl w:ilvl="2" w:tplc="1A743972" w:tentative="1">
      <w:start w:val="1"/>
      <w:numFmt w:val="bullet"/>
      <w:lvlText w:val=""/>
      <w:lvlJc w:val="left"/>
      <w:pPr>
        <w:ind w:left="2160" w:hanging="360"/>
      </w:pPr>
      <w:rPr>
        <w:rFonts w:ascii="Wingdings" w:hAnsi="Wingdings" w:hint="default"/>
      </w:rPr>
    </w:lvl>
    <w:lvl w:ilvl="3" w:tplc="5DDEA768" w:tentative="1">
      <w:start w:val="1"/>
      <w:numFmt w:val="bullet"/>
      <w:lvlText w:val=""/>
      <w:lvlJc w:val="left"/>
      <w:pPr>
        <w:ind w:left="2880" w:hanging="360"/>
      </w:pPr>
      <w:rPr>
        <w:rFonts w:ascii="Symbol" w:hAnsi="Symbol" w:hint="default"/>
      </w:rPr>
    </w:lvl>
    <w:lvl w:ilvl="4" w:tplc="DCC05CD6" w:tentative="1">
      <w:start w:val="1"/>
      <w:numFmt w:val="bullet"/>
      <w:lvlText w:val="o"/>
      <w:lvlJc w:val="left"/>
      <w:pPr>
        <w:ind w:left="3600" w:hanging="360"/>
      </w:pPr>
      <w:rPr>
        <w:rFonts w:ascii="Courier New" w:hAnsi="Courier New" w:cs="Courier New" w:hint="default"/>
      </w:rPr>
    </w:lvl>
    <w:lvl w:ilvl="5" w:tplc="1BA87CD8" w:tentative="1">
      <w:start w:val="1"/>
      <w:numFmt w:val="bullet"/>
      <w:lvlText w:val=""/>
      <w:lvlJc w:val="left"/>
      <w:pPr>
        <w:ind w:left="4320" w:hanging="360"/>
      </w:pPr>
      <w:rPr>
        <w:rFonts w:ascii="Wingdings" w:hAnsi="Wingdings" w:hint="default"/>
      </w:rPr>
    </w:lvl>
    <w:lvl w:ilvl="6" w:tplc="F946B28C" w:tentative="1">
      <w:start w:val="1"/>
      <w:numFmt w:val="bullet"/>
      <w:lvlText w:val=""/>
      <w:lvlJc w:val="left"/>
      <w:pPr>
        <w:ind w:left="5040" w:hanging="360"/>
      </w:pPr>
      <w:rPr>
        <w:rFonts w:ascii="Symbol" w:hAnsi="Symbol" w:hint="default"/>
      </w:rPr>
    </w:lvl>
    <w:lvl w:ilvl="7" w:tplc="526C8516" w:tentative="1">
      <w:start w:val="1"/>
      <w:numFmt w:val="bullet"/>
      <w:lvlText w:val="o"/>
      <w:lvlJc w:val="left"/>
      <w:pPr>
        <w:ind w:left="5760" w:hanging="360"/>
      </w:pPr>
      <w:rPr>
        <w:rFonts w:ascii="Courier New" w:hAnsi="Courier New" w:cs="Courier New" w:hint="default"/>
      </w:rPr>
    </w:lvl>
    <w:lvl w:ilvl="8" w:tplc="1F009FE4"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D17"/>
    <w:rsid w:val="00007DDA"/>
    <w:rsid w:val="00017E29"/>
    <w:rsid w:val="00023C36"/>
    <w:rsid w:val="00042D60"/>
    <w:rsid w:val="000443E9"/>
    <w:rsid w:val="000A3EFB"/>
    <w:rsid w:val="00117C2E"/>
    <w:rsid w:val="00146BD4"/>
    <w:rsid w:val="001E4EF9"/>
    <w:rsid w:val="00222013"/>
    <w:rsid w:val="002547E0"/>
    <w:rsid w:val="00267E6F"/>
    <w:rsid w:val="00272F80"/>
    <w:rsid w:val="002C57E8"/>
    <w:rsid w:val="002E6C6A"/>
    <w:rsid w:val="00306E18"/>
    <w:rsid w:val="00331932"/>
    <w:rsid w:val="00381C9A"/>
    <w:rsid w:val="003B224A"/>
    <w:rsid w:val="003C6364"/>
    <w:rsid w:val="003E200C"/>
    <w:rsid w:val="00404872"/>
    <w:rsid w:val="00437409"/>
    <w:rsid w:val="00441473"/>
    <w:rsid w:val="004B5BD5"/>
    <w:rsid w:val="004D3F7D"/>
    <w:rsid w:val="004E0224"/>
    <w:rsid w:val="00521A17"/>
    <w:rsid w:val="00534B85"/>
    <w:rsid w:val="005E288B"/>
    <w:rsid w:val="0066012E"/>
    <w:rsid w:val="00685B2C"/>
    <w:rsid w:val="00740382"/>
    <w:rsid w:val="007C5907"/>
    <w:rsid w:val="0081171E"/>
    <w:rsid w:val="008177DD"/>
    <w:rsid w:val="00862563"/>
    <w:rsid w:val="008B1C35"/>
    <w:rsid w:val="008C0FA8"/>
    <w:rsid w:val="009003E0"/>
    <w:rsid w:val="00922478"/>
    <w:rsid w:val="00957BD5"/>
    <w:rsid w:val="009A41AE"/>
    <w:rsid w:val="009E37C3"/>
    <w:rsid w:val="009F1383"/>
    <w:rsid w:val="00A16BEA"/>
    <w:rsid w:val="00A2310C"/>
    <w:rsid w:val="00AB1D4F"/>
    <w:rsid w:val="00AD0D17"/>
    <w:rsid w:val="00B316CD"/>
    <w:rsid w:val="00B36CC7"/>
    <w:rsid w:val="00BB7050"/>
    <w:rsid w:val="00BE0E12"/>
    <w:rsid w:val="00C0401B"/>
    <w:rsid w:val="00CC5EB8"/>
    <w:rsid w:val="00CC6F4F"/>
    <w:rsid w:val="00DD0026"/>
    <w:rsid w:val="00DE251A"/>
    <w:rsid w:val="00E12133"/>
    <w:rsid w:val="00E15EED"/>
    <w:rsid w:val="00E31690"/>
    <w:rsid w:val="00EE0B75"/>
    <w:rsid w:val="00F0172D"/>
    <w:rsid w:val="00F262C0"/>
    <w:rsid w:val="00F46648"/>
    <w:rsid w:val="00F95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9171A"/>
  <w15:chartTrackingRefBased/>
  <w15:docId w15:val="{A76350E7-832C-4192-8384-D539C7A04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24A"/>
  </w:style>
  <w:style w:type="paragraph" w:styleId="Footer">
    <w:name w:val="footer"/>
    <w:basedOn w:val="Normal"/>
    <w:link w:val="FooterChar"/>
    <w:uiPriority w:val="99"/>
    <w:unhideWhenUsed/>
    <w:rsid w:val="003B2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24A"/>
  </w:style>
  <w:style w:type="paragraph" w:styleId="ListParagraph">
    <w:name w:val="List Paragraph"/>
    <w:basedOn w:val="Normal"/>
    <w:uiPriority w:val="34"/>
    <w:qFormat/>
    <w:rsid w:val="00017E29"/>
    <w:pPr>
      <w:ind w:left="720"/>
      <w:contextualSpacing/>
    </w:pPr>
  </w:style>
  <w:style w:type="table" w:styleId="TableGrid">
    <w:name w:val="Table Grid"/>
    <w:basedOn w:val="TableNormal"/>
    <w:uiPriority w:val="39"/>
    <w:rsid w:val="000A3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7409"/>
    <w:rPr>
      <w:color w:val="0563C1" w:themeColor="hyperlink"/>
      <w:u w:val="single"/>
    </w:rPr>
  </w:style>
  <w:style w:type="character" w:styleId="UnresolvedMention">
    <w:name w:val="Unresolved Mention"/>
    <w:basedOn w:val="DefaultParagraphFont"/>
    <w:uiPriority w:val="99"/>
    <w:semiHidden/>
    <w:unhideWhenUsed/>
    <w:rsid w:val="004374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ajo.2018.05.007" TargetMode="External"/><Relationship Id="rId13" Type="http://schemas.openxmlformats.org/officeDocument/2006/relationships/hyperlink" Target="https://DOI:10.1007/978-3-030-49950-1_1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10.1007/978-3-030-25335-6_26"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10792-021-02128-x" TargetMode="External"/><Relationship Id="rId5" Type="http://schemas.openxmlformats.org/officeDocument/2006/relationships/webSettings" Target="webSettings.xml"/><Relationship Id="rId15" Type="http://schemas.openxmlformats.org/officeDocument/2006/relationships/hyperlink" Target="https://www.hindawi.com/journals/joph/2021/3940151/" TargetMode="External"/><Relationship Id="rId10" Type="http://schemas.openxmlformats.org/officeDocument/2006/relationships/hyperlink" Target="https://doi.org/10.1097/ICU.000000000000086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jcor.in/text.asp?2022/10/3/101/362501" TargetMode="External"/><Relationship Id="rId14" Type="http://schemas.openxmlformats.org/officeDocument/2006/relationships/hyperlink" Target="https://DOI:10.1097/ICO.00000000000021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61889-A4A5-4EEC-A7AB-021835820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13</Pages>
  <Words>2889</Words>
  <Characters>16473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Benesia Benesia</dc:creator>
  <cp:lastModifiedBy>Benesia Benesia</cp:lastModifiedBy>
  <cp:revision>117</cp:revision>
  <dcterms:created xsi:type="dcterms:W3CDTF">2022-12-24T19:17:00Z</dcterms:created>
  <dcterms:modified xsi:type="dcterms:W3CDTF">2022-12-26T17:44:00Z</dcterms:modified>
</cp:coreProperties>
</file>