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DF" w:rsidRDefault="00EB160D">
      <w:pPr>
        <w:pStyle w:val="001-Title"/>
        <w:rPr>
          <w:b/>
          <w:sz w:val="24"/>
          <w:szCs w:val="24"/>
        </w:rPr>
      </w:pPr>
      <w:bookmarkStart w:id="0" w:name="_Hlk131236476"/>
      <w:r>
        <w:rPr>
          <w:sz w:val="36"/>
          <w:szCs w:val="36"/>
          <w:lang w:val="en-US"/>
        </w:rPr>
        <w:t xml:space="preserve">Research misconduct investigations in China’s science funding system </w:t>
      </w:r>
      <w:r>
        <w:rPr>
          <w:sz w:val="36"/>
          <w:szCs w:val="36"/>
          <w:lang w:val="en-US"/>
        </w:rPr>
        <w:br/>
      </w:r>
    </w:p>
    <w:p w:rsidR="00953FDF" w:rsidRDefault="00EB160D">
      <w:pPr>
        <w:autoSpaceDE w:val="0"/>
        <w:autoSpaceDN w:val="0"/>
        <w:adjustRightInd w:val="0"/>
        <w:snapToGrid w:val="0"/>
        <w:jc w:val="center"/>
        <w:rPr>
          <w:rFonts w:ascii="Times New Roman" w:hAnsi="Times New Roman" w:cs="Times New Roman"/>
          <w:kern w:val="0"/>
          <w:sz w:val="24"/>
          <w:szCs w:val="24"/>
          <w:vertAlign w:val="superscript"/>
        </w:rPr>
      </w:pPr>
      <w:r>
        <w:rPr>
          <w:rFonts w:ascii="Times New Roman" w:hAnsi="Times New Roman" w:cs="Times New Roman"/>
          <w:kern w:val="0"/>
          <w:sz w:val="24"/>
          <w:szCs w:val="24"/>
        </w:rPr>
        <w:t>Li TANG</w:t>
      </w:r>
      <w:r>
        <w:rPr>
          <w:rFonts w:ascii="Times New Roman" w:hAnsi="Times New Roman" w:cs="Times New Roman" w:hint="eastAsia"/>
          <w:kern w:val="0"/>
          <w:sz w:val="24"/>
          <w:szCs w:val="24"/>
          <w:vertAlign w:val="superscript"/>
        </w:rPr>
        <w:t>*</w:t>
      </w:r>
      <w:r>
        <w:rPr>
          <w:rFonts w:ascii="Times New Roman" w:hAnsi="Times New Roman" w:cs="Times New Roman"/>
          <w:kern w:val="0"/>
          <w:sz w:val="24"/>
          <w:szCs w:val="24"/>
        </w:rPr>
        <w:t xml:space="preserve">, </w:t>
      </w:r>
      <w:proofErr w:type="spellStart"/>
      <w:r>
        <w:rPr>
          <w:rFonts w:ascii="Times New Roman" w:hAnsi="Times New Roman" w:cs="Times New Roman"/>
          <w:kern w:val="0"/>
          <w:sz w:val="24"/>
          <w:szCs w:val="24"/>
        </w:rPr>
        <w:t>Linan</w:t>
      </w:r>
      <w:proofErr w:type="spellEnd"/>
      <w:r>
        <w:rPr>
          <w:rFonts w:ascii="Times New Roman" w:hAnsi="Times New Roman" w:cs="Times New Roman"/>
          <w:kern w:val="0"/>
          <w:sz w:val="24"/>
          <w:szCs w:val="24"/>
        </w:rPr>
        <w:t xml:space="preserve"> WANG</w:t>
      </w:r>
      <w:r>
        <w:rPr>
          <w:rFonts w:ascii="Times New Roman" w:hAnsi="Times New Roman" w:cs="Times New Roman" w:hint="eastAsia"/>
          <w:kern w:val="0"/>
          <w:sz w:val="24"/>
          <w:szCs w:val="24"/>
          <w:vertAlign w:val="superscript"/>
        </w:rPr>
        <w:t>*</w:t>
      </w:r>
      <w:r>
        <w:rPr>
          <w:rFonts w:ascii="Times New Roman" w:hAnsi="Times New Roman" w:cs="Times New Roman"/>
          <w:kern w:val="0"/>
          <w:sz w:val="24"/>
          <w:szCs w:val="24"/>
          <w:vertAlign w:val="superscript"/>
        </w:rPr>
        <w:t>*</w:t>
      </w:r>
      <w:r>
        <w:rPr>
          <w:rFonts w:ascii="Times New Roman" w:hAnsi="Times New Roman" w:cs="Times New Roman"/>
          <w:kern w:val="0"/>
          <w:sz w:val="24"/>
          <w:szCs w:val="24"/>
        </w:rPr>
        <w:t>, Guangyuan HU</w:t>
      </w:r>
      <w:r>
        <w:rPr>
          <w:rFonts w:ascii="Times New Roman" w:hAnsi="Times New Roman" w:cs="Times New Roman"/>
          <w:kern w:val="0"/>
          <w:sz w:val="24"/>
          <w:szCs w:val="24"/>
          <w:vertAlign w:val="superscript"/>
        </w:rPr>
        <w:t>***</w:t>
      </w:r>
      <w:bookmarkStart w:id="1" w:name="OLE_LINK1"/>
      <w:r>
        <w:rPr>
          <w:rFonts w:ascii="Times New Roman" w:hAnsi="Times New Roman" w:cs="Times New Roman" w:hint="eastAsia"/>
          <w:kern w:val="0"/>
          <w:sz w:val="24"/>
          <w:szCs w:val="24"/>
          <w:vertAlign w:val="superscript"/>
        </w:rPr>
        <w:t>1</w:t>
      </w:r>
      <w:bookmarkEnd w:id="1"/>
    </w:p>
    <w:p w:rsidR="00953FDF" w:rsidRDefault="00953FDF">
      <w:pPr>
        <w:autoSpaceDE w:val="0"/>
        <w:autoSpaceDN w:val="0"/>
        <w:adjustRightInd w:val="0"/>
        <w:snapToGrid w:val="0"/>
        <w:jc w:val="center"/>
        <w:rPr>
          <w:rFonts w:ascii="Times New Roman" w:hAnsi="Times New Roman" w:cs="Times New Roman"/>
          <w:kern w:val="0"/>
          <w:sz w:val="24"/>
          <w:szCs w:val="24"/>
          <w:vertAlign w:val="superscript"/>
        </w:rPr>
      </w:pPr>
    </w:p>
    <w:p w:rsidR="00953FDF" w:rsidRDefault="00EB160D">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i/>
          <w:sz w:val="20"/>
          <w:szCs w:val="20"/>
        </w:rPr>
        <w:t xml:space="preserve">tang006@gmail.com </w:t>
      </w:r>
      <w:r>
        <w:rPr>
          <w:rFonts w:ascii="Times New Roman" w:hAnsi="Times New Roman" w:cs="Times New Roman"/>
          <w:i/>
          <w:sz w:val="20"/>
          <w:szCs w:val="20"/>
        </w:rPr>
        <w:br/>
      </w:r>
      <w:r>
        <w:rPr>
          <w:rFonts w:ascii="Times New Roman" w:hAnsi="Times New Roman" w:cs="Times New Roman"/>
          <w:sz w:val="20"/>
          <w:szCs w:val="20"/>
        </w:rPr>
        <w:t>ORCID: 0000-0003-4971-6192</w:t>
      </w:r>
    </w:p>
    <w:p w:rsidR="00953FDF" w:rsidRDefault="00EB160D">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Department of Public Administration, Fudan University, Shanghai 200433, China</w:t>
      </w:r>
    </w:p>
    <w:p w:rsidR="00953FDF" w:rsidRDefault="00953FDF">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p>
    <w:p w:rsidR="00953FDF" w:rsidRDefault="00EB160D">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Shanghai Health Development Research Center, Shanghai 200040, China</w:t>
      </w:r>
    </w:p>
    <w:p w:rsidR="00953FDF" w:rsidRDefault="00953FDF">
      <w:pPr>
        <w:pStyle w:val="af6"/>
        <w:autoSpaceDE w:val="0"/>
        <w:autoSpaceDN w:val="0"/>
        <w:adjustRightInd w:val="0"/>
        <w:snapToGrid w:val="0"/>
        <w:spacing w:before="0" w:beforeAutospacing="0" w:after="0" w:afterAutospacing="0"/>
        <w:ind w:firstLineChars="500" w:firstLine="1000"/>
        <w:jc w:val="both"/>
        <w:rPr>
          <w:rFonts w:ascii="Times New Roman" w:hAnsi="Times New Roman" w:cs="Times New Roman"/>
          <w:sz w:val="20"/>
          <w:szCs w:val="20"/>
        </w:rPr>
      </w:pPr>
    </w:p>
    <w:p w:rsidR="00953FDF" w:rsidRDefault="00EB160D">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vertAlign w:val="superscript"/>
        </w:rPr>
        <w:t>***</w:t>
      </w:r>
      <w:hyperlink r:id="rId8" w:history="1">
        <w:r>
          <w:rPr>
            <w:rFonts w:ascii="Times New Roman" w:hAnsi="Times New Roman" w:cs="Times New Roman" w:hint="eastAsia"/>
            <w:i/>
            <w:sz w:val="20"/>
            <w:szCs w:val="20"/>
          </w:rPr>
          <w:t>hu</w:t>
        </w:r>
        <w:r>
          <w:rPr>
            <w:rFonts w:ascii="Times New Roman" w:hAnsi="Times New Roman" w:cs="Times New Roman"/>
            <w:i/>
            <w:sz w:val="20"/>
            <w:szCs w:val="20"/>
          </w:rPr>
          <w:t>.guangyuan@shufe.edu.cn</w:t>
        </w:r>
      </w:hyperlink>
    </w:p>
    <w:p w:rsidR="00953FDF" w:rsidRDefault="00EB160D">
      <w:pPr>
        <w:pStyle w:val="af6"/>
        <w:autoSpaceDE w:val="0"/>
        <w:autoSpaceDN w:val="0"/>
        <w:adjustRightInd w:val="0"/>
        <w:snapToGrid w:val="0"/>
        <w:spacing w:before="0" w:beforeAutospacing="0" w:after="0" w:afterAutospacing="0"/>
        <w:jc w:val="center"/>
        <w:rPr>
          <w:rFonts w:ascii="Times New Roman" w:hAnsi="Times New Roman" w:cs="Times New Roman"/>
          <w:sz w:val="20"/>
          <w:szCs w:val="20"/>
        </w:rPr>
      </w:pPr>
      <w:r>
        <w:rPr>
          <w:rFonts w:ascii="Times New Roman" w:hAnsi="Times New Roman" w:cs="Times New Roman" w:hint="eastAsia"/>
          <w:vertAlign w:val="superscript"/>
        </w:rPr>
        <w:t>1</w:t>
      </w:r>
      <w:r>
        <w:rPr>
          <w:rFonts w:ascii="Times New Roman" w:hAnsi="Times New Roman" w:cs="Times New Roman"/>
          <w:sz w:val="20"/>
          <w:szCs w:val="20"/>
        </w:rPr>
        <w:t>Corresponding author, School of Public Economics and Administration</w:t>
      </w:r>
      <w:r>
        <w:rPr>
          <w:rFonts w:ascii="Times New Roman" w:hAnsi="Times New Roman" w:cs="Times New Roman"/>
          <w:sz w:val="20"/>
          <w:szCs w:val="20"/>
        </w:rPr>
        <w:br/>
        <w:t>Shanghai University of Finance and Economics</w:t>
      </w:r>
      <w:r>
        <w:rPr>
          <w:rFonts w:ascii="Times New Roman" w:hAnsi="Times New Roman" w:cs="Times New Roman"/>
          <w:sz w:val="20"/>
          <w:szCs w:val="20"/>
        </w:rPr>
        <w:br/>
        <w:t>Shanghai 200433, China</w:t>
      </w:r>
    </w:p>
    <w:p w:rsidR="005B2C75" w:rsidRDefault="00EB160D">
      <w:pPr>
        <w:pStyle w:val="1"/>
        <w:jc w:val="both"/>
      </w:pPr>
      <w:r>
        <w:t>Abstract</w:t>
      </w:r>
      <w:bookmarkStart w:id="2" w:name="_Hlk55103899"/>
    </w:p>
    <w:p w:rsidR="005B2C75" w:rsidRDefault="005B2C75">
      <w:pPr>
        <w:snapToGrid w:val="0"/>
        <w:spacing w:afterLines="50" w:after="156"/>
        <w:rPr>
          <w:rFonts w:ascii="Times New Roman" w:hAnsi="Times New Roman" w:cs="Times New Roman"/>
          <w:sz w:val="24"/>
          <w:szCs w:val="24"/>
        </w:rPr>
      </w:pPr>
      <w:bookmarkStart w:id="3" w:name="_Hlk84969877"/>
      <w:r>
        <w:rPr>
          <w:rFonts w:ascii="Times New Roman" w:hAnsi="Times New Roman" w:cs="Times New Roman" w:hint="eastAsia"/>
          <w:sz w:val="24"/>
          <w:szCs w:val="24"/>
        </w:rPr>
        <w:t>D</w:t>
      </w:r>
      <w:r>
        <w:rPr>
          <w:rFonts w:ascii="Times New Roman" w:hAnsi="Times New Roman" w:cs="Times New Roman"/>
          <w:sz w:val="24"/>
          <w:szCs w:val="24"/>
        </w:rPr>
        <w:t xml:space="preserve">espite varying historical and social contexts, government funding agencies around the global shoulder the obligation and responsibility to uphold the integrity of funded research. With escalating concerns about research misconduct worldwide, unfortunately how these stewards of public money spot funding-relevant wrongdoing and what happens next to those responsible remains unexplored. In this paper we retrieved and analyzed all publicized investigation results from China’s largest basic research funding agency over the period from 2005–2021. Our findings reveal that </w:t>
      </w:r>
      <w:bookmarkEnd w:id="2"/>
      <w:r>
        <w:rPr>
          <w:rFonts w:ascii="Times New Roman" w:hAnsi="Times New Roman" w:cs="Times New Roman" w:hint="eastAsia"/>
          <w:sz w:val="24"/>
          <w:szCs w:val="24"/>
        </w:rPr>
        <w:t>t</w:t>
      </w:r>
      <w:r>
        <w:rPr>
          <w:rFonts w:ascii="Times New Roman" w:hAnsi="Times New Roman" w:cs="Times New Roman"/>
          <w:bCs/>
          <w:sz w:val="24"/>
          <w:szCs w:val="24"/>
        </w:rPr>
        <w:t>he principal reasons for investigations are journal article retractions, whistleblowing, and plagiarism detection software.</w:t>
      </w:r>
      <w:r w:rsidR="000E6B5F">
        <w:rPr>
          <w:rFonts w:ascii="Times New Roman" w:hAnsi="Times New Roman" w:cs="Times New Roman"/>
          <w:bCs/>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frequent administrative sanctions are debarment and recouping of grants. This article argues that more systematic research and cooperation among stakeholders is needed to cultivate research integrity. Specific training and education should be provided for young scientists and researchers in less-developed regions, both of whom make up a large share of funding-relevant research offences. </w:t>
      </w:r>
    </w:p>
    <w:p w:rsidR="005B2C75" w:rsidRDefault="005B2C75">
      <w:pPr>
        <w:snapToGrid w:val="0"/>
        <w:spacing w:afterLines="50" w:after="156"/>
        <w:rPr>
          <w:rFonts w:ascii="Times New Roman" w:hAnsi="Times New Roman" w:cs="Times New Roman"/>
          <w:sz w:val="24"/>
          <w:szCs w:val="24"/>
        </w:rPr>
      </w:pPr>
    </w:p>
    <w:bookmarkEnd w:id="3"/>
    <w:p w:rsidR="00953FDF" w:rsidRDefault="00EB160D">
      <w:pPr>
        <w:autoSpaceDE w:val="0"/>
        <w:autoSpaceDN w:val="0"/>
        <w:adjustRightInd w:val="0"/>
        <w:snapToGrid w:val="0"/>
        <w:rPr>
          <w:rFonts w:ascii="Times New Roman" w:hAnsi="Times New Roman" w:cs="Times New Roman"/>
          <w:b/>
          <w:kern w:val="0"/>
          <w:sz w:val="24"/>
          <w:szCs w:val="24"/>
        </w:rPr>
      </w:pPr>
      <w:r>
        <w:rPr>
          <w:rFonts w:ascii="Times New Roman" w:hAnsi="Times New Roman" w:cs="Times New Roman"/>
          <w:b/>
          <w:kern w:val="0"/>
          <w:sz w:val="24"/>
          <w:szCs w:val="24"/>
        </w:rPr>
        <w:t>Keywords</w:t>
      </w:r>
    </w:p>
    <w:p w:rsidR="00953FDF" w:rsidRDefault="00EB160D">
      <w:pPr>
        <w:autoSpaceDE w:val="0"/>
        <w:autoSpaceDN w:val="0"/>
        <w:adjustRightInd w:val="0"/>
        <w:snapToGrid w:val="0"/>
        <w:spacing w:afterLines="50" w:after="156"/>
        <w:rPr>
          <w:rFonts w:ascii="Times New Roman" w:hAnsi="Times New Roman" w:cs="Times New Roman"/>
          <w:kern w:val="0"/>
          <w:sz w:val="24"/>
          <w:szCs w:val="24"/>
        </w:rPr>
      </w:pPr>
      <w:r>
        <w:rPr>
          <w:rFonts w:ascii="Times New Roman" w:hAnsi="Times New Roman" w:cs="Times New Roman"/>
          <w:kern w:val="0"/>
          <w:sz w:val="24"/>
          <w:szCs w:val="24"/>
        </w:rPr>
        <w:t xml:space="preserve">Research ethics; science grant system; China; misconduct investigation </w:t>
      </w:r>
    </w:p>
    <w:bookmarkEnd w:id="0"/>
    <w:p w:rsidR="00953FDF" w:rsidRDefault="00953FDF">
      <w:pPr>
        <w:autoSpaceDE w:val="0"/>
        <w:autoSpaceDN w:val="0"/>
        <w:adjustRightInd w:val="0"/>
        <w:snapToGrid w:val="0"/>
        <w:spacing w:afterLines="50" w:after="156"/>
        <w:rPr>
          <w:rFonts w:ascii="Times New Roman" w:hAnsi="Times New Roman" w:cs="Times New Roman"/>
          <w:kern w:val="0"/>
          <w:sz w:val="24"/>
          <w:szCs w:val="24"/>
        </w:rPr>
      </w:pPr>
    </w:p>
    <w:p w:rsidR="00953FDF" w:rsidRDefault="00EB160D">
      <w:pPr>
        <w:widowControl/>
        <w:rPr>
          <w:rFonts w:ascii="Times New Roman" w:hAnsi="Times New Roman" w:cs="Times New Roman"/>
          <w:kern w:val="0"/>
          <w:sz w:val="24"/>
          <w:szCs w:val="24"/>
        </w:rPr>
      </w:pPr>
      <w:r>
        <w:rPr>
          <w:rFonts w:ascii="Times New Roman" w:hAnsi="Times New Roman" w:cs="Times New Roman"/>
          <w:kern w:val="0"/>
          <w:sz w:val="24"/>
          <w:szCs w:val="24"/>
        </w:rPr>
        <w:br w:type="page"/>
      </w:r>
    </w:p>
    <w:p w:rsidR="00953FDF" w:rsidRDefault="00953FDF">
      <w:pPr>
        <w:autoSpaceDE w:val="0"/>
        <w:autoSpaceDN w:val="0"/>
        <w:adjustRightInd w:val="0"/>
        <w:ind w:firstLineChars="2136" w:firstLine="5126"/>
        <w:rPr>
          <w:rFonts w:ascii="Times New Roman" w:hAnsi="Times New Roman" w:cs="Times New Roman"/>
          <w:kern w:val="0"/>
          <w:sz w:val="24"/>
          <w:szCs w:val="24"/>
        </w:rPr>
      </w:pPr>
    </w:p>
    <w:p w:rsidR="00953FDF" w:rsidRDefault="00EB160D">
      <w:pPr>
        <w:autoSpaceDE w:val="0"/>
        <w:autoSpaceDN w:val="0"/>
        <w:adjustRightInd w:val="0"/>
        <w:ind w:firstLineChars="236" w:firstLine="566"/>
        <w:rPr>
          <w:rFonts w:ascii="Times New Roman" w:hAnsi="Times New Roman" w:cs="Times New Roman"/>
          <w:kern w:val="0"/>
          <w:sz w:val="24"/>
          <w:szCs w:val="24"/>
        </w:rPr>
      </w:pPr>
      <w:r>
        <w:rPr>
          <w:rFonts w:ascii="Times New Roman" w:hAnsi="Times New Roman" w:cs="Times New Roman"/>
          <w:kern w:val="0"/>
          <w:sz w:val="24"/>
          <w:szCs w:val="24"/>
        </w:rPr>
        <w:t xml:space="preserve">The three principal self-correcting mechanisms of science are replication of experimental work, peer review of proposals for funding, and merit review of articles before publication in scientific journals. </w:t>
      </w:r>
    </w:p>
    <w:p w:rsidR="00953FDF" w:rsidRDefault="00EB160D">
      <w:pPr>
        <w:autoSpaceDE w:val="0"/>
        <w:autoSpaceDN w:val="0"/>
        <w:adjustRightInd w:val="0"/>
        <w:ind w:firstLineChars="2136" w:firstLine="5126"/>
        <w:jc w:val="righ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Robert M. Anderson,1988 </w:t>
      </w:r>
    </w:p>
    <w:p w:rsidR="00953FDF" w:rsidRDefault="00EB160D">
      <w:pPr>
        <w:widowControl/>
        <w:snapToGrid w:val="0"/>
        <w:spacing w:afterLines="50" w:after="156"/>
        <w:jc w:val="center"/>
        <w:rPr>
          <w:rFonts w:ascii="Times New Roman" w:hAnsi="Times New Roman" w:cs="Times New Roman"/>
          <w:kern w:val="0"/>
          <w:sz w:val="24"/>
          <w:szCs w:val="24"/>
        </w:rPr>
      </w:pPr>
      <w:r>
        <w:rPr>
          <w:rFonts w:ascii="Times New Roman" w:hAnsi="Times New Roman" w:cs="Times New Roman"/>
          <w:b/>
          <w:sz w:val="24"/>
          <w:szCs w:val="24"/>
        </w:rPr>
        <w:br/>
      </w:r>
    </w:p>
    <w:p w:rsidR="00953FDF" w:rsidRDefault="00EB160D" w:rsidP="000A63B4">
      <w:pPr>
        <w:pStyle w:val="2"/>
      </w:pPr>
      <w:bookmarkStart w:id="4" w:name="_Toc64142851"/>
      <w:r>
        <w:t>1. Introduction</w:t>
      </w:r>
      <w:bookmarkEnd w:id="4"/>
      <w:r>
        <w:t xml:space="preserve"> </w:t>
      </w:r>
    </w:p>
    <w:p w:rsidR="00953FDF" w:rsidRDefault="00EB160D">
      <w:pPr>
        <w:tabs>
          <w:tab w:val="left" w:pos="8364"/>
        </w:tabs>
        <w:snapToGrid w:val="0"/>
        <w:spacing w:afterLines="50" w:after="156"/>
        <w:ind w:leftChars="67" w:left="141" w:right="-1"/>
        <w:rPr>
          <w:rFonts w:ascii="Times New Roman" w:hAnsi="Times New Roman" w:cs="Times New Roman"/>
          <w:sz w:val="24"/>
          <w:szCs w:val="24"/>
        </w:rPr>
      </w:pPr>
      <w:bookmarkStart w:id="5" w:name="_Hlk55106500"/>
      <w:r>
        <w:rPr>
          <w:rFonts w:ascii="Times New Roman" w:hAnsi="Times New Roman" w:cs="Times New Roman"/>
          <w:sz w:val="24"/>
          <w:szCs w:val="24"/>
        </w:rPr>
        <w:t xml:space="preserve">In this era of funding scarcity, the impact of research funding on research output is of increasingly critical importance in science policy (Tang </w:t>
      </w:r>
      <w:r>
        <w:rPr>
          <w:rFonts w:ascii="Times New Roman" w:hAnsi="Times New Roman" w:cs="Times New Roman" w:hint="eastAsia"/>
          <w:sz w:val="24"/>
          <w:szCs w:val="24"/>
        </w:rPr>
        <w:t>2022</w:t>
      </w:r>
      <w:r>
        <w:rPr>
          <w:rFonts w:ascii="Times New Roman" w:hAnsi="Times New Roman" w:cs="Times New Roman"/>
          <w:sz w:val="24"/>
          <w:szCs w:val="24"/>
        </w:rPr>
        <w:t xml:space="preserve">). Over the period of 2009–2020, the global scientific community has seen a steady growth of funded publications in both quantity and proportion. </w:t>
      </w:r>
      <w:bookmarkStart w:id="6" w:name="_Hlk91800531"/>
      <w:r>
        <w:rPr>
          <w:rFonts w:ascii="Times New Roman" w:hAnsi="Times New Roman" w:cs="Times New Roman"/>
          <w:sz w:val="24"/>
          <w:szCs w:val="24"/>
        </w:rPr>
        <w:t>For every 100 journal articles indexed in the Web of Science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Core datasets, 65 acknowledge the financial </w:t>
      </w:r>
      <w:bookmarkStart w:id="7" w:name="_Hlk55439052"/>
      <w:r>
        <w:rPr>
          <w:rFonts w:ascii="Times New Roman" w:hAnsi="Times New Roman" w:cs="Times New Roman"/>
          <w:sz w:val="24"/>
          <w:szCs w:val="24"/>
        </w:rPr>
        <w:t>support of grants,</w:t>
      </w:r>
      <w:bookmarkEnd w:id="6"/>
      <w:r>
        <w:rPr>
          <w:rFonts w:ascii="Times New Roman" w:hAnsi="Times New Roman" w:cs="Times New Roman"/>
          <w:sz w:val="24"/>
          <w:szCs w:val="24"/>
        </w:rPr>
        <w:t xml:space="preserve"> regardless of type or number of funding agencies reported.</w:t>
      </w:r>
      <w:bookmarkEnd w:id="7"/>
      <w:r>
        <w:rPr>
          <w:rFonts w:ascii="Times New Roman" w:hAnsi="Times New Roman" w:cs="Times New Roman"/>
          <w:sz w:val="24"/>
          <w:szCs w:val="24"/>
        </w:rPr>
        <w:t xml:space="preserve"> The importance of funding in supporting basic science is even more salient in China. As illustrated in Figure 1, </w:t>
      </w:r>
      <w:bookmarkStart w:id="8" w:name="_Hlk91800555"/>
      <w:r>
        <w:rPr>
          <w:rFonts w:ascii="Times New Roman" w:hAnsi="Times New Roman" w:cs="Times New Roman"/>
          <w:sz w:val="24"/>
          <w:szCs w:val="24"/>
        </w:rPr>
        <w:t xml:space="preserve">China consistently stands out against the other four most scientifically productive countries in terms of its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-indexed journal articles’ funding share. In 2019, nearly 90% of Chinese articles reported grant funding</w:t>
      </w:r>
      <w:bookmarkStart w:id="9" w:name="_Hlk91800609"/>
      <w:bookmarkEnd w:id="8"/>
      <w:r>
        <w:rPr>
          <w:rFonts w:ascii="Times New Roman" w:hAnsi="Times New Roman" w:cs="Times New Roman"/>
          <w:sz w:val="24"/>
          <w:szCs w:val="24"/>
        </w:rPr>
        <w:t xml:space="preserve">. </w:t>
      </w:r>
      <w:bookmarkStart w:id="10" w:name="_Hlk91333605"/>
      <w:bookmarkStart w:id="11" w:name="_Hlk91428141"/>
      <w:r>
        <w:rPr>
          <w:rFonts w:ascii="Times New Roman" w:hAnsi="Times New Roman" w:cs="Times New Roman"/>
          <w:sz w:val="24"/>
          <w:szCs w:val="24"/>
        </w:rPr>
        <w:t>Meanwhile, for all funded articles that have been retracted, China also takes a significant share. In the examined 12 years, more than 60% of retracted Chinese articles acknowled</w:t>
      </w:r>
      <w:r>
        <w:rPr>
          <w:rFonts w:ascii="Times New Roman" w:hAnsi="Times New Roman" w:cs="Times New Roman" w:hint="eastAsia"/>
          <w:sz w:val="24"/>
          <w:szCs w:val="24"/>
        </w:rPr>
        <w:t>g</w:t>
      </w:r>
      <w:r>
        <w:rPr>
          <w:rFonts w:ascii="Times New Roman" w:hAnsi="Times New Roman" w:cs="Times New Roman"/>
          <w:sz w:val="24"/>
          <w:szCs w:val="24"/>
        </w:rPr>
        <w:t>ed funding support, accounting for more than two-fifths of global retracted funded research and 1.5 times that of the United States.</w:t>
      </w:r>
    </w:p>
    <w:bookmarkEnd w:id="9"/>
    <w:bookmarkEnd w:id="10"/>
    <w:bookmarkEnd w:id="11"/>
    <w:p w:rsidR="00953FDF" w:rsidRDefault="00953FDF">
      <w:pPr>
        <w:widowControl/>
        <w:rPr>
          <w:rFonts w:ascii="Times New Roman" w:hAnsi="Times New Roman" w:cs="Times New Roman"/>
          <w:bCs/>
          <w:sz w:val="24"/>
          <w:szCs w:val="24"/>
        </w:rPr>
      </w:pPr>
    </w:p>
    <w:p w:rsidR="00953FDF" w:rsidRDefault="00EB160D">
      <w:pPr>
        <w:snapToGrid w:val="0"/>
        <w:jc w:val="center"/>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Figure 1: Funding ratios of global publications by top five most productive countries.</w:t>
      </w:r>
    </w:p>
    <w:p w:rsidR="00953FDF" w:rsidRDefault="00EB160D">
      <w:pPr>
        <w:pStyle w:val="af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8649" cy="3831021"/>
            <wp:effectExtent l="0" t="0" r="14605" b="171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FDF" w:rsidRDefault="00EB160D" w:rsidP="00ED6A0A">
      <w:pPr>
        <w:snapToGrid w:val="0"/>
        <w:spacing w:beforeLines="50" w:before="156"/>
        <w:rPr>
          <w:rFonts w:ascii="Times New Roman" w:eastAsia="等线" w:hAnsi="Times New Roman" w:cs="Times New Roman"/>
          <w:sz w:val="24"/>
          <w:szCs w:val="24"/>
        </w:rPr>
      </w:pPr>
      <w:r>
        <w:rPr>
          <w:rFonts w:ascii="Times New Roman" w:hAnsi="Times New Roman" w:cs="Times New Roman"/>
          <w:sz w:val="24"/>
          <w:szCs w:val="24"/>
        </w:rPr>
        <w:t xml:space="preserve">Figure 1 shows that China’s scientific advancement, measured by international publications, benefits greatly from the science grant system. Data were retrieved from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Core datasets of the Science Citation Index Expanded (SCI-EXPANDED), Social Sciences Citation Index (SSCI), and Arts &amp; Humanities Citation Index (A&amp;HCI) on October 3, 2021, via Fudan University Library. The search period is set from 2009 as the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began to systematically collect funding acknowledgement data in August 2008 (</w:t>
      </w:r>
      <w:r>
        <w:rPr>
          <w:rFonts w:ascii="Times New Roman" w:hAnsi="Times New Roman" w:cs="Times New Roman" w:hint="eastAsia"/>
          <w:sz w:val="24"/>
          <w:szCs w:val="24"/>
        </w:rPr>
        <w:t>Tang</w:t>
      </w:r>
      <w:r>
        <w:rPr>
          <w:rFonts w:ascii="Times New Roman" w:hAnsi="Times New Roman" w:cs="Times New Roman"/>
          <w:sz w:val="24"/>
          <w:szCs w:val="24"/>
        </w:rPr>
        <w:t xml:space="preserve"> et al., 2017; Liu et al., 2020; </w:t>
      </w:r>
      <w:r>
        <w:rPr>
          <w:rFonts w:ascii="Times New Roman" w:eastAsia="宋体" w:hAnsi="Times New Roman" w:cs="Times New Roman"/>
          <w:kern w:val="0"/>
          <w:sz w:val="24"/>
          <w:szCs w:val="24"/>
        </w:rPr>
        <w:t>Paul-Hus et</w:t>
      </w:r>
      <w:r>
        <w:rPr>
          <w:rFonts w:ascii="Times New Roman" w:eastAsia="宋体" w:hAnsi="Times New Roman" w:cs="Times New Roman"/>
          <w:i/>
          <w:kern w:val="0"/>
          <w:sz w:val="24"/>
          <w:szCs w:val="24"/>
        </w:rPr>
        <w:t xml:space="preserve"> al.</w:t>
      </w:r>
      <w:r>
        <w:rPr>
          <w:rFonts w:ascii="Times New Roman" w:eastAsia="宋体" w:hAnsi="Times New Roman" w:cs="Times New Roman"/>
          <w:kern w:val="0"/>
          <w:sz w:val="24"/>
          <w:szCs w:val="24"/>
        </w:rPr>
        <w:t>,2016</w:t>
      </w:r>
      <w:r>
        <w:rPr>
          <w:rFonts w:ascii="Times New Roman" w:hAnsi="Times New Roman" w:cs="Times New Roman"/>
          <w:sz w:val="24"/>
          <w:szCs w:val="24"/>
        </w:rPr>
        <w:t xml:space="preserve">). </w:t>
      </w:r>
      <w:r>
        <w:rPr>
          <w:rFonts w:ascii="Times New Roman" w:eastAsia="等线" w:hAnsi="Times New Roman" w:cs="Times New Roman"/>
          <w:sz w:val="24"/>
          <w:szCs w:val="24"/>
        </w:rPr>
        <w:t>The document type is confined to research articles. The whole counting method is adopted in allocating country contributions. All limitations of using a bibliographic database and the whole counting method apply.</w:t>
      </w:r>
    </w:p>
    <w:p w:rsidR="00953FDF" w:rsidRDefault="00953FDF">
      <w:pPr>
        <w:rPr>
          <w:rFonts w:ascii="Times New Roman" w:eastAsia="等线" w:hAnsi="Times New Roman" w:cs="Times New Roman"/>
          <w:sz w:val="24"/>
          <w:szCs w:val="24"/>
        </w:rPr>
      </w:pPr>
    </w:p>
    <w:p w:rsidR="00953FDF" w:rsidRDefault="00EB160D">
      <w:pPr>
        <w:snapToGrid w:val="0"/>
        <w:rPr>
          <w:rFonts w:ascii="Times New Roman" w:hAnsi="Times New Roman" w:cs="Times New Roman"/>
          <w:sz w:val="24"/>
          <w:szCs w:val="24"/>
        </w:rPr>
      </w:pPr>
      <w:r>
        <w:rPr>
          <w:rFonts w:ascii="Times New Roman" w:hAnsi="Times New Roman" w:cs="Times New Roman"/>
          <w:sz w:val="24"/>
          <w:szCs w:val="24"/>
        </w:rPr>
        <w:t xml:space="preserve">As the largest global contributor of basic science research, the country with the most populous science and technology workforce, and the second-largest research and development player, China’s research quality and academic integrity have tremendous effects in the global scientific community (NSB 2020; anonymous year 2019). </w:t>
      </w:r>
      <w:bookmarkStart w:id="12" w:name="_Hlk91620229"/>
      <w:r>
        <w:rPr>
          <w:rFonts w:ascii="Times New Roman" w:hAnsi="Times New Roman" w:cs="Times New Roman"/>
          <w:sz w:val="24"/>
          <w:szCs w:val="24"/>
        </w:rPr>
        <w:t xml:space="preserve">Given the roles and responsibilities of funding agencies to society at large and the scientific community specifically, it is time to examine how science grant agencies curb scientific misconduct and cultivate research integrity. </w:t>
      </w:r>
      <w:bookmarkEnd w:id="12"/>
      <w:r>
        <w:rPr>
          <w:rFonts w:ascii="Times New Roman" w:hAnsi="Times New Roman" w:cs="Times New Roman"/>
          <w:sz w:val="24"/>
          <w:szCs w:val="24"/>
        </w:rPr>
        <w:t xml:space="preserve">Unfortunately, very few studies investigate this issue. The study, within our best knowledge, is in an early group of empirical research exploring misconduct investigations and is the very first one specifically focusing on China. Using a novel dataset of misconduct investigation results from the National Natural Science Foundation of China, this article analyzes the types, identification mechanisms, and punitive actions of funding-related misconduct. </w:t>
      </w:r>
      <w:r w:rsidR="005B2C75">
        <w:rPr>
          <w:rFonts w:ascii="Times New Roman" w:hAnsi="Times New Roman" w:cs="Times New Roman"/>
          <w:sz w:val="24"/>
          <w:szCs w:val="24"/>
        </w:rPr>
        <w:t>Two</w:t>
      </w:r>
      <w:r>
        <w:rPr>
          <w:rFonts w:ascii="Times New Roman" w:hAnsi="Times New Roman" w:cs="Times New Roman"/>
          <w:sz w:val="24"/>
          <w:szCs w:val="24"/>
        </w:rPr>
        <w:t xml:space="preserve"> specific research questions we aim to explore are as follows: </w:t>
      </w:r>
    </w:p>
    <w:p w:rsidR="00953FDF" w:rsidRDefault="00953FDF">
      <w:pPr>
        <w:snapToGrid w:val="0"/>
        <w:rPr>
          <w:rFonts w:ascii="Times New Roman" w:hAnsi="Times New Roman" w:cs="Times New Roman"/>
          <w:sz w:val="24"/>
          <w:szCs w:val="24"/>
        </w:rPr>
      </w:pPr>
    </w:p>
    <w:p w:rsidR="00953FDF" w:rsidRDefault="00EB160D">
      <w:pPr>
        <w:snapToGrid w:val="0"/>
        <w:rPr>
          <w:rFonts w:ascii="Times New Roman" w:hAnsi="Times New Roman" w:cs="Times New Roman"/>
          <w:sz w:val="24"/>
          <w:szCs w:val="24"/>
        </w:rPr>
      </w:pPr>
      <w:r>
        <w:rPr>
          <w:rFonts w:ascii="Times New Roman" w:hAnsi="Times New Roman" w:cs="Times New Roman"/>
          <w:sz w:val="24"/>
          <w:szCs w:val="24"/>
        </w:rPr>
        <w:t>RQ1: What are the triggers initiating the misconduct investigation by funding agencies?</w:t>
      </w:r>
    </w:p>
    <w:p w:rsidR="00953FDF" w:rsidRDefault="00EB160D">
      <w:pPr>
        <w:snapToGrid w:val="0"/>
        <w:rPr>
          <w:rFonts w:ascii="Times New Roman" w:hAnsi="Times New Roman" w:cs="Times New Roman"/>
          <w:sz w:val="24"/>
          <w:szCs w:val="24"/>
        </w:rPr>
      </w:pPr>
      <w:r>
        <w:rPr>
          <w:rFonts w:ascii="Times New Roman" w:hAnsi="Times New Roman" w:cs="Times New Roman"/>
          <w:sz w:val="24"/>
          <w:szCs w:val="24"/>
        </w:rPr>
        <w:t>RQ2: How do Chinese funding agencies deal with validated misconduct?</w:t>
      </w:r>
    </w:p>
    <w:p w:rsidR="00953FDF" w:rsidRDefault="00953FDF">
      <w:pPr>
        <w:snapToGrid w:val="0"/>
        <w:rPr>
          <w:rFonts w:ascii="Times New Roman" w:hAnsi="Times New Roman" w:cs="Times New Roman"/>
          <w:sz w:val="24"/>
          <w:szCs w:val="24"/>
        </w:rPr>
      </w:pPr>
    </w:p>
    <w:p w:rsidR="00953FDF" w:rsidRDefault="00EB160D" w:rsidP="00A9402A">
      <w:pPr>
        <w:snapToGrid w:val="0"/>
        <w:rPr>
          <w:rFonts w:ascii="Times New Roman" w:hAnsi="Times New Roman" w:cs="Times New Roman"/>
          <w:kern w:val="0"/>
          <w:sz w:val="24"/>
          <w:szCs w:val="24"/>
        </w:rPr>
      </w:pPr>
      <w:r>
        <w:rPr>
          <w:rFonts w:ascii="Times New Roman" w:hAnsi="Times New Roman" w:cs="Times New Roman"/>
          <w:sz w:val="24"/>
          <w:szCs w:val="24"/>
        </w:rPr>
        <w:t>The rest of the article is organized as follows. Section 2</w:t>
      </w:r>
      <w:r w:rsidR="00F62786">
        <w:rPr>
          <w:rFonts w:ascii="Times New Roman" w:hAnsi="Times New Roman" w:cs="Times New Roman"/>
          <w:sz w:val="24"/>
          <w:szCs w:val="24"/>
        </w:rPr>
        <w:t xml:space="preserve"> </w:t>
      </w:r>
      <w:r>
        <w:rPr>
          <w:rFonts w:ascii="Times New Roman" w:hAnsi="Times New Roman" w:cs="Times New Roman"/>
          <w:kern w:val="0"/>
          <w:sz w:val="24"/>
          <w:szCs w:val="24"/>
        </w:rPr>
        <w:t xml:space="preserve">introduces the data. Section </w:t>
      </w:r>
      <w:r w:rsidR="00F62786">
        <w:rPr>
          <w:rFonts w:ascii="Times New Roman" w:hAnsi="Times New Roman" w:cs="Times New Roman"/>
          <w:kern w:val="0"/>
          <w:sz w:val="24"/>
          <w:szCs w:val="24"/>
        </w:rPr>
        <w:t>3</w:t>
      </w:r>
      <w:r>
        <w:rPr>
          <w:rFonts w:ascii="Times New Roman" w:hAnsi="Times New Roman" w:cs="Times New Roman"/>
          <w:kern w:val="0"/>
          <w:sz w:val="24"/>
          <w:szCs w:val="24"/>
        </w:rPr>
        <w:t xml:space="preserve"> presents the main results and Section </w:t>
      </w:r>
      <w:r w:rsidR="00F62786">
        <w:rPr>
          <w:rFonts w:ascii="Times New Roman" w:hAnsi="Times New Roman" w:cs="Times New Roman"/>
          <w:kern w:val="0"/>
          <w:sz w:val="24"/>
          <w:szCs w:val="24"/>
        </w:rPr>
        <w:t>4</w:t>
      </w:r>
      <w:r>
        <w:rPr>
          <w:rFonts w:ascii="Times New Roman" w:hAnsi="Times New Roman" w:cs="Times New Roman"/>
          <w:kern w:val="0"/>
          <w:sz w:val="24"/>
          <w:szCs w:val="24"/>
        </w:rPr>
        <w:t xml:space="preserve"> concludes with policy suggestions.</w:t>
      </w:r>
      <w:bookmarkStart w:id="13" w:name="_Toc64142853"/>
      <w:bookmarkEnd w:id="5"/>
      <w:r w:rsidR="00A9402A">
        <w:rPr>
          <w:rFonts w:ascii="Times New Roman" w:hAnsi="Times New Roman" w:cs="Times New Roman"/>
          <w:kern w:val="0"/>
          <w:sz w:val="24"/>
          <w:szCs w:val="24"/>
        </w:rPr>
        <w:t xml:space="preserve"> </w:t>
      </w:r>
    </w:p>
    <w:p w:rsidR="00953FDF" w:rsidRDefault="00953FDF">
      <w:pPr>
        <w:rPr>
          <w:rFonts w:ascii="Times New Roman" w:hAnsi="Times New Roman" w:cs="Times New Roman"/>
          <w:sz w:val="24"/>
          <w:szCs w:val="24"/>
        </w:rPr>
      </w:pPr>
    </w:p>
    <w:p w:rsidR="00953FDF" w:rsidRDefault="00EB160D" w:rsidP="000A63B4">
      <w:pPr>
        <w:pStyle w:val="2"/>
        <w:numPr>
          <w:ilvl w:val="0"/>
          <w:numId w:val="1"/>
        </w:numPr>
      </w:pPr>
      <w:r>
        <w:t>Method</w:t>
      </w:r>
      <w:bookmarkEnd w:id="13"/>
      <w:r>
        <w:t xml:space="preserve"> </w:t>
      </w:r>
    </w:p>
    <w:p w:rsidR="00953FDF" w:rsidRDefault="00953FDF"/>
    <w:p w:rsidR="00953FDF" w:rsidRDefault="00A9402A" w:rsidP="000A63B4">
      <w:pPr>
        <w:pStyle w:val="2"/>
        <w:rPr>
          <w:b/>
          <w:bCs/>
        </w:rPr>
      </w:pPr>
      <w:bookmarkStart w:id="14" w:name="_Toc64142852"/>
      <w:r>
        <w:t>2</w:t>
      </w:r>
      <w:r w:rsidR="00EB160D">
        <w:t>.1 Case selection</w:t>
      </w:r>
      <w:bookmarkEnd w:id="14"/>
    </w:p>
    <w:p w:rsidR="00953FDF" w:rsidRDefault="00EB160D">
      <w:pPr>
        <w:snapToGrid w:val="0"/>
        <w:rPr>
          <w:rFonts w:ascii="Times New Roman" w:hAnsi="Times New Roman" w:cs="Times New Roman"/>
          <w:sz w:val="24"/>
          <w:szCs w:val="24"/>
        </w:rPr>
      </w:pPr>
      <w:r>
        <w:rPr>
          <w:rFonts w:ascii="Times New Roman" w:hAnsi="Times New Roman" w:cs="Times New Roman"/>
          <w:sz w:val="24"/>
          <w:szCs w:val="24"/>
        </w:rPr>
        <w:t xml:space="preserve">The study selects the National Natural Science Foundation of China (NSFC) to explore how funding agencies may identify and respond to false results once exposed. Our choice </w:t>
      </w:r>
      <w:r>
        <w:rPr>
          <w:rFonts w:ascii="Times New Roman" w:hAnsi="Times New Roman" w:cs="Times New Roman" w:hint="eastAsia"/>
          <w:sz w:val="24"/>
          <w:szCs w:val="24"/>
        </w:rPr>
        <w:t>f</w:t>
      </w:r>
      <w:r>
        <w:rPr>
          <w:rFonts w:ascii="Times New Roman" w:hAnsi="Times New Roman" w:cs="Times New Roman"/>
          <w:sz w:val="24"/>
          <w:szCs w:val="24"/>
        </w:rPr>
        <w:t>or analysis is based</w:t>
      </w:r>
      <w:r>
        <w:rPr>
          <w:rFonts w:ascii="Times New Roman" w:hAnsi="Times New Roman" w:cs="Times New Roman"/>
          <w:bCs/>
          <w:sz w:val="24"/>
          <w:szCs w:val="24"/>
        </w:rPr>
        <w:t xml:space="preserve"> </w:t>
      </w:r>
      <w:r>
        <w:rPr>
          <w:rFonts w:ascii="Times New Roman" w:hAnsi="Times New Roman" w:cs="Times New Roman"/>
          <w:sz w:val="24"/>
          <w:szCs w:val="24"/>
        </w:rPr>
        <w:t xml:space="preserve">on the following considerations. </w:t>
      </w:r>
      <w:bookmarkStart w:id="15" w:name="_Hlk55442178"/>
      <w:r>
        <w:rPr>
          <w:rFonts w:ascii="Times New Roman" w:hAnsi="Times New Roman" w:cs="Times New Roman"/>
          <w:sz w:val="24"/>
          <w:szCs w:val="24"/>
        </w:rPr>
        <w:t xml:space="preserve">To begin with, NSFC is the premier Chinese funding agency supporting basic research (Zhou et al. 2020; Liu et al. 2021;). In 2020, more than two-thirds of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-indexed Chinese original research reported funding information from NSFC, suggesting its status as the leading investor in Chinese basic research.</w:t>
      </w:r>
      <w:r>
        <w:rPr>
          <w:rFonts w:ascii="Times New Roman" w:hAnsi="Times New Roman" w:cs="Times New Roman"/>
          <w:sz w:val="24"/>
          <w:szCs w:val="24"/>
          <w:vertAlign w:val="superscript"/>
        </w:rPr>
        <w:footnoteReference w:id="1"/>
      </w:r>
    </w:p>
    <w:p w:rsidR="00953FDF" w:rsidRDefault="00953FDF">
      <w:pPr>
        <w:snapToGrid w:val="0"/>
        <w:rPr>
          <w:rFonts w:ascii="Times New Roman" w:hAnsi="Times New Roman" w:cs="Times New Roman"/>
          <w:sz w:val="24"/>
          <w:szCs w:val="24"/>
        </w:rPr>
      </w:pPr>
    </w:p>
    <w:p w:rsidR="00953FDF" w:rsidRDefault="00EB160D">
      <w:pPr>
        <w:snapToGrid w:val="0"/>
        <w:rPr>
          <w:rFonts w:ascii="Times New Roman" w:hAnsi="Times New Roman" w:cs="Times New Roman"/>
          <w:sz w:val="24"/>
          <w:szCs w:val="24"/>
        </w:rPr>
      </w:pPr>
      <w:r>
        <w:rPr>
          <w:rFonts w:ascii="Times New Roman" w:hAnsi="Times New Roman" w:cs="Times New Roman"/>
          <w:sz w:val="24"/>
          <w:szCs w:val="24"/>
        </w:rPr>
        <w:t>Secondly, NSFC is a leading Chinese agency in promoting scientific research integrity. Since the establishment of the NSFC supervising committee in 2005, NSFC has issued a set of codes, measures, and regulations on curbing misconduct, separately or jointly with other agencies. The NSFC Office of Research Integrity oversees and rules on misconduct cases related to NSFC funding.</w:t>
      </w:r>
      <w:r>
        <w:rPr>
          <w:rFonts w:ascii="Times New Roman" w:hAnsi="Times New Roman" w:cs="Times New Roman"/>
          <w:b/>
          <w:bCs/>
          <w:sz w:val="24"/>
          <w:szCs w:val="24"/>
        </w:rPr>
        <w:t xml:space="preserve"> </w:t>
      </w:r>
      <w:r>
        <w:rPr>
          <w:rFonts w:ascii="Times New Roman" w:hAnsi="Times New Roman" w:cs="Times New Roman"/>
          <w:bCs/>
          <w:sz w:val="24"/>
          <w:szCs w:val="24"/>
        </w:rPr>
        <w:t>In 2020 alone, NSFC launched three earmarked grants on research integrity in China.</w:t>
      </w:r>
      <w:r>
        <w:rPr>
          <w:rFonts w:ascii="Times New Roman" w:hAnsi="Times New Roman" w:cs="Times New Roman"/>
          <w:sz w:val="24"/>
          <w:szCs w:val="24"/>
        </w:rPr>
        <w:t xml:space="preserve"> Strengthening scientific integrity is listed as a long-term commitment of NSFC in its ongoing ten-year reform (2018–2027). For instance</w:t>
      </w:r>
      <w:r>
        <w:rPr>
          <w:rFonts w:ascii="Times New Roman" w:hAnsi="Times New Roman" w:cs="Times New Roman" w:hint="eastAsia"/>
          <w:sz w:val="24"/>
          <w:szCs w:val="24"/>
        </w:rPr>
        <w:t>,</w:t>
      </w:r>
      <w:r>
        <w:rPr>
          <w:rFonts w:ascii="Times New Roman" w:hAnsi="Times New Roman" w:cs="Times New Roman"/>
          <w:sz w:val="24"/>
          <w:szCs w:val="24"/>
        </w:rPr>
        <w:t xml:space="preserve"> in its guide to program applications in 2019, NSFC explicitly requires that all grant applicants, participants, host institutions, and cooperative institutions cosign the Letter of Commitment to Scientific Integrity before application submission </w:t>
      </w:r>
      <w:r>
        <w:rPr>
          <w:rFonts w:ascii="Times New Roman" w:hAnsi="Times New Roman" w:cs="Times New Roman" w:hint="eastAsia"/>
          <w:sz w:val="24"/>
          <w:szCs w:val="24"/>
        </w:rPr>
        <w:t>(</w:t>
      </w:r>
      <w:r>
        <w:rPr>
          <w:rFonts w:ascii="Times New Roman" w:hAnsi="Times New Roman" w:cs="Times New Roman"/>
          <w:sz w:val="24"/>
          <w:szCs w:val="24"/>
        </w:rPr>
        <w:t>NSFC 201</w:t>
      </w:r>
      <w:r>
        <w:rPr>
          <w:rFonts w:ascii="Times New Roman" w:hAnsi="Times New Roman" w:cs="Times New Roman" w:hint="eastAsia"/>
          <w:sz w:val="24"/>
          <w:szCs w:val="24"/>
        </w:rPr>
        <w:t>8)</w:t>
      </w:r>
      <w:r>
        <w:rPr>
          <w:rFonts w:ascii="Times New Roman" w:hAnsi="Times New Roman" w:cs="Times New Roman"/>
          <w:sz w:val="24"/>
          <w:szCs w:val="24"/>
        </w:rPr>
        <w:t>.</w:t>
      </w:r>
    </w:p>
    <w:p w:rsidR="00953FDF" w:rsidRDefault="00953FDF">
      <w:pPr>
        <w:snapToGrid w:val="0"/>
        <w:rPr>
          <w:rFonts w:ascii="Times New Roman" w:hAnsi="Times New Roman" w:cs="Times New Roman"/>
          <w:sz w:val="24"/>
          <w:szCs w:val="24"/>
        </w:rPr>
      </w:pPr>
    </w:p>
    <w:p w:rsidR="00953FDF" w:rsidRDefault="00EB160D">
      <w:pPr>
        <w:adjustRightInd w:val="0"/>
        <w:snapToGrid w:val="0"/>
        <w:rPr>
          <w:rFonts w:ascii="Times New Roman" w:hAnsi="Times New Roman" w:cs="Times New Roman"/>
          <w:sz w:val="24"/>
          <w:szCs w:val="24"/>
        </w:rPr>
      </w:pPr>
      <w:r>
        <w:rPr>
          <w:rFonts w:ascii="Times New Roman" w:hAnsi="Times New Roman" w:cs="Times New Roman"/>
          <w:sz w:val="24"/>
          <w:szCs w:val="24"/>
        </w:rPr>
        <w:t>Finally, from 2013 onward NSFC has held regular press conferences and has publicized research misconduct investigation results related to NSFC funding on its official website, providing the public with both aggregated statistics and detailed information of each validated misconduct (</w:t>
      </w:r>
      <w:proofErr w:type="spellStart"/>
      <w:r>
        <w:rPr>
          <w:rFonts w:ascii="Times New Roman" w:hAnsi="Times New Roman" w:cs="Times New Roman"/>
          <w:sz w:val="24"/>
          <w:szCs w:val="24"/>
        </w:rPr>
        <w:t>Qiu</w:t>
      </w:r>
      <w:proofErr w:type="spellEnd"/>
      <w:r>
        <w:rPr>
          <w:rFonts w:ascii="Times New Roman" w:hAnsi="Times New Roman" w:cs="Times New Roman"/>
          <w:sz w:val="24"/>
          <w:szCs w:val="24"/>
        </w:rPr>
        <w:t xml:space="preserve"> 2014)</w:t>
      </w:r>
      <w:bookmarkStart w:id="16" w:name="_Hlk55111557"/>
      <w:r>
        <w:rPr>
          <w:rFonts w:ascii="Times New Roman" w:hAnsi="Times New Roman" w:cs="Times New Roman"/>
          <w:sz w:val="24"/>
          <w:szCs w:val="24"/>
        </w:rPr>
        <w:t>. This makes our microlevel analysis replicable.</w:t>
      </w:r>
      <w:r>
        <w:rPr>
          <w:rStyle w:val="af5"/>
          <w:rFonts w:ascii="Times New Roman" w:hAnsi="Times New Roman" w:cs="Times New Roman"/>
          <w:sz w:val="24"/>
          <w:szCs w:val="24"/>
        </w:rPr>
        <w:footnoteReference w:id="2"/>
      </w:r>
    </w:p>
    <w:bookmarkEnd w:id="15"/>
    <w:bookmarkEnd w:id="16"/>
    <w:p w:rsidR="00953FDF" w:rsidRDefault="00953FDF">
      <w:pPr>
        <w:rPr>
          <w:rFonts w:ascii="Times New Roman" w:hAnsi="Times New Roman" w:cs="Times New Roman"/>
          <w:sz w:val="24"/>
          <w:szCs w:val="24"/>
        </w:rPr>
      </w:pPr>
    </w:p>
    <w:p w:rsidR="00953FDF" w:rsidRDefault="00A9402A" w:rsidP="000A63B4">
      <w:pPr>
        <w:pStyle w:val="2"/>
        <w:rPr>
          <w:b/>
          <w:bCs/>
        </w:rPr>
      </w:pPr>
      <w:bookmarkStart w:id="17" w:name="_Toc64142854"/>
      <w:r>
        <w:t>2</w:t>
      </w:r>
      <w:r w:rsidR="00EB160D">
        <w:t>.2 Data</w:t>
      </w:r>
      <w:bookmarkEnd w:id="17"/>
    </w:p>
    <w:p w:rsidR="00953FDF" w:rsidRDefault="00EB160D">
      <w:pPr>
        <w:autoSpaceDE w:val="0"/>
        <w:autoSpaceDN w:val="0"/>
        <w:adjustRightInd w:val="0"/>
        <w:rPr>
          <w:rFonts w:ascii="Times New Roman" w:eastAsia="MillerText-Roman" w:hAnsi="Times New Roman" w:cs="Times New Roman"/>
          <w:kern w:val="0"/>
          <w:sz w:val="24"/>
          <w:szCs w:val="24"/>
        </w:rPr>
      </w:pPr>
      <w:r>
        <w:rPr>
          <w:rFonts w:ascii="Times New Roman" w:eastAsia="MillerText-Roman" w:hAnsi="Times New Roman" w:cs="Times New Roman"/>
          <w:kern w:val="0"/>
          <w:sz w:val="24"/>
          <w:szCs w:val="24"/>
        </w:rPr>
        <w:t xml:space="preserve">We collected </w:t>
      </w:r>
      <w:r>
        <w:rPr>
          <w:rFonts w:ascii="Times New Roman" w:hAnsi="Times New Roman" w:cs="Times New Roman"/>
          <w:sz w:val="24"/>
          <w:szCs w:val="24"/>
        </w:rPr>
        <w:t xml:space="preserve">public notices and </w:t>
      </w:r>
      <w:r>
        <w:rPr>
          <w:rFonts w:ascii="Times New Roman" w:eastAsia="MillerText-Roman" w:hAnsi="Times New Roman" w:cs="Times New Roman"/>
          <w:kern w:val="0"/>
          <w:sz w:val="24"/>
          <w:szCs w:val="24"/>
        </w:rPr>
        <w:t xml:space="preserve">investigation results publicly released by NSFC and cross-checked them against its annual reports. The data was downloaded in June 2019 and updated in June 2022. Each decision consists of the following content, of different length and detail: </w:t>
      </w:r>
    </w:p>
    <w:p w:rsidR="00953FDF" w:rsidRDefault="00953FDF">
      <w:pPr>
        <w:autoSpaceDE w:val="0"/>
        <w:autoSpaceDN w:val="0"/>
        <w:adjustRightInd w:val="0"/>
        <w:rPr>
          <w:rFonts w:ascii="Times New Roman" w:eastAsia="MillerText-Roman" w:hAnsi="Times New Roman" w:cs="Times New Roman"/>
          <w:kern w:val="0"/>
          <w:sz w:val="24"/>
          <w:szCs w:val="24"/>
        </w:rPr>
      </w:pPr>
    </w:p>
    <w:p w:rsidR="00953FDF" w:rsidRDefault="00EB160D">
      <w:pPr>
        <w:pStyle w:val="af6"/>
        <w:numPr>
          <w:ilvl w:val="0"/>
          <w:numId w:val="2"/>
        </w:numPr>
        <w:adjustRightInd w:val="0"/>
        <w:snapToGrid w:val="0"/>
        <w:spacing w:before="0" w:beforeAutospacing="0" w:after="0" w:afterAutospacing="0"/>
        <w:jc w:val="both"/>
        <w:rPr>
          <w:rFonts w:ascii="Times New Roman" w:hAnsi="Times New Roman" w:cs="Times New Roman"/>
        </w:rPr>
      </w:pPr>
      <w:r>
        <w:rPr>
          <w:rFonts w:ascii="Times New Roman" w:eastAsia="MillerText-Roman" w:hAnsi="Times New Roman" w:cs="Times New Roman"/>
        </w:rPr>
        <w:t>Individual information of the offender such as name and position held at the time of misconduct</w:t>
      </w:r>
    </w:p>
    <w:p w:rsidR="00953FDF" w:rsidRDefault="00EB160D">
      <w:pPr>
        <w:pStyle w:val="af6"/>
        <w:numPr>
          <w:ilvl w:val="0"/>
          <w:numId w:val="2"/>
        </w:numPr>
        <w:adjustRightInd w:val="0"/>
        <w:snapToGrid w:val="0"/>
        <w:spacing w:before="0" w:beforeAutospacing="0" w:after="0" w:afterAutospacing="0"/>
        <w:jc w:val="both"/>
        <w:rPr>
          <w:rFonts w:ascii="Times New Roman" w:hAnsi="Times New Roman" w:cs="Times New Roman"/>
        </w:rPr>
      </w:pPr>
      <w:r>
        <w:rPr>
          <w:rFonts w:ascii="Times New Roman" w:eastAsia="MillerText-Roman" w:hAnsi="Times New Roman" w:cs="Times New Roman"/>
        </w:rPr>
        <w:t>Name of offender’s affiliated organizations when the misconduct occurred</w:t>
      </w:r>
    </w:p>
    <w:p w:rsidR="00953FDF" w:rsidRDefault="00EB160D">
      <w:pPr>
        <w:pStyle w:val="af6"/>
        <w:numPr>
          <w:ilvl w:val="0"/>
          <w:numId w:val="2"/>
        </w:numPr>
        <w:adjustRightInd w:val="0"/>
        <w:snapToGrid w:val="0"/>
        <w:spacing w:before="0" w:beforeAutospacing="0" w:after="0" w:afterAutospacing="0"/>
        <w:jc w:val="both"/>
        <w:rPr>
          <w:rFonts w:ascii="Times New Roman" w:hAnsi="Times New Roman" w:cs="Times New Roman"/>
        </w:rPr>
      </w:pPr>
      <w:r>
        <w:rPr>
          <w:rFonts w:ascii="Times New Roman" w:eastAsia="MillerText-Roman" w:hAnsi="Times New Roman" w:cs="Times New Roman"/>
        </w:rPr>
        <w:t xml:space="preserve">Information on validated misconduct, including details on affected publication records and grant applications or awards, as well as the administrative punishments imposed by NSFC to individuals and their affiliations if applied. </w:t>
      </w:r>
    </w:p>
    <w:p w:rsidR="00953FDF" w:rsidRDefault="00953FDF">
      <w:pPr>
        <w:pStyle w:val="af6"/>
        <w:adjustRightInd w:val="0"/>
        <w:snapToGrid w:val="0"/>
        <w:spacing w:before="0" w:beforeAutospacing="0" w:after="0" w:afterAutospacing="0"/>
        <w:jc w:val="both"/>
        <w:rPr>
          <w:rFonts w:ascii="Times New Roman" w:hAnsi="Times New Roman" w:cs="Times New Roman"/>
        </w:rPr>
      </w:pPr>
    </w:p>
    <w:p w:rsidR="00953FDF" w:rsidRDefault="00EB160D">
      <w:pPr>
        <w:pStyle w:val="af6"/>
        <w:adjustRightInd w:val="0"/>
        <w:snapToGrid w:val="0"/>
        <w:spacing w:before="0" w:beforeAutospacing="0" w:after="0" w:afterAutospacing="0"/>
        <w:jc w:val="both"/>
        <w:rPr>
          <w:rFonts w:ascii="Times New Roman" w:hAnsi="Times New Roman" w:cs="Times New Roman"/>
        </w:rPr>
      </w:pPr>
      <w:r>
        <w:rPr>
          <w:rFonts w:ascii="Times New Roman" w:eastAsia="MillerText-Roman" w:hAnsi="Times New Roman" w:cs="Times New Roman"/>
        </w:rPr>
        <w:t>With several rounds of discussion and trial and error, three researchers independently read these documents and coded texts into variables. For any discrepancies, authors checked and finalized the coding in consensus.</w:t>
      </w:r>
      <w:r>
        <w:rPr>
          <w:rFonts w:ascii="Times New Roman" w:hAnsi="Times New Roman" w:cs="Times New Roman"/>
        </w:rPr>
        <w:t xml:space="preserve"> </w:t>
      </w:r>
    </w:p>
    <w:p w:rsidR="00A9402A" w:rsidRDefault="00A9402A">
      <w:pPr>
        <w:pStyle w:val="af6"/>
        <w:adjustRightInd w:val="0"/>
        <w:snapToGrid w:val="0"/>
        <w:spacing w:before="0" w:beforeAutospacing="0" w:after="0" w:afterAutospacing="0"/>
        <w:jc w:val="both"/>
        <w:rPr>
          <w:rFonts w:ascii="Times New Roman" w:hAnsi="Times New Roman" w:cs="Times New Roman"/>
        </w:rPr>
      </w:pPr>
    </w:p>
    <w:p w:rsidR="00953FDF" w:rsidRDefault="00EB160D" w:rsidP="000A63B4">
      <w:pPr>
        <w:pStyle w:val="2"/>
        <w:numPr>
          <w:ilvl w:val="0"/>
          <w:numId w:val="1"/>
        </w:numPr>
        <w:rPr>
          <w:rFonts w:hint="eastAsia"/>
        </w:rPr>
      </w:pPr>
      <w:bookmarkStart w:id="18" w:name="_Toc64142855"/>
      <w:r>
        <w:t>Analysis</w:t>
      </w:r>
      <w:bookmarkEnd w:id="18"/>
    </w:p>
    <w:p w:rsidR="00953FDF" w:rsidRDefault="00A9402A" w:rsidP="000A63B4">
      <w:pPr>
        <w:pStyle w:val="2"/>
        <w:rPr>
          <w:b/>
          <w:bCs/>
        </w:rPr>
      </w:pPr>
      <w:bookmarkStart w:id="19" w:name="_Toc64142856"/>
      <w:r>
        <w:t>3</w:t>
      </w:r>
      <w:r w:rsidR="00EB160D">
        <w:t>.1 General description</w:t>
      </w:r>
      <w:bookmarkEnd w:id="19"/>
    </w:p>
    <w:p w:rsidR="00953FDF" w:rsidRDefault="00EB160D">
      <w:pPr>
        <w:snapToGrid w:val="0"/>
        <w:spacing w:afterLines="50" w:after="156"/>
        <w:rPr>
          <w:rFonts w:ascii="Times New Roman" w:eastAsia="MillerText-Roman" w:hAnsi="Times New Roman" w:cs="Times New Roman"/>
          <w:kern w:val="0"/>
          <w:sz w:val="24"/>
          <w:szCs w:val="24"/>
        </w:rPr>
      </w:pPr>
      <w:r>
        <w:rPr>
          <w:rFonts w:ascii="Times New Roman" w:eastAsia="宋体" w:hAnsi="Times New Roman" w:cs="Times New Roman"/>
          <w:sz w:val="24"/>
          <w:szCs w:val="24"/>
        </w:rPr>
        <w:t>Over the period of 2005–2021, NSFC</w:t>
      </w:r>
      <w:r>
        <w:rPr>
          <w:rFonts w:ascii="Times New Roman" w:hAnsi="Times New Roman" w:cs="Times New Roman"/>
          <w:sz w:val="24"/>
          <w:szCs w:val="24"/>
        </w:rPr>
        <w:t xml:space="preserve"> </w:t>
      </w:r>
      <w:r>
        <w:rPr>
          <w:rFonts w:ascii="Times New Roman" w:eastAsia="宋体" w:hAnsi="Times New Roman" w:cs="Times New Roman"/>
          <w:sz w:val="24"/>
          <w:szCs w:val="24"/>
        </w:rPr>
        <w:t xml:space="preserve">released 211 decision notices of </w:t>
      </w:r>
      <w:r>
        <w:rPr>
          <w:rFonts w:ascii="Times New Roman" w:hAnsi="Times New Roman" w:cs="Times New Roman"/>
          <w:sz w:val="24"/>
          <w:szCs w:val="24"/>
        </w:rPr>
        <w:t xml:space="preserve">proven misconduct on its website. </w:t>
      </w:r>
      <w:r>
        <w:rPr>
          <w:rFonts w:ascii="Times New Roman" w:eastAsia="宋体" w:hAnsi="Times New Roman" w:cs="Times New Roman"/>
          <w:sz w:val="24"/>
          <w:szCs w:val="24"/>
        </w:rPr>
        <w:t>Following a thorough review of these public investigation results, we identified 231 unique researchers for whom the NSFC made determination of research misconduct related to grants submitted or awarded between the period of 1999–2021 inclusive, involving 129 funded grants and 104 nonfunded applications.</w:t>
      </w:r>
      <w:r>
        <w:rPr>
          <w:rFonts w:ascii="Times New Roman" w:eastAsia="MillerText-Roman" w:hAnsi="Times New Roman" w:cs="Times New Roman"/>
          <w:kern w:val="0"/>
          <w:sz w:val="24"/>
          <w:szCs w:val="24"/>
        </w:rPr>
        <w:t xml:space="preserve"> A significant portion of proven offenders (68%) are principal investigators, regardless of applicants or grantees.</w:t>
      </w:r>
    </w:p>
    <w:p w:rsidR="002E698D" w:rsidRDefault="002E698D">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rsidR="00953FDF" w:rsidRDefault="00EB160D">
      <w:pPr>
        <w:jc w:val="center"/>
        <w:rPr>
          <w:rFonts w:ascii="Times New Roman" w:eastAsia="MillerText-Roman" w:hAnsi="Times New Roman" w:cs="Times New Roman"/>
          <w:kern w:val="0"/>
          <w:sz w:val="24"/>
          <w:szCs w:val="24"/>
        </w:rPr>
      </w:pPr>
      <w:r>
        <w:rPr>
          <w:rFonts w:ascii="Times New Roman" w:hAnsi="Times New Roman" w:cs="Times New Roman" w:hint="eastAsia"/>
          <w:bCs/>
          <w:sz w:val="24"/>
          <w:szCs w:val="24"/>
        </w:rPr>
        <w:t>Figure</w:t>
      </w:r>
      <w:r>
        <w:rPr>
          <w:rFonts w:ascii="Times New Roman" w:hAnsi="Times New Roman" w:cs="Times New Roman"/>
          <w:bCs/>
          <w:sz w:val="24"/>
          <w:szCs w:val="24"/>
        </w:rPr>
        <w:t xml:space="preserve"> </w:t>
      </w:r>
      <w:r w:rsidR="00ED6A0A">
        <w:rPr>
          <w:rFonts w:ascii="Times New Roman" w:hAnsi="Times New Roman" w:cs="Times New Roman"/>
          <w:bCs/>
          <w:sz w:val="24"/>
          <w:szCs w:val="24"/>
        </w:rPr>
        <w:t>2</w:t>
      </w:r>
      <w:r>
        <w:rPr>
          <w:rFonts w:ascii="Times New Roman" w:hAnsi="Times New Roman" w:cs="Times New Roman" w:hint="eastAsia"/>
          <w:bCs/>
          <w:sz w:val="24"/>
          <w:szCs w:val="24"/>
        </w:rPr>
        <w:t>:</w:t>
      </w:r>
      <w:r>
        <w:rPr>
          <w:rFonts w:ascii="Times New Roman" w:hAnsi="Times New Roman" w:cs="Times New Roman"/>
          <w:bCs/>
          <w:sz w:val="24"/>
          <w:szCs w:val="24"/>
        </w:rPr>
        <w:t xml:space="preserve"> NSFC misconduct investigations </w:t>
      </w:r>
      <w:r>
        <w:rPr>
          <w:rFonts w:ascii="Times New Roman" w:hAnsi="Times New Roman" w:cs="Times New Roman" w:hint="eastAsia"/>
          <w:bCs/>
          <w:sz w:val="24"/>
          <w:szCs w:val="24"/>
        </w:rPr>
        <w:t>by</w:t>
      </w:r>
      <w:r>
        <w:rPr>
          <w:rFonts w:ascii="Times New Roman" w:hAnsi="Times New Roman" w:cs="Times New Roman"/>
          <w:bCs/>
          <w:sz w:val="24"/>
          <w:szCs w:val="24"/>
        </w:rPr>
        <w:t xml:space="preserve"> grant types and fields</w:t>
      </w:r>
    </w:p>
    <w:p w:rsidR="00953FDF" w:rsidRDefault="00EB160D">
      <w:pPr>
        <w:autoSpaceDE w:val="0"/>
        <w:autoSpaceDN w:val="0"/>
        <w:adjustRightInd w:val="0"/>
        <w:snapToGrid w:val="0"/>
        <w:spacing w:afterLines="50" w:after="156"/>
      </w:pPr>
      <w:r>
        <w:rPr>
          <w:noProof/>
        </w:rPr>
        <w:drawing>
          <wp:inline distT="0" distB="0" distL="114300" distR="114300">
            <wp:extent cx="6115685" cy="3376930"/>
            <wp:effectExtent l="0" t="0" r="5715" b="127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0"/>
                    <a:stretch>
                      <a:fillRect/>
                    </a:stretch>
                  </pic:blipFill>
                  <pic:spPr>
                    <a:xfrm>
                      <a:off x="0" y="0"/>
                      <a:ext cx="6115685" cy="3376930"/>
                    </a:xfrm>
                    <a:prstGeom prst="rect">
                      <a:avLst/>
                    </a:prstGeom>
                    <a:noFill/>
                    <a:ln>
                      <a:noFill/>
                    </a:ln>
                  </pic:spPr>
                </pic:pic>
              </a:graphicData>
            </a:graphic>
          </wp:inline>
        </w:drawing>
      </w:r>
    </w:p>
    <w:p w:rsidR="00953FDF" w:rsidRDefault="00EB160D">
      <w:pPr>
        <w:autoSpaceDE w:val="0"/>
        <w:autoSpaceDN w:val="0"/>
        <w:adjustRightInd w:val="0"/>
        <w:snapToGrid w:val="0"/>
        <w:spacing w:afterLines="50" w:after="156"/>
      </w:pPr>
      <w:r>
        <w:rPr>
          <w:rFonts w:ascii="Times New Roman" w:hAnsi="Times New Roman" w:cs="Times New Roman" w:hint="eastAsia"/>
          <w:sz w:val="20"/>
          <w:szCs w:val="20"/>
        </w:rPr>
        <w:t>No</w:t>
      </w:r>
      <w:r>
        <w:rPr>
          <w:rFonts w:ascii="Times New Roman" w:hAnsi="Times New Roman" w:cs="Times New Roman"/>
          <w:sz w:val="20"/>
          <w:szCs w:val="20"/>
        </w:rPr>
        <w:t xml:space="preserve">te: </w:t>
      </w:r>
      <w:r>
        <w:rPr>
          <w:rFonts w:ascii="Times New Roman" w:hAnsi="Times New Roman" w:cs="Times New Roman" w:hint="eastAsia"/>
          <w:sz w:val="20"/>
          <w:szCs w:val="20"/>
        </w:rPr>
        <w:t>The</w:t>
      </w:r>
      <w:r>
        <w:rPr>
          <w:rFonts w:ascii="Times New Roman" w:hAnsi="Times New Roman" w:cs="Times New Roman"/>
          <w:sz w:val="20"/>
          <w:szCs w:val="20"/>
        </w:rPr>
        <w:t xml:space="preserve"> </w:t>
      </w:r>
      <w:r>
        <w:rPr>
          <w:rFonts w:ascii="Times New Roman" w:hAnsi="Times New Roman" w:cs="Times New Roman" w:hint="eastAsia"/>
          <w:sz w:val="20"/>
          <w:szCs w:val="20"/>
        </w:rPr>
        <w:t>x-axis</w:t>
      </w:r>
      <w:r>
        <w:rPr>
          <w:rFonts w:ascii="Times New Roman" w:hAnsi="Times New Roman" w:cs="Times New Roman"/>
          <w:sz w:val="20"/>
          <w:szCs w:val="20"/>
        </w:rPr>
        <w:t xml:space="preserve"> in </w:t>
      </w:r>
      <w:r>
        <w:rPr>
          <w:rFonts w:ascii="Times New Roman" w:hAnsi="Times New Roman" w:cs="Times New Roman" w:hint="eastAsia"/>
          <w:sz w:val="20"/>
          <w:szCs w:val="20"/>
        </w:rPr>
        <w:t>Panel</w:t>
      </w:r>
      <w:r>
        <w:rPr>
          <w:rFonts w:ascii="Times New Roman" w:hAnsi="Times New Roman" w:cs="Times New Roman"/>
          <w:sz w:val="20"/>
          <w:szCs w:val="20"/>
        </w:rPr>
        <w:t xml:space="preserve"> </w:t>
      </w:r>
      <w:r>
        <w:rPr>
          <w:rFonts w:ascii="Times New Roman" w:hAnsi="Times New Roman" w:cs="Times New Roman" w:hint="eastAsia"/>
          <w:sz w:val="20"/>
          <w:szCs w:val="20"/>
        </w:rPr>
        <w:t>C</w:t>
      </w:r>
      <w:r>
        <w:rPr>
          <w:rFonts w:ascii="Times New Roman" w:hAnsi="Times New Roman" w:cs="Times New Roman"/>
          <w:sz w:val="20"/>
          <w:szCs w:val="20"/>
        </w:rPr>
        <w:t xml:space="preserve"> </w:t>
      </w:r>
      <w:r>
        <w:rPr>
          <w:rFonts w:ascii="Times New Roman" w:hAnsi="Times New Roman" w:cs="Times New Roman" w:hint="eastAsia"/>
          <w:sz w:val="20"/>
          <w:szCs w:val="20"/>
        </w:rPr>
        <w:t>re</w:t>
      </w:r>
      <w:r>
        <w:rPr>
          <w:rFonts w:ascii="Times New Roman" w:hAnsi="Times New Roman" w:cs="Times New Roman"/>
          <w:sz w:val="20"/>
          <w:szCs w:val="20"/>
        </w:rPr>
        <w:t>presents the shares of different validated misconduct in NSFC grant types for grant applications (left panel) and awards (right panel); the</w:t>
      </w:r>
      <w:r>
        <w:rPr>
          <w:rFonts w:ascii="Times New Roman" w:hAnsi="Times New Roman" w:cs="Times New Roman" w:hint="eastAsia"/>
          <w:sz w:val="20"/>
          <w:szCs w:val="20"/>
        </w:rPr>
        <w:t xml:space="preserve"> </w:t>
      </w:r>
      <w:r>
        <w:rPr>
          <w:rFonts w:ascii="Times New Roman" w:hAnsi="Times New Roman" w:cs="Times New Roman"/>
          <w:sz w:val="20"/>
          <w:szCs w:val="20"/>
        </w:rPr>
        <w:t>x</w:t>
      </w:r>
      <w:r>
        <w:rPr>
          <w:rFonts w:ascii="Times New Roman" w:hAnsi="Times New Roman" w:cs="Times New Roman" w:hint="eastAsia"/>
          <w:sz w:val="20"/>
          <w:szCs w:val="20"/>
        </w:rPr>
        <w:t>-axis</w:t>
      </w:r>
      <w:r>
        <w:rPr>
          <w:rFonts w:ascii="Times New Roman" w:hAnsi="Times New Roman" w:cs="Times New Roman"/>
          <w:sz w:val="20"/>
          <w:szCs w:val="20"/>
        </w:rPr>
        <w:t xml:space="preserve"> in </w:t>
      </w:r>
      <w:r>
        <w:rPr>
          <w:rFonts w:ascii="Times New Roman" w:hAnsi="Times New Roman" w:cs="Times New Roman" w:hint="eastAsia"/>
          <w:sz w:val="20"/>
          <w:szCs w:val="20"/>
        </w:rPr>
        <w:t>Panel</w:t>
      </w:r>
      <w:r>
        <w:rPr>
          <w:rFonts w:ascii="Times New Roman" w:hAnsi="Times New Roman" w:cs="Times New Roman"/>
          <w:sz w:val="20"/>
          <w:szCs w:val="20"/>
        </w:rPr>
        <w:t xml:space="preserve"> D represents their respective shares of validated misconduct in different fields for grant applications (left panel) and awards (right panel)</w:t>
      </w:r>
      <w:r>
        <w:rPr>
          <w:rFonts w:ascii="Times New Roman" w:hAnsi="Times New Roman" w:cs="Times New Roman" w:hint="eastAsia"/>
          <w:sz w:val="20"/>
          <w:szCs w:val="20"/>
        </w:rPr>
        <w:t>.</w:t>
      </w:r>
    </w:p>
    <w:p w:rsidR="00953FDF" w:rsidRDefault="00EB160D">
      <w:pPr>
        <w:snapToGrid w:val="0"/>
        <w:rPr>
          <w:rFonts w:ascii="Times New Roman" w:eastAsia="宋体" w:hAnsi="Times New Roman" w:cs="Times New Roman"/>
          <w:sz w:val="24"/>
          <w:szCs w:val="24"/>
        </w:rPr>
      </w:pPr>
      <w:r>
        <w:rPr>
          <w:rFonts w:ascii="Times New Roman" w:eastAsia="宋体" w:hAnsi="Times New Roman" w:cs="Times New Roman"/>
          <w:sz w:val="24"/>
          <w:szCs w:val="24"/>
        </w:rPr>
        <w:t xml:space="preserve">When differentiated by funding types, 54% of validated misconduct occurs in the category of </w:t>
      </w:r>
      <w:r>
        <w:rPr>
          <w:rFonts w:ascii="Times New Roman" w:eastAsia="宋体" w:hAnsi="Times New Roman" w:cs="Times New Roman" w:hint="eastAsia"/>
          <w:sz w:val="24"/>
          <w:szCs w:val="24"/>
        </w:rPr>
        <w:t>General</w:t>
      </w:r>
      <w:r>
        <w:rPr>
          <w:rFonts w:ascii="Times New Roman" w:eastAsia="宋体" w:hAnsi="Times New Roman" w:cs="Times New Roman"/>
          <w:sz w:val="24"/>
          <w:szCs w:val="24"/>
        </w:rPr>
        <w:t xml:space="preserve"> Program, followed by 31% in the Young Scientists Fund and 6% in the </w:t>
      </w:r>
      <w:r>
        <w:rPr>
          <w:rFonts w:ascii="Times New Roman" w:hAnsi="Times New Roman" w:cs="Times New Roman"/>
          <w:sz w:val="24"/>
          <w:szCs w:val="24"/>
        </w:rPr>
        <w:t>Fund for Less-Developed Regions</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Panel A of Figure </w:t>
      </w:r>
      <w:r w:rsidR="00ED6A0A">
        <w:rPr>
          <w:rFonts w:ascii="Times New Roman" w:eastAsia="宋体" w:hAnsi="Times New Roman" w:cs="Times New Roman"/>
          <w:sz w:val="24"/>
          <w:szCs w:val="24"/>
        </w:rPr>
        <w:t>2</w:t>
      </w:r>
      <w:r>
        <w:rPr>
          <w:rFonts w:ascii="Times New Roman" w:eastAsia="宋体" w:hAnsi="Times New Roman" w:cs="Times New Roman"/>
          <w:sz w:val="24"/>
          <w:szCs w:val="24"/>
        </w:rPr>
        <w:t xml:space="preserve">). Their leading positions are significantly ahead of other funding types in both grant applications and awards </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Panel C of Figure </w:t>
      </w:r>
      <w:r w:rsidR="00ED6A0A">
        <w:rPr>
          <w:rFonts w:ascii="Times New Roman" w:eastAsia="宋体" w:hAnsi="Times New Roman" w:cs="Times New Roman"/>
          <w:sz w:val="24"/>
          <w:szCs w:val="24"/>
        </w:rPr>
        <w:t>2</w:t>
      </w:r>
      <w:r>
        <w:rPr>
          <w:rFonts w:ascii="Times New Roman" w:eastAsia="宋体" w:hAnsi="Times New Roman" w:cs="Times New Roman"/>
          <w:sz w:val="24"/>
          <w:szCs w:val="24"/>
        </w:rPr>
        <w:t>). By research field, most punitive actions concentrate on the Division of Health Sciences (4</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(Figure </w:t>
      </w:r>
      <w:r w:rsidR="00ED6A0A">
        <w:rPr>
          <w:rFonts w:ascii="Times New Roman" w:eastAsia="宋体" w:hAnsi="Times New Roman" w:cs="Times New Roman"/>
          <w:sz w:val="24"/>
          <w:szCs w:val="24"/>
        </w:rPr>
        <w:t>2</w:t>
      </w:r>
      <w:r>
        <w:rPr>
          <w:rFonts w:ascii="Times New Roman" w:eastAsia="宋体" w:hAnsi="Times New Roman" w:cs="Times New Roman"/>
          <w:sz w:val="24"/>
          <w:szCs w:val="24"/>
        </w:rPr>
        <w:t>, panels B and D). This is consistent with retraction findings in previous literature (Foo 2011</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Bosch et al 2012; Walsh et al. 2020</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p>
    <w:p w:rsidR="00953FDF" w:rsidRDefault="00953FDF">
      <w:pPr>
        <w:snapToGrid w:val="0"/>
        <w:rPr>
          <w:rFonts w:ascii="Times New Roman" w:hAnsi="Times New Roman" w:cs="Times New Roman"/>
          <w:sz w:val="24"/>
          <w:szCs w:val="24"/>
        </w:rPr>
      </w:pPr>
    </w:p>
    <w:p w:rsidR="00953FDF" w:rsidRDefault="00A9402A" w:rsidP="000A63B4">
      <w:pPr>
        <w:pStyle w:val="2"/>
        <w:rPr>
          <w:b/>
          <w:bCs/>
        </w:rPr>
      </w:pPr>
      <w:bookmarkStart w:id="20" w:name="_Toc64142858"/>
      <w:r>
        <w:t>3</w:t>
      </w:r>
      <w:r w:rsidR="00EB160D">
        <w:t>.</w:t>
      </w:r>
      <w:r w:rsidR="005B2C75">
        <w:rPr>
          <w:rFonts w:hint="eastAsia"/>
        </w:rPr>
        <w:t>2</w:t>
      </w:r>
      <w:r w:rsidR="00EB160D">
        <w:t xml:space="preserve"> Typology of funding-related misconduct</w:t>
      </w:r>
      <w:bookmarkEnd w:id="20"/>
      <w:r w:rsidR="00EB160D">
        <w:t xml:space="preserve"> </w:t>
      </w:r>
    </w:p>
    <w:p w:rsidR="00953FDF" w:rsidRPr="005B2C75" w:rsidRDefault="00EB160D">
      <w:pPr>
        <w:snapToGrid w:val="0"/>
        <w:spacing w:afterLines="50" w:after="156"/>
        <w:rPr>
          <w:rFonts w:ascii="Times New Roman" w:hAnsi="Times New Roman" w:cs="Times New Roman"/>
          <w:sz w:val="24"/>
          <w:szCs w:val="24"/>
        </w:rPr>
      </w:pPr>
      <w:r>
        <w:rPr>
          <w:rFonts w:ascii="Times New Roman" w:hAnsi="Times New Roman" w:cs="Times New Roman"/>
          <w:sz w:val="24"/>
          <w:szCs w:val="24"/>
        </w:rPr>
        <w:t>From the publicized investigation results, we identify and classify the following six types of funding-related misconduct: duplicate proposal submission, information fabrication/falsification in research proposal and supporting documents submitted, proposal plagiarism</w:t>
      </w:r>
      <w:r>
        <w:rPr>
          <w:rFonts w:ascii="Times New Roman" w:hAnsi="Times New Roman" w:cs="Times New Roman" w:hint="eastAsia"/>
          <w:sz w:val="24"/>
          <w:szCs w:val="24"/>
        </w:rPr>
        <w:t>,</w:t>
      </w:r>
      <w:r>
        <w:rPr>
          <w:rFonts w:ascii="Times New Roman" w:hAnsi="Times New Roman" w:cs="Times New Roman"/>
          <w:sz w:val="24"/>
          <w:szCs w:val="24"/>
        </w:rPr>
        <w:t xml:space="preserve"> funded paper or listed paper with validated misconduct, violation of award terms</w:t>
      </w:r>
      <w:r>
        <w:rPr>
          <w:rFonts w:ascii="Times New Roman" w:hAnsi="Times New Roman" w:cs="Times New Roman" w:hint="eastAsia"/>
          <w:sz w:val="24"/>
          <w:szCs w:val="24"/>
        </w:rPr>
        <w:t>,</w:t>
      </w:r>
      <w:r>
        <w:rPr>
          <w:rFonts w:ascii="Times New Roman" w:hAnsi="Times New Roman" w:cs="Times New Roman"/>
          <w:sz w:val="24"/>
          <w:szCs w:val="24"/>
        </w:rPr>
        <w:t xml:space="preserve"> and proposal ghostwriting. </w:t>
      </w:r>
    </w:p>
    <w:p w:rsidR="00953FDF" w:rsidRDefault="00EB160D">
      <w:pPr>
        <w:snapToGrid w:val="0"/>
        <w:spacing w:afterLines="50" w:after="156"/>
        <w:rPr>
          <w:rFonts w:ascii="Times New Roman" w:eastAsia="MillerText-Roman" w:hAnsi="Times New Roman" w:cs="Times New Roman"/>
          <w:kern w:val="0"/>
          <w:sz w:val="24"/>
          <w:szCs w:val="24"/>
        </w:rPr>
      </w:pPr>
      <w:bookmarkStart w:id="21" w:name="_Hlk93256563"/>
      <w:r>
        <w:rPr>
          <w:rFonts w:ascii="Times New Roman" w:hAnsi="Times New Roman" w:cs="Times New Roman"/>
          <w:sz w:val="24"/>
          <w:szCs w:val="24"/>
        </w:rPr>
        <w:t>We then differentiate and rank these funding-related misconducts by unfunded applications and awarded grants.</w:t>
      </w:r>
      <w:r w:rsidR="005B2C75">
        <w:rPr>
          <w:rFonts w:ascii="Times New Roman" w:hAnsi="Times New Roman" w:cs="Times New Roman"/>
          <w:sz w:val="24"/>
          <w:szCs w:val="24"/>
        </w:rPr>
        <w:t xml:space="preserve"> </w:t>
      </w:r>
      <w:r w:rsidR="00F62786">
        <w:rPr>
          <w:rFonts w:ascii="Times New Roman" w:hAnsi="Times New Roman" w:cs="Times New Roman"/>
          <w:sz w:val="24"/>
          <w:szCs w:val="24"/>
        </w:rPr>
        <w:t>T</w:t>
      </w:r>
      <w:r>
        <w:rPr>
          <w:rFonts w:ascii="Times New Roman" w:hAnsi="Times New Roman" w:cs="Times New Roman"/>
          <w:sz w:val="24"/>
          <w:szCs w:val="24"/>
        </w:rPr>
        <w:t>he top reason for incurring punitive enforcement on both nonfunded grant proposals and funded grants is funded fraudulent paper (4</w:t>
      </w:r>
      <w:r>
        <w:rPr>
          <w:rFonts w:ascii="Times New Roman" w:hAnsi="Times New Roman" w:cs="Times New Roman" w:hint="eastAsia"/>
          <w:sz w:val="24"/>
          <w:szCs w:val="24"/>
        </w:rPr>
        <w:t>1</w:t>
      </w:r>
      <w:r>
        <w:rPr>
          <w:rFonts w:ascii="Times New Roman" w:hAnsi="Times New Roman" w:cs="Times New Roman"/>
          <w:sz w:val="24"/>
          <w:szCs w:val="24"/>
        </w:rPr>
        <w:t>% for nonfunded proposals and 7</w:t>
      </w:r>
      <w:r>
        <w:rPr>
          <w:rFonts w:ascii="Times New Roman" w:hAnsi="Times New Roman" w:cs="Times New Roman" w:hint="eastAsia"/>
          <w:sz w:val="24"/>
          <w:szCs w:val="24"/>
        </w:rPr>
        <w:t>1</w:t>
      </w:r>
      <w:r>
        <w:rPr>
          <w:rFonts w:ascii="Times New Roman" w:hAnsi="Times New Roman" w:cs="Times New Roman"/>
          <w:sz w:val="24"/>
          <w:szCs w:val="24"/>
        </w:rPr>
        <w:t xml:space="preserve">% for funded grants). This is </w:t>
      </w:r>
      <w:r>
        <w:rPr>
          <w:rFonts w:ascii="Times New Roman" w:hAnsi="Times New Roman" w:cs="Times New Roman"/>
          <w:kern w:val="0"/>
          <w:sz w:val="24"/>
          <w:szCs w:val="24"/>
        </w:rPr>
        <w:t>different from the National Social Science Fund of China, that the long delay of project completion and the incapability of delivering research output account for nearly 80% of grant terminations (Tang and Wang 2019).</w:t>
      </w:r>
      <w:r>
        <w:rPr>
          <w:rFonts w:ascii="Times New Roman" w:hAnsi="Times New Roman" w:cs="Times New Roman"/>
          <w:sz w:val="24"/>
          <w:szCs w:val="24"/>
        </w:rPr>
        <w:t xml:space="preserve"> A closer examination shows that some</w:t>
      </w:r>
      <w:r>
        <w:rPr>
          <w:rFonts w:ascii="Times New Roman" w:eastAsia="MillerText-Roman" w:hAnsi="Times New Roman" w:cs="Times New Roman"/>
          <w:kern w:val="0"/>
          <w:sz w:val="24"/>
          <w:szCs w:val="24"/>
        </w:rPr>
        <w:t xml:space="preserve"> offenders were identified in more than one grant application and award and for multiple counts of misconduct, such as plagiarizing others’ proposals, duplicate proposal submission, and producing fraudulent research with government money. </w:t>
      </w:r>
    </w:p>
    <w:p w:rsidR="00953FDF" w:rsidRDefault="00EB160D" w:rsidP="00F62786">
      <w:pPr>
        <w:snapToGrid w:val="0"/>
        <w:spacing w:afterLines="50" w:after="156"/>
        <w:rPr>
          <w:rFonts w:ascii="Times New Roman" w:hAnsi="Times New Roman" w:cs="Times New Roman"/>
          <w:sz w:val="24"/>
          <w:szCs w:val="24"/>
        </w:rPr>
      </w:pPr>
      <w:r>
        <w:rPr>
          <w:rFonts w:ascii="Times New Roman" w:eastAsia="MillerText-Roman" w:hAnsi="Times New Roman" w:cs="Times New Roman"/>
          <w:kern w:val="0"/>
          <w:sz w:val="24"/>
          <w:szCs w:val="24"/>
        </w:rPr>
        <w:t xml:space="preserve">It should be noted that </w:t>
      </w:r>
      <w:r>
        <w:rPr>
          <w:rFonts w:ascii="Times New Roman" w:hAnsi="Times New Roman" w:cs="Times New Roman"/>
          <w:sz w:val="24"/>
          <w:szCs w:val="24"/>
        </w:rPr>
        <w:t xml:space="preserve">we observe no cases of S&amp;T ethics violations, such as required protection of human subjects and animal welfare reported and sanctioned, in our sample. </w:t>
      </w:r>
      <w:r>
        <w:rPr>
          <w:rFonts w:ascii="Times New Roman" w:hAnsi="Times New Roman" w:cs="Times New Roman"/>
          <w:kern w:val="0"/>
          <w:sz w:val="24"/>
          <w:szCs w:val="24"/>
        </w:rPr>
        <w:t>Nor have fiscal misconducts such diversion of public funds, over-invoicing, or irregular public procurements been reported.</w:t>
      </w:r>
      <w:r>
        <w:rPr>
          <w:rFonts w:ascii="Times New Roman" w:hAnsi="Times New Roman" w:cs="Times New Roman"/>
          <w:sz w:val="24"/>
          <w:szCs w:val="24"/>
        </w:rPr>
        <w:t xml:space="preserve"> This is contrary to the perception of weak S&amp;T governance in China (</w:t>
      </w:r>
      <w:proofErr w:type="spellStart"/>
      <w:r>
        <w:rPr>
          <w:rFonts w:ascii="Times New Roman" w:eastAsia="宋体" w:hAnsi="Times New Roman" w:cs="Times New Roman"/>
          <w:kern w:val="0"/>
          <w:sz w:val="24"/>
          <w:szCs w:val="24"/>
        </w:rPr>
        <w:t>Krimsky</w:t>
      </w:r>
      <w:proofErr w:type="spellEnd"/>
      <w:r>
        <w:rPr>
          <w:rFonts w:ascii="Times New Roman" w:eastAsia="宋体" w:hAnsi="Times New Roman" w:cs="Times New Roman"/>
          <w:kern w:val="0"/>
          <w:sz w:val="24"/>
          <w:szCs w:val="24"/>
        </w:rPr>
        <w:t xml:space="preserve"> 2019; </w:t>
      </w:r>
      <w:proofErr w:type="spellStart"/>
      <w:r>
        <w:rPr>
          <w:rFonts w:ascii="Times New Roman" w:eastAsia="宋体" w:hAnsi="Times New Roman" w:cs="Times New Roman"/>
          <w:kern w:val="0"/>
          <w:sz w:val="24"/>
          <w:szCs w:val="24"/>
        </w:rPr>
        <w:t>Cyranoski</w:t>
      </w:r>
      <w:proofErr w:type="spellEnd"/>
      <w:r>
        <w:rPr>
          <w:rFonts w:ascii="Times New Roman" w:eastAsia="宋体" w:hAnsi="Times New Roman" w:cs="Times New Roman"/>
          <w:kern w:val="0"/>
          <w:sz w:val="24"/>
          <w:szCs w:val="24"/>
        </w:rPr>
        <w:t xml:space="preserve"> 2020)</w:t>
      </w:r>
      <w:r>
        <w:rPr>
          <w:rFonts w:ascii="Times New Roman" w:hAnsi="Times New Roman" w:cs="Times New Roman"/>
          <w:sz w:val="24"/>
          <w:szCs w:val="24"/>
        </w:rPr>
        <w:t xml:space="preserve">. </w:t>
      </w:r>
      <w:r>
        <w:rPr>
          <w:rFonts w:ascii="Times New Roman" w:eastAsia="MillerText-Roman" w:hAnsi="Times New Roman" w:cs="Times New Roman"/>
          <w:kern w:val="0"/>
          <w:sz w:val="24"/>
          <w:szCs w:val="24"/>
        </w:rPr>
        <w:t>One speculation is that these investigations and punitive actions are presented in the format of internal war</w:t>
      </w:r>
      <w:r>
        <w:rPr>
          <w:rFonts w:ascii="Times New Roman" w:hAnsi="Times New Roman" w:cs="Times New Roman"/>
          <w:kern w:val="0"/>
          <w:sz w:val="24"/>
          <w:szCs w:val="24"/>
        </w:rPr>
        <w:t>nings rather than publicized investigation results by NSFC. It is reasonable to believe the notices are not negligible lapses in ethics but rather intentional and material misconduct that needs to be publicized.</w:t>
      </w:r>
      <w:bookmarkEnd w:id="21"/>
    </w:p>
    <w:p w:rsidR="00953FDF" w:rsidRDefault="00A9402A" w:rsidP="000A63B4">
      <w:pPr>
        <w:pStyle w:val="2"/>
        <w:rPr>
          <w:b/>
          <w:bCs/>
        </w:rPr>
      </w:pPr>
      <w:bookmarkStart w:id="22" w:name="_Toc64142859"/>
      <w:bookmarkStart w:id="23" w:name="_Hlk55168573"/>
      <w:r>
        <w:t>3</w:t>
      </w:r>
      <w:r w:rsidR="00EB160D">
        <w:t>.</w:t>
      </w:r>
      <w:r w:rsidR="005B2C75">
        <w:rPr>
          <w:rFonts w:hint="eastAsia"/>
        </w:rPr>
        <w:t>3</w:t>
      </w:r>
      <w:r w:rsidR="00EB160D">
        <w:t xml:space="preserve"> Punitive actions</w:t>
      </w:r>
      <w:bookmarkEnd w:id="22"/>
      <w:r w:rsidR="00EB160D">
        <w:t xml:space="preserve"> </w:t>
      </w:r>
    </w:p>
    <w:p w:rsidR="00953FDF" w:rsidRDefault="00EB160D">
      <w:pPr>
        <w:autoSpaceDE w:val="0"/>
        <w:autoSpaceDN w:val="0"/>
        <w:adjustRightInd w:val="0"/>
        <w:snapToGrid w:val="0"/>
        <w:rPr>
          <w:rFonts w:ascii="Times New Roman" w:eastAsia="宋体" w:hAnsi="Times New Roman" w:cs="Times New Roman"/>
          <w:sz w:val="24"/>
          <w:szCs w:val="24"/>
        </w:rPr>
      </w:pPr>
      <w:bookmarkStart w:id="24" w:name="_Hlk55138516"/>
      <w:r>
        <w:rPr>
          <w:rFonts w:ascii="Times New Roman" w:eastAsia="宋体" w:hAnsi="Times New Roman" w:cs="Times New Roman"/>
          <w:sz w:val="24"/>
          <w:szCs w:val="24"/>
        </w:rPr>
        <w:t xml:space="preserve">The disclosed investigation and decision announcements are a prism reflecting Chinese funding agencies’ efforts in curbing misconduct. Despite its limited tools, NSFC has adopted a variety of remedies and punitive actions within its administrative jurisdiction. </w:t>
      </w:r>
      <w:bookmarkEnd w:id="24"/>
      <w:r>
        <w:rPr>
          <w:rFonts w:ascii="Times New Roman" w:eastAsia="宋体" w:hAnsi="Times New Roman" w:cs="Times New Roman"/>
          <w:sz w:val="24"/>
          <w:szCs w:val="24"/>
        </w:rPr>
        <w:t xml:space="preserve">These sanctions imposed on offenders include terminating grant awards, recovering disbursed funds, issuing apology statements, and disqualifying eligibility of applying for, participating in, or reviewing NSFC grant applications for a fixed term—or permanently. </w:t>
      </w:r>
    </w:p>
    <w:p w:rsidR="00953FDF" w:rsidRDefault="00953FDF">
      <w:pPr>
        <w:autoSpaceDE w:val="0"/>
        <w:autoSpaceDN w:val="0"/>
        <w:adjustRightInd w:val="0"/>
        <w:snapToGrid w:val="0"/>
        <w:rPr>
          <w:rFonts w:ascii="Times New Roman" w:eastAsia="宋体" w:hAnsi="Times New Roman" w:cs="Times New Roman"/>
          <w:sz w:val="24"/>
          <w:szCs w:val="24"/>
        </w:rPr>
      </w:pPr>
    </w:p>
    <w:p w:rsidR="00953FDF" w:rsidRDefault="00EB160D">
      <w:pPr>
        <w:snapToGrid w:val="0"/>
        <w:rPr>
          <w:rFonts w:ascii="Times New Roman" w:hAnsi="Times New Roman" w:cs="Times New Roman"/>
          <w:kern w:val="0"/>
          <w:sz w:val="24"/>
          <w:szCs w:val="24"/>
        </w:rPr>
      </w:pPr>
      <w:r>
        <w:rPr>
          <w:rFonts w:ascii="Times New Roman" w:hAnsi="Times New Roman" w:cs="Times New Roman"/>
          <w:kern w:val="0"/>
          <w:sz w:val="24"/>
          <w:szCs w:val="24"/>
        </w:rPr>
        <w:t>Among them, the most sweeping sanction is debarment of the individuals from receiving NSFC research grants and recoupment of grant money awarded</w:t>
      </w:r>
      <w:bookmarkStart w:id="25" w:name="_Hlk108564663"/>
      <w:r>
        <w:rPr>
          <w:rFonts w:ascii="Times New Roman" w:hAnsi="Times New Roman" w:cs="Times New Roman"/>
          <w:kern w:val="0"/>
          <w:sz w:val="24"/>
          <w:szCs w:val="24"/>
        </w:rPr>
        <w:t xml:space="preserve">. We found 228 researchers are subject to a time-limited prohibition from applying for NSFC funds. The median debarment period of receiving NSFC awards in our sample is five years. The research funding was revoked in </w:t>
      </w:r>
      <w:r>
        <w:rPr>
          <w:rFonts w:ascii="Times New Roman" w:hAnsi="Times New Roman" w:cs="Times New Roman" w:hint="eastAsia"/>
          <w:kern w:val="0"/>
          <w:sz w:val="24"/>
          <w:szCs w:val="24"/>
        </w:rPr>
        <w:t>117</w:t>
      </w:r>
      <w:r>
        <w:rPr>
          <w:rFonts w:ascii="Times New Roman" w:hAnsi="Times New Roman" w:cs="Times New Roman"/>
          <w:kern w:val="0"/>
          <w:sz w:val="24"/>
          <w:szCs w:val="24"/>
        </w:rPr>
        <w:t xml:space="preserve"> out of 129 cases in which it had been granted. </w:t>
      </w:r>
      <w:bookmarkEnd w:id="25"/>
    </w:p>
    <w:p w:rsidR="00953FDF" w:rsidRDefault="00953FDF">
      <w:pPr>
        <w:autoSpaceDE w:val="0"/>
        <w:autoSpaceDN w:val="0"/>
        <w:adjustRightInd w:val="0"/>
        <w:snapToGrid w:val="0"/>
        <w:rPr>
          <w:rFonts w:ascii="Times New Roman" w:eastAsia="MillerText-Roman" w:hAnsi="Times New Roman" w:cs="Times New Roman"/>
          <w:kern w:val="0"/>
          <w:sz w:val="24"/>
          <w:szCs w:val="24"/>
        </w:rPr>
      </w:pPr>
    </w:p>
    <w:p w:rsidR="00953FDF" w:rsidRDefault="00EB160D">
      <w:pPr>
        <w:autoSpaceDE w:val="0"/>
        <w:autoSpaceDN w:val="0"/>
        <w:adjustRightInd w:val="0"/>
        <w:snapToGrid w:val="0"/>
        <w:rPr>
          <w:rFonts w:ascii="Times New Roman" w:eastAsia="MillerText-Roman" w:hAnsi="Times New Roman" w:cs="Times New Roman"/>
          <w:kern w:val="0"/>
          <w:sz w:val="24"/>
          <w:szCs w:val="24"/>
        </w:rPr>
      </w:pPr>
      <w:r>
        <w:rPr>
          <w:rFonts w:ascii="Times New Roman" w:hAnsi="Times New Roman" w:cs="Times New Roman"/>
          <w:kern w:val="0"/>
          <w:sz w:val="24"/>
          <w:szCs w:val="24"/>
        </w:rPr>
        <w:t>A closer analysis on the publicized decisions reveals that all proven funding-related misconducts that are publicly sanctioned feature three key elements: intent or “knowing and willful,” materiality, and preponderance of evidence. T</w:t>
      </w:r>
      <w:r>
        <w:rPr>
          <w:rFonts w:ascii="Times New Roman" w:eastAsia="MillerText-Roman" w:hAnsi="Times New Roman" w:cs="Times New Roman"/>
          <w:kern w:val="0"/>
          <w:sz w:val="24"/>
          <w:szCs w:val="24"/>
        </w:rPr>
        <w:t xml:space="preserve">he offenders—in most cases, either the grant applicants or awardees—knew that what they did was wrong or unacceptable in the scientific community but still intentionally committed fraud. Additionally, it is reasonable to believe that the extent of their fraud potentially influenced grant reviewers’ judgment and, accordingly, the funding agency’s decision. Finally, the misconduct evidence is undisputable. </w:t>
      </w:r>
    </w:p>
    <w:p w:rsidR="00953FDF" w:rsidRDefault="00953FDF">
      <w:pPr>
        <w:autoSpaceDE w:val="0"/>
        <w:autoSpaceDN w:val="0"/>
        <w:adjustRightInd w:val="0"/>
        <w:rPr>
          <w:rFonts w:ascii="Times New Roman" w:hAnsi="Times New Roman" w:cs="Times New Roman"/>
          <w:bCs/>
          <w:sz w:val="24"/>
          <w:szCs w:val="24"/>
        </w:rPr>
      </w:pPr>
    </w:p>
    <w:p w:rsidR="00953FDF" w:rsidRDefault="00A9402A" w:rsidP="000A63B4">
      <w:pPr>
        <w:pStyle w:val="2"/>
        <w:rPr>
          <w:b/>
          <w:bCs/>
        </w:rPr>
      </w:pPr>
      <w:r>
        <w:t>3</w:t>
      </w:r>
      <w:r w:rsidR="00EB160D">
        <w:t>.</w:t>
      </w:r>
      <w:r w:rsidR="005B2C75">
        <w:rPr>
          <w:rFonts w:hint="eastAsia"/>
        </w:rPr>
        <w:t>4</w:t>
      </w:r>
      <w:r w:rsidR="00EB160D">
        <w:t xml:space="preserve"> An overall Sankey view</w:t>
      </w:r>
    </w:p>
    <w:bookmarkEnd w:id="23"/>
    <w:p w:rsidR="00953FDF" w:rsidRDefault="00EB160D">
      <w:pPr>
        <w:autoSpaceDE w:val="0"/>
        <w:autoSpaceDN w:val="0"/>
        <w:adjustRightInd w:val="0"/>
        <w:snapToGrid w:val="0"/>
        <w:rPr>
          <w:rFonts w:ascii="Times New Roman" w:eastAsia="MillerText-Roman" w:hAnsi="Times New Roman" w:cs="Times New Roman"/>
          <w:sz w:val="24"/>
          <w:szCs w:val="24"/>
        </w:rPr>
      </w:pPr>
      <w:r>
        <w:rPr>
          <w:rFonts w:ascii="Times New Roman" w:eastAsia="MillerText-Roman" w:hAnsi="Times New Roman" w:cs="Times New Roman"/>
          <w:sz w:val="24"/>
          <w:szCs w:val="24"/>
        </w:rPr>
        <w:t xml:space="preserve">The Sankey </w:t>
      </w:r>
      <w:r>
        <w:rPr>
          <w:rFonts w:ascii="Times New Roman" w:eastAsia="MillerText-Roman" w:hAnsi="Times New Roman" w:cs="Times New Roman" w:hint="eastAsia"/>
          <w:sz w:val="24"/>
          <w:szCs w:val="24"/>
        </w:rPr>
        <w:t>d</w:t>
      </w:r>
      <w:r>
        <w:rPr>
          <w:rFonts w:ascii="Times New Roman" w:eastAsia="MillerText-Roman" w:hAnsi="Times New Roman" w:cs="Times New Roman"/>
          <w:sz w:val="24"/>
          <w:szCs w:val="24"/>
        </w:rPr>
        <w:t xml:space="preserve">iagram (Figure </w:t>
      </w:r>
      <w:r w:rsidR="00ED6A0A">
        <w:rPr>
          <w:rFonts w:ascii="Times New Roman" w:eastAsia="MillerText-Roman" w:hAnsi="Times New Roman" w:cs="Times New Roman"/>
          <w:sz w:val="24"/>
          <w:szCs w:val="24"/>
        </w:rPr>
        <w:t>4</w:t>
      </w:r>
      <w:r>
        <w:rPr>
          <w:rFonts w:ascii="Times New Roman" w:eastAsia="MillerText-Roman" w:hAnsi="Times New Roman" w:cs="Times New Roman"/>
          <w:sz w:val="24"/>
          <w:szCs w:val="24"/>
        </w:rPr>
        <w:t>) plots the relationships among different features of</w:t>
      </w:r>
      <w:r>
        <w:rPr>
          <w:rFonts w:ascii="Times New Roman" w:eastAsia="MillerText-Roman" w:hAnsi="Times New Roman" w:cs="Times New Roman" w:hint="eastAsia"/>
          <w:sz w:val="24"/>
          <w:szCs w:val="24"/>
        </w:rPr>
        <w:t xml:space="preserve"> </w:t>
      </w:r>
      <w:r>
        <w:rPr>
          <w:rFonts w:ascii="Times New Roman" w:eastAsia="MillerText-Roman" w:hAnsi="Times New Roman" w:cs="Times New Roman"/>
          <w:sz w:val="24"/>
          <w:szCs w:val="24"/>
        </w:rPr>
        <w:t xml:space="preserve">NSFC funding-related misconducts and their punitive actions. </w:t>
      </w:r>
      <w:r>
        <w:rPr>
          <w:rStyle w:val="af5"/>
          <w:rFonts w:ascii="Times New Roman" w:hAnsi="Times New Roman" w:cs="Times New Roman"/>
          <w:sz w:val="20"/>
          <w:szCs w:val="20"/>
        </w:rPr>
        <w:footnoteReference w:id="3"/>
      </w:r>
    </w:p>
    <w:p w:rsidR="00953FDF" w:rsidRDefault="00953FDF">
      <w:pPr>
        <w:autoSpaceDE w:val="0"/>
        <w:autoSpaceDN w:val="0"/>
        <w:adjustRightInd w:val="0"/>
        <w:snapToGrid w:val="0"/>
        <w:rPr>
          <w:rFonts w:ascii="Times New Roman" w:eastAsia="MillerText-Roman" w:hAnsi="Times New Roman" w:cs="Times New Roman"/>
          <w:sz w:val="24"/>
          <w:szCs w:val="24"/>
        </w:rPr>
      </w:pPr>
    </w:p>
    <w:p w:rsidR="002E698D" w:rsidRDefault="002E698D">
      <w:pPr>
        <w:widowControl/>
        <w:jc w:val="left"/>
        <w:rPr>
          <w:rFonts w:ascii="Times New Roman" w:eastAsia="MillerText-Roman" w:hAnsi="Times New Roman" w:cs="Times New Roman"/>
          <w:bCs/>
          <w:kern w:val="0"/>
          <w:sz w:val="24"/>
          <w:szCs w:val="24"/>
        </w:rPr>
      </w:pPr>
      <w:r>
        <w:rPr>
          <w:rFonts w:ascii="Times New Roman" w:eastAsia="MillerText-Roman" w:hAnsi="Times New Roman" w:cs="Times New Roman"/>
          <w:bCs/>
          <w:kern w:val="0"/>
          <w:sz w:val="24"/>
          <w:szCs w:val="24"/>
        </w:rPr>
        <w:br w:type="page"/>
      </w:r>
    </w:p>
    <w:p w:rsidR="00953FDF" w:rsidRDefault="00EB160D">
      <w:pPr>
        <w:autoSpaceDE w:val="0"/>
        <w:autoSpaceDN w:val="0"/>
        <w:adjustRightInd w:val="0"/>
        <w:snapToGrid w:val="0"/>
        <w:jc w:val="center"/>
        <w:rPr>
          <w:rFonts w:ascii="Times New Roman" w:eastAsia="MillerText-Roman" w:hAnsi="Times New Roman" w:cs="Times New Roman"/>
          <w:bCs/>
          <w:sz w:val="24"/>
          <w:szCs w:val="24"/>
        </w:rPr>
      </w:pPr>
      <w:r>
        <w:rPr>
          <w:rFonts w:ascii="Times New Roman" w:eastAsia="MillerText-Roman" w:hAnsi="Times New Roman" w:cs="Times New Roman" w:hint="eastAsia"/>
          <w:bCs/>
          <w:kern w:val="0"/>
          <w:sz w:val="24"/>
          <w:szCs w:val="24"/>
        </w:rPr>
        <w:t>Figure</w:t>
      </w:r>
      <w:r>
        <w:rPr>
          <w:rFonts w:ascii="Times New Roman" w:eastAsia="MillerText-Roman" w:hAnsi="Times New Roman" w:cs="Times New Roman"/>
          <w:bCs/>
          <w:kern w:val="0"/>
          <w:sz w:val="24"/>
          <w:szCs w:val="24"/>
        </w:rPr>
        <w:t xml:space="preserve"> </w:t>
      </w:r>
      <w:r w:rsidR="00ED6A0A">
        <w:rPr>
          <w:rFonts w:ascii="Times New Roman" w:eastAsia="MillerText-Roman" w:hAnsi="Times New Roman" w:cs="Times New Roman"/>
          <w:bCs/>
          <w:kern w:val="0"/>
          <w:sz w:val="24"/>
          <w:szCs w:val="24"/>
        </w:rPr>
        <w:t>4</w:t>
      </w:r>
      <w:r>
        <w:rPr>
          <w:rFonts w:ascii="Times New Roman" w:eastAsia="MillerText-Roman" w:hAnsi="Times New Roman" w:cs="Times New Roman" w:hint="eastAsia"/>
          <w:bCs/>
          <w:kern w:val="0"/>
          <w:sz w:val="24"/>
          <w:szCs w:val="24"/>
        </w:rPr>
        <w:t xml:space="preserve">: </w:t>
      </w:r>
      <w:r>
        <w:rPr>
          <w:rFonts w:ascii="Times New Roman" w:eastAsia="MillerText-Roman" w:hAnsi="Times New Roman" w:cs="Times New Roman"/>
          <w:bCs/>
          <w:kern w:val="0"/>
          <w:sz w:val="24"/>
          <w:szCs w:val="24"/>
        </w:rPr>
        <w:t>Sankey view of NSFC misconduct investigations</w:t>
      </w:r>
    </w:p>
    <w:p w:rsidR="00953FDF" w:rsidRDefault="00EB160D">
      <w:pPr>
        <w:autoSpaceDE w:val="0"/>
        <w:autoSpaceDN w:val="0"/>
        <w:adjustRightInd w:val="0"/>
        <w:snapToGrid w:val="0"/>
        <w:jc w:val="left"/>
        <w:rPr>
          <w:rFonts w:ascii="Times New Roman" w:eastAsia="MillerText-Roman" w:hAnsi="Times New Roman" w:cs="Times New Roman"/>
          <w:sz w:val="24"/>
          <w:szCs w:val="24"/>
        </w:rPr>
      </w:pPr>
      <w:r>
        <w:rPr>
          <w:rFonts w:ascii="Times New Roman" w:eastAsia="MillerText-Roman" w:hAnsi="Times New Roman" w:cs="Times New Roman"/>
          <w:noProof/>
          <w:sz w:val="24"/>
          <w:szCs w:val="24"/>
        </w:rPr>
        <w:drawing>
          <wp:inline distT="0" distB="0" distL="0" distR="0">
            <wp:extent cx="5742305" cy="2135505"/>
            <wp:effectExtent l="0" t="0" r="10795" b="1079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2305" cy="2135505"/>
                    </a:xfrm>
                    <a:prstGeom prst="rect">
                      <a:avLst/>
                    </a:prstGeom>
                  </pic:spPr>
                </pic:pic>
              </a:graphicData>
            </a:graphic>
          </wp:inline>
        </w:drawing>
      </w:r>
    </w:p>
    <w:p w:rsidR="00953FDF" w:rsidRDefault="00953FDF">
      <w:pPr>
        <w:autoSpaceDE w:val="0"/>
        <w:autoSpaceDN w:val="0"/>
        <w:adjustRightInd w:val="0"/>
        <w:snapToGrid w:val="0"/>
        <w:spacing w:afterLines="50" w:after="156"/>
        <w:jc w:val="left"/>
        <w:rPr>
          <w:rFonts w:ascii="Times New Roman" w:eastAsia="MillerText-Roman" w:hAnsi="Times New Roman" w:cs="Times New Roman"/>
          <w:sz w:val="24"/>
          <w:szCs w:val="24"/>
        </w:rPr>
      </w:pPr>
    </w:p>
    <w:p w:rsidR="00953FDF" w:rsidRDefault="00EB160D">
      <w:pPr>
        <w:autoSpaceDE w:val="0"/>
        <w:autoSpaceDN w:val="0"/>
        <w:adjustRightInd w:val="0"/>
        <w:snapToGrid w:val="0"/>
        <w:rPr>
          <w:rFonts w:ascii="Times New Roman" w:eastAsia="MillerText-Roman" w:hAnsi="Times New Roman" w:cs="Times New Roman"/>
          <w:sz w:val="24"/>
          <w:szCs w:val="24"/>
        </w:rPr>
      </w:pPr>
      <w:r>
        <w:rPr>
          <w:rFonts w:ascii="Times New Roman" w:eastAsia="MillerText-Roman" w:hAnsi="Times New Roman" w:cs="Times New Roman"/>
          <w:sz w:val="24"/>
          <w:szCs w:val="24"/>
        </w:rPr>
        <w:t>Whistleblowing mainly targets principal investigators (66% on awarded grants and 15% on nonfunded proposal applicants). Approximately half of misconduct investigations for grant participants are triggered by paper retractions. These underline the importance of the fire alarm approach in NSFC’s efforts to curb misconduct.</w:t>
      </w:r>
    </w:p>
    <w:p w:rsidR="00953FDF" w:rsidRDefault="00953FDF">
      <w:pPr>
        <w:autoSpaceDE w:val="0"/>
        <w:autoSpaceDN w:val="0"/>
        <w:adjustRightInd w:val="0"/>
        <w:snapToGrid w:val="0"/>
        <w:rPr>
          <w:rFonts w:ascii="Times New Roman" w:eastAsia="MillerText-Roman" w:hAnsi="Times New Roman" w:cs="Times New Roman"/>
          <w:sz w:val="24"/>
          <w:szCs w:val="24"/>
        </w:rPr>
      </w:pPr>
    </w:p>
    <w:p w:rsidR="00953FDF" w:rsidRDefault="00EB160D">
      <w:pPr>
        <w:autoSpaceDE w:val="0"/>
        <w:autoSpaceDN w:val="0"/>
        <w:adjustRightInd w:val="0"/>
        <w:snapToGrid w:val="0"/>
        <w:rPr>
          <w:rFonts w:ascii="Times New Roman" w:eastAsia="MillerText-Roman" w:hAnsi="Times New Roman" w:cs="Times New Roman"/>
          <w:sz w:val="24"/>
          <w:szCs w:val="24"/>
        </w:rPr>
      </w:pPr>
      <w:r>
        <w:rPr>
          <w:rFonts w:ascii="Times New Roman" w:eastAsia="MillerText-Roman" w:hAnsi="Times New Roman" w:cs="Times New Roman"/>
          <w:kern w:val="0"/>
          <w:sz w:val="24"/>
          <w:szCs w:val="24"/>
        </w:rPr>
        <w:t>For nonfunded grant applications, which means the funding misallocation does not happen, a similarity check is the dominant mechanism of identifying research misconduct, and the main penalty for this category is debarment (i.e., disqualifying the wrongdoers from future NSFC grant applications). This suggests that the police patrol approach serves an important role of damage control in curbing misconduct. Note that in the Sankey graph, the unit of analysis is a pair of the offender and their grant</w:t>
      </w:r>
      <w:r>
        <w:rPr>
          <w:rFonts w:ascii="Times New Roman" w:eastAsia="MillerText-Roman" w:hAnsi="Times New Roman" w:cs="Times New Roman" w:hint="eastAsia"/>
          <w:kern w:val="0"/>
          <w:sz w:val="24"/>
          <w:szCs w:val="24"/>
        </w:rPr>
        <w:t>.</w:t>
      </w:r>
      <w:r w:rsidR="00330E9A">
        <w:rPr>
          <w:rFonts w:ascii="Times New Roman" w:eastAsia="MillerText-Roman" w:hAnsi="Times New Roman" w:cs="Times New Roman"/>
          <w:kern w:val="0"/>
          <w:sz w:val="24"/>
          <w:szCs w:val="24"/>
        </w:rPr>
        <w:t xml:space="preserve"> </w:t>
      </w:r>
      <w:r>
        <w:rPr>
          <w:rFonts w:ascii="Times New Roman" w:eastAsia="MillerText-Roman" w:hAnsi="Times New Roman" w:cs="Times New Roman"/>
          <w:sz w:val="24"/>
          <w:szCs w:val="24"/>
        </w:rPr>
        <w:t xml:space="preserve">Another message conveyed by Figure </w:t>
      </w:r>
      <w:r w:rsidR="00ED6A0A">
        <w:rPr>
          <w:rFonts w:ascii="Times New Roman" w:eastAsia="MillerText-Roman" w:hAnsi="Times New Roman" w:cs="Times New Roman"/>
          <w:sz w:val="24"/>
          <w:szCs w:val="24"/>
        </w:rPr>
        <w:t>4</w:t>
      </w:r>
      <w:r>
        <w:rPr>
          <w:rFonts w:ascii="Times New Roman" w:eastAsia="MillerText-Roman" w:hAnsi="Times New Roman" w:cs="Times New Roman"/>
          <w:sz w:val="24"/>
          <w:szCs w:val="24"/>
        </w:rPr>
        <w:t xml:space="preserve"> is that, in addition to punitive measures (i.e., disqualifying further research activities with the NSFC), a considerable amount of closed cases is remedial (e.g., terminating grants and recovering disbursed funds). Take the misconduct type of paper fraud for example. More than half of these types of offences led to defendants’ disqualification for future funding opportunities and 15% were required to pay back the falsely allocated funding.</w:t>
      </w:r>
    </w:p>
    <w:p w:rsidR="00953FDF" w:rsidRDefault="00953FDF">
      <w:pPr>
        <w:autoSpaceDE w:val="0"/>
        <w:autoSpaceDN w:val="0"/>
        <w:adjustRightInd w:val="0"/>
        <w:snapToGrid w:val="0"/>
        <w:rPr>
          <w:rFonts w:ascii="Times New Roman" w:eastAsia="MillerText-Roman" w:hAnsi="Times New Roman" w:cs="Times New Roman"/>
          <w:sz w:val="24"/>
          <w:szCs w:val="24"/>
        </w:rPr>
      </w:pPr>
    </w:p>
    <w:p w:rsidR="00953FDF" w:rsidRDefault="00EB160D">
      <w:pPr>
        <w:pStyle w:val="3"/>
        <w:numPr>
          <w:ilvl w:val="0"/>
          <w:numId w:val="1"/>
        </w:numPr>
        <w:snapToGrid w:val="0"/>
        <w:spacing w:before="0"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Conclusion and Discussion </w:t>
      </w:r>
    </w:p>
    <w:p w:rsidR="00953FDF" w:rsidRDefault="00953FDF"/>
    <w:p w:rsidR="00953FDF" w:rsidRDefault="00330E9A" w:rsidP="000A63B4">
      <w:pPr>
        <w:pStyle w:val="2"/>
        <w:rPr>
          <w:b/>
          <w:bCs/>
        </w:rPr>
      </w:pPr>
      <w:bookmarkStart w:id="26" w:name="_Hlk55140998"/>
      <w:r>
        <w:t>4</w:t>
      </w:r>
      <w:r w:rsidR="00EB160D">
        <w:rPr>
          <w:rFonts w:hint="eastAsia"/>
        </w:rPr>
        <w:t>.1 Summary</w:t>
      </w:r>
    </w:p>
    <w:p w:rsidR="00953FDF" w:rsidRDefault="00EB160D">
      <w:pPr>
        <w:autoSpaceDE w:val="0"/>
        <w:autoSpaceDN w:val="0"/>
        <w:adjustRightInd w:val="0"/>
        <w:snapToGrid w:val="0"/>
        <w:rPr>
          <w:rFonts w:ascii="Times New Roman" w:eastAsia="MillerText-Roman" w:hAnsi="Times New Roman" w:cs="Times New Roman"/>
          <w:sz w:val="24"/>
          <w:szCs w:val="24"/>
        </w:rPr>
      </w:pPr>
      <w:r>
        <w:rPr>
          <w:rFonts w:ascii="Times New Roman" w:eastAsia="MillerText-Roman" w:hAnsi="Times New Roman" w:cs="Times New Roman"/>
          <w:sz w:val="24"/>
          <w:szCs w:val="24"/>
        </w:rPr>
        <w:t xml:space="preserve">The paper delineates China’s progress in curbing research misconduct with laws and regulations involving funding agencies. Using a novel dataset of written decisions on funding-related misconduct released by NSFC, this study uncovers the triggers, types, and juxtaposed punitive actions of funding agencies on research misconduct by Chinese researchers. Within our best knowledge, this is first exploration using microlevel data to understand how funding agencies deal with funding-related research misconduct in this emerging science power.  </w:t>
      </w:r>
    </w:p>
    <w:p w:rsidR="00953FDF" w:rsidRDefault="00953FDF">
      <w:pPr>
        <w:autoSpaceDE w:val="0"/>
        <w:autoSpaceDN w:val="0"/>
        <w:adjustRightInd w:val="0"/>
        <w:snapToGrid w:val="0"/>
        <w:rPr>
          <w:rFonts w:ascii="Times New Roman" w:eastAsia="MillerText-Roman" w:hAnsi="Times New Roman" w:cs="Times New Roman"/>
          <w:sz w:val="24"/>
          <w:szCs w:val="24"/>
        </w:rPr>
      </w:pPr>
    </w:p>
    <w:p w:rsidR="00953FDF" w:rsidRDefault="00EB160D">
      <w:pPr>
        <w:snapToGrid w:val="0"/>
        <w:rPr>
          <w:rFonts w:ascii="Times New Roman" w:hAnsi="Times New Roman" w:cs="Times New Roman"/>
          <w:kern w:val="0"/>
          <w:sz w:val="24"/>
          <w:szCs w:val="24"/>
        </w:rPr>
      </w:pPr>
      <w:r>
        <w:rPr>
          <w:rFonts w:ascii="Times New Roman" w:hAnsi="Times New Roman" w:cs="Times New Roman"/>
          <w:kern w:val="0"/>
          <w:sz w:val="24"/>
          <w:szCs w:val="24"/>
        </w:rPr>
        <w:t xml:space="preserve">Our research reveals that funding-related research misconduct in China cannot simply be ignored. Putting non-publicized investigations aside, about 230,000 researchers with more than 200 grant applications and awards involve validated misconduct by the NSFC alone. This suggests that China’s funding-related misbehavior is too common to be neglected. Among different grant-involved misconducts, those earmarked for young scientists and less developed regions </w:t>
      </w:r>
      <w:bookmarkStart w:id="27" w:name="_Hlk62239070"/>
      <w:r>
        <w:rPr>
          <w:rFonts w:ascii="Times New Roman" w:hAnsi="Times New Roman" w:cs="Times New Roman"/>
          <w:kern w:val="0"/>
          <w:sz w:val="24"/>
          <w:szCs w:val="24"/>
        </w:rPr>
        <w:t>are ranked the number two and</w:t>
      </w:r>
      <w:r>
        <w:rPr>
          <w:rFonts w:ascii="Times New Roman" w:hAnsi="Times New Roman" w:cs="Times New Roman"/>
          <w:kern w:val="0"/>
          <w:sz w:val="24"/>
          <w:szCs w:val="24"/>
          <w:vertAlign w:val="superscript"/>
        </w:rPr>
        <w:t xml:space="preserve"> </w:t>
      </w:r>
      <w:r>
        <w:rPr>
          <w:rFonts w:ascii="Times New Roman" w:hAnsi="Times New Roman" w:cs="Times New Roman"/>
          <w:kern w:val="0"/>
          <w:sz w:val="24"/>
          <w:szCs w:val="24"/>
        </w:rPr>
        <w:t xml:space="preserve">three, which </w:t>
      </w:r>
      <w:bookmarkEnd w:id="27"/>
      <w:r>
        <w:rPr>
          <w:rFonts w:ascii="Times New Roman" w:hAnsi="Times New Roman" w:cs="Times New Roman"/>
          <w:kern w:val="0"/>
          <w:sz w:val="24"/>
          <w:szCs w:val="24"/>
        </w:rPr>
        <w:t xml:space="preserve">indicates more attention needs to paid to these two groups. On the one hand, the large number of cases exposed also indicates the NSFC’s commitment to curbing misconduct. We should not be too pessimistic or disheartened: most researchers are honest and strive for scientific rigor and research excellence. It is worth noting that, compared to the total number of grant applications and awards, the share of project terminations is low. </w:t>
      </w:r>
    </w:p>
    <w:p w:rsidR="00953FDF" w:rsidRDefault="00953FDF">
      <w:pPr>
        <w:autoSpaceDE w:val="0"/>
        <w:autoSpaceDN w:val="0"/>
        <w:adjustRightInd w:val="0"/>
        <w:snapToGrid w:val="0"/>
        <w:rPr>
          <w:rFonts w:ascii="Times New Roman" w:eastAsia="仿宋" w:hAnsi="Times New Roman" w:cs="Times New Roman"/>
          <w:kern w:val="0"/>
          <w:sz w:val="24"/>
          <w:szCs w:val="24"/>
        </w:rPr>
      </w:pPr>
      <w:bookmarkStart w:id="28" w:name="_Hlk55141932"/>
      <w:bookmarkEnd w:id="26"/>
    </w:p>
    <w:p w:rsidR="00953FDF" w:rsidRPr="000A63B4" w:rsidRDefault="00330E9A" w:rsidP="000A63B4">
      <w:pPr>
        <w:pStyle w:val="2"/>
      </w:pPr>
      <w:bookmarkStart w:id="29" w:name="_Toc64142862"/>
      <w:bookmarkEnd w:id="28"/>
      <w:r w:rsidRPr="000A63B4">
        <w:t>4</w:t>
      </w:r>
      <w:r w:rsidR="00EB160D" w:rsidRPr="000A63B4">
        <w:t>.</w:t>
      </w:r>
      <w:r w:rsidR="00C52367" w:rsidRPr="000A63B4">
        <w:t>2</w:t>
      </w:r>
      <w:r w:rsidR="00EB160D" w:rsidRPr="000A63B4">
        <w:t xml:space="preserve"> </w:t>
      </w:r>
      <w:bookmarkStart w:id="30" w:name="_Hlk55142131"/>
      <w:bookmarkEnd w:id="29"/>
      <w:r w:rsidR="00EB160D" w:rsidRPr="000A63B4">
        <w:t>Future agenda</w:t>
      </w:r>
    </w:p>
    <w:p w:rsidR="00953FDF" w:rsidRPr="00330E9A" w:rsidRDefault="00953FDF" w:rsidP="00330E9A">
      <w:pPr>
        <w:snapToGrid w:val="0"/>
        <w:rPr>
          <w:rFonts w:ascii="Times New Roman" w:eastAsia="MillerText-Roman" w:hAnsi="Times New Roman" w:cs="Times New Roman"/>
        </w:rPr>
      </w:pPr>
    </w:p>
    <w:p w:rsidR="004A08FE" w:rsidRPr="002E698D" w:rsidRDefault="00EB160D" w:rsidP="00330E9A">
      <w:pPr>
        <w:autoSpaceDE w:val="0"/>
        <w:autoSpaceDN w:val="0"/>
        <w:adjustRightInd w:val="0"/>
        <w:snapToGrid w:val="0"/>
        <w:spacing w:afterLines="50" w:after="156"/>
        <w:rPr>
          <w:rFonts w:ascii="Times New Roman" w:eastAsiaTheme="majorEastAsia" w:hAnsi="Times New Roman" w:cs="Times New Roman" w:hint="eastAsia"/>
          <w:kern w:val="0"/>
          <w:sz w:val="24"/>
          <w:szCs w:val="24"/>
        </w:rPr>
      </w:pPr>
      <w:r>
        <w:rPr>
          <w:rFonts w:ascii="Times New Roman" w:hAnsi="Times New Roman" w:cs="Times New Roman"/>
          <w:kern w:val="0"/>
          <w:sz w:val="24"/>
          <w:szCs w:val="24"/>
        </w:rPr>
        <w:t>For future research</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there are (at least) t</w:t>
      </w:r>
      <w:r>
        <w:rPr>
          <w:rFonts w:ascii="Times New Roman" w:hAnsi="Times New Roman" w:cs="Times New Roman" w:hint="eastAsia"/>
          <w:kern w:val="0"/>
          <w:sz w:val="24"/>
          <w:szCs w:val="24"/>
        </w:rPr>
        <w:t>hree</w:t>
      </w:r>
      <w:r>
        <w:rPr>
          <w:rFonts w:ascii="Times New Roman" w:hAnsi="Times New Roman" w:cs="Times New Roman"/>
          <w:kern w:val="0"/>
          <w:sz w:val="24"/>
          <w:szCs w:val="24"/>
        </w:rPr>
        <w:t xml:space="preserve"> further lines worthy of exploration. To begin with, i</w:t>
      </w:r>
      <w:r>
        <w:rPr>
          <w:rFonts w:ascii="Times New Roman" w:eastAsia="仿宋" w:hAnsi="Times New Roman" w:cs="Times New Roman"/>
          <w:kern w:val="0"/>
          <w:sz w:val="24"/>
          <w:szCs w:val="24"/>
        </w:rPr>
        <w:t xml:space="preserve">t would be interesting to conduct a follow-up study to investigate whether and to what extent funding agencies’ sanctions affect wrongdoers’ post-misconduct career development. </w:t>
      </w:r>
      <w:r>
        <w:rPr>
          <w:rFonts w:ascii="Times New Roman" w:hAnsi="Times New Roman" w:cs="Times New Roman"/>
          <w:bCs/>
          <w:kern w:val="0"/>
          <w:sz w:val="24"/>
          <w:szCs w:val="24"/>
        </w:rPr>
        <w:t>Secondly, this study uses public notices to uncover how funding agencies identify and cope with funding-related misconduct.</w:t>
      </w:r>
      <w:r>
        <w:rPr>
          <w:rFonts w:ascii="Times New Roman" w:eastAsia="MillerText-Roman" w:hAnsi="Times New Roman" w:cs="Times New Roman"/>
          <w:kern w:val="0"/>
          <w:sz w:val="24"/>
          <w:szCs w:val="24"/>
        </w:rPr>
        <w:t xml:space="preserve"> As lamented by </w:t>
      </w:r>
      <w:r>
        <w:rPr>
          <w:rFonts w:ascii="Times New Roman" w:hAnsi="Times New Roman" w:cs="Times New Roman"/>
          <w:kern w:val="0"/>
          <w:sz w:val="24"/>
          <w:szCs w:val="24"/>
        </w:rPr>
        <w:t xml:space="preserve">Fong et al (2020) </w:t>
      </w:r>
      <w:r>
        <w:rPr>
          <w:rFonts w:ascii="Times New Roman" w:eastAsia="MillerText-Roman" w:hAnsi="Times New Roman" w:cs="Times New Roman"/>
          <w:kern w:val="0"/>
          <w:sz w:val="24"/>
          <w:szCs w:val="24"/>
        </w:rPr>
        <w:t xml:space="preserve">little </w:t>
      </w:r>
      <w:r>
        <w:rPr>
          <w:rFonts w:ascii="Times New Roman" w:hAnsi="Times New Roman" w:cs="Times New Roman"/>
          <w:kern w:val="0"/>
          <w:sz w:val="24"/>
          <w:szCs w:val="24"/>
        </w:rPr>
        <w:t xml:space="preserve">global </w:t>
      </w:r>
      <w:r>
        <w:rPr>
          <w:rFonts w:ascii="Times New Roman" w:eastAsia="MillerText-Roman" w:hAnsi="Times New Roman" w:cs="Times New Roman"/>
          <w:kern w:val="0"/>
          <w:sz w:val="24"/>
          <w:szCs w:val="24"/>
        </w:rPr>
        <w:t>research has investigated the legality of this behavior beyond the civil liability of the defendant</w:t>
      </w:r>
      <w:r>
        <w:rPr>
          <w:rFonts w:ascii="Times New Roman" w:hAnsi="Times New Roman" w:cs="Times New Roman"/>
          <w:kern w:val="0"/>
          <w:sz w:val="24"/>
          <w:szCs w:val="24"/>
        </w:rPr>
        <w:t>.</w:t>
      </w:r>
      <w:r>
        <w:rPr>
          <w:rFonts w:ascii="Times New Roman" w:hAnsi="Times New Roman" w:cs="Times New Roman"/>
          <w:bCs/>
          <w:kern w:val="0"/>
          <w:sz w:val="24"/>
          <w:szCs w:val="24"/>
        </w:rPr>
        <w:t xml:space="preserve"> In the future, </w:t>
      </w:r>
      <w:r>
        <w:rPr>
          <w:rFonts w:ascii="Times New Roman" w:hAnsi="Times New Roman" w:cs="Times New Roman"/>
          <w:kern w:val="0"/>
          <w:sz w:val="24"/>
          <w:szCs w:val="24"/>
        </w:rPr>
        <w:t>it is important to conduct in-depth interviews with misconduct investigators and research managers on the challenges and consequences of underenforcement misconduct response and potential solutions.</w:t>
      </w:r>
      <w:bookmarkStart w:id="31" w:name="_Hlk55142379"/>
      <w:r>
        <w:rPr>
          <w:rFonts w:ascii="Times New Roman" w:eastAsia="MillerText-Roman" w:hAnsi="Times New Roman" w:cs="Times New Roman"/>
          <w:kern w:val="0"/>
          <w:sz w:val="24"/>
          <w:szCs w:val="24"/>
        </w:rPr>
        <w:t xml:space="preserve"> </w:t>
      </w:r>
      <w:bookmarkEnd w:id="31"/>
      <w:r>
        <w:rPr>
          <w:rFonts w:ascii="Times New Roman" w:eastAsia="MillerText-Roman" w:hAnsi="Times New Roman" w:cs="Times New Roman" w:hint="eastAsia"/>
          <w:kern w:val="0"/>
          <w:sz w:val="24"/>
          <w:szCs w:val="24"/>
        </w:rPr>
        <w:t>Finally</w:t>
      </w:r>
      <w:r>
        <w:rPr>
          <w:rFonts w:ascii="Times New Roman" w:eastAsia="MillerText-Roman" w:hAnsi="Times New Roman" w:cs="Times New Roman"/>
          <w:kern w:val="0"/>
          <w:sz w:val="24"/>
          <w:szCs w:val="24"/>
        </w:rPr>
        <w:t>, the practices of misconduct curbing and integrity cultivation at public funding agencie</w:t>
      </w:r>
      <w:r w:rsidR="00A9402A">
        <w:rPr>
          <w:rFonts w:ascii="Times New Roman" w:eastAsia="MillerText-Roman" w:hAnsi="Times New Roman" w:cs="Times New Roman" w:hint="eastAsia"/>
          <w:kern w:val="0"/>
          <w:sz w:val="24"/>
          <w:szCs w:val="24"/>
        </w:rPr>
        <w:t>s</w:t>
      </w:r>
      <w:r>
        <w:rPr>
          <w:rFonts w:ascii="Times New Roman" w:eastAsia="MillerText-Roman" w:hAnsi="Times New Roman" w:cs="Times New Roman"/>
          <w:kern w:val="0"/>
          <w:sz w:val="24"/>
          <w:szCs w:val="24"/>
        </w:rPr>
        <w:t xml:space="preserve"> reflect</w:t>
      </w:r>
      <w:r>
        <w:rPr>
          <w:rFonts w:ascii="Times New Roman" w:eastAsia="MillerText-Roman" w:hAnsi="Times New Roman" w:cs="Times New Roman" w:hint="eastAsia"/>
          <w:kern w:val="0"/>
          <w:sz w:val="24"/>
          <w:szCs w:val="24"/>
        </w:rPr>
        <w:t>,</w:t>
      </w:r>
      <w:r>
        <w:rPr>
          <w:rFonts w:ascii="Times New Roman" w:eastAsia="MillerText-Roman" w:hAnsi="Times New Roman" w:cs="Times New Roman"/>
          <w:kern w:val="0"/>
          <w:sz w:val="24"/>
          <w:szCs w:val="24"/>
        </w:rPr>
        <w:t xml:space="preserve"> at least to some extent, of the varying historical and social contexts in which government funding agencies operate and as a philosophy of research governance (</w:t>
      </w:r>
      <w:r>
        <w:rPr>
          <w:rFonts w:ascii="Times New Roman" w:eastAsiaTheme="majorEastAsia" w:hAnsi="Times New Roman" w:cs="Times New Roman"/>
          <w:kern w:val="0"/>
          <w:sz w:val="24"/>
          <w:szCs w:val="24"/>
        </w:rPr>
        <w:t xml:space="preserve">Li and Cornelis 2020; Fink </w:t>
      </w:r>
      <w:r>
        <w:rPr>
          <w:rFonts w:ascii="Times New Roman" w:eastAsiaTheme="majorEastAsia" w:hAnsi="Times New Roman" w:cs="Times New Roman"/>
          <w:i/>
          <w:kern w:val="0"/>
          <w:sz w:val="24"/>
          <w:szCs w:val="24"/>
        </w:rPr>
        <w:t>et al.</w:t>
      </w:r>
      <w:r>
        <w:rPr>
          <w:rFonts w:ascii="Times New Roman" w:eastAsiaTheme="majorEastAsia" w:hAnsi="Times New Roman" w:cs="Times New Roman"/>
          <w:kern w:val="0"/>
          <w:sz w:val="24"/>
          <w:szCs w:val="24"/>
        </w:rPr>
        <w:t>, 2022). More theoretical reasoning on ethical governance are needed from the perspectives of philosophy and management to better understand the behavior of researchers and pract</w:t>
      </w:r>
      <w:r w:rsidR="00A9402A">
        <w:rPr>
          <w:rFonts w:ascii="Times New Roman" w:eastAsiaTheme="majorEastAsia" w:hAnsi="Times New Roman" w:cs="Times New Roman" w:hint="eastAsia"/>
          <w:kern w:val="0"/>
          <w:sz w:val="24"/>
          <w:szCs w:val="24"/>
        </w:rPr>
        <w:t>it</w:t>
      </w:r>
      <w:r>
        <w:rPr>
          <w:rFonts w:ascii="Times New Roman" w:eastAsiaTheme="majorEastAsia" w:hAnsi="Times New Roman" w:cs="Times New Roman"/>
          <w:kern w:val="0"/>
          <w:sz w:val="24"/>
          <w:szCs w:val="24"/>
        </w:rPr>
        <w:t xml:space="preserve">ioners under fierce competition for research funding. </w:t>
      </w:r>
      <w:bookmarkStart w:id="32" w:name="_Hlk63368097"/>
      <w:bookmarkEnd w:id="30"/>
    </w:p>
    <w:p w:rsidR="004A08FE" w:rsidRPr="000A63B4" w:rsidRDefault="004A08FE" w:rsidP="000A63B4">
      <w:pPr>
        <w:pStyle w:val="2"/>
        <w:rPr>
          <w:b/>
        </w:rPr>
      </w:pPr>
      <w:r w:rsidRPr="000A63B4">
        <w:rPr>
          <w:b/>
        </w:rPr>
        <w:t>Open science practices</w:t>
      </w:r>
    </w:p>
    <w:p w:rsidR="004A08FE" w:rsidRPr="000A63B4" w:rsidRDefault="000A63B4" w:rsidP="002E698D">
      <w:pPr>
        <w:snapToGrid w:val="0"/>
        <w:spacing w:afterLines="50" w:after="156"/>
        <w:rPr>
          <w:rFonts w:ascii="Times New Roman" w:hAnsi="Times New Roman" w:cs="Times New Roman" w:hint="eastAsia"/>
          <w:sz w:val="24"/>
          <w:szCs w:val="24"/>
        </w:rPr>
      </w:pPr>
      <w:r w:rsidRPr="000A63B4">
        <w:rPr>
          <w:rFonts w:ascii="Times New Roman" w:eastAsiaTheme="majorEastAsia" w:hAnsi="Times New Roman" w:cs="Times New Roman"/>
          <w:kern w:val="0"/>
          <w:sz w:val="24"/>
          <w:szCs w:val="24"/>
        </w:rPr>
        <w:t xml:space="preserve">These </w:t>
      </w:r>
      <w:r w:rsidRPr="000A63B4">
        <w:rPr>
          <w:rFonts w:ascii="Times New Roman" w:hAnsi="Times New Roman" w:cs="Times New Roman"/>
          <w:sz w:val="24"/>
          <w:szCs w:val="24"/>
        </w:rPr>
        <w:t>publicized research misconduct investigation results</w:t>
      </w:r>
      <w:r w:rsidRPr="000A63B4">
        <w:rPr>
          <w:rFonts w:ascii="Times New Roman" w:eastAsiaTheme="majorEastAsia" w:hAnsi="Times New Roman" w:cs="Times New Roman"/>
          <w:kern w:val="0"/>
          <w:sz w:val="24"/>
          <w:szCs w:val="24"/>
        </w:rPr>
        <w:t xml:space="preserve"> </w:t>
      </w:r>
      <w:r w:rsidRPr="000A63B4">
        <w:rPr>
          <w:rFonts w:ascii="Times New Roman" w:eastAsiaTheme="majorEastAsia" w:hAnsi="Times New Roman" w:cs="Times New Roman"/>
          <w:kern w:val="0"/>
          <w:sz w:val="24"/>
          <w:szCs w:val="24"/>
        </w:rPr>
        <w:t xml:space="preserve">of NSFC </w:t>
      </w:r>
      <w:r w:rsidRPr="000A63B4">
        <w:rPr>
          <w:rFonts w:ascii="Times New Roman" w:eastAsiaTheme="majorEastAsia" w:hAnsi="Times New Roman" w:cs="Times New Roman"/>
          <w:kern w:val="0"/>
          <w:sz w:val="24"/>
          <w:szCs w:val="24"/>
        </w:rPr>
        <w:t>are available on the NSFC official website</w:t>
      </w:r>
      <w:r w:rsidRPr="000A63B4">
        <w:rPr>
          <w:rFonts w:ascii="Times New Roman" w:eastAsiaTheme="majorEastAsia" w:hAnsi="Times New Roman" w:cs="Times New Roman"/>
          <w:sz w:val="24"/>
          <w:szCs w:val="24"/>
        </w:rPr>
        <w:t xml:space="preserve">. </w:t>
      </w:r>
      <w:r w:rsidRPr="000A63B4">
        <w:rPr>
          <w:rFonts w:ascii="Times New Roman" w:hAnsi="Times New Roman" w:cs="Times New Roman"/>
          <w:sz w:val="24"/>
          <w:szCs w:val="24"/>
        </w:rPr>
        <w:t xml:space="preserve"> </w:t>
      </w:r>
      <w:hyperlink r:id="rId12" w:history="1">
        <w:r w:rsidRPr="000A63B4">
          <w:rPr>
            <w:rFonts w:ascii="Times New Roman" w:hAnsi="Times New Roman" w:cs="Times New Roman"/>
            <w:sz w:val="24"/>
            <w:szCs w:val="24"/>
          </w:rPr>
          <w:t>https://www.nsfc.gov.cn/publish/portal0/jd/04/</w:t>
        </w:r>
      </w:hyperlink>
    </w:p>
    <w:p w:rsidR="004A08FE" w:rsidRPr="000A63B4" w:rsidRDefault="004A08FE" w:rsidP="004A08FE">
      <w:pPr>
        <w:rPr>
          <w:rFonts w:ascii="Times New Roman" w:hAnsi="Times New Roman" w:cs="Times New Roman"/>
          <w:b/>
          <w:bCs/>
          <w:sz w:val="24"/>
          <w:szCs w:val="24"/>
        </w:rPr>
      </w:pPr>
      <w:r w:rsidRPr="000A63B4">
        <w:rPr>
          <w:rFonts w:ascii="Times New Roman" w:hAnsi="Times New Roman" w:cs="Times New Roman"/>
          <w:b/>
          <w:bCs/>
          <w:sz w:val="24"/>
          <w:szCs w:val="24"/>
        </w:rPr>
        <w:t>Author contributions</w:t>
      </w:r>
    </w:p>
    <w:p w:rsidR="000A63B4" w:rsidRPr="002E698D" w:rsidRDefault="000A63B4" w:rsidP="002E698D">
      <w:pPr>
        <w:autoSpaceDE w:val="0"/>
        <w:autoSpaceDN w:val="0"/>
        <w:adjustRightInd w:val="0"/>
        <w:snapToGrid w:val="0"/>
        <w:jc w:val="left"/>
        <w:rPr>
          <w:rFonts w:ascii="Times New Roman" w:eastAsiaTheme="majorEastAsia" w:hAnsi="Times New Roman" w:cs="Times New Roman" w:hint="eastAsia"/>
          <w:kern w:val="0"/>
          <w:sz w:val="24"/>
          <w:szCs w:val="24"/>
        </w:rPr>
      </w:pPr>
      <w:r w:rsidRPr="000A63B4">
        <w:rPr>
          <w:rFonts w:ascii="Times New Roman" w:eastAsiaTheme="majorEastAsia" w:hAnsi="Times New Roman" w:cs="Times New Roman"/>
          <w:kern w:val="0"/>
          <w:sz w:val="24"/>
          <w:szCs w:val="24"/>
        </w:rPr>
        <w:t xml:space="preserve">Li Tang: Conceptualization, Investigation, Formal analysis, and Writing; </w:t>
      </w:r>
      <w:proofErr w:type="spellStart"/>
      <w:r w:rsidRPr="000A63B4">
        <w:rPr>
          <w:rFonts w:ascii="Times New Roman" w:eastAsiaTheme="majorEastAsia" w:hAnsi="Times New Roman" w:cs="Times New Roman"/>
          <w:kern w:val="0"/>
          <w:sz w:val="24"/>
          <w:szCs w:val="24"/>
        </w:rPr>
        <w:t>Linan</w:t>
      </w:r>
      <w:proofErr w:type="spellEnd"/>
      <w:r w:rsidRPr="000A63B4">
        <w:rPr>
          <w:rFonts w:ascii="Times New Roman" w:eastAsiaTheme="majorEastAsia" w:hAnsi="Times New Roman" w:cs="Times New Roman"/>
          <w:kern w:val="0"/>
          <w:sz w:val="24"/>
          <w:szCs w:val="24"/>
        </w:rPr>
        <w:t xml:space="preserve"> Wang: Data curation, Formal analysis; Guangyuan Hu: Conceptualization, Methodology, Writing.</w:t>
      </w:r>
      <w:r w:rsidRPr="000A63B4">
        <w:rPr>
          <w:rFonts w:ascii="Times New Roman" w:eastAsiaTheme="majorEastAsia" w:hAnsi="Times New Roman" w:cs="Times New Roman"/>
          <w:kern w:val="0"/>
          <w:sz w:val="24"/>
          <w:szCs w:val="24"/>
        </w:rPr>
        <w:t xml:space="preserve"> </w:t>
      </w:r>
      <w:r w:rsidRPr="000A63B4">
        <w:rPr>
          <w:rFonts w:ascii="Times New Roman" w:hAnsi="Times New Roman" w:cs="Times New Roman"/>
          <w:sz w:val="24"/>
          <w:szCs w:val="24"/>
        </w:rPr>
        <w:t>We thank Dr. Hong Pan for her help in cross-checking the data coding. We are responsible for any errors.</w:t>
      </w:r>
      <w:bookmarkStart w:id="33" w:name="_GoBack"/>
      <w:bookmarkEnd w:id="33"/>
    </w:p>
    <w:p w:rsidR="004A08FE" w:rsidRPr="000A63B4" w:rsidRDefault="004A08FE" w:rsidP="004A08FE">
      <w:pPr>
        <w:rPr>
          <w:rFonts w:ascii="Times New Roman" w:hAnsi="Times New Roman" w:cs="Times New Roman"/>
          <w:b/>
          <w:bCs/>
          <w:sz w:val="24"/>
          <w:szCs w:val="24"/>
        </w:rPr>
      </w:pPr>
      <w:r w:rsidRPr="000A63B4">
        <w:rPr>
          <w:rFonts w:ascii="Times New Roman" w:hAnsi="Times New Roman" w:cs="Times New Roman"/>
          <w:b/>
          <w:bCs/>
          <w:sz w:val="24"/>
          <w:szCs w:val="24"/>
        </w:rPr>
        <w:t>Competing interests</w:t>
      </w:r>
    </w:p>
    <w:p w:rsidR="004A08FE" w:rsidRPr="002E698D" w:rsidRDefault="000A63B4" w:rsidP="002E698D">
      <w:pPr>
        <w:autoSpaceDE w:val="0"/>
        <w:autoSpaceDN w:val="0"/>
        <w:adjustRightInd w:val="0"/>
        <w:snapToGrid w:val="0"/>
        <w:spacing w:afterLines="50" w:after="156"/>
        <w:jc w:val="left"/>
        <w:rPr>
          <w:rFonts w:ascii="Times New Roman" w:eastAsiaTheme="majorEastAsia" w:hAnsi="Times New Roman" w:cs="Times New Roman" w:hint="eastAsia"/>
          <w:kern w:val="0"/>
          <w:sz w:val="24"/>
          <w:szCs w:val="24"/>
        </w:rPr>
      </w:pPr>
      <w:r w:rsidRPr="000A63B4">
        <w:rPr>
          <w:rStyle w:val="markedcontent"/>
          <w:rFonts w:ascii="Times New Roman" w:hAnsi="Times New Roman" w:cs="Times New Roman"/>
          <w:sz w:val="24"/>
          <w:szCs w:val="24"/>
        </w:rPr>
        <w:t>The authors declare that they have no known competing financial</w:t>
      </w:r>
      <w:r w:rsidRPr="000A63B4">
        <w:rPr>
          <w:rFonts w:ascii="Times New Roman" w:hAnsi="Times New Roman" w:cs="Times New Roman"/>
          <w:sz w:val="24"/>
          <w:szCs w:val="24"/>
        </w:rPr>
        <w:t xml:space="preserve"> </w:t>
      </w:r>
      <w:r w:rsidRPr="000A63B4">
        <w:rPr>
          <w:rStyle w:val="markedcontent"/>
          <w:rFonts w:ascii="Times New Roman" w:hAnsi="Times New Roman" w:cs="Times New Roman"/>
          <w:sz w:val="24"/>
          <w:szCs w:val="24"/>
        </w:rPr>
        <w:t>interests or personal relationships that could have appeared to influence the work reported in</w:t>
      </w:r>
      <w:r w:rsidRPr="000A63B4">
        <w:rPr>
          <w:rStyle w:val="10"/>
        </w:rPr>
        <w:t xml:space="preserve"> </w:t>
      </w:r>
      <w:r w:rsidRPr="000A63B4">
        <w:rPr>
          <w:rStyle w:val="markedcontent"/>
          <w:rFonts w:ascii="Times New Roman" w:hAnsi="Times New Roman" w:cs="Times New Roman"/>
          <w:sz w:val="24"/>
          <w:szCs w:val="24"/>
        </w:rPr>
        <w:t>this paper.</w:t>
      </w:r>
    </w:p>
    <w:p w:rsidR="004A08FE" w:rsidRPr="000A63B4" w:rsidRDefault="004A08FE" w:rsidP="004A08FE">
      <w:pPr>
        <w:rPr>
          <w:rFonts w:ascii="Times New Roman" w:hAnsi="Times New Roman" w:cs="Times New Roman"/>
          <w:b/>
          <w:bCs/>
          <w:sz w:val="24"/>
          <w:szCs w:val="24"/>
        </w:rPr>
      </w:pPr>
      <w:r w:rsidRPr="000A63B4">
        <w:rPr>
          <w:rFonts w:ascii="Times New Roman" w:hAnsi="Times New Roman" w:cs="Times New Roman"/>
          <w:b/>
          <w:bCs/>
          <w:sz w:val="24"/>
          <w:szCs w:val="24"/>
        </w:rPr>
        <w:t>Funding information</w:t>
      </w:r>
    </w:p>
    <w:p w:rsidR="004A08FE" w:rsidRPr="000A63B4" w:rsidRDefault="000A63B4" w:rsidP="00330E9A">
      <w:pPr>
        <w:autoSpaceDE w:val="0"/>
        <w:autoSpaceDN w:val="0"/>
        <w:adjustRightInd w:val="0"/>
        <w:snapToGrid w:val="0"/>
        <w:spacing w:afterLines="50" w:after="156"/>
        <w:rPr>
          <w:rFonts w:ascii="Times New Roman" w:eastAsia="MillerText-Roman" w:hAnsi="Times New Roman" w:cs="Times New Roman"/>
          <w:kern w:val="0"/>
          <w:sz w:val="24"/>
          <w:szCs w:val="24"/>
        </w:rPr>
      </w:pPr>
      <w:r w:rsidRPr="000A63B4">
        <w:rPr>
          <w:rFonts w:ascii="Times New Roman" w:hAnsi="Times New Roman" w:cs="Times New Roman"/>
          <w:sz w:val="24"/>
          <w:szCs w:val="24"/>
        </w:rPr>
        <w:t>This research was supported by the National Natural Science Foundation of China (#L2024009) and the Ministry of Education of China (#17YJAZH075). The views expressed herein are those of the authors and not necessarily those of the funders.</w:t>
      </w:r>
    </w:p>
    <w:p w:rsidR="00330E9A" w:rsidRPr="00330E9A" w:rsidRDefault="00330E9A" w:rsidP="00330E9A">
      <w:pPr>
        <w:rPr>
          <w:rFonts w:ascii="Times New Roman" w:hAnsi="Times New Roman" w:cs="Times New Roman"/>
          <w:sz w:val="24"/>
          <w:szCs w:val="24"/>
        </w:rPr>
      </w:pPr>
    </w:p>
    <w:p w:rsidR="00330E9A" w:rsidRPr="002E698D" w:rsidRDefault="00A9402A" w:rsidP="002E698D">
      <w:pPr>
        <w:pStyle w:val="1"/>
        <w:rPr>
          <w:rFonts w:hint="eastAsia"/>
        </w:rPr>
      </w:pPr>
      <w:r>
        <w:rPr>
          <w:rFonts w:hint="eastAsia"/>
        </w:rPr>
        <w:t>Selected</w:t>
      </w:r>
      <w:r>
        <w:t xml:space="preserve"> </w:t>
      </w:r>
      <w:r w:rsidR="00EB160D">
        <w:t>References</w:t>
      </w:r>
    </w:p>
    <w:p w:rsidR="00953FDF" w:rsidRDefault="00EB160D">
      <w:pPr>
        <w:autoSpaceDE w:val="0"/>
        <w:autoSpaceDN w:val="0"/>
        <w:adjustRightInd w:val="0"/>
        <w:snapToGrid w:val="0"/>
        <w:jc w:val="left"/>
        <w:rPr>
          <w:rStyle w:val="af3"/>
          <w:rFonts w:ascii="Times New Roman" w:eastAsia="Times New Roman" w:hAnsi="Times New Roman" w:cs="Times New Roman"/>
          <w:color w:val="0000FF"/>
          <w:kern w:val="0"/>
          <w:sz w:val="24"/>
          <w:szCs w:val="24"/>
          <w:lang w:val="en-GB" w:eastAsia="sv-SE"/>
        </w:rPr>
      </w:pPr>
      <w:r>
        <w:rPr>
          <w:rFonts w:ascii="Times New Roman" w:eastAsiaTheme="majorEastAsia" w:hAnsi="Times New Roman" w:cs="Times New Roman"/>
          <w:kern w:val="0"/>
          <w:sz w:val="24"/>
          <w:szCs w:val="24"/>
        </w:rPr>
        <w:t xml:space="preserve">Andersen RM (1988). </w:t>
      </w:r>
      <w:bookmarkStart w:id="34" w:name="OLE_LINK5"/>
      <w:r>
        <w:rPr>
          <w:rFonts w:ascii="Times New Roman" w:eastAsiaTheme="majorEastAsia" w:hAnsi="Times New Roman" w:cs="Times New Roman"/>
          <w:kern w:val="0"/>
          <w:sz w:val="24"/>
          <w:szCs w:val="24"/>
        </w:rPr>
        <w:t>The federal government's role in regulating misconduct in scientific and technological research</w:t>
      </w:r>
      <w:bookmarkEnd w:id="34"/>
      <w:r>
        <w:rPr>
          <w:rFonts w:ascii="Times New Roman" w:eastAsiaTheme="majorEastAsia" w:hAnsi="Times New Roman" w:cs="Times New Roman"/>
          <w:kern w:val="0"/>
          <w:sz w:val="24"/>
          <w:szCs w:val="24"/>
        </w:rPr>
        <w:t xml:space="preserve">. </w:t>
      </w:r>
      <w:r>
        <w:rPr>
          <w:rFonts w:ascii="Times New Roman" w:eastAsiaTheme="majorEastAsia" w:hAnsi="Times New Roman" w:cs="Times New Roman"/>
          <w:i/>
          <w:kern w:val="0"/>
          <w:sz w:val="24"/>
          <w:szCs w:val="24"/>
        </w:rPr>
        <w:t>Journal of Law and Technology,</w:t>
      </w:r>
      <w:r>
        <w:rPr>
          <w:rFonts w:ascii="Times New Roman" w:eastAsiaTheme="majorEastAsia" w:hAnsi="Times New Roman" w:cs="Times New Roman"/>
          <w:kern w:val="0"/>
          <w:sz w:val="24"/>
          <w:szCs w:val="24"/>
        </w:rPr>
        <w:t xml:space="preserve"> 3, 121-148.</w:t>
      </w:r>
      <w:r w:rsidR="00A9402A">
        <w:rPr>
          <w:rStyle w:val="af3"/>
          <w:rFonts w:ascii="Times New Roman" w:eastAsia="Times New Roman" w:hAnsi="Times New Roman" w:cs="Times New Roman"/>
          <w:color w:val="0000FF"/>
          <w:kern w:val="0"/>
          <w:sz w:val="24"/>
          <w:szCs w:val="24"/>
          <w:lang w:val="en-GB" w:eastAsia="sv-SE"/>
        </w:rPr>
        <w:br/>
      </w:r>
      <w:proofErr w:type="spellStart"/>
      <w:r>
        <w:rPr>
          <w:rFonts w:ascii="Times New Roman" w:eastAsiaTheme="majorEastAsia" w:hAnsi="Times New Roman" w:cs="Times New Roman" w:hint="eastAsia"/>
          <w:kern w:val="0"/>
          <w:sz w:val="24"/>
          <w:szCs w:val="24"/>
        </w:rPr>
        <w:t>Azoulay</w:t>
      </w:r>
      <w:proofErr w:type="spellEnd"/>
      <w:r>
        <w:rPr>
          <w:rFonts w:ascii="Times New Roman" w:eastAsiaTheme="majorEastAsia" w:hAnsi="Times New Roman" w:cs="Times New Roman" w:hint="eastAsia"/>
          <w:kern w:val="0"/>
          <w:sz w:val="24"/>
          <w:szCs w:val="24"/>
        </w:rPr>
        <w:t xml:space="preserve">, P., Bonatti, A., &amp; Krieger, J. L. (2017). The career effects of scandal: Evidence from scientific retractions. Research Policy, 46(9), 1552-1569. </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Style w:val="af3"/>
          <w:rFonts w:ascii="Times New Roman" w:eastAsia="Times New Roman" w:hAnsi="Times New Roman" w:cs="Times New Roman"/>
          <w:color w:val="0000FF"/>
          <w:kern w:val="0"/>
          <w:sz w:val="24"/>
          <w:szCs w:val="24"/>
          <w:u w:val="single"/>
          <w:lang w:val="en-GB" w:eastAsia="sv-SE"/>
        </w:rPr>
      </w:pPr>
      <w:r>
        <w:rPr>
          <w:rFonts w:ascii="Times New Roman" w:eastAsiaTheme="majorEastAsia" w:hAnsi="Times New Roman" w:cs="Times New Roman" w:hint="eastAsia"/>
          <w:kern w:val="0"/>
          <w:sz w:val="24"/>
          <w:szCs w:val="24"/>
        </w:rPr>
        <w:t>Bar-</w:t>
      </w:r>
      <w:proofErr w:type="spellStart"/>
      <w:r>
        <w:rPr>
          <w:rFonts w:ascii="Times New Roman" w:eastAsiaTheme="majorEastAsia" w:hAnsi="Times New Roman" w:cs="Times New Roman" w:hint="eastAsia"/>
          <w:kern w:val="0"/>
          <w:sz w:val="24"/>
          <w:szCs w:val="24"/>
        </w:rPr>
        <w:t>Ilan</w:t>
      </w:r>
      <w:proofErr w:type="spellEnd"/>
      <w:r>
        <w:rPr>
          <w:rFonts w:ascii="Times New Roman" w:eastAsiaTheme="majorEastAsia" w:hAnsi="Times New Roman" w:cs="Times New Roman" w:hint="eastAsia"/>
          <w:kern w:val="0"/>
          <w:sz w:val="24"/>
          <w:szCs w:val="24"/>
        </w:rPr>
        <w:t xml:space="preserve">, J., &amp; Halevi, G. (2018). Temporal characteristics of retracted articles. </w:t>
      </w:r>
      <w:proofErr w:type="spellStart"/>
      <w:r>
        <w:rPr>
          <w:rFonts w:ascii="Times New Roman" w:eastAsiaTheme="majorEastAsia" w:hAnsi="Times New Roman" w:cs="Times New Roman" w:hint="eastAsia"/>
          <w:i/>
          <w:iCs/>
          <w:kern w:val="0"/>
          <w:sz w:val="24"/>
          <w:szCs w:val="24"/>
        </w:rPr>
        <w:t>Scientometrics</w:t>
      </w:r>
      <w:proofErr w:type="spellEnd"/>
      <w:r>
        <w:rPr>
          <w:rFonts w:ascii="Times New Roman" w:eastAsiaTheme="majorEastAsia" w:hAnsi="Times New Roman" w:cs="Times New Roman" w:hint="eastAsia"/>
          <w:i/>
          <w:iCs/>
          <w:kern w:val="0"/>
          <w:sz w:val="24"/>
          <w:szCs w:val="24"/>
        </w:rPr>
        <w:t>, 116(3)</w:t>
      </w:r>
      <w:r>
        <w:rPr>
          <w:rFonts w:ascii="Times New Roman" w:eastAsiaTheme="majorEastAsia" w:hAnsi="Times New Roman" w:cs="Times New Roman" w:hint="eastAsia"/>
          <w:kern w:val="0"/>
          <w:sz w:val="24"/>
          <w:szCs w:val="24"/>
        </w:rPr>
        <w:t xml:space="preserve">, 1771-1783. </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rsidP="00A9402A">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 xml:space="preserve">Bosch, X., Hernandez, C., </w:t>
      </w:r>
      <w:proofErr w:type="spellStart"/>
      <w:r>
        <w:rPr>
          <w:rFonts w:ascii="Times New Roman" w:eastAsiaTheme="majorEastAsia" w:hAnsi="Times New Roman" w:cs="Times New Roman" w:hint="eastAsia"/>
          <w:kern w:val="0"/>
          <w:sz w:val="24"/>
          <w:szCs w:val="24"/>
        </w:rPr>
        <w:t>Pericas</w:t>
      </w:r>
      <w:proofErr w:type="spellEnd"/>
      <w:r>
        <w:rPr>
          <w:rFonts w:ascii="Times New Roman" w:eastAsiaTheme="majorEastAsia" w:hAnsi="Times New Roman" w:cs="Times New Roman" w:hint="eastAsia"/>
          <w:kern w:val="0"/>
          <w:sz w:val="24"/>
          <w:szCs w:val="24"/>
        </w:rPr>
        <w:t xml:space="preserve">, J. M., </w:t>
      </w:r>
      <w:proofErr w:type="spellStart"/>
      <w:r>
        <w:rPr>
          <w:rFonts w:ascii="Times New Roman" w:eastAsiaTheme="majorEastAsia" w:hAnsi="Times New Roman" w:cs="Times New Roman" w:hint="eastAsia"/>
          <w:kern w:val="0"/>
          <w:sz w:val="24"/>
          <w:szCs w:val="24"/>
        </w:rPr>
        <w:t>Doti</w:t>
      </w:r>
      <w:proofErr w:type="spellEnd"/>
      <w:r>
        <w:rPr>
          <w:rFonts w:ascii="Times New Roman" w:eastAsiaTheme="majorEastAsia" w:hAnsi="Times New Roman" w:cs="Times New Roman" w:hint="eastAsia"/>
          <w:kern w:val="0"/>
          <w:sz w:val="24"/>
          <w:szCs w:val="24"/>
        </w:rPr>
        <w:t xml:space="preserve">, P., &amp; </w:t>
      </w:r>
      <w:proofErr w:type="spellStart"/>
      <w:r>
        <w:rPr>
          <w:rFonts w:ascii="Times New Roman" w:eastAsiaTheme="majorEastAsia" w:hAnsi="Times New Roman" w:cs="Times New Roman" w:hint="eastAsia"/>
          <w:kern w:val="0"/>
          <w:sz w:val="24"/>
          <w:szCs w:val="24"/>
        </w:rPr>
        <w:t>Marusic</w:t>
      </w:r>
      <w:proofErr w:type="spellEnd"/>
      <w:r>
        <w:rPr>
          <w:rFonts w:ascii="Times New Roman" w:eastAsiaTheme="majorEastAsia" w:hAnsi="Times New Roman" w:cs="Times New Roman" w:hint="eastAsia"/>
          <w:kern w:val="0"/>
          <w:sz w:val="24"/>
          <w:szCs w:val="24"/>
        </w:rPr>
        <w:t xml:space="preserve">, A. (2012). Misconduct Policies in High-Impact Biomedical Journals. </w:t>
      </w:r>
      <w:proofErr w:type="spellStart"/>
      <w:r>
        <w:rPr>
          <w:rFonts w:ascii="Times New Roman" w:eastAsiaTheme="majorEastAsia" w:hAnsi="Times New Roman" w:cs="Times New Roman" w:hint="eastAsia"/>
          <w:i/>
          <w:iCs/>
          <w:kern w:val="0"/>
          <w:sz w:val="24"/>
          <w:szCs w:val="24"/>
        </w:rPr>
        <w:t>Plos</w:t>
      </w:r>
      <w:proofErr w:type="spellEnd"/>
      <w:r>
        <w:rPr>
          <w:rFonts w:ascii="Times New Roman" w:eastAsiaTheme="majorEastAsia" w:hAnsi="Times New Roman" w:cs="Times New Roman" w:hint="eastAsia"/>
          <w:i/>
          <w:iCs/>
          <w:kern w:val="0"/>
          <w:sz w:val="24"/>
          <w:szCs w:val="24"/>
        </w:rPr>
        <w:t xml:space="preserve"> One</w:t>
      </w:r>
      <w:r>
        <w:rPr>
          <w:rFonts w:ascii="Times New Roman" w:eastAsiaTheme="majorEastAsia" w:hAnsi="Times New Roman" w:cs="Times New Roman" w:hint="eastAsia"/>
          <w:kern w:val="0"/>
          <w:sz w:val="24"/>
          <w:szCs w:val="24"/>
        </w:rPr>
        <w:t xml:space="preserve">, 7(12). </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 xml:space="preserve">Fink, M., Gartner, J., Harms, R., &amp; </w:t>
      </w:r>
      <w:proofErr w:type="spellStart"/>
      <w:r>
        <w:rPr>
          <w:rFonts w:ascii="Times New Roman" w:eastAsiaTheme="majorEastAsia" w:hAnsi="Times New Roman" w:cs="Times New Roman"/>
          <w:kern w:val="0"/>
          <w:sz w:val="24"/>
          <w:szCs w:val="24"/>
        </w:rPr>
        <w:t>Hatak</w:t>
      </w:r>
      <w:proofErr w:type="spellEnd"/>
      <w:r>
        <w:rPr>
          <w:rFonts w:ascii="Times New Roman" w:eastAsiaTheme="majorEastAsia" w:hAnsi="Times New Roman" w:cs="Times New Roman"/>
          <w:kern w:val="0"/>
          <w:sz w:val="24"/>
          <w:szCs w:val="24"/>
        </w:rPr>
        <w:t xml:space="preserve">, I. (2022). Ethical Orientation and Research Misconduct Among Business Researchers Under the Condition of Autonomy and Competition. </w:t>
      </w:r>
      <w:r>
        <w:rPr>
          <w:rFonts w:ascii="Times New Roman" w:eastAsiaTheme="majorEastAsia" w:hAnsi="Times New Roman" w:cs="Times New Roman"/>
          <w:i/>
          <w:kern w:val="0"/>
          <w:sz w:val="24"/>
          <w:szCs w:val="24"/>
        </w:rPr>
        <w:t>Journal of business ethics,</w:t>
      </w:r>
      <w:r>
        <w:rPr>
          <w:rFonts w:ascii="Times New Roman" w:eastAsiaTheme="majorEastAsia" w:hAnsi="Times New Roman" w:cs="Times New Roman"/>
          <w:kern w:val="0"/>
          <w:sz w:val="24"/>
          <w:szCs w:val="24"/>
        </w:rPr>
        <w:t xml:space="preserve"> </w:t>
      </w:r>
      <w:r>
        <w:rPr>
          <w:rFonts w:ascii="Times New Roman" w:eastAsiaTheme="majorEastAsia" w:hAnsi="Times New Roman" w:cs="Times New Roman" w:hint="eastAsia"/>
          <w:kern w:val="0"/>
          <w:sz w:val="24"/>
          <w:szCs w:val="24"/>
        </w:rPr>
        <w:t xml:space="preserve">183(2), 619-636. </w:t>
      </w:r>
    </w:p>
    <w:p w:rsidR="00953FDF" w:rsidRDefault="00953FDF">
      <w:pPr>
        <w:autoSpaceDE w:val="0"/>
        <w:autoSpaceDN w:val="0"/>
        <w:adjustRightInd w:val="0"/>
        <w:rPr>
          <w:rFonts w:ascii="Times New Roman" w:hAnsi="Times New Roman" w:cs="Times New Roman"/>
          <w:sz w:val="24"/>
          <w:szCs w:val="24"/>
        </w:rPr>
      </w:pPr>
    </w:p>
    <w:p w:rsidR="00953FDF" w:rsidRPr="00A9402A" w:rsidRDefault="00EB16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Fong EA, Wilhite AW (2021). The Impact of False Investigators on Grant Funding. </w:t>
      </w:r>
      <w:r>
        <w:rPr>
          <w:rFonts w:ascii="Times New Roman" w:hAnsi="Times New Roman" w:cs="Times New Roman"/>
          <w:i/>
          <w:iCs/>
          <w:sz w:val="24"/>
          <w:szCs w:val="24"/>
        </w:rPr>
        <w:t>Research Policy, 50(10)</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A9402A">
        <w:rPr>
          <w:rStyle w:val="af3"/>
          <w:rFonts w:ascii="Times New Roman" w:eastAsia="Times New Roman" w:hAnsi="Times New Roman" w:cs="Times New Roman"/>
          <w:color w:val="0000FF"/>
          <w:kern w:val="0"/>
          <w:sz w:val="24"/>
          <w:szCs w:val="24"/>
          <w:u w:val="single"/>
          <w:lang w:val="en-GB" w:eastAsia="sv-SE"/>
        </w:rPr>
        <w:br/>
      </w:r>
    </w:p>
    <w:p w:rsidR="00953FDF" w:rsidRDefault="00EB160D">
      <w:pPr>
        <w:autoSpaceDE w:val="0"/>
        <w:autoSpaceDN w:val="0"/>
        <w:adjustRightInd w:val="0"/>
        <w:snapToGrid w:val="0"/>
        <w:jc w:val="left"/>
        <w:rPr>
          <w:rStyle w:val="af3"/>
          <w:rFonts w:ascii="Times New Roman" w:eastAsia="Times New Roman" w:hAnsi="Times New Roman" w:cs="Times New Roman"/>
          <w:color w:val="0000FF"/>
          <w:kern w:val="0"/>
          <w:sz w:val="24"/>
          <w:szCs w:val="24"/>
          <w:u w:val="single"/>
          <w:lang w:val="en-GB" w:eastAsia="sv-SE"/>
        </w:rPr>
      </w:pPr>
      <w:r>
        <w:rPr>
          <w:rFonts w:ascii="Times New Roman" w:eastAsiaTheme="majorEastAsia" w:hAnsi="Times New Roman" w:cs="Times New Roman"/>
          <w:kern w:val="0"/>
          <w:sz w:val="24"/>
          <w:szCs w:val="24"/>
        </w:rPr>
        <w:t>Galbraith KL (2017). Life after research misconduct: Punishments and the pursuit of second chances.</w:t>
      </w:r>
      <w:r>
        <w:rPr>
          <w:rFonts w:ascii="Times New Roman" w:eastAsiaTheme="majorEastAsia" w:hAnsi="Times New Roman" w:cs="Times New Roman"/>
          <w:i/>
          <w:kern w:val="0"/>
          <w:sz w:val="24"/>
          <w:szCs w:val="24"/>
        </w:rPr>
        <w:t xml:space="preserve"> Journal of Empirical Research on Human Research Ethics, 12</w:t>
      </w:r>
      <w:r>
        <w:rPr>
          <w:rFonts w:ascii="Times New Roman" w:eastAsiaTheme="majorEastAsia" w:hAnsi="Times New Roman" w:cs="Times New Roman"/>
          <w:kern w:val="0"/>
          <w:sz w:val="24"/>
          <w:szCs w:val="24"/>
        </w:rPr>
        <w:t xml:space="preserve">(1): 26-32. </w:t>
      </w:r>
    </w:p>
    <w:p w:rsidR="00953FDF" w:rsidRDefault="00953FDF">
      <w:pPr>
        <w:autoSpaceDE w:val="0"/>
        <w:autoSpaceDN w:val="0"/>
        <w:adjustRightInd w:val="0"/>
        <w:snapToGrid w:val="0"/>
        <w:jc w:val="left"/>
        <w:rPr>
          <w:rStyle w:val="af3"/>
          <w:rFonts w:ascii="Times New Roman" w:eastAsia="Times New Roman" w:hAnsi="Times New Roman" w:cs="Times New Roman"/>
          <w:color w:val="0000FF"/>
          <w:kern w:val="0"/>
          <w:sz w:val="24"/>
          <w:szCs w:val="24"/>
          <w:u w:val="single"/>
        </w:rPr>
      </w:pPr>
    </w:p>
    <w:p w:rsidR="00953FDF" w:rsidRDefault="00EB160D">
      <w:pPr>
        <w:autoSpaceDE w:val="0"/>
        <w:autoSpaceDN w:val="0"/>
        <w:adjustRightInd w:val="0"/>
        <w:snapToGrid w:val="0"/>
        <w:jc w:val="left"/>
        <w:rPr>
          <w:rStyle w:val="af3"/>
          <w:rFonts w:ascii="Times New Roman" w:eastAsia="Times New Roman" w:hAnsi="Times New Roman" w:cs="Times New Roman"/>
          <w:color w:val="0000FF"/>
          <w:kern w:val="0"/>
          <w:sz w:val="24"/>
          <w:szCs w:val="24"/>
          <w:u w:val="single"/>
        </w:rPr>
      </w:pPr>
      <w:proofErr w:type="spellStart"/>
      <w:r>
        <w:rPr>
          <w:rFonts w:ascii="Times New Roman" w:eastAsiaTheme="majorEastAsia" w:hAnsi="Times New Roman" w:cs="Times New Roman"/>
          <w:kern w:val="0"/>
          <w:sz w:val="24"/>
          <w:szCs w:val="24"/>
        </w:rPr>
        <w:t>Krimsky</w:t>
      </w:r>
      <w:proofErr w:type="spellEnd"/>
      <w:r>
        <w:rPr>
          <w:rFonts w:ascii="Times New Roman" w:eastAsiaTheme="majorEastAsia" w:hAnsi="Times New Roman" w:cs="Times New Roman"/>
          <w:kern w:val="0"/>
          <w:sz w:val="24"/>
          <w:szCs w:val="24"/>
        </w:rPr>
        <w:t xml:space="preserve"> S. (2019). </w:t>
      </w:r>
      <w:bookmarkStart w:id="35" w:name="OLE_LINK7"/>
      <w:r>
        <w:rPr>
          <w:rFonts w:ascii="Times New Roman" w:eastAsiaTheme="majorEastAsia" w:hAnsi="Times New Roman" w:cs="Times New Roman"/>
          <w:kern w:val="0"/>
          <w:sz w:val="24"/>
          <w:szCs w:val="24"/>
        </w:rPr>
        <w:t xml:space="preserve">Ten ways in which He </w:t>
      </w:r>
      <w:proofErr w:type="spellStart"/>
      <w:r>
        <w:rPr>
          <w:rFonts w:ascii="Times New Roman" w:eastAsiaTheme="majorEastAsia" w:hAnsi="Times New Roman" w:cs="Times New Roman"/>
          <w:kern w:val="0"/>
          <w:sz w:val="24"/>
          <w:szCs w:val="24"/>
        </w:rPr>
        <w:t>Jiankui</w:t>
      </w:r>
      <w:proofErr w:type="spellEnd"/>
      <w:r>
        <w:rPr>
          <w:rFonts w:ascii="Times New Roman" w:eastAsiaTheme="majorEastAsia" w:hAnsi="Times New Roman" w:cs="Times New Roman"/>
          <w:kern w:val="0"/>
          <w:sz w:val="24"/>
          <w:szCs w:val="24"/>
        </w:rPr>
        <w:t xml:space="preserve"> violated ethi</w:t>
      </w:r>
      <w:bookmarkEnd w:id="35"/>
      <w:r>
        <w:rPr>
          <w:rFonts w:ascii="Times New Roman" w:eastAsiaTheme="majorEastAsia" w:hAnsi="Times New Roman" w:cs="Times New Roman"/>
          <w:kern w:val="0"/>
          <w:sz w:val="24"/>
          <w:szCs w:val="24"/>
        </w:rPr>
        <w:t xml:space="preserve">cs. </w:t>
      </w:r>
      <w:r>
        <w:rPr>
          <w:rFonts w:ascii="Times New Roman" w:eastAsiaTheme="majorEastAsia" w:hAnsi="Times New Roman" w:cs="Times New Roman"/>
          <w:i/>
          <w:kern w:val="0"/>
          <w:sz w:val="24"/>
          <w:szCs w:val="24"/>
        </w:rPr>
        <w:t>Nature Biotechnology, 37</w:t>
      </w:r>
      <w:r>
        <w:rPr>
          <w:rFonts w:ascii="Times New Roman" w:eastAsiaTheme="majorEastAsia" w:hAnsi="Times New Roman" w:cs="Times New Roman"/>
          <w:kern w:val="0"/>
          <w:sz w:val="24"/>
          <w:szCs w:val="24"/>
        </w:rPr>
        <w:t>(1),1</w:t>
      </w:r>
      <w:r>
        <w:rPr>
          <w:rFonts w:ascii="Times New Roman" w:eastAsiaTheme="majorEastAsia" w:hAnsi="Times New Roman" w:cs="Times New Roman" w:hint="eastAsia"/>
          <w:kern w:val="0"/>
          <w:sz w:val="24"/>
          <w:szCs w:val="24"/>
        </w:rPr>
        <w:t>8</w:t>
      </w:r>
      <w:r>
        <w:rPr>
          <w:rFonts w:ascii="Times New Roman" w:eastAsiaTheme="majorEastAsia" w:hAnsi="Times New Roman" w:cs="Times New Roman"/>
          <w:kern w:val="0"/>
          <w:sz w:val="24"/>
          <w:szCs w:val="24"/>
        </w:rPr>
        <w:t>-20.</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proofErr w:type="spellStart"/>
      <w:r>
        <w:rPr>
          <w:rFonts w:ascii="Times New Roman" w:eastAsiaTheme="majorEastAsia" w:hAnsi="Times New Roman" w:cs="Times New Roman"/>
          <w:kern w:val="0"/>
          <w:sz w:val="24"/>
          <w:szCs w:val="24"/>
        </w:rPr>
        <w:t>Lupia</w:t>
      </w:r>
      <w:proofErr w:type="spellEnd"/>
      <w:r>
        <w:rPr>
          <w:rFonts w:ascii="Times New Roman" w:eastAsiaTheme="majorEastAsia" w:hAnsi="Times New Roman" w:cs="Times New Roman"/>
          <w:kern w:val="0"/>
          <w:sz w:val="24"/>
          <w:szCs w:val="24"/>
        </w:rPr>
        <w:t xml:space="preserve"> A, &amp; </w:t>
      </w:r>
      <w:proofErr w:type="spellStart"/>
      <w:r>
        <w:rPr>
          <w:rFonts w:ascii="Times New Roman" w:eastAsiaTheme="majorEastAsia" w:hAnsi="Times New Roman" w:cs="Times New Roman"/>
          <w:kern w:val="0"/>
          <w:sz w:val="24"/>
          <w:szCs w:val="24"/>
        </w:rPr>
        <w:t>McCubbins</w:t>
      </w:r>
      <w:proofErr w:type="spellEnd"/>
      <w:r>
        <w:rPr>
          <w:rFonts w:ascii="Times New Roman" w:eastAsiaTheme="majorEastAsia" w:hAnsi="Times New Roman" w:cs="Times New Roman"/>
          <w:kern w:val="0"/>
          <w:sz w:val="24"/>
          <w:szCs w:val="24"/>
        </w:rPr>
        <w:t xml:space="preserve"> MD (1994). Learning from oversight: Fire alarms and police patrols reconstructed. </w:t>
      </w:r>
      <w:r>
        <w:rPr>
          <w:rFonts w:ascii="Times New Roman" w:eastAsiaTheme="majorEastAsia" w:hAnsi="Times New Roman" w:cs="Times New Roman"/>
          <w:i/>
          <w:kern w:val="0"/>
          <w:sz w:val="24"/>
          <w:szCs w:val="24"/>
        </w:rPr>
        <w:t>Journal of Law, Economics, &amp; Organization, 10</w:t>
      </w:r>
      <w:r>
        <w:rPr>
          <w:rFonts w:ascii="Times New Roman" w:eastAsiaTheme="majorEastAsia" w:hAnsi="Times New Roman" w:cs="Times New Roman"/>
          <w:kern w:val="0"/>
          <w:sz w:val="24"/>
          <w:szCs w:val="24"/>
        </w:rPr>
        <w:t>(1), 96-125.</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color w:val="000000" w:themeColor="text1"/>
          <w:kern w:val="0"/>
          <w:sz w:val="24"/>
          <w:szCs w:val="24"/>
        </w:rPr>
      </w:pPr>
      <w:proofErr w:type="spellStart"/>
      <w:r>
        <w:rPr>
          <w:rFonts w:ascii="Times New Roman" w:eastAsiaTheme="majorEastAsia" w:hAnsi="Times New Roman" w:cs="Times New Roman"/>
          <w:kern w:val="0"/>
          <w:sz w:val="24"/>
          <w:szCs w:val="24"/>
        </w:rPr>
        <w:t>Madlock</w:t>
      </w:r>
      <w:proofErr w:type="spellEnd"/>
      <w:r>
        <w:rPr>
          <w:rFonts w:ascii="Times New Roman" w:eastAsiaTheme="majorEastAsia" w:hAnsi="Times New Roman" w:cs="Times New Roman"/>
          <w:kern w:val="0"/>
          <w:sz w:val="24"/>
          <w:szCs w:val="24"/>
        </w:rPr>
        <w:t xml:space="preserve">-Brown CR, &amp; Eichmann D. (2015). The (lack of) impact of retraction on citation networks. </w:t>
      </w:r>
      <w:r>
        <w:rPr>
          <w:rFonts w:ascii="Times New Roman" w:eastAsiaTheme="majorEastAsia" w:hAnsi="Times New Roman" w:cs="Times New Roman"/>
          <w:i/>
          <w:kern w:val="0"/>
          <w:sz w:val="24"/>
          <w:szCs w:val="24"/>
        </w:rPr>
        <w:t xml:space="preserve">Science and </w:t>
      </w:r>
      <w:r>
        <w:rPr>
          <w:rFonts w:ascii="Times New Roman" w:eastAsiaTheme="majorEastAsia" w:hAnsi="Times New Roman" w:cs="Times New Roman" w:hint="eastAsia"/>
          <w:i/>
          <w:kern w:val="0"/>
          <w:sz w:val="24"/>
          <w:szCs w:val="24"/>
        </w:rPr>
        <w:t>E</w:t>
      </w:r>
      <w:r>
        <w:rPr>
          <w:rFonts w:ascii="Times New Roman" w:eastAsiaTheme="majorEastAsia" w:hAnsi="Times New Roman" w:cs="Times New Roman"/>
          <w:i/>
          <w:kern w:val="0"/>
          <w:sz w:val="24"/>
          <w:szCs w:val="24"/>
        </w:rPr>
        <w:t xml:space="preserve">ngineering </w:t>
      </w:r>
      <w:r>
        <w:rPr>
          <w:rFonts w:ascii="Times New Roman" w:eastAsiaTheme="majorEastAsia" w:hAnsi="Times New Roman" w:cs="Times New Roman" w:hint="eastAsia"/>
          <w:i/>
          <w:kern w:val="0"/>
          <w:sz w:val="24"/>
          <w:szCs w:val="24"/>
        </w:rPr>
        <w:t>E</w:t>
      </w:r>
      <w:r>
        <w:rPr>
          <w:rFonts w:ascii="Times New Roman" w:eastAsiaTheme="majorEastAsia" w:hAnsi="Times New Roman" w:cs="Times New Roman"/>
          <w:i/>
          <w:kern w:val="0"/>
          <w:sz w:val="24"/>
          <w:szCs w:val="24"/>
        </w:rPr>
        <w:t>thics, 21</w:t>
      </w:r>
      <w:r>
        <w:rPr>
          <w:rFonts w:ascii="Times New Roman" w:eastAsiaTheme="majorEastAsia" w:hAnsi="Times New Roman" w:cs="Times New Roman"/>
          <w:kern w:val="0"/>
          <w:sz w:val="24"/>
          <w:szCs w:val="24"/>
        </w:rPr>
        <w:t xml:space="preserve">(1), </w:t>
      </w:r>
      <w:r w:rsidRPr="00A9402A">
        <w:rPr>
          <w:rStyle w:val="af3"/>
          <w:rFonts w:ascii="Times New Roman" w:eastAsia="Times New Roman" w:hAnsi="Times New Roman" w:cs="Times New Roman" w:hint="eastAsia"/>
          <w:color w:val="000000" w:themeColor="text1"/>
          <w:kern w:val="0"/>
          <w:sz w:val="24"/>
          <w:szCs w:val="24"/>
        </w:rPr>
        <w:t>127-137.</w:t>
      </w:r>
      <w:r w:rsidR="00A9402A" w:rsidRPr="00A9402A">
        <w:rPr>
          <w:rFonts w:ascii="Times New Roman" w:eastAsiaTheme="majorEastAsia" w:hAnsi="Times New Roman" w:cs="Times New Roman"/>
          <w:color w:val="000000" w:themeColor="text1"/>
          <w:kern w:val="0"/>
          <w:sz w:val="24"/>
          <w:szCs w:val="24"/>
        </w:rPr>
        <w:t xml:space="preserve"> </w:t>
      </w:r>
    </w:p>
    <w:p w:rsidR="00A9402A" w:rsidRDefault="00A9402A">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Martin B. (2013). Whither research integrity? Plagiarism, self-plagiarism and coercive</w:t>
      </w: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 xml:space="preserve">citation in an age of research assessment. </w:t>
      </w:r>
      <w:r>
        <w:rPr>
          <w:rFonts w:ascii="Times New Roman" w:eastAsiaTheme="majorEastAsia" w:hAnsi="Times New Roman" w:cs="Times New Roman"/>
          <w:i/>
          <w:kern w:val="0"/>
          <w:sz w:val="24"/>
          <w:szCs w:val="24"/>
        </w:rPr>
        <w:t>Research Policy, 42</w:t>
      </w:r>
      <w:r>
        <w:rPr>
          <w:rFonts w:ascii="Times New Roman" w:eastAsiaTheme="majorEastAsia" w:hAnsi="Times New Roman" w:cs="Times New Roman"/>
          <w:kern w:val="0"/>
          <w:sz w:val="24"/>
          <w:szCs w:val="24"/>
        </w:rPr>
        <w:t>(5),1005–1014.</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 xml:space="preserve">Mistry V, Grey A, &amp; </w:t>
      </w:r>
      <w:proofErr w:type="spellStart"/>
      <w:r>
        <w:rPr>
          <w:rFonts w:ascii="Times New Roman" w:eastAsiaTheme="majorEastAsia" w:hAnsi="Times New Roman" w:cs="Times New Roman"/>
          <w:kern w:val="0"/>
          <w:sz w:val="24"/>
          <w:szCs w:val="24"/>
        </w:rPr>
        <w:t>Bolland</w:t>
      </w:r>
      <w:proofErr w:type="spellEnd"/>
      <w:r>
        <w:rPr>
          <w:rFonts w:ascii="Times New Roman" w:eastAsiaTheme="majorEastAsia" w:hAnsi="Times New Roman" w:cs="Times New Roman"/>
          <w:kern w:val="0"/>
          <w:sz w:val="24"/>
          <w:szCs w:val="24"/>
        </w:rPr>
        <w:t xml:space="preserve"> MJ (2019). Publication rates after the first retraction for biomedical researchers with multiple retracted publications. </w:t>
      </w:r>
      <w:r>
        <w:rPr>
          <w:rFonts w:ascii="Times New Roman" w:eastAsiaTheme="majorEastAsia" w:hAnsi="Times New Roman" w:cs="Times New Roman"/>
          <w:i/>
          <w:kern w:val="0"/>
          <w:sz w:val="24"/>
          <w:szCs w:val="24"/>
        </w:rPr>
        <w:t>Accountability in Research, 26</w:t>
      </w:r>
      <w:r>
        <w:rPr>
          <w:rFonts w:ascii="Times New Roman" w:eastAsiaTheme="majorEastAsia" w:hAnsi="Times New Roman" w:cs="Times New Roman"/>
          <w:kern w:val="0"/>
          <w:sz w:val="24"/>
          <w:szCs w:val="24"/>
        </w:rPr>
        <w:t>(5), 277-287.</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proofErr w:type="spellStart"/>
      <w:r>
        <w:rPr>
          <w:rFonts w:ascii="Times New Roman" w:eastAsiaTheme="majorEastAsia" w:hAnsi="Times New Roman" w:cs="Times New Roman" w:hint="eastAsia"/>
          <w:kern w:val="0"/>
          <w:sz w:val="24"/>
          <w:szCs w:val="24"/>
        </w:rPr>
        <w:t>Mongeon</w:t>
      </w:r>
      <w:proofErr w:type="spellEnd"/>
      <w:r>
        <w:rPr>
          <w:rFonts w:ascii="Times New Roman" w:eastAsiaTheme="majorEastAsia" w:hAnsi="Times New Roman" w:cs="Times New Roman" w:hint="eastAsia"/>
          <w:kern w:val="0"/>
          <w:sz w:val="24"/>
          <w:szCs w:val="24"/>
        </w:rPr>
        <w:t xml:space="preserve"> P, &amp; </w:t>
      </w:r>
      <w:proofErr w:type="spellStart"/>
      <w:r>
        <w:rPr>
          <w:rFonts w:ascii="Times New Roman" w:eastAsiaTheme="majorEastAsia" w:hAnsi="Times New Roman" w:cs="Times New Roman" w:hint="eastAsia"/>
          <w:kern w:val="0"/>
          <w:sz w:val="24"/>
          <w:szCs w:val="24"/>
        </w:rPr>
        <w:t>Larivi</w:t>
      </w:r>
      <w:proofErr w:type="spellEnd"/>
      <w:r>
        <w:rPr>
          <w:rFonts w:ascii="Times New Roman" w:eastAsiaTheme="majorEastAsia" w:hAnsi="Times New Roman" w:cs="Times New Roman" w:hint="eastAsia"/>
          <w:kern w:val="0"/>
          <w:sz w:val="24"/>
          <w:szCs w:val="24"/>
        </w:rPr>
        <w:t>è</w:t>
      </w:r>
      <w:r>
        <w:rPr>
          <w:rFonts w:ascii="Times New Roman" w:eastAsiaTheme="majorEastAsia" w:hAnsi="Times New Roman" w:cs="Times New Roman" w:hint="eastAsia"/>
          <w:kern w:val="0"/>
          <w:sz w:val="24"/>
          <w:szCs w:val="24"/>
        </w:rPr>
        <w:t xml:space="preserve">re V (2016). Costly collaborations: The impact of scientific fraud on co-authors' careers. </w:t>
      </w:r>
      <w:r>
        <w:rPr>
          <w:rFonts w:ascii="Times New Roman" w:eastAsiaTheme="majorEastAsia" w:hAnsi="Times New Roman" w:cs="Times New Roman" w:hint="eastAsia"/>
          <w:i/>
          <w:kern w:val="0"/>
          <w:sz w:val="24"/>
          <w:szCs w:val="24"/>
        </w:rPr>
        <w:t>Journal of the Association for Information Science and Technology, 67</w:t>
      </w:r>
      <w:r>
        <w:rPr>
          <w:rFonts w:ascii="Times New Roman" w:eastAsiaTheme="majorEastAsia" w:hAnsi="Times New Roman" w:cs="Times New Roman" w:hint="eastAsia"/>
          <w:kern w:val="0"/>
          <w:sz w:val="24"/>
          <w:szCs w:val="24"/>
        </w:rPr>
        <w:t xml:space="preserve">(3), 535-542. </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 xml:space="preserve">Paul-Hus A, Desrochers N, &amp; Costas R. (2016). Characterization, description, and considerations for the use of funding acknowledgement data in Web of Science. </w:t>
      </w:r>
      <w:proofErr w:type="spellStart"/>
      <w:r>
        <w:rPr>
          <w:rFonts w:ascii="Times New Roman" w:eastAsiaTheme="majorEastAsia" w:hAnsi="Times New Roman" w:cs="Times New Roman"/>
          <w:i/>
          <w:iCs/>
          <w:kern w:val="0"/>
          <w:sz w:val="24"/>
          <w:szCs w:val="24"/>
        </w:rPr>
        <w:t>Scientometrics</w:t>
      </w:r>
      <w:proofErr w:type="spellEnd"/>
      <w:r>
        <w:rPr>
          <w:rFonts w:ascii="Times New Roman" w:eastAsiaTheme="majorEastAsia" w:hAnsi="Times New Roman" w:cs="Times New Roman"/>
          <w:kern w:val="0"/>
          <w:sz w:val="24"/>
          <w:szCs w:val="24"/>
        </w:rPr>
        <w:t>, 108(1), 167-182.</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Fonts w:ascii="Times New Roman" w:eastAsiaTheme="majorEastAsia" w:hAnsi="Times New Roman" w:cs="Times New Roman"/>
          <w:kern w:val="0"/>
          <w:sz w:val="24"/>
          <w:szCs w:val="24"/>
        </w:rPr>
      </w:pPr>
      <w:proofErr w:type="spellStart"/>
      <w:r>
        <w:rPr>
          <w:rFonts w:ascii="Times New Roman" w:eastAsiaTheme="majorEastAsia" w:hAnsi="Times New Roman" w:cs="Times New Roman"/>
          <w:kern w:val="0"/>
          <w:sz w:val="24"/>
          <w:szCs w:val="24"/>
        </w:rPr>
        <w:t>Oransky</w:t>
      </w:r>
      <w:proofErr w:type="spellEnd"/>
      <w:r>
        <w:rPr>
          <w:rFonts w:ascii="Times New Roman" w:eastAsiaTheme="majorEastAsia" w:hAnsi="Times New Roman" w:cs="Times New Roman"/>
          <w:kern w:val="0"/>
          <w:sz w:val="24"/>
          <w:szCs w:val="24"/>
        </w:rPr>
        <w:t xml:space="preserve"> I. (2018). Volunteer watchdogs pushed a small country up the rankings. </w:t>
      </w:r>
      <w:r>
        <w:rPr>
          <w:rFonts w:ascii="Times New Roman" w:eastAsiaTheme="majorEastAsia" w:hAnsi="Times New Roman" w:cs="Times New Roman"/>
          <w:i/>
          <w:kern w:val="0"/>
          <w:sz w:val="24"/>
          <w:szCs w:val="24"/>
        </w:rPr>
        <w:t>Science, 362</w:t>
      </w:r>
      <w:r>
        <w:rPr>
          <w:rFonts w:ascii="Times New Roman" w:eastAsiaTheme="majorEastAsia" w:hAnsi="Times New Roman" w:cs="Times New Roman"/>
          <w:kern w:val="0"/>
          <w:sz w:val="24"/>
          <w:szCs w:val="24"/>
        </w:rPr>
        <w:t>(6413),</w:t>
      </w:r>
      <w:r>
        <w:rPr>
          <w:rFonts w:ascii="Times New Roman" w:eastAsiaTheme="majorEastAsia" w:hAnsi="Times New Roman" w:cs="Times New Roman" w:hint="eastAsia"/>
          <w:kern w:val="0"/>
          <w:sz w:val="24"/>
          <w:szCs w:val="24"/>
        </w:rPr>
        <w:t xml:space="preserve"> </w:t>
      </w:r>
      <w:r>
        <w:rPr>
          <w:rFonts w:ascii="Times New Roman" w:eastAsiaTheme="majorEastAsia" w:hAnsi="Times New Roman" w:cs="Times New Roman"/>
          <w:kern w:val="0"/>
          <w:sz w:val="24"/>
          <w:szCs w:val="24"/>
        </w:rPr>
        <w:t>395-395.</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pPr>
        <w:autoSpaceDE w:val="0"/>
        <w:autoSpaceDN w:val="0"/>
        <w:adjustRightInd w:val="0"/>
        <w:snapToGrid w:val="0"/>
        <w:jc w:val="left"/>
        <w:rPr>
          <w:rStyle w:val="af3"/>
          <w:rFonts w:ascii="Times New Roman" w:eastAsia="Times New Roman" w:hAnsi="Times New Roman" w:cs="Times New Roman"/>
          <w:color w:val="0000FF"/>
          <w:kern w:val="0"/>
          <w:sz w:val="24"/>
          <w:szCs w:val="24"/>
          <w:u w:val="single"/>
        </w:rPr>
      </w:pPr>
      <w:proofErr w:type="spellStart"/>
      <w:r>
        <w:rPr>
          <w:rFonts w:ascii="Times New Roman" w:eastAsiaTheme="majorEastAsia" w:hAnsi="Times New Roman" w:cs="Times New Roman"/>
          <w:kern w:val="0"/>
          <w:sz w:val="24"/>
          <w:szCs w:val="24"/>
        </w:rPr>
        <w:t>Palla</w:t>
      </w:r>
      <w:proofErr w:type="spellEnd"/>
      <w:r>
        <w:rPr>
          <w:rFonts w:ascii="Times New Roman" w:eastAsiaTheme="majorEastAsia" w:hAnsi="Times New Roman" w:cs="Times New Roman"/>
          <w:kern w:val="0"/>
          <w:sz w:val="24"/>
          <w:szCs w:val="24"/>
        </w:rPr>
        <w:t xml:space="preserve"> IA, Singson M, </w:t>
      </w:r>
      <w:proofErr w:type="spellStart"/>
      <w:r>
        <w:rPr>
          <w:rFonts w:ascii="Times New Roman" w:eastAsiaTheme="majorEastAsia" w:hAnsi="Times New Roman" w:cs="Times New Roman"/>
          <w:kern w:val="0"/>
          <w:sz w:val="24"/>
          <w:szCs w:val="24"/>
        </w:rPr>
        <w:t>Thiyagarajan</w:t>
      </w:r>
      <w:proofErr w:type="spellEnd"/>
      <w:r>
        <w:rPr>
          <w:rFonts w:ascii="Times New Roman" w:eastAsiaTheme="majorEastAsia" w:hAnsi="Times New Roman" w:cs="Times New Roman"/>
          <w:kern w:val="0"/>
          <w:sz w:val="24"/>
          <w:szCs w:val="24"/>
        </w:rPr>
        <w:t xml:space="preserve"> S. (2020). A comparative analysis of retracted papers in Health Sciences from China and India. </w:t>
      </w:r>
      <w:r>
        <w:rPr>
          <w:rFonts w:ascii="Times New Roman" w:eastAsiaTheme="majorEastAsia" w:hAnsi="Times New Roman" w:cs="Times New Roman"/>
          <w:i/>
          <w:kern w:val="0"/>
          <w:sz w:val="24"/>
          <w:szCs w:val="24"/>
        </w:rPr>
        <w:t>Accountability in research, 27</w:t>
      </w:r>
      <w:r>
        <w:rPr>
          <w:rFonts w:ascii="Times New Roman" w:eastAsiaTheme="majorEastAsia" w:hAnsi="Times New Roman" w:cs="Times New Roman"/>
          <w:kern w:val="0"/>
          <w:sz w:val="24"/>
          <w:szCs w:val="24"/>
        </w:rPr>
        <w:t xml:space="preserve">(7), 401-16. </w:t>
      </w:r>
    </w:p>
    <w:p w:rsidR="00953FDF" w:rsidRDefault="00953FDF">
      <w:pPr>
        <w:autoSpaceDE w:val="0"/>
        <w:autoSpaceDN w:val="0"/>
        <w:adjustRightInd w:val="0"/>
        <w:snapToGrid w:val="0"/>
        <w:jc w:val="left"/>
        <w:rPr>
          <w:rFonts w:ascii="Times New Roman" w:eastAsiaTheme="majorEastAsia" w:hAnsi="Times New Roman" w:cs="Times New Roman"/>
          <w:kern w:val="0"/>
          <w:sz w:val="24"/>
          <w:szCs w:val="24"/>
        </w:rPr>
      </w:pPr>
    </w:p>
    <w:p w:rsidR="00953FDF" w:rsidRDefault="00EB160D" w:rsidP="00330E9A">
      <w:pPr>
        <w:autoSpaceDE w:val="0"/>
        <w:autoSpaceDN w:val="0"/>
        <w:adjustRightInd w:val="0"/>
        <w:snapToGrid w:val="0"/>
        <w:jc w:val="left"/>
        <w:rPr>
          <w:rFonts w:ascii="Times New Roman" w:hAnsi="Times New Roman" w:cs="Times New Roman"/>
          <w:sz w:val="24"/>
          <w:szCs w:val="24"/>
        </w:rPr>
      </w:pPr>
      <w:r>
        <w:rPr>
          <w:rFonts w:ascii="Times New Roman" w:eastAsiaTheme="majorEastAsia" w:hAnsi="Times New Roman" w:cs="Times New Roman"/>
          <w:kern w:val="0"/>
          <w:sz w:val="24"/>
          <w:szCs w:val="24"/>
        </w:rPr>
        <w:t xml:space="preserve">Zhou P, Cai X, </w:t>
      </w:r>
      <w:proofErr w:type="spellStart"/>
      <w:r>
        <w:rPr>
          <w:rFonts w:ascii="Times New Roman" w:eastAsiaTheme="majorEastAsia" w:hAnsi="Times New Roman" w:cs="Times New Roman"/>
          <w:kern w:val="0"/>
          <w:sz w:val="24"/>
          <w:szCs w:val="24"/>
        </w:rPr>
        <w:t>Lyu</w:t>
      </w:r>
      <w:proofErr w:type="spellEnd"/>
      <w:r>
        <w:rPr>
          <w:rFonts w:ascii="Times New Roman" w:eastAsiaTheme="majorEastAsia" w:hAnsi="Times New Roman" w:cs="Times New Roman"/>
          <w:kern w:val="0"/>
          <w:sz w:val="24"/>
          <w:szCs w:val="24"/>
        </w:rPr>
        <w:t xml:space="preserve"> X. (2020). An in-depth analysis of government funding and international collaboration in scientific research. </w:t>
      </w:r>
      <w:proofErr w:type="spellStart"/>
      <w:r>
        <w:rPr>
          <w:rFonts w:ascii="Times New Roman" w:eastAsiaTheme="majorEastAsia" w:hAnsi="Times New Roman" w:cs="Times New Roman"/>
          <w:i/>
          <w:kern w:val="0"/>
          <w:sz w:val="24"/>
          <w:szCs w:val="24"/>
        </w:rPr>
        <w:t>Scientometrics</w:t>
      </w:r>
      <w:proofErr w:type="spellEnd"/>
      <w:r>
        <w:rPr>
          <w:rFonts w:ascii="Times New Roman" w:eastAsiaTheme="majorEastAsia" w:hAnsi="Times New Roman" w:cs="Times New Roman"/>
          <w:i/>
          <w:kern w:val="0"/>
          <w:sz w:val="24"/>
          <w:szCs w:val="24"/>
        </w:rPr>
        <w:t>, 125</w:t>
      </w:r>
      <w:r>
        <w:rPr>
          <w:rFonts w:ascii="Times New Roman" w:eastAsiaTheme="majorEastAsia" w:hAnsi="Times New Roman" w:cs="Times New Roman"/>
          <w:kern w:val="0"/>
          <w:sz w:val="24"/>
          <w:szCs w:val="24"/>
        </w:rPr>
        <w:t>(2), 1331-1347</w:t>
      </w:r>
      <w:r w:rsidR="00330E9A">
        <w:rPr>
          <w:rFonts w:ascii="Times New Roman" w:eastAsiaTheme="majorEastAsia" w:hAnsi="Times New Roman" w:cs="Times New Roman"/>
          <w:kern w:val="0"/>
          <w:sz w:val="24"/>
          <w:szCs w:val="24"/>
        </w:rPr>
        <w:t>.</w:t>
      </w:r>
      <w:bookmarkEnd w:id="32"/>
    </w:p>
    <w:sectPr w:rsidR="00953FDF" w:rsidSect="00330E9A">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D8" w:rsidRDefault="00A353D8">
      <w:r>
        <w:separator/>
      </w:r>
    </w:p>
  </w:endnote>
  <w:endnote w:type="continuationSeparator" w:id="0">
    <w:p w:rsidR="00A353D8" w:rsidRDefault="00A3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llerText-Roman">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D8" w:rsidRDefault="00A353D8">
      <w:r>
        <w:separator/>
      </w:r>
    </w:p>
  </w:footnote>
  <w:footnote w:type="continuationSeparator" w:id="0">
    <w:p w:rsidR="00A353D8" w:rsidRDefault="00A353D8">
      <w:r>
        <w:continuationSeparator/>
      </w:r>
    </w:p>
  </w:footnote>
  <w:footnote w:id="1">
    <w:p w:rsidR="00953FDF" w:rsidRDefault="00EB160D">
      <w:pPr>
        <w:pStyle w:val="ac"/>
        <w:rPr>
          <w:rFonts w:ascii="Times New Roman" w:hAnsi="Times New Roman" w:cs="Times New Roman"/>
          <w:sz w:val="20"/>
          <w:szCs w:val="20"/>
        </w:rPr>
      </w:pPr>
      <w:r>
        <w:rPr>
          <w:rStyle w:val="af5"/>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MillerText-Roman" w:hAnsi="Times New Roman" w:cs="Times New Roman"/>
          <w:kern w:val="0"/>
          <w:sz w:val="20"/>
          <w:szCs w:val="20"/>
        </w:rPr>
        <w:t xml:space="preserve">The data was retrieved and analyzed online on April 2, 2022, via the library at Shanghai University of Finance and Economics. The search query and retrieved image are available upon request from the corresponding author. </w:t>
      </w:r>
    </w:p>
  </w:footnote>
  <w:footnote w:id="2">
    <w:p w:rsidR="00953FDF" w:rsidRDefault="00EB160D">
      <w:pPr>
        <w:pStyle w:val="ac"/>
        <w:rPr>
          <w:rFonts w:ascii="Times New Roman" w:hAnsi="Times New Roman" w:cs="Times New Roman"/>
          <w:sz w:val="20"/>
          <w:szCs w:val="20"/>
        </w:rPr>
      </w:pPr>
      <w:r>
        <w:rPr>
          <w:rStyle w:val="af5"/>
          <w:rFonts w:ascii="Times New Roman" w:hAnsi="Times New Roman" w:cs="Times New Roman"/>
          <w:sz w:val="20"/>
          <w:szCs w:val="20"/>
        </w:rPr>
        <w:footnoteRef/>
      </w:r>
      <w:r>
        <w:rPr>
          <w:rFonts w:ascii="Times New Roman" w:hAnsi="Times New Roman" w:cs="Times New Roman"/>
          <w:sz w:val="20"/>
          <w:szCs w:val="20"/>
        </w:rPr>
        <w:t xml:space="preserve"> Except for NSFC, other Chinese national funding agencies such as National Social Science Foundation, the Ministry of Education, the National Health Commission and so on, are also involved in funding-related misconduct investigations. However, unlike NSFC, many institutions do not report sufficiently detailed information for analysis.</w:t>
      </w:r>
    </w:p>
  </w:footnote>
  <w:footnote w:id="3">
    <w:p w:rsidR="00953FDF" w:rsidRDefault="00EB160D">
      <w:pPr>
        <w:pStyle w:val="ac"/>
      </w:pPr>
      <w:r>
        <w:rPr>
          <w:rStyle w:val="af5"/>
          <w:rFonts w:ascii="Times New Roman" w:hAnsi="Times New Roman" w:cs="Times New Roman"/>
          <w:sz w:val="20"/>
          <w:szCs w:val="20"/>
        </w:rPr>
        <w:footnoteRef/>
      </w:r>
      <w:r>
        <w:rPr>
          <w:rFonts w:ascii="Times New Roman" w:hAnsi="Times New Roman" w:cs="Times New Roman"/>
          <w:sz w:val="20"/>
          <w:szCs w:val="20"/>
        </w:rPr>
        <w:t xml:space="preserve"> For more about the application of the Sankey diagram, please refer to </w:t>
      </w:r>
      <w:r>
        <w:rPr>
          <w:rFonts w:ascii="Times New Roman" w:hAnsi="Times New Roman" w:cs="Times New Roman"/>
          <w:kern w:val="0"/>
          <w:sz w:val="20"/>
          <w:szCs w:val="20"/>
        </w:rPr>
        <w:t>Schmidt (2008</w:t>
      </w:r>
      <w:r>
        <w:rPr>
          <w:rFonts w:ascii="Times New Roman" w:eastAsia="MillerText-Roman" w:hAnsi="Times New Roman" w:cs="Times New Roman"/>
          <w:kern w:val="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67C619"/>
    <w:multiLevelType w:val="singleLevel"/>
    <w:tmpl w:val="C467C619"/>
    <w:lvl w:ilvl="0">
      <w:start w:val="2"/>
      <w:numFmt w:val="decimal"/>
      <w:suff w:val="space"/>
      <w:lvlText w:val="%1."/>
      <w:lvlJc w:val="left"/>
    </w:lvl>
  </w:abstractNum>
  <w:abstractNum w:abstractNumId="1" w15:restartNumberingAfterBreak="0">
    <w:nsid w:val="094671D9"/>
    <w:multiLevelType w:val="multilevel"/>
    <w:tmpl w:val="094671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36768AC"/>
    <w:multiLevelType w:val="multilevel"/>
    <w:tmpl w:val="236768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U4YTVlOTkyMzNmNGQ1ODk4NmU3OGZiMTk5MzAyYTEifQ=="/>
    <w:docVar w:name="EN.InstantFormat" w:val="&lt;ENInstantFormat&gt;&lt;Enabled&gt;1&lt;/Enabled&gt;&lt;ScanUnformatted&gt;1&lt;/ScanUnformatted&gt;&lt;ScanChanges&gt;1&lt;/ScanChanges&gt;&lt;Suspended&gt;0&lt;/Suspended&gt;&lt;/ENInstantFormat&gt;"/>
  </w:docVars>
  <w:rsids>
    <w:rsidRoot w:val="00172A27"/>
    <w:rsid w:val="00000081"/>
    <w:rsid w:val="000001CE"/>
    <w:rsid w:val="00001100"/>
    <w:rsid w:val="000011E7"/>
    <w:rsid w:val="0000275C"/>
    <w:rsid w:val="0000289A"/>
    <w:rsid w:val="00003691"/>
    <w:rsid w:val="000037AB"/>
    <w:rsid w:val="00003E4D"/>
    <w:rsid w:val="000049BB"/>
    <w:rsid w:val="00004ED4"/>
    <w:rsid w:val="000109FE"/>
    <w:rsid w:val="000117AE"/>
    <w:rsid w:val="0001194C"/>
    <w:rsid w:val="00014631"/>
    <w:rsid w:val="00014CC4"/>
    <w:rsid w:val="00016012"/>
    <w:rsid w:val="00016FDA"/>
    <w:rsid w:val="00017D13"/>
    <w:rsid w:val="00020282"/>
    <w:rsid w:val="00020C7C"/>
    <w:rsid w:val="000221F0"/>
    <w:rsid w:val="000257FE"/>
    <w:rsid w:val="00026C95"/>
    <w:rsid w:val="00026D8E"/>
    <w:rsid w:val="00026ED6"/>
    <w:rsid w:val="00027C19"/>
    <w:rsid w:val="00030043"/>
    <w:rsid w:val="00030D96"/>
    <w:rsid w:val="000334FC"/>
    <w:rsid w:val="00033724"/>
    <w:rsid w:val="000338E8"/>
    <w:rsid w:val="00034141"/>
    <w:rsid w:val="0003481D"/>
    <w:rsid w:val="00034AB8"/>
    <w:rsid w:val="000350D8"/>
    <w:rsid w:val="00036D21"/>
    <w:rsid w:val="0003773D"/>
    <w:rsid w:val="0004126F"/>
    <w:rsid w:val="00042533"/>
    <w:rsid w:val="00042633"/>
    <w:rsid w:val="00043586"/>
    <w:rsid w:val="00044898"/>
    <w:rsid w:val="000450B1"/>
    <w:rsid w:val="000456C3"/>
    <w:rsid w:val="000501E6"/>
    <w:rsid w:val="00052421"/>
    <w:rsid w:val="0005260C"/>
    <w:rsid w:val="000530F3"/>
    <w:rsid w:val="00053244"/>
    <w:rsid w:val="0005433C"/>
    <w:rsid w:val="0005478C"/>
    <w:rsid w:val="00055317"/>
    <w:rsid w:val="00055DE5"/>
    <w:rsid w:val="00057B9D"/>
    <w:rsid w:val="00060900"/>
    <w:rsid w:val="00061628"/>
    <w:rsid w:val="0006236C"/>
    <w:rsid w:val="000644A2"/>
    <w:rsid w:val="000672C7"/>
    <w:rsid w:val="00070558"/>
    <w:rsid w:val="00071A05"/>
    <w:rsid w:val="00071C56"/>
    <w:rsid w:val="000722F1"/>
    <w:rsid w:val="00073702"/>
    <w:rsid w:val="00074250"/>
    <w:rsid w:val="000745F4"/>
    <w:rsid w:val="00080F07"/>
    <w:rsid w:val="00082204"/>
    <w:rsid w:val="000841F8"/>
    <w:rsid w:val="0008438A"/>
    <w:rsid w:val="000849E0"/>
    <w:rsid w:val="00084FB6"/>
    <w:rsid w:val="000857B4"/>
    <w:rsid w:val="00085BEC"/>
    <w:rsid w:val="00087FF5"/>
    <w:rsid w:val="000900A8"/>
    <w:rsid w:val="00091EBC"/>
    <w:rsid w:val="0009444A"/>
    <w:rsid w:val="00096911"/>
    <w:rsid w:val="000A0D7E"/>
    <w:rsid w:val="000A10CC"/>
    <w:rsid w:val="000A17D6"/>
    <w:rsid w:val="000A377C"/>
    <w:rsid w:val="000A47BF"/>
    <w:rsid w:val="000A5246"/>
    <w:rsid w:val="000A5E29"/>
    <w:rsid w:val="000A63B4"/>
    <w:rsid w:val="000A6613"/>
    <w:rsid w:val="000A72F6"/>
    <w:rsid w:val="000B1690"/>
    <w:rsid w:val="000B1CD3"/>
    <w:rsid w:val="000B2350"/>
    <w:rsid w:val="000B23A0"/>
    <w:rsid w:val="000B41C9"/>
    <w:rsid w:val="000B76DE"/>
    <w:rsid w:val="000B7EDD"/>
    <w:rsid w:val="000B7F0E"/>
    <w:rsid w:val="000C1139"/>
    <w:rsid w:val="000C255D"/>
    <w:rsid w:val="000C3637"/>
    <w:rsid w:val="000C3EE8"/>
    <w:rsid w:val="000C43BA"/>
    <w:rsid w:val="000C450E"/>
    <w:rsid w:val="000C4B0F"/>
    <w:rsid w:val="000C6810"/>
    <w:rsid w:val="000C6884"/>
    <w:rsid w:val="000D1040"/>
    <w:rsid w:val="000D122D"/>
    <w:rsid w:val="000D12D3"/>
    <w:rsid w:val="000D2144"/>
    <w:rsid w:val="000D4393"/>
    <w:rsid w:val="000D4CBE"/>
    <w:rsid w:val="000D6B41"/>
    <w:rsid w:val="000E08A3"/>
    <w:rsid w:val="000E15A2"/>
    <w:rsid w:val="000E5893"/>
    <w:rsid w:val="000E6B5F"/>
    <w:rsid w:val="000E75B6"/>
    <w:rsid w:val="000E7BF6"/>
    <w:rsid w:val="000F1D80"/>
    <w:rsid w:val="000F4AE8"/>
    <w:rsid w:val="000F581D"/>
    <w:rsid w:val="000F5854"/>
    <w:rsid w:val="000F6510"/>
    <w:rsid w:val="001022C6"/>
    <w:rsid w:val="001022E9"/>
    <w:rsid w:val="001029FB"/>
    <w:rsid w:val="00103594"/>
    <w:rsid w:val="001042BE"/>
    <w:rsid w:val="00104A1E"/>
    <w:rsid w:val="00105F65"/>
    <w:rsid w:val="00106292"/>
    <w:rsid w:val="00106AAC"/>
    <w:rsid w:val="00110193"/>
    <w:rsid w:val="00111F9B"/>
    <w:rsid w:val="00114536"/>
    <w:rsid w:val="00115138"/>
    <w:rsid w:val="0011556C"/>
    <w:rsid w:val="0011586D"/>
    <w:rsid w:val="00115C52"/>
    <w:rsid w:val="001166CA"/>
    <w:rsid w:val="00116E4C"/>
    <w:rsid w:val="00120D62"/>
    <w:rsid w:val="00121A51"/>
    <w:rsid w:val="00121DC9"/>
    <w:rsid w:val="00122F38"/>
    <w:rsid w:val="00123656"/>
    <w:rsid w:val="00124A3D"/>
    <w:rsid w:val="00124E0B"/>
    <w:rsid w:val="00125175"/>
    <w:rsid w:val="00127B9D"/>
    <w:rsid w:val="00130672"/>
    <w:rsid w:val="0013089C"/>
    <w:rsid w:val="0013131D"/>
    <w:rsid w:val="00133794"/>
    <w:rsid w:val="00133AF2"/>
    <w:rsid w:val="0013513D"/>
    <w:rsid w:val="00135607"/>
    <w:rsid w:val="00135858"/>
    <w:rsid w:val="0013692A"/>
    <w:rsid w:val="0014144A"/>
    <w:rsid w:val="0014268B"/>
    <w:rsid w:val="00142705"/>
    <w:rsid w:val="00142E22"/>
    <w:rsid w:val="0014318F"/>
    <w:rsid w:val="00143FA5"/>
    <w:rsid w:val="001442E6"/>
    <w:rsid w:val="001448AF"/>
    <w:rsid w:val="00146CB0"/>
    <w:rsid w:val="001473DC"/>
    <w:rsid w:val="001513FD"/>
    <w:rsid w:val="00153EA9"/>
    <w:rsid w:val="00154F03"/>
    <w:rsid w:val="001552D4"/>
    <w:rsid w:val="00155495"/>
    <w:rsid w:val="00155CBA"/>
    <w:rsid w:val="00156FBB"/>
    <w:rsid w:val="00157EDB"/>
    <w:rsid w:val="001601AC"/>
    <w:rsid w:val="001626E7"/>
    <w:rsid w:val="00162F5B"/>
    <w:rsid w:val="0016458F"/>
    <w:rsid w:val="00165C54"/>
    <w:rsid w:val="00170D2B"/>
    <w:rsid w:val="00171BA9"/>
    <w:rsid w:val="00172A27"/>
    <w:rsid w:val="00173F06"/>
    <w:rsid w:val="001747A4"/>
    <w:rsid w:val="001753BF"/>
    <w:rsid w:val="001757ED"/>
    <w:rsid w:val="001759CE"/>
    <w:rsid w:val="00176435"/>
    <w:rsid w:val="001776AB"/>
    <w:rsid w:val="00180A28"/>
    <w:rsid w:val="00181C7A"/>
    <w:rsid w:val="00181E4D"/>
    <w:rsid w:val="00181F6C"/>
    <w:rsid w:val="00184440"/>
    <w:rsid w:val="00184821"/>
    <w:rsid w:val="001854F8"/>
    <w:rsid w:val="00185C6A"/>
    <w:rsid w:val="001860C1"/>
    <w:rsid w:val="001860EB"/>
    <w:rsid w:val="00186404"/>
    <w:rsid w:val="0018655C"/>
    <w:rsid w:val="00186871"/>
    <w:rsid w:val="00190EE3"/>
    <w:rsid w:val="00192CA2"/>
    <w:rsid w:val="001938FB"/>
    <w:rsid w:val="0019393A"/>
    <w:rsid w:val="00193A8E"/>
    <w:rsid w:val="00193C0D"/>
    <w:rsid w:val="00195102"/>
    <w:rsid w:val="0019599B"/>
    <w:rsid w:val="00195C65"/>
    <w:rsid w:val="00197E8D"/>
    <w:rsid w:val="001A047C"/>
    <w:rsid w:val="001A0790"/>
    <w:rsid w:val="001A0E36"/>
    <w:rsid w:val="001A10AC"/>
    <w:rsid w:val="001A1E25"/>
    <w:rsid w:val="001A2504"/>
    <w:rsid w:val="001A2CC1"/>
    <w:rsid w:val="001A2DEF"/>
    <w:rsid w:val="001A45D5"/>
    <w:rsid w:val="001A70A7"/>
    <w:rsid w:val="001A7A71"/>
    <w:rsid w:val="001B027E"/>
    <w:rsid w:val="001B0BBD"/>
    <w:rsid w:val="001B1073"/>
    <w:rsid w:val="001B292E"/>
    <w:rsid w:val="001B2FF2"/>
    <w:rsid w:val="001B374B"/>
    <w:rsid w:val="001B3FBF"/>
    <w:rsid w:val="001B5106"/>
    <w:rsid w:val="001B6A3A"/>
    <w:rsid w:val="001B6D00"/>
    <w:rsid w:val="001C0601"/>
    <w:rsid w:val="001C09DA"/>
    <w:rsid w:val="001C0FFE"/>
    <w:rsid w:val="001C11B6"/>
    <w:rsid w:val="001C1F73"/>
    <w:rsid w:val="001C3558"/>
    <w:rsid w:val="001C4351"/>
    <w:rsid w:val="001C47A4"/>
    <w:rsid w:val="001C5415"/>
    <w:rsid w:val="001C5BCB"/>
    <w:rsid w:val="001C6A65"/>
    <w:rsid w:val="001C75DB"/>
    <w:rsid w:val="001D11D9"/>
    <w:rsid w:val="001D138E"/>
    <w:rsid w:val="001D3B47"/>
    <w:rsid w:val="001D400D"/>
    <w:rsid w:val="001D4634"/>
    <w:rsid w:val="001D629F"/>
    <w:rsid w:val="001D780C"/>
    <w:rsid w:val="001D7BB9"/>
    <w:rsid w:val="001E2905"/>
    <w:rsid w:val="001E2A20"/>
    <w:rsid w:val="001E31A6"/>
    <w:rsid w:val="001E44DB"/>
    <w:rsid w:val="001E5455"/>
    <w:rsid w:val="001E5835"/>
    <w:rsid w:val="001F08A4"/>
    <w:rsid w:val="001F1231"/>
    <w:rsid w:val="001F1F46"/>
    <w:rsid w:val="001F223C"/>
    <w:rsid w:val="001F42FC"/>
    <w:rsid w:val="001F474F"/>
    <w:rsid w:val="001F4C3F"/>
    <w:rsid w:val="001F55D7"/>
    <w:rsid w:val="001F5C25"/>
    <w:rsid w:val="001F6572"/>
    <w:rsid w:val="001F79C5"/>
    <w:rsid w:val="001F7BE7"/>
    <w:rsid w:val="00201039"/>
    <w:rsid w:val="00205289"/>
    <w:rsid w:val="00205655"/>
    <w:rsid w:val="00205DF0"/>
    <w:rsid w:val="00205F4B"/>
    <w:rsid w:val="00205F89"/>
    <w:rsid w:val="0020613E"/>
    <w:rsid w:val="00206A90"/>
    <w:rsid w:val="002105BD"/>
    <w:rsid w:val="00210969"/>
    <w:rsid w:val="00210F6C"/>
    <w:rsid w:val="0021165D"/>
    <w:rsid w:val="00211EE2"/>
    <w:rsid w:val="00213E1F"/>
    <w:rsid w:val="002146A5"/>
    <w:rsid w:val="002150CB"/>
    <w:rsid w:val="002160BB"/>
    <w:rsid w:val="002161C2"/>
    <w:rsid w:val="00216E55"/>
    <w:rsid w:val="00217ADD"/>
    <w:rsid w:val="00217F05"/>
    <w:rsid w:val="002203E8"/>
    <w:rsid w:val="00221CCA"/>
    <w:rsid w:val="00222B7B"/>
    <w:rsid w:val="00224D92"/>
    <w:rsid w:val="00225310"/>
    <w:rsid w:val="00225B9C"/>
    <w:rsid w:val="002320B0"/>
    <w:rsid w:val="00233E8C"/>
    <w:rsid w:val="00234569"/>
    <w:rsid w:val="002348D1"/>
    <w:rsid w:val="00234D82"/>
    <w:rsid w:val="002371AD"/>
    <w:rsid w:val="00237BFD"/>
    <w:rsid w:val="002405AA"/>
    <w:rsid w:val="00240EB8"/>
    <w:rsid w:val="00241A5B"/>
    <w:rsid w:val="002446A7"/>
    <w:rsid w:val="00245E31"/>
    <w:rsid w:val="00250E01"/>
    <w:rsid w:val="00252B8E"/>
    <w:rsid w:val="00254093"/>
    <w:rsid w:val="00255DF1"/>
    <w:rsid w:val="00256BA5"/>
    <w:rsid w:val="002579D6"/>
    <w:rsid w:val="00261A73"/>
    <w:rsid w:val="0026311A"/>
    <w:rsid w:val="00263334"/>
    <w:rsid w:val="00263BF0"/>
    <w:rsid w:val="002658F0"/>
    <w:rsid w:val="00270781"/>
    <w:rsid w:val="00273949"/>
    <w:rsid w:val="00274CC1"/>
    <w:rsid w:val="00274FB5"/>
    <w:rsid w:val="00276BC6"/>
    <w:rsid w:val="002779EF"/>
    <w:rsid w:val="00277D1E"/>
    <w:rsid w:val="002811CA"/>
    <w:rsid w:val="00281D4A"/>
    <w:rsid w:val="00281F33"/>
    <w:rsid w:val="00282830"/>
    <w:rsid w:val="00283406"/>
    <w:rsid w:val="0028372C"/>
    <w:rsid w:val="0028481A"/>
    <w:rsid w:val="0028485F"/>
    <w:rsid w:val="002901C5"/>
    <w:rsid w:val="00290453"/>
    <w:rsid w:val="002908E9"/>
    <w:rsid w:val="002918B4"/>
    <w:rsid w:val="00292C2D"/>
    <w:rsid w:val="00293CCF"/>
    <w:rsid w:val="00294396"/>
    <w:rsid w:val="00294ED2"/>
    <w:rsid w:val="00295CE9"/>
    <w:rsid w:val="002967C7"/>
    <w:rsid w:val="002A0E58"/>
    <w:rsid w:val="002A3895"/>
    <w:rsid w:val="002A3B6A"/>
    <w:rsid w:val="002A472F"/>
    <w:rsid w:val="002A4A76"/>
    <w:rsid w:val="002A4C04"/>
    <w:rsid w:val="002A4CBF"/>
    <w:rsid w:val="002A6717"/>
    <w:rsid w:val="002B1F51"/>
    <w:rsid w:val="002B2464"/>
    <w:rsid w:val="002B2A64"/>
    <w:rsid w:val="002B33A5"/>
    <w:rsid w:val="002B3D0A"/>
    <w:rsid w:val="002B6B3C"/>
    <w:rsid w:val="002B7381"/>
    <w:rsid w:val="002B789D"/>
    <w:rsid w:val="002C0C99"/>
    <w:rsid w:val="002C3C54"/>
    <w:rsid w:val="002C44CE"/>
    <w:rsid w:val="002C5EB0"/>
    <w:rsid w:val="002C6F1B"/>
    <w:rsid w:val="002C790E"/>
    <w:rsid w:val="002D33EB"/>
    <w:rsid w:val="002D3BA3"/>
    <w:rsid w:val="002D6A58"/>
    <w:rsid w:val="002D7CBF"/>
    <w:rsid w:val="002E05BA"/>
    <w:rsid w:val="002E0C60"/>
    <w:rsid w:val="002E2D4A"/>
    <w:rsid w:val="002E68F0"/>
    <w:rsid w:val="002E698D"/>
    <w:rsid w:val="002E7B63"/>
    <w:rsid w:val="002E7F28"/>
    <w:rsid w:val="002F1475"/>
    <w:rsid w:val="002F1B70"/>
    <w:rsid w:val="002F2BEB"/>
    <w:rsid w:val="002F4490"/>
    <w:rsid w:val="002F494A"/>
    <w:rsid w:val="002F4CF3"/>
    <w:rsid w:val="00303F36"/>
    <w:rsid w:val="00304197"/>
    <w:rsid w:val="00305B12"/>
    <w:rsid w:val="00306349"/>
    <w:rsid w:val="0031229B"/>
    <w:rsid w:val="00312EAC"/>
    <w:rsid w:val="00312F8B"/>
    <w:rsid w:val="00316067"/>
    <w:rsid w:val="00317147"/>
    <w:rsid w:val="003171AD"/>
    <w:rsid w:val="00317320"/>
    <w:rsid w:val="00320259"/>
    <w:rsid w:val="00320A6F"/>
    <w:rsid w:val="00321512"/>
    <w:rsid w:val="00323F29"/>
    <w:rsid w:val="00323F83"/>
    <w:rsid w:val="00324445"/>
    <w:rsid w:val="00324B74"/>
    <w:rsid w:val="00325B84"/>
    <w:rsid w:val="003260EB"/>
    <w:rsid w:val="00326329"/>
    <w:rsid w:val="00326CA4"/>
    <w:rsid w:val="00327DFA"/>
    <w:rsid w:val="00330E9A"/>
    <w:rsid w:val="00331247"/>
    <w:rsid w:val="00332D18"/>
    <w:rsid w:val="00334054"/>
    <w:rsid w:val="0033468B"/>
    <w:rsid w:val="00334756"/>
    <w:rsid w:val="00334BC3"/>
    <w:rsid w:val="00343121"/>
    <w:rsid w:val="00344872"/>
    <w:rsid w:val="0034653D"/>
    <w:rsid w:val="00351CB9"/>
    <w:rsid w:val="0035202A"/>
    <w:rsid w:val="00352EA3"/>
    <w:rsid w:val="00353F51"/>
    <w:rsid w:val="00354D48"/>
    <w:rsid w:val="00356342"/>
    <w:rsid w:val="00356869"/>
    <w:rsid w:val="00361D27"/>
    <w:rsid w:val="00361E31"/>
    <w:rsid w:val="00365359"/>
    <w:rsid w:val="003667FB"/>
    <w:rsid w:val="003710C5"/>
    <w:rsid w:val="0037427D"/>
    <w:rsid w:val="00375029"/>
    <w:rsid w:val="0037550B"/>
    <w:rsid w:val="003772AD"/>
    <w:rsid w:val="0037787E"/>
    <w:rsid w:val="00377D5B"/>
    <w:rsid w:val="003802B3"/>
    <w:rsid w:val="00380EF6"/>
    <w:rsid w:val="0038174F"/>
    <w:rsid w:val="00381CD3"/>
    <w:rsid w:val="00382FC9"/>
    <w:rsid w:val="0038308D"/>
    <w:rsid w:val="00383DC1"/>
    <w:rsid w:val="00384254"/>
    <w:rsid w:val="00384CF3"/>
    <w:rsid w:val="003857E5"/>
    <w:rsid w:val="003858FB"/>
    <w:rsid w:val="00386089"/>
    <w:rsid w:val="0038624A"/>
    <w:rsid w:val="003907EB"/>
    <w:rsid w:val="003908A1"/>
    <w:rsid w:val="003917EF"/>
    <w:rsid w:val="003929DD"/>
    <w:rsid w:val="00395782"/>
    <w:rsid w:val="00397E9C"/>
    <w:rsid w:val="003A2590"/>
    <w:rsid w:val="003A2631"/>
    <w:rsid w:val="003A5AEB"/>
    <w:rsid w:val="003A6FD6"/>
    <w:rsid w:val="003A7E4A"/>
    <w:rsid w:val="003B02B0"/>
    <w:rsid w:val="003B0F6C"/>
    <w:rsid w:val="003B10E8"/>
    <w:rsid w:val="003B1A23"/>
    <w:rsid w:val="003B1BEB"/>
    <w:rsid w:val="003B6C13"/>
    <w:rsid w:val="003B76C0"/>
    <w:rsid w:val="003C1A78"/>
    <w:rsid w:val="003C2A33"/>
    <w:rsid w:val="003C35DB"/>
    <w:rsid w:val="003C5852"/>
    <w:rsid w:val="003C76B0"/>
    <w:rsid w:val="003D0BDA"/>
    <w:rsid w:val="003D0F48"/>
    <w:rsid w:val="003D34FB"/>
    <w:rsid w:val="003D49DF"/>
    <w:rsid w:val="003D566B"/>
    <w:rsid w:val="003D593B"/>
    <w:rsid w:val="003D6C49"/>
    <w:rsid w:val="003D7D7C"/>
    <w:rsid w:val="003E2108"/>
    <w:rsid w:val="003E3612"/>
    <w:rsid w:val="003E3F61"/>
    <w:rsid w:val="003E619B"/>
    <w:rsid w:val="003E6879"/>
    <w:rsid w:val="003F06EE"/>
    <w:rsid w:val="003F1030"/>
    <w:rsid w:val="003F23BD"/>
    <w:rsid w:val="003F4706"/>
    <w:rsid w:val="003F51BC"/>
    <w:rsid w:val="003F557A"/>
    <w:rsid w:val="003F55B6"/>
    <w:rsid w:val="00400439"/>
    <w:rsid w:val="004015F0"/>
    <w:rsid w:val="00401DC1"/>
    <w:rsid w:val="004027A4"/>
    <w:rsid w:val="004036D6"/>
    <w:rsid w:val="004056A5"/>
    <w:rsid w:val="00405CB7"/>
    <w:rsid w:val="00406700"/>
    <w:rsid w:val="0040678A"/>
    <w:rsid w:val="00406957"/>
    <w:rsid w:val="00407115"/>
    <w:rsid w:val="004074E3"/>
    <w:rsid w:val="00410CC7"/>
    <w:rsid w:val="00411005"/>
    <w:rsid w:val="00411DCF"/>
    <w:rsid w:val="00412674"/>
    <w:rsid w:val="0041276A"/>
    <w:rsid w:val="00412A42"/>
    <w:rsid w:val="00412B37"/>
    <w:rsid w:val="0041566F"/>
    <w:rsid w:val="00416F66"/>
    <w:rsid w:val="00420258"/>
    <w:rsid w:val="00420BDC"/>
    <w:rsid w:val="00420D6D"/>
    <w:rsid w:val="00420FE2"/>
    <w:rsid w:val="00421724"/>
    <w:rsid w:val="00421977"/>
    <w:rsid w:val="00421A0B"/>
    <w:rsid w:val="00421D63"/>
    <w:rsid w:val="00422EA9"/>
    <w:rsid w:val="004237CE"/>
    <w:rsid w:val="00425A8C"/>
    <w:rsid w:val="0042700A"/>
    <w:rsid w:val="00427955"/>
    <w:rsid w:val="004323F3"/>
    <w:rsid w:val="00432783"/>
    <w:rsid w:val="00435737"/>
    <w:rsid w:val="004359DF"/>
    <w:rsid w:val="00437428"/>
    <w:rsid w:val="00437474"/>
    <w:rsid w:val="00437C96"/>
    <w:rsid w:val="00440370"/>
    <w:rsid w:val="0044284B"/>
    <w:rsid w:val="00445A98"/>
    <w:rsid w:val="004469DD"/>
    <w:rsid w:val="00446F86"/>
    <w:rsid w:val="004506D8"/>
    <w:rsid w:val="00450CCB"/>
    <w:rsid w:val="004513AC"/>
    <w:rsid w:val="00451853"/>
    <w:rsid w:val="00451CAF"/>
    <w:rsid w:val="00453529"/>
    <w:rsid w:val="004538AC"/>
    <w:rsid w:val="00453B39"/>
    <w:rsid w:val="004542AE"/>
    <w:rsid w:val="004548F6"/>
    <w:rsid w:val="00454C3D"/>
    <w:rsid w:val="00454D5F"/>
    <w:rsid w:val="00454EDC"/>
    <w:rsid w:val="004561A9"/>
    <w:rsid w:val="00456659"/>
    <w:rsid w:val="0046040E"/>
    <w:rsid w:val="00460CE3"/>
    <w:rsid w:val="004626D3"/>
    <w:rsid w:val="0046339D"/>
    <w:rsid w:val="00463513"/>
    <w:rsid w:val="00464A95"/>
    <w:rsid w:val="00464DE8"/>
    <w:rsid w:val="004650E8"/>
    <w:rsid w:val="00467D11"/>
    <w:rsid w:val="00467F5A"/>
    <w:rsid w:val="00471473"/>
    <w:rsid w:val="00471D61"/>
    <w:rsid w:val="004731AF"/>
    <w:rsid w:val="004749EC"/>
    <w:rsid w:val="00480784"/>
    <w:rsid w:val="00480B87"/>
    <w:rsid w:val="00480E9F"/>
    <w:rsid w:val="00481155"/>
    <w:rsid w:val="004846DE"/>
    <w:rsid w:val="00484761"/>
    <w:rsid w:val="00486608"/>
    <w:rsid w:val="00486FF9"/>
    <w:rsid w:val="00490344"/>
    <w:rsid w:val="00490CB9"/>
    <w:rsid w:val="00493DC8"/>
    <w:rsid w:val="00496418"/>
    <w:rsid w:val="0049667C"/>
    <w:rsid w:val="00497617"/>
    <w:rsid w:val="004A019D"/>
    <w:rsid w:val="004A030B"/>
    <w:rsid w:val="004A08FE"/>
    <w:rsid w:val="004A2C97"/>
    <w:rsid w:val="004A4035"/>
    <w:rsid w:val="004A4D9C"/>
    <w:rsid w:val="004A4F20"/>
    <w:rsid w:val="004A5B9D"/>
    <w:rsid w:val="004A6293"/>
    <w:rsid w:val="004A6771"/>
    <w:rsid w:val="004A7B3F"/>
    <w:rsid w:val="004A7D1B"/>
    <w:rsid w:val="004A7FDC"/>
    <w:rsid w:val="004B2E00"/>
    <w:rsid w:val="004B2FBE"/>
    <w:rsid w:val="004B3427"/>
    <w:rsid w:val="004B3C3C"/>
    <w:rsid w:val="004C1E35"/>
    <w:rsid w:val="004C25FC"/>
    <w:rsid w:val="004C2B02"/>
    <w:rsid w:val="004C3296"/>
    <w:rsid w:val="004C37E5"/>
    <w:rsid w:val="004C5068"/>
    <w:rsid w:val="004C5905"/>
    <w:rsid w:val="004C5CEF"/>
    <w:rsid w:val="004C5F8E"/>
    <w:rsid w:val="004C6158"/>
    <w:rsid w:val="004D3292"/>
    <w:rsid w:val="004D3554"/>
    <w:rsid w:val="004D3DDA"/>
    <w:rsid w:val="004D3FD2"/>
    <w:rsid w:val="004D474F"/>
    <w:rsid w:val="004D5F1A"/>
    <w:rsid w:val="004E0999"/>
    <w:rsid w:val="004E1604"/>
    <w:rsid w:val="004E2779"/>
    <w:rsid w:val="004E2E14"/>
    <w:rsid w:val="004E388A"/>
    <w:rsid w:val="004E46EC"/>
    <w:rsid w:val="004E66EB"/>
    <w:rsid w:val="004E7576"/>
    <w:rsid w:val="004F166E"/>
    <w:rsid w:val="004F33DE"/>
    <w:rsid w:val="004F56A0"/>
    <w:rsid w:val="004F5CB7"/>
    <w:rsid w:val="004F6937"/>
    <w:rsid w:val="004F76D7"/>
    <w:rsid w:val="00501284"/>
    <w:rsid w:val="00501AAC"/>
    <w:rsid w:val="005022BA"/>
    <w:rsid w:val="00502778"/>
    <w:rsid w:val="00503E8F"/>
    <w:rsid w:val="00504156"/>
    <w:rsid w:val="00504991"/>
    <w:rsid w:val="00504D24"/>
    <w:rsid w:val="005058E8"/>
    <w:rsid w:val="00505D11"/>
    <w:rsid w:val="00507841"/>
    <w:rsid w:val="00510A22"/>
    <w:rsid w:val="00511378"/>
    <w:rsid w:val="00511856"/>
    <w:rsid w:val="00511C74"/>
    <w:rsid w:val="005123D9"/>
    <w:rsid w:val="00512783"/>
    <w:rsid w:val="005128A2"/>
    <w:rsid w:val="00512A33"/>
    <w:rsid w:val="005130B8"/>
    <w:rsid w:val="00513802"/>
    <w:rsid w:val="00514078"/>
    <w:rsid w:val="00514652"/>
    <w:rsid w:val="0051479B"/>
    <w:rsid w:val="00516B72"/>
    <w:rsid w:val="00517ABC"/>
    <w:rsid w:val="00517C97"/>
    <w:rsid w:val="00521634"/>
    <w:rsid w:val="0052322F"/>
    <w:rsid w:val="00523F05"/>
    <w:rsid w:val="005258E2"/>
    <w:rsid w:val="00525E00"/>
    <w:rsid w:val="00526AEB"/>
    <w:rsid w:val="00530552"/>
    <w:rsid w:val="00530664"/>
    <w:rsid w:val="00530E5A"/>
    <w:rsid w:val="0053105B"/>
    <w:rsid w:val="0053192B"/>
    <w:rsid w:val="00533288"/>
    <w:rsid w:val="00533F52"/>
    <w:rsid w:val="005347F9"/>
    <w:rsid w:val="00535300"/>
    <w:rsid w:val="00536709"/>
    <w:rsid w:val="005411EA"/>
    <w:rsid w:val="00541D2F"/>
    <w:rsid w:val="005421F2"/>
    <w:rsid w:val="0054308A"/>
    <w:rsid w:val="00544675"/>
    <w:rsid w:val="00544AB3"/>
    <w:rsid w:val="00546720"/>
    <w:rsid w:val="00547215"/>
    <w:rsid w:val="0054738C"/>
    <w:rsid w:val="0054786E"/>
    <w:rsid w:val="00550573"/>
    <w:rsid w:val="0055139D"/>
    <w:rsid w:val="00551B1D"/>
    <w:rsid w:val="0055257F"/>
    <w:rsid w:val="005538B5"/>
    <w:rsid w:val="00553AE8"/>
    <w:rsid w:val="00555A68"/>
    <w:rsid w:val="00557A7F"/>
    <w:rsid w:val="00562639"/>
    <w:rsid w:val="00563302"/>
    <w:rsid w:val="00564AD3"/>
    <w:rsid w:val="00564FE5"/>
    <w:rsid w:val="00565A02"/>
    <w:rsid w:val="00565BE2"/>
    <w:rsid w:val="00566922"/>
    <w:rsid w:val="00567BB3"/>
    <w:rsid w:val="00567CA4"/>
    <w:rsid w:val="00567E17"/>
    <w:rsid w:val="00570181"/>
    <w:rsid w:val="00570978"/>
    <w:rsid w:val="005753E2"/>
    <w:rsid w:val="00575B3B"/>
    <w:rsid w:val="00575B40"/>
    <w:rsid w:val="00576280"/>
    <w:rsid w:val="0057726A"/>
    <w:rsid w:val="005813B6"/>
    <w:rsid w:val="005833AA"/>
    <w:rsid w:val="005835E4"/>
    <w:rsid w:val="00584A11"/>
    <w:rsid w:val="005864D3"/>
    <w:rsid w:val="0058665E"/>
    <w:rsid w:val="0058677A"/>
    <w:rsid w:val="0058707C"/>
    <w:rsid w:val="00590937"/>
    <w:rsid w:val="0059308C"/>
    <w:rsid w:val="005938A1"/>
    <w:rsid w:val="00594DC0"/>
    <w:rsid w:val="00595ED8"/>
    <w:rsid w:val="005A035B"/>
    <w:rsid w:val="005A08B3"/>
    <w:rsid w:val="005A21BC"/>
    <w:rsid w:val="005A43C4"/>
    <w:rsid w:val="005A62A8"/>
    <w:rsid w:val="005B1616"/>
    <w:rsid w:val="005B2C75"/>
    <w:rsid w:val="005B328A"/>
    <w:rsid w:val="005B4E0A"/>
    <w:rsid w:val="005B5DA8"/>
    <w:rsid w:val="005B63A3"/>
    <w:rsid w:val="005B6B01"/>
    <w:rsid w:val="005B7992"/>
    <w:rsid w:val="005C0DB3"/>
    <w:rsid w:val="005C2842"/>
    <w:rsid w:val="005C318F"/>
    <w:rsid w:val="005C3F11"/>
    <w:rsid w:val="005C54B1"/>
    <w:rsid w:val="005C5827"/>
    <w:rsid w:val="005C717A"/>
    <w:rsid w:val="005C7435"/>
    <w:rsid w:val="005D04DE"/>
    <w:rsid w:val="005D1DDD"/>
    <w:rsid w:val="005D227F"/>
    <w:rsid w:val="005D3012"/>
    <w:rsid w:val="005D50A7"/>
    <w:rsid w:val="005D6636"/>
    <w:rsid w:val="005D7D52"/>
    <w:rsid w:val="005E0C7A"/>
    <w:rsid w:val="005E10C4"/>
    <w:rsid w:val="005E144D"/>
    <w:rsid w:val="005E24AB"/>
    <w:rsid w:val="005E3133"/>
    <w:rsid w:val="005E454C"/>
    <w:rsid w:val="005E49AF"/>
    <w:rsid w:val="005E4C8F"/>
    <w:rsid w:val="005E5B84"/>
    <w:rsid w:val="005E7AED"/>
    <w:rsid w:val="005F04EB"/>
    <w:rsid w:val="005F0EB0"/>
    <w:rsid w:val="005F1114"/>
    <w:rsid w:val="005F285D"/>
    <w:rsid w:val="005F38D1"/>
    <w:rsid w:val="005F60EA"/>
    <w:rsid w:val="005F752B"/>
    <w:rsid w:val="005F77A7"/>
    <w:rsid w:val="00600F6B"/>
    <w:rsid w:val="00601212"/>
    <w:rsid w:val="00601249"/>
    <w:rsid w:val="006028DE"/>
    <w:rsid w:val="00602ECB"/>
    <w:rsid w:val="0060367A"/>
    <w:rsid w:val="00603C1D"/>
    <w:rsid w:val="00604109"/>
    <w:rsid w:val="00604A88"/>
    <w:rsid w:val="006055E3"/>
    <w:rsid w:val="00607F3E"/>
    <w:rsid w:val="0061037D"/>
    <w:rsid w:val="006107D2"/>
    <w:rsid w:val="006115BF"/>
    <w:rsid w:val="0061167F"/>
    <w:rsid w:val="00612393"/>
    <w:rsid w:val="00612BE7"/>
    <w:rsid w:val="0061376B"/>
    <w:rsid w:val="00613D2B"/>
    <w:rsid w:val="006162C1"/>
    <w:rsid w:val="0061711A"/>
    <w:rsid w:val="00617DEC"/>
    <w:rsid w:val="00620982"/>
    <w:rsid w:val="00621099"/>
    <w:rsid w:val="00623192"/>
    <w:rsid w:val="00624ADB"/>
    <w:rsid w:val="00625AE6"/>
    <w:rsid w:val="00626307"/>
    <w:rsid w:val="00626A74"/>
    <w:rsid w:val="00626D15"/>
    <w:rsid w:val="00626FCB"/>
    <w:rsid w:val="00627F83"/>
    <w:rsid w:val="006301CF"/>
    <w:rsid w:val="00630E89"/>
    <w:rsid w:val="00630ECE"/>
    <w:rsid w:val="006324DE"/>
    <w:rsid w:val="0063403C"/>
    <w:rsid w:val="0063551E"/>
    <w:rsid w:val="0063623D"/>
    <w:rsid w:val="00637E54"/>
    <w:rsid w:val="006407F7"/>
    <w:rsid w:val="00642E3D"/>
    <w:rsid w:val="00642F3D"/>
    <w:rsid w:val="00643087"/>
    <w:rsid w:val="006436B9"/>
    <w:rsid w:val="00643A5F"/>
    <w:rsid w:val="006478DB"/>
    <w:rsid w:val="00651926"/>
    <w:rsid w:val="006520A3"/>
    <w:rsid w:val="00652AD5"/>
    <w:rsid w:val="00652DB4"/>
    <w:rsid w:val="00653750"/>
    <w:rsid w:val="00653CCF"/>
    <w:rsid w:val="00654104"/>
    <w:rsid w:val="00654456"/>
    <w:rsid w:val="00654EFC"/>
    <w:rsid w:val="00655037"/>
    <w:rsid w:val="006569E7"/>
    <w:rsid w:val="00657018"/>
    <w:rsid w:val="00657396"/>
    <w:rsid w:val="00660583"/>
    <w:rsid w:val="0066218C"/>
    <w:rsid w:val="00663A19"/>
    <w:rsid w:val="00665485"/>
    <w:rsid w:val="0066608B"/>
    <w:rsid w:val="00666915"/>
    <w:rsid w:val="006671EC"/>
    <w:rsid w:val="00667DAB"/>
    <w:rsid w:val="0067349A"/>
    <w:rsid w:val="00674E05"/>
    <w:rsid w:val="0068361B"/>
    <w:rsid w:val="00683BDC"/>
    <w:rsid w:val="006844F6"/>
    <w:rsid w:val="006847FE"/>
    <w:rsid w:val="0068584C"/>
    <w:rsid w:val="006858A9"/>
    <w:rsid w:val="00685B10"/>
    <w:rsid w:val="00686490"/>
    <w:rsid w:val="006864C4"/>
    <w:rsid w:val="00686F8E"/>
    <w:rsid w:val="00687D44"/>
    <w:rsid w:val="00687F3A"/>
    <w:rsid w:val="006907CC"/>
    <w:rsid w:val="00690F3B"/>
    <w:rsid w:val="0069183D"/>
    <w:rsid w:val="00691D0E"/>
    <w:rsid w:val="00694EC0"/>
    <w:rsid w:val="00696D53"/>
    <w:rsid w:val="006A0BEB"/>
    <w:rsid w:val="006A1973"/>
    <w:rsid w:val="006A2D7C"/>
    <w:rsid w:val="006A3781"/>
    <w:rsid w:val="006A45CC"/>
    <w:rsid w:val="006A64E8"/>
    <w:rsid w:val="006A66A7"/>
    <w:rsid w:val="006B0681"/>
    <w:rsid w:val="006B275B"/>
    <w:rsid w:val="006B2CCD"/>
    <w:rsid w:val="006B3E5C"/>
    <w:rsid w:val="006B483C"/>
    <w:rsid w:val="006B5743"/>
    <w:rsid w:val="006B7573"/>
    <w:rsid w:val="006C2C46"/>
    <w:rsid w:val="006C4871"/>
    <w:rsid w:val="006C5D93"/>
    <w:rsid w:val="006C5F18"/>
    <w:rsid w:val="006C5F8B"/>
    <w:rsid w:val="006C6FE8"/>
    <w:rsid w:val="006C747C"/>
    <w:rsid w:val="006D063C"/>
    <w:rsid w:val="006D0EF3"/>
    <w:rsid w:val="006D3094"/>
    <w:rsid w:val="006D40B3"/>
    <w:rsid w:val="006D4B13"/>
    <w:rsid w:val="006D6FA7"/>
    <w:rsid w:val="006D798B"/>
    <w:rsid w:val="006E0154"/>
    <w:rsid w:val="006E066C"/>
    <w:rsid w:val="006E2835"/>
    <w:rsid w:val="006E2C9D"/>
    <w:rsid w:val="006E2F7B"/>
    <w:rsid w:val="006E33B8"/>
    <w:rsid w:val="006E3DB0"/>
    <w:rsid w:val="006E4EA2"/>
    <w:rsid w:val="006E5347"/>
    <w:rsid w:val="006E7426"/>
    <w:rsid w:val="006F038C"/>
    <w:rsid w:val="006F077A"/>
    <w:rsid w:val="006F1D30"/>
    <w:rsid w:val="006F2B5C"/>
    <w:rsid w:val="006F2E3C"/>
    <w:rsid w:val="006F46BA"/>
    <w:rsid w:val="006F46F8"/>
    <w:rsid w:val="006F5A27"/>
    <w:rsid w:val="006F6E50"/>
    <w:rsid w:val="00700193"/>
    <w:rsid w:val="00702469"/>
    <w:rsid w:val="00703284"/>
    <w:rsid w:val="00704EE5"/>
    <w:rsid w:val="007073CB"/>
    <w:rsid w:val="0070754F"/>
    <w:rsid w:val="00707592"/>
    <w:rsid w:val="0071049F"/>
    <w:rsid w:val="00713271"/>
    <w:rsid w:val="0071367D"/>
    <w:rsid w:val="00714C11"/>
    <w:rsid w:val="007158E8"/>
    <w:rsid w:val="00715A1D"/>
    <w:rsid w:val="00720317"/>
    <w:rsid w:val="00720501"/>
    <w:rsid w:val="007226DB"/>
    <w:rsid w:val="007227BE"/>
    <w:rsid w:val="007227FA"/>
    <w:rsid w:val="007240B3"/>
    <w:rsid w:val="007249D8"/>
    <w:rsid w:val="00724C30"/>
    <w:rsid w:val="007257B7"/>
    <w:rsid w:val="00726459"/>
    <w:rsid w:val="007269B0"/>
    <w:rsid w:val="0072754D"/>
    <w:rsid w:val="00727681"/>
    <w:rsid w:val="00727C4B"/>
    <w:rsid w:val="007306B3"/>
    <w:rsid w:val="00732003"/>
    <w:rsid w:val="00732087"/>
    <w:rsid w:val="00732106"/>
    <w:rsid w:val="00733444"/>
    <w:rsid w:val="0073441F"/>
    <w:rsid w:val="00736A95"/>
    <w:rsid w:val="00737690"/>
    <w:rsid w:val="00740350"/>
    <w:rsid w:val="00740511"/>
    <w:rsid w:val="00740876"/>
    <w:rsid w:val="00741796"/>
    <w:rsid w:val="0074183F"/>
    <w:rsid w:val="007426A8"/>
    <w:rsid w:val="00742BB5"/>
    <w:rsid w:val="00742CA2"/>
    <w:rsid w:val="00745C0C"/>
    <w:rsid w:val="00745D90"/>
    <w:rsid w:val="00746D47"/>
    <w:rsid w:val="0075016B"/>
    <w:rsid w:val="0075101F"/>
    <w:rsid w:val="00752F65"/>
    <w:rsid w:val="00753ECF"/>
    <w:rsid w:val="00753FE3"/>
    <w:rsid w:val="007547F2"/>
    <w:rsid w:val="00760932"/>
    <w:rsid w:val="00760E91"/>
    <w:rsid w:val="007612E1"/>
    <w:rsid w:val="00761607"/>
    <w:rsid w:val="00761A69"/>
    <w:rsid w:val="0076205B"/>
    <w:rsid w:val="00767326"/>
    <w:rsid w:val="00767638"/>
    <w:rsid w:val="007679F9"/>
    <w:rsid w:val="00771016"/>
    <w:rsid w:val="00771A10"/>
    <w:rsid w:val="00771E3A"/>
    <w:rsid w:val="00773D27"/>
    <w:rsid w:val="007846FB"/>
    <w:rsid w:val="00784A55"/>
    <w:rsid w:val="00784CC3"/>
    <w:rsid w:val="00785950"/>
    <w:rsid w:val="007871EC"/>
    <w:rsid w:val="0079084A"/>
    <w:rsid w:val="00790D3C"/>
    <w:rsid w:val="007913FF"/>
    <w:rsid w:val="0079263C"/>
    <w:rsid w:val="007927D6"/>
    <w:rsid w:val="007A0B0C"/>
    <w:rsid w:val="007A7111"/>
    <w:rsid w:val="007B04EA"/>
    <w:rsid w:val="007B0B20"/>
    <w:rsid w:val="007B15C3"/>
    <w:rsid w:val="007B20FE"/>
    <w:rsid w:val="007B372A"/>
    <w:rsid w:val="007B4A0B"/>
    <w:rsid w:val="007B6413"/>
    <w:rsid w:val="007B68F4"/>
    <w:rsid w:val="007B72DE"/>
    <w:rsid w:val="007C0F62"/>
    <w:rsid w:val="007C1829"/>
    <w:rsid w:val="007C45BC"/>
    <w:rsid w:val="007C6FC5"/>
    <w:rsid w:val="007C7F3E"/>
    <w:rsid w:val="007D0A3E"/>
    <w:rsid w:val="007D17F9"/>
    <w:rsid w:val="007D2146"/>
    <w:rsid w:val="007D3BE0"/>
    <w:rsid w:val="007D423B"/>
    <w:rsid w:val="007D44FE"/>
    <w:rsid w:val="007D4603"/>
    <w:rsid w:val="007D69A1"/>
    <w:rsid w:val="007E02E1"/>
    <w:rsid w:val="007E0D3D"/>
    <w:rsid w:val="007E0EF4"/>
    <w:rsid w:val="007E1F19"/>
    <w:rsid w:val="007E251D"/>
    <w:rsid w:val="007E2DA9"/>
    <w:rsid w:val="007E340A"/>
    <w:rsid w:val="007E3574"/>
    <w:rsid w:val="007E464D"/>
    <w:rsid w:val="007E7E5C"/>
    <w:rsid w:val="007F0183"/>
    <w:rsid w:val="007F040C"/>
    <w:rsid w:val="007F0F44"/>
    <w:rsid w:val="007F13BC"/>
    <w:rsid w:val="007F235A"/>
    <w:rsid w:val="007F3C09"/>
    <w:rsid w:val="007F45C9"/>
    <w:rsid w:val="007F492D"/>
    <w:rsid w:val="007F58F1"/>
    <w:rsid w:val="007F6A75"/>
    <w:rsid w:val="007F6C6D"/>
    <w:rsid w:val="007F6CF9"/>
    <w:rsid w:val="008003CF"/>
    <w:rsid w:val="008005AC"/>
    <w:rsid w:val="00800FDC"/>
    <w:rsid w:val="0080351B"/>
    <w:rsid w:val="008035FC"/>
    <w:rsid w:val="00803E59"/>
    <w:rsid w:val="00803EDF"/>
    <w:rsid w:val="0080777A"/>
    <w:rsid w:val="00810B20"/>
    <w:rsid w:val="00812957"/>
    <w:rsid w:val="00813072"/>
    <w:rsid w:val="00813157"/>
    <w:rsid w:val="00813735"/>
    <w:rsid w:val="008149FC"/>
    <w:rsid w:val="00814E65"/>
    <w:rsid w:val="00814E75"/>
    <w:rsid w:val="00815351"/>
    <w:rsid w:val="00817162"/>
    <w:rsid w:val="00817C33"/>
    <w:rsid w:val="00820660"/>
    <w:rsid w:val="0082089F"/>
    <w:rsid w:val="00823851"/>
    <w:rsid w:val="00824EC9"/>
    <w:rsid w:val="00827646"/>
    <w:rsid w:val="00831DDD"/>
    <w:rsid w:val="00833961"/>
    <w:rsid w:val="0083787A"/>
    <w:rsid w:val="00840755"/>
    <w:rsid w:val="008418EC"/>
    <w:rsid w:val="008423CA"/>
    <w:rsid w:val="008435EA"/>
    <w:rsid w:val="0085062A"/>
    <w:rsid w:val="0085176F"/>
    <w:rsid w:val="00852DE7"/>
    <w:rsid w:val="00853F53"/>
    <w:rsid w:val="00854BF8"/>
    <w:rsid w:val="00855737"/>
    <w:rsid w:val="00856397"/>
    <w:rsid w:val="008565D1"/>
    <w:rsid w:val="008609A5"/>
    <w:rsid w:val="008633AA"/>
    <w:rsid w:val="00865B69"/>
    <w:rsid w:val="0086624F"/>
    <w:rsid w:val="008672A7"/>
    <w:rsid w:val="008702D3"/>
    <w:rsid w:val="00870511"/>
    <w:rsid w:val="00871B4A"/>
    <w:rsid w:val="0087245B"/>
    <w:rsid w:val="008740E4"/>
    <w:rsid w:val="00876059"/>
    <w:rsid w:val="00876DB3"/>
    <w:rsid w:val="00877BAA"/>
    <w:rsid w:val="008806B0"/>
    <w:rsid w:val="00880CBF"/>
    <w:rsid w:val="00880D10"/>
    <w:rsid w:val="008811DD"/>
    <w:rsid w:val="00883F72"/>
    <w:rsid w:val="008841E2"/>
    <w:rsid w:val="00885482"/>
    <w:rsid w:val="0088617C"/>
    <w:rsid w:val="00886A69"/>
    <w:rsid w:val="00887960"/>
    <w:rsid w:val="00891B2F"/>
    <w:rsid w:val="008928F9"/>
    <w:rsid w:val="008933E2"/>
    <w:rsid w:val="00894096"/>
    <w:rsid w:val="00895157"/>
    <w:rsid w:val="008974F6"/>
    <w:rsid w:val="00897CAB"/>
    <w:rsid w:val="00897E12"/>
    <w:rsid w:val="008A09A2"/>
    <w:rsid w:val="008A0DE1"/>
    <w:rsid w:val="008A0E10"/>
    <w:rsid w:val="008A19F4"/>
    <w:rsid w:val="008A24FB"/>
    <w:rsid w:val="008A28DC"/>
    <w:rsid w:val="008A2C1E"/>
    <w:rsid w:val="008A3F2E"/>
    <w:rsid w:val="008A4381"/>
    <w:rsid w:val="008A7127"/>
    <w:rsid w:val="008B0237"/>
    <w:rsid w:val="008B1B6D"/>
    <w:rsid w:val="008B1FDE"/>
    <w:rsid w:val="008B3A8F"/>
    <w:rsid w:val="008B4E04"/>
    <w:rsid w:val="008B51DB"/>
    <w:rsid w:val="008B6A9B"/>
    <w:rsid w:val="008B6AE0"/>
    <w:rsid w:val="008B7196"/>
    <w:rsid w:val="008B7478"/>
    <w:rsid w:val="008B7ADC"/>
    <w:rsid w:val="008C072C"/>
    <w:rsid w:val="008C2118"/>
    <w:rsid w:val="008C217E"/>
    <w:rsid w:val="008C48EE"/>
    <w:rsid w:val="008C604D"/>
    <w:rsid w:val="008C62DE"/>
    <w:rsid w:val="008C6638"/>
    <w:rsid w:val="008C6780"/>
    <w:rsid w:val="008C6C14"/>
    <w:rsid w:val="008C6C41"/>
    <w:rsid w:val="008D00E5"/>
    <w:rsid w:val="008D1FAC"/>
    <w:rsid w:val="008D333D"/>
    <w:rsid w:val="008D567F"/>
    <w:rsid w:val="008D57A4"/>
    <w:rsid w:val="008D5AC9"/>
    <w:rsid w:val="008D6187"/>
    <w:rsid w:val="008D70A5"/>
    <w:rsid w:val="008D7E88"/>
    <w:rsid w:val="008E16DB"/>
    <w:rsid w:val="008E1D3A"/>
    <w:rsid w:val="008E1DD3"/>
    <w:rsid w:val="008E2BEE"/>
    <w:rsid w:val="008E2D1B"/>
    <w:rsid w:val="008E48DC"/>
    <w:rsid w:val="008E55B7"/>
    <w:rsid w:val="008E5AFE"/>
    <w:rsid w:val="008E5D0A"/>
    <w:rsid w:val="008E65C4"/>
    <w:rsid w:val="008E6E3E"/>
    <w:rsid w:val="008E6E75"/>
    <w:rsid w:val="008E71A7"/>
    <w:rsid w:val="008E7A03"/>
    <w:rsid w:val="008E7AB2"/>
    <w:rsid w:val="008F0B34"/>
    <w:rsid w:val="008F28AE"/>
    <w:rsid w:val="008F2DD3"/>
    <w:rsid w:val="008F30B3"/>
    <w:rsid w:val="008F4B94"/>
    <w:rsid w:val="008F741A"/>
    <w:rsid w:val="00900D42"/>
    <w:rsid w:val="0090264B"/>
    <w:rsid w:val="00903EC7"/>
    <w:rsid w:val="00906AD6"/>
    <w:rsid w:val="00906B90"/>
    <w:rsid w:val="0091003D"/>
    <w:rsid w:val="00910E6C"/>
    <w:rsid w:val="009142CF"/>
    <w:rsid w:val="009146CD"/>
    <w:rsid w:val="00915840"/>
    <w:rsid w:val="0091612F"/>
    <w:rsid w:val="00917556"/>
    <w:rsid w:val="009179E1"/>
    <w:rsid w:val="00917FB2"/>
    <w:rsid w:val="00922F2E"/>
    <w:rsid w:val="00923E9C"/>
    <w:rsid w:val="00923FB4"/>
    <w:rsid w:val="0092405B"/>
    <w:rsid w:val="00925D50"/>
    <w:rsid w:val="00927DA2"/>
    <w:rsid w:val="00932738"/>
    <w:rsid w:val="009330B1"/>
    <w:rsid w:val="009332BF"/>
    <w:rsid w:val="00936738"/>
    <w:rsid w:val="0093760B"/>
    <w:rsid w:val="009404F9"/>
    <w:rsid w:val="009425E7"/>
    <w:rsid w:val="0094286E"/>
    <w:rsid w:val="00942E85"/>
    <w:rsid w:val="009434D2"/>
    <w:rsid w:val="0094443A"/>
    <w:rsid w:val="00946A2B"/>
    <w:rsid w:val="00946F9F"/>
    <w:rsid w:val="00947303"/>
    <w:rsid w:val="009506F7"/>
    <w:rsid w:val="009528F7"/>
    <w:rsid w:val="00953769"/>
    <w:rsid w:val="0095392E"/>
    <w:rsid w:val="00953FDF"/>
    <w:rsid w:val="00955C8C"/>
    <w:rsid w:val="00955E6D"/>
    <w:rsid w:val="009577CC"/>
    <w:rsid w:val="00957CB3"/>
    <w:rsid w:val="0096284E"/>
    <w:rsid w:val="0096422B"/>
    <w:rsid w:val="0096554E"/>
    <w:rsid w:val="0097062C"/>
    <w:rsid w:val="0097534B"/>
    <w:rsid w:val="00976EEE"/>
    <w:rsid w:val="00977823"/>
    <w:rsid w:val="00977872"/>
    <w:rsid w:val="009806F7"/>
    <w:rsid w:val="009814F2"/>
    <w:rsid w:val="009830EB"/>
    <w:rsid w:val="00987148"/>
    <w:rsid w:val="00990E1A"/>
    <w:rsid w:val="00991D4E"/>
    <w:rsid w:val="00991D63"/>
    <w:rsid w:val="00994771"/>
    <w:rsid w:val="00994DAD"/>
    <w:rsid w:val="00995D76"/>
    <w:rsid w:val="00996163"/>
    <w:rsid w:val="009A03CA"/>
    <w:rsid w:val="009A0B18"/>
    <w:rsid w:val="009A25AA"/>
    <w:rsid w:val="009A3A17"/>
    <w:rsid w:val="009A3E90"/>
    <w:rsid w:val="009A57D5"/>
    <w:rsid w:val="009B2738"/>
    <w:rsid w:val="009B31A7"/>
    <w:rsid w:val="009B3DB1"/>
    <w:rsid w:val="009B3F6B"/>
    <w:rsid w:val="009B4A40"/>
    <w:rsid w:val="009C0659"/>
    <w:rsid w:val="009C0863"/>
    <w:rsid w:val="009C0BE0"/>
    <w:rsid w:val="009C1260"/>
    <w:rsid w:val="009C19EB"/>
    <w:rsid w:val="009C1C66"/>
    <w:rsid w:val="009C36AC"/>
    <w:rsid w:val="009C390E"/>
    <w:rsid w:val="009C3A01"/>
    <w:rsid w:val="009C3FC3"/>
    <w:rsid w:val="009C4727"/>
    <w:rsid w:val="009C4B50"/>
    <w:rsid w:val="009C55EE"/>
    <w:rsid w:val="009C5C6C"/>
    <w:rsid w:val="009C703E"/>
    <w:rsid w:val="009C77DC"/>
    <w:rsid w:val="009C7C6C"/>
    <w:rsid w:val="009D1777"/>
    <w:rsid w:val="009D2430"/>
    <w:rsid w:val="009D415E"/>
    <w:rsid w:val="009D4A48"/>
    <w:rsid w:val="009D4CDA"/>
    <w:rsid w:val="009D58B5"/>
    <w:rsid w:val="009D76C6"/>
    <w:rsid w:val="009E21D4"/>
    <w:rsid w:val="009E24DA"/>
    <w:rsid w:val="009E25E3"/>
    <w:rsid w:val="009E2C3A"/>
    <w:rsid w:val="009E3688"/>
    <w:rsid w:val="009E4512"/>
    <w:rsid w:val="009E5229"/>
    <w:rsid w:val="009F038B"/>
    <w:rsid w:val="009F0E27"/>
    <w:rsid w:val="009F1F8D"/>
    <w:rsid w:val="009F293A"/>
    <w:rsid w:val="009F2A14"/>
    <w:rsid w:val="009F3C2E"/>
    <w:rsid w:val="009F45DD"/>
    <w:rsid w:val="009F50C1"/>
    <w:rsid w:val="009F5FC0"/>
    <w:rsid w:val="009F5FFE"/>
    <w:rsid w:val="009F6932"/>
    <w:rsid w:val="00A00D22"/>
    <w:rsid w:val="00A01173"/>
    <w:rsid w:val="00A03848"/>
    <w:rsid w:val="00A046F2"/>
    <w:rsid w:val="00A05F8E"/>
    <w:rsid w:val="00A071E2"/>
    <w:rsid w:val="00A07329"/>
    <w:rsid w:val="00A104A3"/>
    <w:rsid w:val="00A1097B"/>
    <w:rsid w:val="00A11D2B"/>
    <w:rsid w:val="00A12581"/>
    <w:rsid w:val="00A14120"/>
    <w:rsid w:val="00A142C8"/>
    <w:rsid w:val="00A154F5"/>
    <w:rsid w:val="00A1572B"/>
    <w:rsid w:val="00A15762"/>
    <w:rsid w:val="00A23739"/>
    <w:rsid w:val="00A256B0"/>
    <w:rsid w:val="00A25A93"/>
    <w:rsid w:val="00A273AE"/>
    <w:rsid w:val="00A31646"/>
    <w:rsid w:val="00A31A5F"/>
    <w:rsid w:val="00A32DB6"/>
    <w:rsid w:val="00A333A0"/>
    <w:rsid w:val="00A33BCB"/>
    <w:rsid w:val="00A34D16"/>
    <w:rsid w:val="00A353D8"/>
    <w:rsid w:val="00A35B92"/>
    <w:rsid w:val="00A3652A"/>
    <w:rsid w:val="00A4149A"/>
    <w:rsid w:val="00A41CAE"/>
    <w:rsid w:val="00A420FB"/>
    <w:rsid w:val="00A428AE"/>
    <w:rsid w:val="00A44285"/>
    <w:rsid w:val="00A443DF"/>
    <w:rsid w:val="00A44A03"/>
    <w:rsid w:val="00A455B0"/>
    <w:rsid w:val="00A46605"/>
    <w:rsid w:val="00A50FDB"/>
    <w:rsid w:val="00A528A4"/>
    <w:rsid w:val="00A547F2"/>
    <w:rsid w:val="00A54EA8"/>
    <w:rsid w:val="00A55DAB"/>
    <w:rsid w:val="00A5761F"/>
    <w:rsid w:val="00A57ACF"/>
    <w:rsid w:val="00A60AB2"/>
    <w:rsid w:val="00A611C8"/>
    <w:rsid w:val="00A61ED3"/>
    <w:rsid w:val="00A62832"/>
    <w:rsid w:val="00A638B2"/>
    <w:rsid w:val="00A65706"/>
    <w:rsid w:val="00A669B6"/>
    <w:rsid w:val="00A67DDF"/>
    <w:rsid w:val="00A71F1D"/>
    <w:rsid w:val="00A7200A"/>
    <w:rsid w:val="00A746F9"/>
    <w:rsid w:val="00A77192"/>
    <w:rsid w:val="00A7720D"/>
    <w:rsid w:val="00A811DD"/>
    <w:rsid w:val="00A8228F"/>
    <w:rsid w:val="00A82883"/>
    <w:rsid w:val="00A82A19"/>
    <w:rsid w:val="00A839EA"/>
    <w:rsid w:val="00A83DF8"/>
    <w:rsid w:val="00A86213"/>
    <w:rsid w:val="00A869DB"/>
    <w:rsid w:val="00A91983"/>
    <w:rsid w:val="00A919C7"/>
    <w:rsid w:val="00A926C2"/>
    <w:rsid w:val="00A92875"/>
    <w:rsid w:val="00A92EBC"/>
    <w:rsid w:val="00A93F7B"/>
    <w:rsid w:val="00A9402A"/>
    <w:rsid w:val="00A94122"/>
    <w:rsid w:val="00A95B82"/>
    <w:rsid w:val="00A969A2"/>
    <w:rsid w:val="00AA07AF"/>
    <w:rsid w:val="00AA0E34"/>
    <w:rsid w:val="00AA18C8"/>
    <w:rsid w:val="00AA2FAD"/>
    <w:rsid w:val="00AA4CE0"/>
    <w:rsid w:val="00AA5082"/>
    <w:rsid w:val="00AA7543"/>
    <w:rsid w:val="00AA7A80"/>
    <w:rsid w:val="00AB04CA"/>
    <w:rsid w:val="00AB0F4F"/>
    <w:rsid w:val="00AB1C26"/>
    <w:rsid w:val="00AB2294"/>
    <w:rsid w:val="00AB2B0D"/>
    <w:rsid w:val="00AB2D5A"/>
    <w:rsid w:val="00AB3596"/>
    <w:rsid w:val="00AB422A"/>
    <w:rsid w:val="00AB5626"/>
    <w:rsid w:val="00AB7859"/>
    <w:rsid w:val="00AB7A77"/>
    <w:rsid w:val="00AC5E19"/>
    <w:rsid w:val="00AC67C7"/>
    <w:rsid w:val="00AD0413"/>
    <w:rsid w:val="00AD1EBC"/>
    <w:rsid w:val="00AD3675"/>
    <w:rsid w:val="00AD3947"/>
    <w:rsid w:val="00AD671B"/>
    <w:rsid w:val="00AE05B5"/>
    <w:rsid w:val="00AE2029"/>
    <w:rsid w:val="00AE2240"/>
    <w:rsid w:val="00AE31BB"/>
    <w:rsid w:val="00AE334C"/>
    <w:rsid w:val="00AE3615"/>
    <w:rsid w:val="00AE64F8"/>
    <w:rsid w:val="00AE6995"/>
    <w:rsid w:val="00AE6BF8"/>
    <w:rsid w:val="00AE768C"/>
    <w:rsid w:val="00AF17DB"/>
    <w:rsid w:val="00AF1DB8"/>
    <w:rsid w:val="00AF23BF"/>
    <w:rsid w:val="00AF23E8"/>
    <w:rsid w:val="00AF53B0"/>
    <w:rsid w:val="00AF65A7"/>
    <w:rsid w:val="00AF6F01"/>
    <w:rsid w:val="00AF7870"/>
    <w:rsid w:val="00B0038B"/>
    <w:rsid w:val="00B00488"/>
    <w:rsid w:val="00B00A18"/>
    <w:rsid w:val="00B0110F"/>
    <w:rsid w:val="00B03151"/>
    <w:rsid w:val="00B03198"/>
    <w:rsid w:val="00B0370D"/>
    <w:rsid w:val="00B045F9"/>
    <w:rsid w:val="00B0503B"/>
    <w:rsid w:val="00B1037D"/>
    <w:rsid w:val="00B106A4"/>
    <w:rsid w:val="00B11ED7"/>
    <w:rsid w:val="00B12D1F"/>
    <w:rsid w:val="00B1373C"/>
    <w:rsid w:val="00B14657"/>
    <w:rsid w:val="00B1533C"/>
    <w:rsid w:val="00B16B10"/>
    <w:rsid w:val="00B170CF"/>
    <w:rsid w:val="00B21A91"/>
    <w:rsid w:val="00B21BDE"/>
    <w:rsid w:val="00B21CB5"/>
    <w:rsid w:val="00B21CF5"/>
    <w:rsid w:val="00B22159"/>
    <w:rsid w:val="00B23604"/>
    <w:rsid w:val="00B2366B"/>
    <w:rsid w:val="00B23899"/>
    <w:rsid w:val="00B242DA"/>
    <w:rsid w:val="00B24725"/>
    <w:rsid w:val="00B30113"/>
    <w:rsid w:val="00B30658"/>
    <w:rsid w:val="00B30722"/>
    <w:rsid w:val="00B32298"/>
    <w:rsid w:val="00B35FDA"/>
    <w:rsid w:val="00B36CD2"/>
    <w:rsid w:val="00B37A2D"/>
    <w:rsid w:val="00B40A9C"/>
    <w:rsid w:val="00B42ECA"/>
    <w:rsid w:val="00B433D6"/>
    <w:rsid w:val="00B43C08"/>
    <w:rsid w:val="00B44AA2"/>
    <w:rsid w:val="00B4718B"/>
    <w:rsid w:val="00B50420"/>
    <w:rsid w:val="00B508D8"/>
    <w:rsid w:val="00B53E48"/>
    <w:rsid w:val="00B53F41"/>
    <w:rsid w:val="00B54488"/>
    <w:rsid w:val="00B5488A"/>
    <w:rsid w:val="00B54E6A"/>
    <w:rsid w:val="00B56507"/>
    <w:rsid w:val="00B56A9F"/>
    <w:rsid w:val="00B56F51"/>
    <w:rsid w:val="00B6055A"/>
    <w:rsid w:val="00B60BEB"/>
    <w:rsid w:val="00B6127D"/>
    <w:rsid w:val="00B62B6B"/>
    <w:rsid w:val="00B62D9E"/>
    <w:rsid w:val="00B64965"/>
    <w:rsid w:val="00B64DBA"/>
    <w:rsid w:val="00B64F86"/>
    <w:rsid w:val="00B67893"/>
    <w:rsid w:val="00B700E6"/>
    <w:rsid w:val="00B71E3B"/>
    <w:rsid w:val="00B73488"/>
    <w:rsid w:val="00B80625"/>
    <w:rsid w:val="00B817E5"/>
    <w:rsid w:val="00B818C7"/>
    <w:rsid w:val="00B81FDF"/>
    <w:rsid w:val="00B83021"/>
    <w:rsid w:val="00B831F6"/>
    <w:rsid w:val="00B8402D"/>
    <w:rsid w:val="00B84E23"/>
    <w:rsid w:val="00B86D4E"/>
    <w:rsid w:val="00B92BE6"/>
    <w:rsid w:val="00B947CC"/>
    <w:rsid w:val="00B9527B"/>
    <w:rsid w:val="00B96A6F"/>
    <w:rsid w:val="00B973BC"/>
    <w:rsid w:val="00B97957"/>
    <w:rsid w:val="00BA09DD"/>
    <w:rsid w:val="00BA0E50"/>
    <w:rsid w:val="00BA173F"/>
    <w:rsid w:val="00BA185F"/>
    <w:rsid w:val="00BA227F"/>
    <w:rsid w:val="00BA3203"/>
    <w:rsid w:val="00BA335D"/>
    <w:rsid w:val="00BA36F5"/>
    <w:rsid w:val="00BA54D3"/>
    <w:rsid w:val="00BA5B3A"/>
    <w:rsid w:val="00BA614E"/>
    <w:rsid w:val="00BA7700"/>
    <w:rsid w:val="00BB3260"/>
    <w:rsid w:val="00BB5076"/>
    <w:rsid w:val="00BB67C1"/>
    <w:rsid w:val="00BB6CD1"/>
    <w:rsid w:val="00BB709B"/>
    <w:rsid w:val="00BB7EE0"/>
    <w:rsid w:val="00BC0840"/>
    <w:rsid w:val="00BC0CEB"/>
    <w:rsid w:val="00BC57ED"/>
    <w:rsid w:val="00BC6434"/>
    <w:rsid w:val="00BC69D2"/>
    <w:rsid w:val="00BD0F50"/>
    <w:rsid w:val="00BD14B7"/>
    <w:rsid w:val="00BD2585"/>
    <w:rsid w:val="00BD2F88"/>
    <w:rsid w:val="00BD3702"/>
    <w:rsid w:val="00BD4530"/>
    <w:rsid w:val="00BD5FBF"/>
    <w:rsid w:val="00BD6A69"/>
    <w:rsid w:val="00BD7817"/>
    <w:rsid w:val="00BD7EDE"/>
    <w:rsid w:val="00BE243C"/>
    <w:rsid w:val="00BE2BA6"/>
    <w:rsid w:val="00BE2E84"/>
    <w:rsid w:val="00BE2ECD"/>
    <w:rsid w:val="00BE3403"/>
    <w:rsid w:val="00BE4A95"/>
    <w:rsid w:val="00BE52A0"/>
    <w:rsid w:val="00BE635F"/>
    <w:rsid w:val="00BF5126"/>
    <w:rsid w:val="00BF55CA"/>
    <w:rsid w:val="00BF6348"/>
    <w:rsid w:val="00BF7AAF"/>
    <w:rsid w:val="00C00894"/>
    <w:rsid w:val="00C01F86"/>
    <w:rsid w:val="00C02D10"/>
    <w:rsid w:val="00C04082"/>
    <w:rsid w:val="00C047A8"/>
    <w:rsid w:val="00C05A34"/>
    <w:rsid w:val="00C06669"/>
    <w:rsid w:val="00C07B37"/>
    <w:rsid w:val="00C103F9"/>
    <w:rsid w:val="00C12EC0"/>
    <w:rsid w:val="00C135E7"/>
    <w:rsid w:val="00C1457B"/>
    <w:rsid w:val="00C15900"/>
    <w:rsid w:val="00C162A5"/>
    <w:rsid w:val="00C162AD"/>
    <w:rsid w:val="00C17C73"/>
    <w:rsid w:val="00C20D74"/>
    <w:rsid w:val="00C228C3"/>
    <w:rsid w:val="00C2417E"/>
    <w:rsid w:val="00C24634"/>
    <w:rsid w:val="00C24E87"/>
    <w:rsid w:val="00C25235"/>
    <w:rsid w:val="00C25DD9"/>
    <w:rsid w:val="00C275CD"/>
    <w:rsid w:val="00C27AA5"/>
    <w:rsid w:val="00C30105"/>
    <w:rsid w:val="00C32738"/>
    <w:rsid w:val="00C343A0"/>
    <w:rsid w:val="00C34C49"/>
    <w:rsid w:val="00C377D1"/>
    <w:rsid w:val="00C41115"/>
    <w:rsid w:val="00C429C8"/>
    <w:rsid w:val="00C44095"/>
    <w:rsid w:val="00C44BE5"/>
    <w:rsid w:val="00C456C5"/>
    <w:rsid w:val="00C45DEB"/>
    <w:rsid w:val="00C46014"/>
    <w:rsid w:val="00C470AD"/>
    <w:rsid w:val="00C50023"/>
    <w:rsid w:val="00C502C1"/>
    <w:rsid w:val="00C51542"/>
    <w:rsid w:val="00C51BA5"/>
    <w:rsid w:val="00C52367"/>
    <w:rsid w:val="00C53722"/>
    <w:rsid w:val="00C55CEA"/>
    <w:rsid w:val="00C5654D"/>
    <w:rsid w:val="00C569B4"/>
    <w:rsid w:val="00C57D57"/>
    <w:rsid w:val="00C60937"/>
    <w:rsid w:val="00C62A7C"/>
    <w:rsid w:val="00C631EA"/>
    <w:rsid w:val="00C637B4"/>
    <w:rsid w:val="00C63ED0"/>
    <w:rsid w:val="00C64304"/>
    <w:rsid w:val="00C645D6"/>
    <w:rsid w:val="00C646E6"/>
    <w:rsid w:val="00C678B7"/>
    <w:rsid w:val="00C67FDF"/>
    <w:rsid w:val="00C72C70"/>
    <w:rsid w:val="00C73644"/>
    <w:rsid w:val="00C7436B"/>
    <w:rsid w:val="00C756DB"/>
    <w:rsid w:val="00C757EE"/>
    <w:rsid w:val="00C75E38"/>
    <w:rsid w:val="00C77130"/>
    <w:rsid w:val="00C77184"/>
    <w:rsid w:val="00C7753A"/>
    <w:rsid w:val="00C80087"/>
    <w:rsid w:val="00C82344"/>
    <w:rsid w:val="00C839DD"/>
    <w:rsid w:val="00C84046"/>
    <w:rsid w:val="00C84615"/>
    <w:rsid w:val="00C84666"/>
    <w:rsid w:val="00C856CD"/>
    <w:rsid w:val="00C87B7E"/>
    <w:rsid w:val="00C90373"/>
    <w:rsid w:val="00C9178B"/>
    <w:rsid w:val="00C91886"/>
    <w:rsid w:val="00C91A65"/>
    <w:rsid w:val="00C922DA"/>
    <w:rsid w:val="00C924C5"/>
    <w:rsid w:val="00C92E16"/>
    <w:rsid w:val="00C93A87"/>
    <w:rsid w:val="00C9473E"/>
    <w:rsid w:val="00C95B43"/>
    <w:rsid w:val="00C95BEF"/>
    <w:rsid w:val="00C95F8F"/>
    <w:rsid w:val="00C97406"/>
    <w:rsid w:val="00CA08CF"/>
    <w:rsid w:val="00CA2CCD"/>
    <w:rsid w:val="00CA3583"/>
    <w:rsid w:val="00CA3C05"/>
    <w:rsid w:val="00CA6467"/>
    <w:rsid w:val="00CA677B"/>
    <w:rsid w:val="00CB0434"/>
    <w:rsid w:val="00CB101C"/>
    <w:rsid w:val="00CB450B"/>
    <w:rsid w:val="00CB4598"/>
    <w:rsid w:val="00CB5350"/>
    <w:rsid w:val="00CC11BE"/>
    <w:rsid w:val="00CC2CBD"/>
    <w:rsid w:val="00CC5A3E"/>
    <w:rsid w:val="00CC6181"/>
    <w:rsid w:val="00CC640D"/>
    <w:rsid w:val="00CC64E8"/>
    <w:rsid w:val="00CC6F9E"/>
    <w:rsid w:val="00CD2A5A"/>
    <w:rsid w:val="00CD343C"/>
    <w:rsid w:val="00CD3871"/>
    <w:rsid w:val="00CD3C27"/>
    <w:rsid w:val="00CD4678"/>
    <w:rsid w:val="00CD64C9"/>
    <w:rsid w:val="00CE094F"/>
    <w:rsid w:val="00CE1AAD"/>
    <w:rsid w:val="00CE1DEA"/>
    <w:rsid w:val="00CE38B4"/>
    <w:rsid w:val="00CE58E1"/>
    <w:rsid w:val="00CE5E0E"/>
    <w:rsid w:val="00CE60A3"/>
    <w:rsid w:val="00CE74CA"/>
    <w:rsid w:val="00CE7CBA"/>
    <w:rsid w:val="00CF0670"/>
    <w:rsid w:val="00CF11B7"/>
    <w:rsid w:val="00CF4099"/>
    <w:rsid w:val="00CF4F07"/>
    <w:rsid w:val="00CF69FB"/>
    <w:rsid w:val="00CF7DC1"/>
    <w:rsid w:val="00D0188E"/>
    <w:rsid w:val="00D02953"/>
    <w:rsid w:val="00D03806"/>
    <w:rsid w:val="00D03DE2"/>
    <w:rsid w:val="00D03E5F"/>
    <w:rsid w:val="00D04987"/>
    <w:rsid w:val="00D06049"/>
    <w:rsid w:val="00D0684A"/>
    <w:rsid w:val="00D101A8"/>
    <w:rsid w:val="00D1096A"/>
    <w:rsid w:val="00D1314C"/>
    <w:rsid w:val="00D140B3"/>
    <w:rsid w:val="00D143A5"/>
    <w:rsid w:val="00D156E6"/>
    <w:rsid w:val="00D168D2"/>
    <w:rsid w:val="00D178E7"/>
    <w:rsid w:val="00D179EC"/>
    <w:rsid w:val="00D203A6"/>
    <w:rsid w:val="00D218C8"/>
    <w:rsid w:val="00D21BDE"/>
    <w:rsid w:val="00D23C49"/>
    <w:rsid w:val="00D23CA9"/>
    <w:rsid w:val="00D260DE"/>
    <w:rsid w:val="00D277C5"/>
    <w:rsid w:val="00D277DA"/>
    <w:rsid w:val="00D27977"/>
    <w:rsid w:val="00D30863"/>
    <w:rsid w:val="00D3186C"/>
    <w:rsid w:val="00D3251E"/>
    <w:rsid w:val="00D33395"/>
    <w:rsid w:val="00D335B1"/>
    <w:rsid w:val="00D349D2"/>
    <w:rsid w:val="00D34D7B"/>
    <w:rsid w:val="00D34E5F"/>
    <w:rsid w:val="00D40318"/>
    <w:rsid w:val="00D4121E"/>
    <w:rsid w:val="00D4252D"/>
    <w:rsid w:val="00D42D0E"/>
    <w:rsid w:val="00D44C96"/>
    <w:rsid w:val="00D45423"/>
    <w:rsid w:val="00D45C4B"/>
    <w:rsid w:val="00D45CE8"/>
    <w:rsid w:val="00D45E08"/>
    <w:rsid w:val="00D45E5F"/>
    <w:rsid w:val="00D469B8"/>
    <w:rsid w:val="00D46B12"/>
    <w:rsid w:val="00D470F4"/>
    <w:rsid w:val="00D47453"/>
    <w:rsid w:val="00D47D5C"/>
    <w:rsid w:val="00D51613"/>
    <w:rsid w:val="00D51ED4"/>
    <w:rsid w:val="00D532BC"/>
    <w:rsid w:val="00D533A0"/>
    <w:rsid w:val="00D55ADF"/>
    <w:rsid w:val="00D57059"/>
    <w:rsid w:val="00D60001"/>
    <w:rsid w:val="00D60340"/>
    <w:rsid w:val="00D619C3"/>
    <w:rsid w:val="00D632FF"/>
    <w:rsid w:val="00D6520F"/>
    <w:rsid w:val="00D655BB"/>
    <w:rsid w:val="00D67F36"/>
    <w:rsid w:val="00D72249"/>
    <w:rsid w:val="00D73C2C"/>
    <w:rsid w:val="00D75E43"/>
    <w:rsid w:val="00D80565"/>
    <w:rsid w:val="00D81692"/>
    <w:rsid w:val="00D81C22"/>
    <w:rsid w:val="00D83ADC"/>
    <w:rsid w:val="00D84E40"/>
    <w:rsid w:val="00D870B4"/>
    <w:rsid w:val="00D873B3"/>
    <w:rsid w:val="00D90518"/>
    <w:rsid w:val="00D9171A"/>
    <w:rsid w:val="00D9310F"/>
    <w:rsid w:val="00D94585"/>
    <w:rsid w:val="00D945B7"/>
    <w:rsid w:val="00D94CC2"/>
    <w:rsid w:val="00D95E84"/>
    <w:rsid w:val="00D975A4"/>
    <w:rsid w:val="00D97638"/>
    <w:rsid w:val="00DA0C8A"/>
    <w:rsid w:val="00DA111C"/>
    <w:rsid w:val="00DA1E9B"/>
    <w:rsid w:val="00DA5243"/>
    <w:rsid w:val="00DA581F"/>
    <w:rsid w:val="00DA7504"/>
    <w:rsid w:val="00DA78B1"/>
    <w:rsid w:val="00DA7C54"/>
    <w:rsid w:val="00DB011E"/>
    <w:rsid w:val="00DB1609"/>
    <w:rsid w:val="00DB239C"/>
    <w:rsid w:val="00DB6094"/>
    <w:rsid w:val="00DC0179"/>
    <w:rsid w:val="00DC023A"/>
    <w:rsid w:val="00DC0830"/>
    <w:rsid w:val="00DC0AD6"/>
    <w:rsid w:val="00DC2098"/>
    <w:rsid w:val="00DC35AF"/>
    <w:rsid w:val="00DC3BD1"/>
    <w:rsid w:val="00DC402D"/>
    <w:rsid w:val="00DC48BF"/>
    <w:rsid w:val="00DC4E82"/>
    <w:rsid w:val="00DC5181"/>
    <w:rsid w:val="00DC5BCF"/>
    <w:rsid w:val="00DD08A6"/>
    <w:rsid w:val="00DD091D"/>
    <w:rsid w:val="00DD0BB3"/>
    <w:rsid w:val="00DD2719"/>
    <w:rsid w:val="00DD2819"/>
    <w:rsid w:val="00DD5732"/>
    <w:rsid w:val="00DE19A7"/>
    <w:rsid w:val="00DE35FB"/>
    <w:rsid w:val="00DE4458"/>
    <w:rsid w:val="00DE59CC"/>
    <w:rsid w:val="00DE5E6D"/>
    <w:rsid w:val="00DE688B"/>
    <w:rsid w:val="00DE6A85"/>
    <w:rsid w:val="00DE71DD"/>
    <w:rsid w:val="00DE7210"/>
    <w:rsid w:val="00DE73C0"/>
    <w:rsid w:val="00DE7C14"/>
    <w:rsid w:val="00DF10B8"/>
    <w:rsid w:val="00DF177B"/>
    <w:rsid w:val="00DF1A71"/>
    <w:rsid w:val="00DF2620"/>
    <w:rsid w:val="00DF599C"/>
    <w:rsid w:val="00DF5DB0"/>
    <w:rsid w:val="00DF67DC"/>
    <w:rsid w:val="00DF682A"/>
    <w:rsid w:val="00DF7540"/>
    <w:rsid w:val="00E0292A"/>
    <w:rsid w:val="00E03107"/>
    <w:rsid w:val="00E032BA"/>
    <w:rsid w:val="00E06423"/>
    <w:rsid w:val="00E0769F"/>
    <w:rsid w:val="00E079FE"/>
    <w:rsid w:val="00E07E47"/>
    <w:rsid w:val="00E07FA7"/>
    <w:rsid w:val="00E10571"/>
    <w:rsid w:val="00E11E89"/>
    <w:rsid w:val="00E121FC"/>
    <w:rsid w:val="00E12CD9"/>
    <w:rsid w:val="00E12EA3"/>
    <w:rsid w:val="00E14A28"/>
    <w:rsid w:val="00E15D46"/>
    <w:rsid w:val="00E15EEB"/>
    <w:rsid w:val="00E16051"/>
    <w:rsid w:val="00E16FC9"/>
    <w:rsid w:val="00E2082F"/>
    <w:rsid w:val="00E214C2"/>
    <w:rsid w:val="00E222BF"/>
    <w:rsid w:val="00E223E6"/>
    <w:rsid w:val="00E22772"/>
    <w:rsid w:val="00E24B4C"/>
    <w:rsid w:val="00E25B98"/>
    <w:rsid w:val="00E32CBD"/>
    <w:rsid w:val="00E34527"/>
    <w:rsid w:val="00E34B7E"/>
    <w:rsid w:val="00E36189"/>
    <w:rsid w:val="00E36344"/>
    <w:rsid w:val="00E37E4E"/>
    <w:rsid w:val="00E40C15"/>
    <w:rsid w:val="00E428B2"/>
    <w:rsid w:val="00E42CEA"/>
    <w:rsid w:val="00E42FDE"/>
    <w:rsid w:val="00E43527"/>
    <w:rsid w:val="00E462DB"/>
    <w:rsid w:val="00E467EE"/>
    <w:rsid w:val="00E50D99"/>
    <w:rsid w:val="00E51566"/>
    <w:rsid w:val="00E51D4A"/>
    <w:rsid w:val="00E538DF"/>
    <w:rsid w:val="00E53A2C"/>
    <w:rsid w:val="00E54EE5"/>
    <w:rsid w:val="00E55306"/>
    <w:rsid w:val="00E555D0"/>
    <w:rsid w:val="00E55B2C"/>
    <w:rsid w:val="00E55CE4"/>
    <w:rsid w:val="00E56274"/>
    <w:rsid w:val="00E56615"/>
    <w:rsid w:val="00E578B5"/>
    <w:rsid w:val="00E60348"/>
    <w:rsid w:val="00E626BF"/>
    <w:rsid w:val="00E645D1"/>
    <w:rsid w:val="00E64C54"/>
    <w:rsid w:val="00E66035"/>
    <w:rsid w:val="00E66624"/>
    <w:rsid w:val="00E67C80"/>
    <w:rsid w:val="00E67EFE"/>
    <w:rsid w:val="00E7195D"/>
    <w:rsid w:val="00E72AFB"/>
    <w:rsid w:val="00E7357B"/>
    <w:rsid w:val="00E73CEE"/>
    <w:rsid w:val="00E74377"/>
    <w:rsid w:val="00E75DEB"/>
    <w:rsid w:val="00E75EE4"/>
    <w:rsid w:val="00E77455"/>
    <w:rsid w:val="00E80CE8"/>
    <w:rsid w:val="00E80D1D"/>
    <w:rsid w:val="00E81681"/>
    <w:rsid w:val="00E81A35"/>
    <w:rsid w:val="00E82827"/>
    <w:rsid w:val="00E833E3"/>
    <w:rsid w:val="00E83D29"/>
    <w:rsid w:val="00E8463A"/>
    <w:rsid w:val="00E84A58"/>
    <w:rsid w:val="00E87267"/>
    <w:rsid w:val="00E87F27"/>
    <w:rsid w:val="00E900B4"/>
    <w:rsid w:val="00E91BBA"/>
    <w:rsid w:val="00E91DD0"/>
    <w:rsid w:val="00E94278"/>
    <w:rsid w:val="00E94424"/>
    <w:rsid w:val="00E94578"/>
    <w:rsid w:val="00E95117"/>
    <w:rsid w:val="00E962F4"/>
    <w:rsid w:val="00E965AF"/>
    <w:rsid w:val="00EA1932"/>
    <w:rsid w:val="00EA3708"/>
    <w:rsid w:val="00EA3E60"/>
    <w:rsid w:val="00EA4009"/>
    <w:rsid w:val="00EA40AC"/>
    <w:rsid w:val="00EA4D9D"/>
    <w:rsid w:val="00EA53E3"/>
    <w:rsid w:val="00EA69F5"/>
    <w:rsid w:val="00EA7677"/>
    <w:rsid w:val="00EB0723"/>
    <w:rsid w:val="00EB0BBC"/>
    <w:rsid w:val="00EB125F"/>
    <w:rsid w:val="00EB160D"/>
    <w:rsid w:val="00EB53D8"/>
    <w:rsid w:val="00EB54C9"/>
    <w:rsid w:val="00EC02A6"/>
    <w:rsid w:val="00EC2019"/>
    <w:rsid w:val="00EC45D9"/>
    <w:rsid w:val="00EC51B3"/>
    <w:rsid w:val="00EC62B2"/>
    <w:rsid w:val="00EC74DC"/>
    <w:rsid w:val="00EC7B05"/>
    <w:rsid w:val="00ED430D"/>
    <w:rsid w:val="00ED5A02"/>
    <w:rsid w:val="00ED6A0A"/>
    <w:rsid w:val="00ED6C6C"/>
    <w:rsid w:val="00EE27E1"/>
    <w:rsid w:val="00EE38D5"/>
    <w:rsid w:val="00EE67F3"/>
    <w:rsid w:val="00EF1C54"/>
    <w:rsid w:val="00EF21C7"/>
    <w:rsid w:val="00EF263F"/>
    <w:rsid w:val="00EF27E0"/>
    <w:rsid w:val="00EF2925"/>
    <w:rsid w:val="00EF41A7"/>
    <w:rsid w:val="00EF41EF"/>
    <w:rsid w:val="00EF550A"/>
    <w:rsid w:val="00EF644D"/>
    <w:rsid w:val="00EF6BD3"/>
    <w:rsid w:val="00EF7170"/>
    <w:rsid w:val="00EF7467"/>
    <w:rsid w:val="00EF75BE"/>
    <w:rsid w:val="00F018A7"/>
    <w:rsid w:val="00F01986"/>
    <w:rsid w:val="00F02F11"/>
    <w:rsid w:val="00F03E0F"/>
    <w:rsid w:val="00F04050"/>
    <w:rsid w:val="00F049A8"/>
    <w:rsid w:val="00F071F4"/>
    <w:rsid w:val="00F1038A"/>
    <w:rsid w:val="00F10C37"/>
    <w:rsid w:val="00F11763"/>
    <w:rsid w:val="00F11902"/>
    <w:rsid w:val="00F13022"/>
    <w:rsid w:val="00F138ED"/>
    <w:rsid w:val="00F14ACE"/>
    <w:rsid w:val="00F14E57"/>
    <w:rsid w:val="00F14FB8"/>
    <w:rsid w:val="00F15B12"/>
    <w:rsid w:val="00F2067A"/>
    <w:rsid w:val="00F20CBD"/>
    <w:rsid w:val="00F22917"/>
    <w:rsid w:val="00F22E24"/>
    <w:rsid w:val="00F235C7"/>
    <w:rsid w:val="00F24C47"/>
    <w:rsid w:val="00F24DE2"/>
    <w:rsid w:val="00F25953"/>
    <w:rsid w:val="00F25CA1"/>
    <w:rsid w:val="00F26EE4"/>
    <w:rsid w:val="00F271DE"/>
    <w:rsid w:val="00F27DE4"/>
    <w:rsid w:val="00F30307"/>
    <w:rsid w:val="00F31A97"/>
    <w:rsid w:val="00F32A56"/>
    <w:rsid w:val="00F32C59"/>
    <w:rsid w:val="00F32DE5"/>
    <w:rsid w:val="00F33B53"/>
    <w:rsid w:val="00F3458A"/>
    <w:rsid w:val="00F35624"/>
    <w:rsid w:val="00F36534"/>
    <w:rsid w:val="00F41380"/>
    <w:rsid w:val="00F418AE"/>
    <w:rsid w:val="00F4196C"/>
    <w:rsid w:val="00F41A85"/>
    <w:rsid w:val="00F43C72"/>
    <w:rsid w:val="00F4400F"/>
    <w:rsid w:val="00F47616"/>
    <w:rsid w:val="00F47DE9"/>
    <w:rsid w:val="00F506D8"/>
    <w:rsid w:val="00F52273"/>
    <w:rsid w:val="00F53061"/>
    <w:rsid w:val="00F53B0F"/>
    <w:rsid w:val="00F53EA4"/>
    <w:rsid w:val="00F542C0"/>
    <w:rsid w:val="00F551C1"/>
    <w:rsid w:val="00F62786"/>
    <w:rsid w:val="00F62F76"/>
    <w:rsid w:val="00F630CE"/>
    <w:rsid w:val="00F635B9"/>
    <w:rsid w:val="00F64CEF"/>
    <w:rsid w:val="00F67490"/>
    <w:rsid w:val="00F70008"/>
    <w:rsid w:val="00F73F45"/>
    <w:rsid w:val="00F74A22"/>
    <w:rsid w:val="00F769CA"/>
    <w:rsid w:val="00F77AF6"/>
    <w:rsid w:val="00F8137B"/>
    <w:rsid w:val="00F83219"/>
    <w:rsid w:val="00F83225"/>
    <w:rsid w:val="00F847BE"/>
    <w:rsid w:val="00F86001"/>
    <w:rsid w:val="00F862B1"/>
    <w:rsid w:val="00F8644E"/>
    <w:rsid w:val="00F875D6"/>
    <w:rsid w:val="00F87ABE"/>
    <w:rsid w:val="00F87AC0"/>
    <w:rsid w:val="00F87EB0"/>
    <w:rsid w:val="00F90425"/>
    <w:rsid w:val="00F91B8A"/>
    <w:rsid w:val="00F939B9"/>
    <w:rsid w:val="00F946C3"/>
    <w:rsid w:val="00F96A5E"/>
    <w:rsid w:val="00F96C67"/>
    <w:rsid w:val="00F97778"/>
    <w:rsid w:val="00FA0936"/>
    <w:rsid w:val="00FA13E6"/>
    <w:rsid w:val="00FA14C4"/>
    <w:rsid w:val="00FA27E0"/>
    <w:rsid w:val="00FA280E"/>
    <w:rsid w:val="00FA342D"/>
    <w:rsid w:val="00FA36F6"/>
    <w:rsid w:val="00FA3DBC"/>
    <w:rsid w:val="00FA43C1"/>
    <w:rsid w:val="00FA6299"/>
    <w:rsid w:val="00FA6AD1"/>
    <w:rsid w:val="00FA7122"/>
    <w:rsid w:val="00FA7642"/>
    <w:rsid w:val="00FB05E6"/>
    <w:rsid w:val="00FB164F"/>
    <w:rsid w:val="00FB250B"/>
    <w:rsid w:val="00FB2C6E"/>
    <w:rsid w:val="00FB4590"/>
    <w:rsid w:val="00FB5A57"/>
    <w:rsid w:val="00FB5C92"/>
    <w:rsid w:val="00FB5CF8"/>
    <w:rsid w:val="00FB6276"/>
    <w:rsid w:val="00FB6600"/>
    <w:rsid w:val="00FB6C6D"/>
    <w:rsid w:val="00FB6FE9"/>
    <w:rsid w:val="00FB712C"/>
    <w:rsid w:val="00FB74A6"/>
    <w:rsid w:val="00FB7714"/>
    <w:rsid w:val="00FC01A8"/>
    <w:rsid w:val="00FC0DDA"/>
    <w:rsid w:val="00FC14B3"/>
    <w:rsid w:val="00FC176D"/>
    <w:rsid w:val="00FC1E84"/>
    <w:rsid w:val="00FC44D8"/>
    <w:rsid w:val="00FC5033"/>
    <w:rsid w:val="00FC6E41"/>
    <w:rsid w:val="00FD0333"/>
    <w:rsid w:val="00FD0DAD"/>
    <w:rsid w:val="00FD127C"/>
    <w:rsid w:val="00FD1F50"/>
    <w:rsid w:val="00FD4584"/>
    <w:rsid w:val="00FD5EC0"/>
    <w:rsid w:val="00FE0431"/>
    <w:rsid w:val="00FE0AB8"/>
    <w:rsid w:val="00FE0B8B"/>
    <w:rsid w:val="00FE1EE6"/>
    <w:rsid w:val="00FE1FAD"/>
    <w:rsid w:val="00FE1FE6"/>
    <w:rsid w:val="00FE4298"/>
    <w:rsid w:val="00FE49D0"/>
    <w:rsid w:val="00FE61C3"/>
    <w:rsid w:val="00FE7B62"/>
    <w:rsid w:val="00FF1C02"/>
    <w:rsid w:val="00FF7B89"/>
    <w:rsid w:val="00FF7CB8"/>
    <w:rsid w:val="00FF7DFF"/>
    <w:rsid w:val="02BF3353"/>
    <w:rsid w:val="0362410E"/>
    <w:rsid w:val="047B6F67"/>
    <w:rsid w:val="05395ED4"/>
    <w:rsid w:val="05F4145A"/>
    <w:rsid w:val="06986394"/>
    <w:rsid w:val="085F7B47"/>
    <w:rsid w:val="0A5B410A"/>
    <w:rsid w:val="0AB96545"/>
    <w:rsid w:val="0AC55D37"/>
    <w:rsid w:val="0CDF335B"/>
    <w:rsid w:val="0EE3121F"/>
    <w:rsid w:val="0FBE5D4A"/>
    <w:rsid w:val="104B091B"/>
    <w:rsid w:val="12302953"/>
    <w:rsid w:val="13983E78"/>
    <w:rsid w:val="1485453A"/>
    <w:rsid w:val="16AD73C2"/>
    <w:rsid w:val="17421333"/>
    <w:rsid w:val="1C295FB5"/>
    <w:rsid w:val="208E24F6"/>
    <w:rsid w:val="226C4412"/>
    <w:rsid w:val="23B343B6"/>
    <w:rsid w:val="246E6723"/>
    <w:rsid w:val="279F712B"/>
    <w:rsid w:val="27B5694E"/>
    <w:rsid w:val="289C7CAD"/>
    <w:rsid w:val="28D95914"/>
    <w:rsid w:val="29AC55DD"/>
    <w:rsid w:val="2B444826"/>
    <w:rsid w:val="2C370DC2"/>
    <w:rsid w:val="2DD02B38"/>
    <w:rsid w:val="2E863561"/>
    <w:rsid w:val="2E8B665B"/>
    <w:rsid w:val="2E9574DA"/>
    <w:rsid w:val="2ED85923"/>
    <w:rsid w:val="3269799D"/>
    <w:rsid w:val="33B7367F"/>
    <w:rsid w:val="34172F02"/>
    <w:rsid w:val="368257F7"/>
    <w:rsid w:val="3D515C28"/>
    <w:rsid w:val="3E9E1A93"/>
    <w:rsid w:val="3EEF6792"/>
    <w:rsid w:val="416A65A4"/>
    <w:rsid w:val="42952634"/>
    <w:rsid w:val="48D766C0"/>
    <w:rsid w:val="49373210"/>
    <w:rsid w:val="495C05F5"/>
    <w:rsid w:val="4CD073CE"/>
    <w:rsid w:val="4CE84386"/>
    <w:rsid w:val="50CE5DBE"/>
    <w:rsid w:val="510936E3"/>
    <w:rsid w:val="520E2D4A"/>
    <w:rsid w:val="5AB10D16"/>
    <w:rsid w:val="5ACD5782"/>
    <w:rsid w:val="5B4F6759"/>
    <w:rsid w:val="5C610787"/>
    <w:rsid w:val="5DB9023F"/>
    <w:rsid w:val="5E211941"/>
    <w:rsid w:val="5EE40866"/>
    <w:rsid w:val="5F954394"/>
    <w:rsid w:val="60F8107F"/>
    <w:rsid w:val="66BC66AA"/>
    <w:rsid w:val="67553383"/>
    <w:rsid w:val="68E82F3B"/>
    <w:rsid w:val="6EA405E6"/>
    <w:rsid w:val="6F6B6274"/>
    <w:rsid w:val="733C4E1B"/>
    <w:rsid w:val="73893DB8"/>
    <w:rsid w:val="770753EE"/>
    <w:rsid w:val="78271E31"/>
    <w:rsid w:val="7D847ACA"/>
    <w:rsid w:val="7EFB2D4D"/>
    <w:rsid w:val="7F44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2CC8"/>
  <w15:docId w15:val="{327855CD-E1F5-4022-8A5F-EB6DB13D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autoSpaceDE w:val="0"/>
      <w:autoSpaceDN w:val="0"/>
      <w:adjustRightInd w:val="0"/>
      <w:jc w:val="left"/>
      <w:outlineLvl w:val="0"/>
    </w:pPr>
    <w:rPr>
      <w:rFonts w:ascii="Times New Roman" w:hAnsi="Times New Roman" w:cs="Times New Roman"/>
      <w:b/>
      <w:sz w:val="24"/>
      <w:szCs w:val="24"/>
    </w:rPr>
  </w:style>
  <w:style w:type="paragraph" w:styleId="2">
    <w:name w:val="heading 2"/>
    <w:basedOn w:val="a"/>
    <w:next w:val="a"/>
    <w:link w:val="20"/>
    <w:uiPriority w:val="9"/>
    <w:unhideWhenUsed/>
    <w:qFormat/>
    <w:rsid w:val="000A63B4"/>
    <w:pPr>
      <w:keepNext/>
      <w:keepLines/>
      <w:outlineLvl w:val="1"/>
    </w:pPr>
    <w:rPr>
      <w:rFonts w:ascii="Times New Roman" w:eastAsiaTheme="majorEastAsia" w:hAnsi="Times New Roman" w:cs="Times New Roman"/>
      <w:sz w:val="24"/>
      <w:szCs w:val="2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unhideWhenUsed/>
    <w:qFormat/>
    <w:rPr>
      <w:sz w:val="20"/>
      <w:szCs w:val="20"/>
    </w:rPr>
  </w:style>
  <w:style w:type="paragraph" w:styleId="TOC3">
    <w:name w:val="toc 3"/>
    <w:basedOn w:val="a"/>
    <w:next w:val="a"/>
    <w:uiPriority w:val="39"/>
    <w:unhideWhenUsed/>
    <w:qFormat/>
    <w:pPr>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c">
    <w:name w:val="footnote text"/>
    <w:basedOn w:val="a"/>
    <w:link w:val="ad"/>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paragraph" w:styleId="21">
    <w:name w:val="Body Text 2"/>
    <w:basedOn w:val="a"/>
    <w:uiPriority w:val="99"/>
    <w:qFormat/>
  </w:style>
  <w:style w:type="paragraph" w:styleId="ae">
    <w:name w:val="annotation subject"/>
    <w:basedOn w:val="a4"/>
    <w:next w:val="a4"/>
    <w:link w:val="af"/>
    <w:uiPriority w:val="99"/>
    <w:semiHidden/>
    <w:unhideWhenUsed/>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qFormat/>
    <w:rPr>
      <w:color w:val="800080" w:themeColor="followedHyperlink"/>
      <w:u w:val="single"/>
    </w:rPr>
  </w:style>
  <w:style w:type="character" w:styleId="af2">
    <w:name w:val="Emphasis"/>
    <w:basedOn w:val="a0"/>
    <w:uiPriority w:val="20"/>
    <w:qFormat/>
    <w:rPr>
      <w:i/>
      <w:iCs/>
    </w:rPr>
  </w:style>
  <w:style w:type="character" w:styleId="af3">
    <w:name w:val="Hyperlink"/>
    <w:uiPriority w:val="99"/>
    <w:unhideWhenUsed/>
    <w:qFormat/>
    <w:rPr>
      <w:color w:val="000080"/>
      <w:u w:val="none"/>
    </w:rPr>
  </w:style>
  <w:style w:type="character" w:styleId="af4">
    <w:name w:val="annotation reference"/>
    <w:basedOn w:val="a0"/>
    <w:uiPriority w:val="99"/>
    <w:semiHidden/>
    <w:unhideWhenUsed/>
    <w:qFormat/>
    <w:rPr>
      <w:sz w:val="16"/>
      <w:szCs w:val="16"/>
    </w:rPr>
  </w:style>
  <w:style w:type="character" w:styleId="af5">
    <w:name w:val="footnote reference"/>
    <w:basedOn w:val="a0"/>
    <w:uiPriority w:val="99"/>
    <w:semiHidden/>
    <w:unhideWhenUsed/>
    <w:qFormat/>
    <w:rPr>
      <w:vertAlign w:val="superscript"/>
    </w:rPr>
  </w:style>
  <w:style w:type="character" w:customStyle="1" w:styleId="10">
    <w:name w:val="标题 1 字符"/>
    <w:basedOn w:val="a0"/>
    <w:link w:val="1"/>
    <w:qFormat/>
    <w:rPr>
      <w:rFonts w:ascii="Times New Roman" w:hAnsi="Times New Roman" w:cs="Times New Roman"/>
      <w:b/>
      <w:sz w:val="24"/>
      <w:szCs w:val="24"/>
    </w:r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0">
    <w:name w:val="标题 2 字符"/>
    <w:basedOn w:val="a0"/>
    <w:link w:val="2"/>
    <w:uiPriority w:val="9"/>
    <w:qFormat/>
    <w:rsid w:val="000A63B4"/>
    <w:rPr>
      <w:rFonts w:eastAsiaTheme="majorEastAsia"/>
      <w:kern w:val="2"/>
      <w:sz w:val="24"/>
      <w:szCs w:val="24"/>
    </w:rPr>
  </w:style>
  <w:style w:type="character" w:customStyle="1" w:styleId="30">
    <w:name w:val="标题 3 字符"/>
    <w:basedOn w:val="a0"/>
    <w:link w:val="3"/>
    <w:uiPriority w:val="9"/>
    <w:qFormat/>
    <w:rPr>
      <w:b/>
      <w:bCs/>
      <w:sz w:val="32"/>
      <w:szCs w:val="32"/>
    </w:rPr>
  </w:style>
  <w:style w:type="character" w:customStyle="1" w:styleId="shorttext">
    <w:name w:val="short_text"/>
    <w:basedOn w:val="a0"/>
    <w:qFormat/>
  </w:style>
  <w:style w:type="paragraph" w:customStyle="1" w:styleId="Default">
    <w:name w:val="Default"/>
    <w:qFormat/>
    <w:pPr>
      <w:widowControl w:val="0"/>
      <w:autoSpaceDE w:val="0"/>
      <w:autoSpaceDN w:val="0"/>
      <w:adjustRightInd w:val="0"/>
    </w:pPr>
    <w:rPr>
      <w:rFonts w:ascii="Palatino Linotype" w:eastAsiaTheme="minorEastAsia" w:hAnsi="Palatino Linotype" w:cs="Palatino Linotype"/>
      <w:color w:val="000000"/>
      <w:sz w:val="24"/>
      <w:szCs w:val="24"/>
    </w:rPr>
  </w:style>
  <w:style w:type="character" w:customStyle="1" w:styleId="a5">
    <w:name w:val="批注文字 字符"/>
    <w:basedOn w:val="a0"/>
    <w:link w:val="a4"/>
    <w:uiPriority w:val="99"/>
    <w:qFormat/>
    <w:rPr>
      <w:sz w:val="20"/>
      <w:szCs w:val="20"/>
    </w:rPr>
  </w:style>
  <w:style w:type="character" w:customStyle="1" w:styleId="af">
    <w:name w:val="批注主题 字符"/>
    <w:basedOn w:val="a5"/>
    <w:link w:val="ae"/>
    <w:uiPriority w:val="99"/>
    <w:semiHidden/>
    <w:qFormat/>
    <w:rPr>
      <w:b/>
      <w:bCs/>
      <w:sz w:val="20"/>
      <w:szCs w:val="20"/>
    </w:rPr>
  </w:style>
  <w:style w:type="paragraph" w:styleId="af6">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d">
    <w:name w:val="脚注文本 字符"/>
    <w:basedOn w:val="a0"/>
    <w:link w:val="ac"/>
    <w:uiPriority w:val="99"/>
    <w:semiHidden/>
    <w:qFormat/>
    <w:rPr>
      <w:sz w:val="18"/>
      <w:szCs w:val="18"/>
    </w:rPr>
  </w:style>
  <w:style w:type="character" w:customStyle="1" w:styleId="tlid-translation">
    <w:name w:val="tlid-translation"/>
    <w:basedOn w:val="a0"/>
    <w:qFormat/>
  </w:style>
  <w:style w:type="paragraph" w:customStyle="1" w:styleId="TOC10">
    <w:name w:val="TOC 标题1"/>
    <w:basedOn w:val="1"/>
    <w:next w:val="a"/>
    <w:uiPriority w:val="39"/>
    <w:unhideWhenUsed/>
    <w:qFormat/>
    <w:pPr>
      <w:keepNext/>
      <w:keepLines/>
      <w:widowControl/>
      <w:autoSpaceDE/>
      <w:autoSpaceDN/>
      <w:adjustRightInd/>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jlqj4b">
    <w:name w:val="jlqj4b"/>
    <w:basedOn w:val="a0"/>
    <w:qFormat/>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viiyi">
    <w:name w:val="viiyi"/>
    <w:basedOn w:val="a0"/>
    <w:qFormat/>
  </w:style>
  <w:style w:type="paragraph" w:customStyle="1" w:styleId="SMHeading">
    <w:name w:val="SM Heading"/>
    <w:basedOn w:val="1"/>
    <w:qFormat/>
    <w:pPr>
      <w:keepNext/>
      <w:widowControl/>
      <w:autoSpaceDE/>
      <w:autoSpaceDN/>
      <w:adjustRightInd/>
      <w:spacing w:before="240" w:after="60"/>
    </w:pPr>
    <w:rPr>
      <w:bCs/>
      <w:kern w:val="32"/>
      <w:lang w:eastAsia="en-US"/>
    </w:rPr>
  </w:style>
  <w:style w:type="paragraph" w:customStyle="1" w:styleId="SMcaption">
    <w:name w:val="SM caption"/>
    <w:basedOn w:val="a"/>
    <w:qFormat/>
    <w:pPr>
      <w:widowControl/>
      <w:jc w:val="left"/>
    </w:pPr>
    <w:rPr>
      <w:rFonts w:ascii="Times New Roman" w:hAnsi="Times New Roman" w:cs="Times New Roman"/>
      <w:kern w:val="0"/>
      <w:sz w:val="24"/>
      <w:szCs w:val="20"/>
      <w:lang w:eastAsia="en-US"/>
    </w:rPr>
  </w:style>
  <w:style w:type="character" w:customStyle="1" w:styleId="normal105">
    <w:name w:val="normal105"/>
    <w:basedOn w:val="a0"/>
    <w:qFormat/>
  </w:style>
  <w:style w:type="paragraph" w:styleId="af7">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q4iawc">
    <w:name w:val="q4iawc"/>
    <w:basedOn w:val="a0"/>
    <w:qFormat/>
  </w:style>
  <w:style w:type="character" w:customStyle="1" w:styleId="markedcontent">
    <w:name w:val="markedcontent"/>
    <w:basedOn w:val="a0"/>
    <w:qFormat/>
  </w:style>
  <w:style w:type="paragraph" w:customStyle="1" w:styleId="001-Title">
    <w:name w:val="001-Title"/>
    <w:basedOn w:val="a"/>
    <w:next w:val="a"/>
    <w:qFormat/>
    <w:pPr>
      <w:widowControl/>
      <w:jc w:val="center"/>
    </w:pPr>
    <w:rPr>
      <w:rFonts w:ascii="Times New Roman" w:eastAsia="宋体" w:hAnsi="Times New Roman" w:cs="Times New Roman"/>
      <w:kern w:val="0"/>
      <w:sz w:val="3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u.guangyuan@shufe.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c.gov.cn/publish/portal0/jd/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19%20summer-fall\2019summer-fall%20&#25991;&#20214;\working%20on%20paper\000%20&#31185;&#30740;&#35802;&#20449;&#27719;&#32858;\00&#20809;&#20803;-&#21147;&#30007;&#25764;&#39033;nsfc\&#21147;&#30007;20190731&#26202;\science%20submission\Science%20R-R\2009-2020%20funded%20artic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643143859600505E-2"/>
          <c:y val="3.6495039759881498E-2"/>
          <c:w val="0.79101028679273"/>
          <c:h val="0.797971801358765"/>
        </c:manualLayout>
      </c:layout>
      <c:lineChart>
        <c:grouping val="standard"/>
        <c:varyColors val="0"/>
        <c:ser>
          <c:idx val="0"/>
          <c:order val="1"/>
          <c:tx>
            <c:strRef>
              <c:f>'2022-2-11updated fig 1'!$B$1</c:f>
              <c:strCache>
                <c:ptCount val="1"/>
                <c:pt idx="0">
                  <c:v>CN</c:v>
                </c:pt>
              </c:strCache>
            </c:strRef>
          </c:tx>
          <c:spPr>
            <a:ln w="28575" cap="rnd" cmpd="sng" algn="ctr">
              <a:solidFill>
                <a:srgbClr val="FF0000"/>
              </a:solidFill>
              <a:prstDash val="solid"/>
              <a:round/>
            </a:ln>
          </c:spPr>
          <c:marker>
            <c:spPr>
              <a:solidFill>
                <a:srgbClr val="FF0000"/>
              </a:solidFill>
              <a:ln w="9525" cap="flat" cmpd="sng" algn="ctr">
                <a:solidFill>
                  <a:srgbClr val="FF0000"/>
                </a:solidFill>
                <a:prstDash val="solid"/>
                <a:round/>
              </a:ln>
            </c:spPr>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1'!$B$2:$B$13</c:f>
              <c:numCache>
                <c:formatCode>0.00_ </c:formatCode>
                <c:ptCount val="12"/>
                <c:pt idx="0">
                  <c:v>0.74041039260391395</c:v>
                </c:pt>
                <c:pt idx="1">
                  <c:v>0.79806244730820197</c:v>
                </c:pt>
                <c:pt idx="2">
                  <c:v>0.82454342213994203</c:v>
                </c:pt>
                <c:pt idx="3">
                  <c:v>0.84360731855618798</c:v>
                </c:pt>
                <c:pt idx="4">
                  <c:v>0.85500580763610501</c:v>
                </c:pt>
                <c:pt idx="5">
                  <c:v>0.86260466585918205</c:v>
                </c:pt>
                <c:pt idx="6">
                  <c:v>0.87244707223147799</c:v>
                </c:pt>
                <c:pt idx="7">
                  <c:v>0.88036698218667897</c:v>
                </c:pt>
                <c:pt idx="8">
                  <c:v>0.88855139700834296</c:v>
                </c:pt>
                <c:pt idx="9">
                  <c:v>0.88742106108408603</c:v>
                </c:pt>
                <c:pt idx="10">
                  <c:v>0.89387633329031002</c:v>
                </c:pt>
                <c:pt idx="11">
                  <c:v>0.875531035543338</c:v>
                </c:pt>
              </c:numCache>
            </c:numRef>
          </c:val>
          <c:smooth val="0"/>
          <c:extLst>
            <c:ext xmlns:c16="http://schemas.microsoft.com/office/drawing/2014/chart" uri="{C3380CC4-5D6E-409C-BE32-E72D297353CC}">
              <c16:uniqueId val="{00000000-7F01-473F-9861-303FEAF0EE49}"/>
            </c:ext>
          </c:extLst>
        </c:ser>
        <c:ser>
          <c:idx val="2"/>
          <c:order val="2"/>
          <c:tx>
            <c:strRef>
              <c:f>'2022-2-11updated fig 1'!$C$1</c:f>
              <c:strCache>
                <c:ptCount val="1"/>
                <c:pt idx="0">
                  <c:v>JP</c:v>
                </c:pt>
              </c:strCache>
            </c:strRef>
          </c:tx>
          <c:spPr>
            <a:ln w="28575" cap="rnd" cmpd="sng" algn="ctr">
              <a:solidFill>
                <a:srgbClr val="FFFF00"/>
              </a:solidFill>
              <a:prstDash val="solid"/>
              <a:round/>
            </a:ln>
          </c:spPr>
          <c:marker>
            <c:symbol val="none"/>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1'!$C$2:$C$13</c:f>
              <c:numCache>
                <c:formatCode>0.00_ </c:formatCode>
                <c:ptCount val="12"/>
                <c:pt idx="0">
                  <c:v>0.55911523579381195</c:v>
                </c:pt>
                <c:pt idx="1">
                  <c:v>0.61256490134994801</c:v>
                </c:pt>
                <c:pt idx="2">
                  <c:v>0.67721832030863605</c:v>
                </c:pt>
                <c:pt idx="3">
                  <c:v>0.70107940873152297</c:v>
                </c:pt>
                <c:pt idx="4">
                  <c:v>0.71303774296021105</c:v>
                </c:pt>
                <c:pt idx="5">
                  <c:v>0.714198086202666</c:v>
                </c:pt>
                <c:pt idx="6">
                  <c:v>0.73362209736791095</c:v>
                </c:pt>
                <c:pt idx="7">
                  <c:v>0.74428453891908697</c:v>
                </c:pt>
                <c:pt idx="8">
                  <c:v>0.76309102815979002</c:v>
                </c:pt>
                <c:pt idx="9">
                  <c:v>0.73588457521564798</c:v>
                </c:pt>
                <c:pt idx="10">
                  <c:v>0.71181437162121097</c:v>
                </c:pt>
                <c:pt idx="11">
                  <c:v>0.71243520377491198</c:v>
                </c:pt>
              </c:numCache>
            </c:numRef>
          </c:val>
          <c:smooth val="0"/>
          <c:extLst>
            <c:ext xmlns:c16="http://schemas.microsoft.com/office/drawing/2014/chart" uri="{C3380CC4-5D6E-409C-BE32-E72D297353CC}">
              <c16:uniqueId val="{00000001-7F01-473F-9861-303FEAF0EE49}"/>
            </c:ext>
          </c:extLst>
        </c:ser>
        <c:ser>
          <c:idx val="3"/>
          <c:order val="3"/>
          <c:tx>
            <c:strRef>
              <c:f>'2022-2-11updated fig 1'!$D$1</c:f>
              <c:strCache>
                <c:ptCount val="1"/>
                <c:pt idx="0">
                  <c:v>UK</c:v>
                </c:pt>
              </c:strCache>
            </c:strRef>
          </c:tx>
          <c:spPr>
            <a:ln w="28575" cap="rnd" cmpd="sng" algn="ctr">
              <a:solidFill>
                <a:schemeClr val="accent6">
                  <a:lumMod val="75000"/>
                </a:schemeClr>
              </a:solidFill>
              <a:prstDash val="solid"/>
              <a:round/>
            </a:ln>
          </c:spPr>
          <c:marker>
            <c:symbol val="none"/>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1'!$D$2:$D$13</c:f>
              <c:numCache>
                <c:formatCode>0.00_ </c:formatCode>
                <c:ptCount val="12"/>
                <c:pt idx="0">
                  <c:v>0.583524778470627</c:v>
                </c:pt>
                <c:pt idx="1">
                  <c:v>0.62136544873737998</c:v>
                </c:pt>
                <c:pt idx="2">
                  <c:v>0.63571625420272304</c:v>
                </c:pt>
                <c:pt idx="3">
                  <c:v>0.64317660490400397</c:v>
                </c:pt>
                <c:pt idx="4">
                  <c:v>0.65036242559962298</c:v>
                </c:pt>
                <c:pt idx="5">
                  <c:v>0.66656907522348396</c:v>
                </c:pt>
                <c:pt idx="6">
                  <c:v>0.71270527386965199</c:v>
                </c:pt>
                <c:pt idx="7">
                  <c:v>0.72798145247639501</c:v>
                </c:pt>
                <c:pt idx="8">
                  <c:v>0.73984699902449003</c:v>
                </c:pt>
                <c:pt idx="9">
                  <c:v>0.73271545142594496</c:v>
                </c:pt>
                <c:pt idx="10">
                  <c:v>0.72236017411856202</c:v>
                </c:pt>
                <c:pt idx="11">
                  <c:v>0.71918160048039004</c:v>
                </c:pt>
              </c:numCache>
            </c:numRef>
          </c:val>
          <c:smooth val="0"/>
          <c:extLst>
            <c:ext xmlns:c16="http://schemas.microsoft.com/office/drawing/2014/chart" uri="{C3380CC4-5D6E-409C-BE32-E72D297353CC}">
              <c16:uniqueId val="{00000002-7F01-473F-9861-303FEAF0EE49}"/>
            </c:ext>
          </c:extLst>
        </c:ser>
        <c:ser>
          <c:idx val="4"/>
          <c:order val="4"/>
          <c:tx>
            <c:strRef>
              <c:f>'2022-2-11updated fig 1'!$E$1</c:f>
              <c:strCache>
                <c:ptCount val="1"/>
                <c:pt idx="0">
                  <c:v>USA</c:v>
                </c:pt>
              </c:strCache>
            </c:strRef>
          </c:tx>
          <c:marker>
            <c:symbol val="none"/>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1'!$E$2:$E$13</c:f>
              <c:numCache>
                <c:formatCode>0.00_ </c:formatCode>
                <c:ptCount val="12"/>
                <c:pt idx="0">
                  <c:v>0.60264017916951396</c:v>
                </c:pt>
                <c:pt idx="1">
                  <c:v>0.64228400347598802</c:v>
                </c:pt>
                <c:pt idx="2">
                  <c:v>0.66109103084985799</c:v>
                </c:pt>
                <c:pt idx="3">
                  <c:v>0.67047245685648504</c:v>
                </c:pt>
                <c:pt idx="4">
                  <c:v>0.67576308762308102</c:v>
                </c:pt>
                <c:pt idx="5">
                  <c:v>0.67895490045962503</c:v>
                </c:pt>
                <c:pt idx="6">
                  <c:v>0.71109450279597997</c:v>
                </c:pt>
                <c:pt idx="7">
                  <c:v>0.71856091877148798</c:v>
                </c:pt>
                <c:pt idx="8">
                  <c:v>0.72510065813463098</c:v>
                </c:pt>
                <c:pt idx="9">
                  <c:v>0.72432071236044504</c:v>
                </c:pt>
                <c:pt idx="10">
                  <c:v>0.71675406734329195</c:v>
                </c:pt>
                <c:pt idx="11">
                  <c:v>0.70844858220984797</c:v>
                </c:pt>
              </c:numCache>
            </c:numRef>
          </c:val>
          <c:smooth val="0"/>
          <c:extLst>
            <c:ext xmlns:c16="http://schemas.microsoft.com/office/drawing/2014/chart" uri="{C3380CC4-5D6E-409C-BE32-E72D297353CC}">
              <c16:uniqueId val="{00000003-7F01-473F-9861-303FEAF0EE49}"/>
            </c:ext>
          </c:extLst>
        </c:ser>
        <c:ser>
          <c:idx val="5"/>
          <c:order val="5"/>
          <c:tx>
            <c:strRef>
              <c:f>'2022-2-11updated fig 1'!$F$1</c:f>
              <c:strCache>
                <c:ptCount val="1"/>
                <c:pt idx="0">
                  <c:v>GE</c:v>
                </c:pt>
              </c:strCache>
            </c:strRef>
          </c:tx>
          <c:spPr>
            <a:ln w="34925" cap="rnd" cmpd="sng" algn="ctr">
              <a:solidFill>
                <a:schemeClr val="accent3">
                  <a:lumMod val="75000"/>
                </a:schemeClr>
              </a:solidFill>
              <a:prstDash val="solid"/>
              <a:round/>
            </a:ln>
          </c:spPr>
          <c:marker>
            <c:symbol val="none"/>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1'!$F$2:$F$13</c:f>
              <c:numCache>
                <c:formatCode>0.00_ </c:formatCode>
                <c:ptCount val="12"/>
                <c:pt idx="0">
                  <c:v>0.54492463106808897</c:v>
                </c:pt>
                <c:pt idx="1">
                  <c:v>0.60571148425052102</c:v>
                </c:pt>
                <c:pt idx="2">
                  <c:v>0.62710819297744802</c:v>
                </c:pt>
                <c:pt idx="3">
                  <c:v>0.64128394848674397</c:v>
                </c:pt>
                <c:pt idx="4">
                  <c:v>0.65137187069510205</c:v>
                </c:pt>
                <c:pt idx="5">
                  <c:v>0.65633630573248403</c:v>
                </c:pt>
                <c:pt idx="6">
                  <c:v>0.68953997427126901</c:v>
                </c:pt>
                <c:pt idx="7">
                  <c:v>0.70350867040873399</c:v>
                </c:pt>
                <c:pt idx="8">
                  <c:v>0.71790358670923404</c:v>
                </c:pt>
                <c:pt idx="9">
                  <c:v>0.72053751276178901</c:v>
                </c:pt>
                <c:pt idx="10">
                  <c:v>0.71881956586634799</c:v>
                </c:pt>
                <c:pt idx="11">
                  <c:v>0.73559423526651002</c:v>
                </c:pt>
              </c:numCache>
            </c:numRef>
          </c:val>
          <c:smooth val="0"/>
          <c:extLst>
            <c:ext xmlns:c16="http://schemas.microsoft.com/office/drawing/2014/chart" uri="{C3380CC4-5D6E-409C-BE32-E72D297353CC}">
              <c16:uniqueId val="{00000004-7F01-473F-9861-303FEAF0EE49}"/>
            </c:ext>
          </c:extLst>
        </c:ser>
        <c:ser>
          <c:idx val="6"/>
          <c:order val="6"/>
          <c:tx>
            <c:strRef>
              <c:f>'2022-2-11updated fig 1'!$G$1</c:f>
              <c:strCache>
                <c:ptCount val="1"/>
                <c:pt idx="0">
                  <c:v>Global</c:v>
                </c:pt>
              </c:strCache>
            </c:strRef>
          </c:tx>
          <c:spPr>
            <a:ln w="28575" cap="rnd" cmpd="sng" algn="ctr">
              <a:solidFill>
                <a:schemeClr val="tx1"/>
              </a:solidFill>
              <a:prstDash val="dashDot"/>
              <a:round/>
            </a:ln>
          </c:spPr>
          <c:marker>
            <c:spPr>
              <a:ln w="9525" cap="flat" cmpd="sng" algn="ctr">
                <a:solidFill>
                  <a:schemeClr val="tx1"/>
                </a:solidFill>
                <a:prstDash val="dashDot"/>
                <a:round/>
              </a:ln>
            </c:spPr>
          </c:marker>
          <c:cat>
            <c:numRef>
              <c:f>'2022-2-11updated fig 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'2022-2-11updated fig 1'!$G$2:$G$13</c:f>
              <c:numCache>
                <c:formatCode>0.00_ </c:formatCode>
                <c:ptCount val="12"/>
                <c:pt idx="0">
                  <c:v>0.52718139684661502</c:v>
                </c:pt>
                <c:pt idx="1">
                  <c:v>0.57240860713652897</c:v>
                </c:pt>
                <c:pt idx="2">
                  <c:v>0.59815309536016903</c:v>
                </c:pt>
                <c:pt idx="3">
                  <c:v>0.61320780978155798</c:v>
                </c:pt>
                <c:pt idx="4">
                  <c:v>0.628590849917532</c:v>
                </c:pt>
                <c:pt idx="5">
                  <c:v>0.64171885442708998</c:v>
                </c:pt>
                <c:pt idx="6">
                  <c:v>0.67224098175310498</c:v>
                </c:pt>
                <c:pt idx="7">
                  <c:v>0.68189808901928595</c:v>
                </c:pt>
                <c:pt idx="8">
                  <c:v>0.69503898063326797</c:v>
                </c:pt>
                <c:pt idx="9">
                  <c:v>0.69724522755584895</c:v>
                </c:pt>
                <c:pt idx="10">
                  <c:v>0.70230371716110396</c:v>
                </c:pt>
                <c:pt idx="11">
                  <c:v>0.697914418436137</c:v>
                </c:pt>
              </c:numCache>
            </c:numRef>
          </c:val>
          <c:smooth val="0"/>
          <c:extLst>
            <c:ext xmlns:c16="http://schemas.microsoft.com/office/drawing/2014/chart" uri="{C3380CC4-5D6E-409C-BE32-E72D297353CC}">
              <c16:uniqueId val="{00000005-7F01-473F-9861-303FEAF0EE49}"/>
            </c:ext>
          </c:extLst>
        </c:ser>
        <c:dLbls>
          <c:showLegendKey val="0"/>
          <c:showVal val="0"/>
          <c:showCatName val="0"/>
          <c:showSerName val="0"/>
          <c:showPercent val="0"/>
          <c:showBubbleSize val="0"/>
        </c:dLbls>
        <c:marker val="1"/>
        <c:smooth val="0"/>
        <c:axId val="180728192"/>
        <c:axId val="180746496"/>
        <c:extLst>
          <c:ext xmlns:c15="http://schemas.microsoft.com/office/drawing/2012/chart" uri="{02D57815-91ED-43cb-92C2-25804820EDAC}">
            <c15:filteredLineSeries>
              <c15:ser>
                <c:idx val="1"/>
                <c:order val="0"/>
                <c:tx>
                  <c:strRef>
                    <c:extLst>
                      <c:ext uri="{02D57815-91ED-43cb-92C2-25804820EDAC}">
                        <c15:formulaRef>
                          <c15:sqref>'2022-2-11updated fig 1'!$A$1</c15:sqref>
                        </c15:formulaRef>
                      </c:ext>
                    </c:extLst>
                    <c:strCache>
                      <c:ptCount val="1"/>
                      <c:pt idx="0">
                        <c:v>Year</c:v>
                      </c:pt>
                    </c:strCache>
                  </c:strRef>
                </c:tx>
                <c:spPr>
                  <a:ln w="28575" cap="rnd" cmpd="sng" algn="ctr">
                    <a:solidFill>
                      <a:srgbClr val="00B050"/>
                    </a:solidFill>
                    <a:prstDash val="solid"/>
                    <a:round/>
                  </a:ln>
                </c:spPr>
                <c:marker>
                  <c:symbol val="diamond"/>
                  <c:size val="7"/>
                  <c:spPr>
                    <a:solidFill>
                      <a:srgbClr val="00B050"/>
                    </a:solidFill>
                    <a:ln w="9525" cap="flat" cmpd="sng" algn="ctr">
                      <a:solidFill>
                        <a:srgbClr val="00B050"/>
                      </a:solidFill>
                      <a:prstDash val="solid"/>
                      <a:round/>
                    </a:ln>
                  </c:spPr>
                </c:marker>
                <c:cat>
                  <c:numRef>
                    <c:extLst>
                      <c:ext uri="{02D57815-91ED-43cb-92C2-25804820EDAC}">
                        <c15:formulaRef>
                          <c15:sqref>'2022-2-11updated fig 1'!$A$2:$A$13</c15:sqref>
                        </c15:formulaRef>
                      </c:ext>
                    </c:extLst>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extLst>
                      <c:ext uri="{02D57815-91ED-43cb-92C2-25804820EDAC}">
                        <c15:formulaRef>
                          <c15:sqref>'2022-2-11updated fig 1'!$A$2:$A$13</c15:sqref>
                        </c15:formulaRef>
                      </c:ext>
                    </c:extLst>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val>
                <c:smooth val="0"/>
                <c:extLst>
                  <c:ext xmlns:c16="http://schemas.microsoft.com/office/drawing/2014/chart" uri="{C3380CC4-5D6E-409C-BE32-E72D297353CC}">
                    <c16:uniqueId val="{00000006-7F01-473F-9861-303FEAF0EE49}"/>
                  </c:ext>
                </c:extLst>
              </c15:ser>
            </c15:filteredLineSeries>
          </c:ext>
        </c:extLst>
      </c:lineChart>
      <c:catAx>
        <c:axId val="18072819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0746496"/>
        <c:crosses val="autoZero"/>
        <c:auto val="0"/>
        <c:lblAlgn val="ctr"/>
        <c:lblOffset val="100"/>
        <c:noMultiLvlLbl val="0"/>
      </c:catAx>
      <c:valAx>
        <c:axId val="180746496"/>
        <c:scaling>
          <c:orientation val="minMax"/>
          <c:min val="0.4"/>
        </c:scaling>
        <c:delete val="0"/>
        <c:axPos val="l"/>
        <c:majorGridlines>
          <c:spPr>
            <a:ln w="9525" cap="flat" cmpd="sng" algn="ctr">
              <a:solidFill>
                <a:schemeClr val="bg1"/>
              </a:solidFill>
              <a:prstDash val="solid"/>
              <a:round/>
            </a:ln>
          </c:spPr>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0728192"/>
        <c:crosses val="autoZero"/>
        <c:crossBetween val="midCat"/>
      </c:valAx>
      <c:spPr>
        <a:noFill/>
      </c:spPr>
    </c:plotArea>
    <c:legend>
      <c:legendPos val="r"/>
      <c:layout>
        <c:manualLayout>
          <c:xMode val="edge"/>
          <c:yMode val="edge"/>
          <c:x val="0.85992491211185995"/>
          <c:y val="0.165071967334529"/>
          <c:w val="0.14007513642367"/>
          <c:h val="0.2999386708808419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4F05-01BC-4F86-B13F-9754B4B1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3168</Words>
  <Characters>18060</Characters>
  <Application>Microsoft Office Word</Application>
  <DocSecurity>0</DocSecurity>
  <Lines>150</Lines>
  <Paragraphs>42</Paragraphs>
  <ScaleCrop>false</ScaleCrop>
  <Company>上海财经大学</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TANG;Huguangyuan</dc:creator>
  <cp:lastModifiedBy>Li Tang</cp:lastModifiedBy>
  <cp:revision>11</cp:revision>
  <dcterms:created xsi:type="dcterms:W3CDTF">2023-05-12T08:27:00Z</dcterms:created>
  <dcterms:modified xsi:type="dcterms:W3CDTF">2023-05-12T12:13:00Z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8705B2394FA945A297CA56348652C21E_13</vt:lpwstr>
  </property>
</Properties>
</file>