
<file path=[Content_Types].xml><?xml version="1.0" encoding="utf-8"?>
<Types xmlns="http://schemas.openxmlformats.org/package/2006/content-types">
  <Default Extension="xml" ContentType="application/xml"/>
  <Default Extension="wmf" ContentType="image/x-wmf"/>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6"/>
          <w:szCs w:val="36"/>
        </w:rPr>
      </w:pPr>
      <w:bookmarkStart w:id="0" w:name="OLE_LINK5"/>
      <w:bookmarkStart w:id="1" w:name="OLE_LINK254"/>
      <w:r>
        <w:rPr>
          <w:sz w:val="36"/>
          <w:szCs w:val="36"/>
        </w:rPr>
        <w:t>L</w:t>
      </w:r>
      <w:r>
        <w:rPr>
          <w:rFonts w:hint="eastAsia"/>
          <w:sz w:val="36"/>
          <w:szCs w:val="36"/>
        </w:rPr>
        <w:t>andscape of i</w:t>
      </w:r>
      <w:r>
        <w:rPr>
          <w:sz w:val="36"/>
          <w:szCs w:val="36"/>
        </w:rPr>
        <w:t>ntellectual property protection in plant varieties</w:t>
      </w:r>
      <w:r>
        <w:rPr>
          <w:rFonts w:hint="eastAsia"/>
          <w:sz w:val="36"/>
          <w:szCs w:val="36"/>
        </w:rPr>
        <w:t>:</w:t>
      </w:r>
      <w:r>
        <w:rPr>
          <w:sz w:val="36"/>
          <w:szCs w:val="36"/>
        </w:rPr>
        <w:t xml:space="preserve"> </w:t>
      </w:r>
      <w:r>
        <w:rPr>
          <w:rFonts w:hint="eastAsia"/>
          <w:sz w:val="36"/>
          <w:szCs w:val="36"/>
        </w:rPr>
        <w:t xml:space="preserve">From </w:t>
      </w:r>
      <w:r>
        <w:rPr>
          <w:sz w:val="36"/>
          <w:szCs w:val="36"/>
        </w:rPr>
        <w:t xml:space="preserve">a </w:t>
      </w:r>
      <w:bookmarkStart w:id="2" w:name="OLE_LINK95"/>
      <w:r>
        <w:rPr>
          <w:sz w:val="36"/>
          <w:szCs w:val="36"/>
        </w:rPr>
        <w:t>network</w:t>
      </w:r>
      <w:bookmarkEnd w:id="2"/>
      <w:r>
        <w:rPr>
          <w:sz w:val="36"/>
          <w:szCs w:val="36"/>
        </w:rPr>
        <w:t xml:space="preserve"> </w:t>
      </w:r>
      <w:r>
        <w:rPr>
          <w:rFonts w:hint="eastAsia"/>
          <w:sz w:val="36"/>
          <w:szCs w:val="36"/>
        </w:rPr>
        <w:t>view</w:t>
      </w:r>
      <w:bookmarkEnd w:id="0"/>
    </w:p>
    <w:p>
      <w:pPr>
        <w:jc w:val="both"/>
      </w:pPr>
    </w:p>
    <w:p>
      <w:pPr>
        <w:jc w:val="center"/>
      </w:pPr>
      <w:r>
        <w:rPr>
          <w:rFonts w:hint="eastAsia"/>
          <w:color w:val="000000"/>
          <w:lang w:bidi="ar"/>
        </w:rPr>
        <w:t>Pengfei Jia</w:t>
      </w:r>
      <w:r>
        <w:rPr>
          <w:vertAlign w:val="superscript"/>
        </w:rPr>
        <w:t xml:space="preserve"> *</w:t>
      </w:r>
      <w:r>
        <w:t xml:space="preserve">, </w:t>
      </w:r>
      <w:r>
        <w:rPr>
          <w:rFonts w:hint="eastAsia"/>
          <w:color w:val="000000"/>
          <w:lang w:bidi="ar"/>
        </w:rPr>
        <w:t>Weixi Xie</w:t>
      </w:r>
      <w:r>
        <w:rPr>
          <w:vertAlign w:val="superscript"/>
        </w:rPr>
        <w:t xml:space="preserve"> **</w:t>
      </w:r>
      <w:r>
        <w:t>,</w:t>
      </w:r>
      <w:r>
        <w:rPr>
          <w:rFonts w:hint="eastAsia"/>
          <w:color w:val="000000"/>
          <w:lang w:bidi="ar"/>
        </w:rPr>
        <w:t>Lichun Yin</w:t>
      </w:r>
      <w:r>
        <w:rPr>
          <w:vertAlign w:val="superscript"/>
        </w:rPr>
        <w:t xml:space="preserve"> **</w:t>
      </w:r>
      <w:r>
        <w:t>,</w:t>
      </w:r>
      <w:r>
        <w:rPr>
          <w:rFonts w:hint="eastAsia"/>
          <w:color w:val="000000"/>
          <w:lang w:bidi="ar"/>
        </w:rPr>
        <w:t xml:space="preserve"> Meijing Lin</w:t>
      </w:r>
      <w:r>
        <w:t xml:space="preserve"> </w:t>
      </w:r>
      <w:r>
        <w:rPr>
          <w:vertAlign w:val="superscript"/>
        </w:rPr>
        <w:t>**</w:t>
      </w:r>
      <w:r>
        <w:t>and</w:t>
      </w:r>
      <w:r>
        <w:rPr>
          <w:rFonts w:hint="eastAsia"/>
          <w:color w:val="000000"/>
          <w:lang w:bidi="ar"/>
        </w:rPr>
        <w:t xml:space="preserve"> Xianwen Wang</w:t>
      </w:r>
      <w:r>
        <w:rPr>
          <w:vertAlign w:val="superscript"/>
        </w:rPr>
        <w:t>***</w:t>
      </w:r>
    </w:p>
    <w:p>
      <w:pPr>
        <w:jc w:val="both"/>
        <w:rPr>
          <w:sz w:val="20"/>
          <w:szCs w:val="20"/>
        </w:rPr>
      </w:pPr>
    </w:p>
    <w:p>
      <w:pPr>
        <w:jc w:val="center"/>
        <w:rPr>
          <w:sz w:val="20"/>
          <w:szCs w:val="20"/>
        </w:rPr>
      </w:pPr>
      <w:r>
        <w:rPr>
          <w:sz w:val="20"/>
          <w:szCs w:val="20"/>
          <w:vertAlign w:val="superscript"/>
        </w:rPr>
        <w:t>*</w:t>
      </w:r>
      <w:r>
        <w:rPr>
          <w:i/>
          <w:iCs/>
          <w:sz w:val="20"/>
          <w:szCs w:val="20"/>
        </w:rPr>
        <w:t xml:space="preserve"> jef@mail.dlut.edu.cn</w:t>
      </w:r>
    </w:p>
    <w:p>
      <w:pPr>
        <w:jc w:val="center"/>
        <w:rPr>
          <w:sz w:val="20"/>
          <w:szCs w:val="20"/>
        </w:rPr>
      </w:pPr>
      <w:r>
        <w:rPr>
          <w:sz w:val="20"/>
          <w:szCs w:val="20"/>
        </w:rPr>
        <w:t>0000-0002-2060-435X</w:t>
      </w:r>
    </w:p>
    <w:p>
      <w:pPr>
        <w:jc w:val="center"/>
        <w:rPr>
          <w:sz w:val="20"/>
          <w:szCs w:val="20"/>
        </w:rPr>
      </w:pPr>
      <w:r>
        <w:rPr>
          <w:sz w:val="20"/>
          <w:szCs w:val="20"/>
        </w:rPr>
        <w:t>WISE Lab, Institute of Science of Science and S&amp;T Management, Dalian University of Technology, Dalian, China</w:t>
      </w:r>
    </w:p>
    <w:p>
      <w:pPr>
        <w:jc w:val="center"/>
        <w:rPr>
          <w:sz w:val="20"/>
          <w:szCs w:val="20"/>
        </w:rPr>
      </w:pPr>
    </w:p>
    <w:p>
      <w:pPr>
        <w:jc w:val="center"/>
        <w:rPr>
          <w:i/>
          <w:iCs/>
          <w:sz w:val="20"/>
          <w:szCs w:val="20"/>
          <w:lang w:eastAsia="zh-CN"/>
        </w:rPr>
      </w:pPr>
      <w:r>
        <w:rPr>
          <w:i/>
          <w:iCs/>
          <w:sz w:val="20"/>
          <w:szCs w:val="20"/>
          <w:vertAlign w:val="superscript"/>
        </w:rPr>
        <w:t>**</w:t>
      </w:r>
      <w:r>
        <w:rPr>
          <w:i/>
          <w:iCs/>
          <w:sz w:val="20"/>
          <w:szCs w:val="20"/>
        </w:rPr>
        <w:t xml:space="preserve"> xwxayguduqia@163.com; 308895957@</w:t>
      </w:r>
      <w:r>
        <w:rPr>
          <w:rFonts w:hint="eastAsia"/>
          <w:i/>
          <w:iCs/>
          <w:sz w:val="20"/>
          <w:szCs w:val="20"/>
          <w:lang w:eastAsia="zh-CN"/>
        </w:rPr>
        <w:t>q</w:t>
      </w:r>
      <w:r>
        <w:rPr>
          <w:i/>
          <w:iCs/>
          <w:sz w:val="20"/>
          <w:szCs w:val="20"/>
          <w:lang w:eastAsia="zh-CN"/>
        </w:rPr>
        <w:t>q.com;</w:t>
      </w:r>
      <w:r>
        <w:rPr>
          <w:i/>
          <w:iCs/>
          <w:sz w:val="20"/>
          <w:szCs w:val="20"/>
        </w:rPr>
        <w:t xml:space="preserve"> </w:t>
      </w:r>
      <w:r>
        <w:rPr>
          <w:i/>
          <w:iCs/>
          <w:sz w:val="20"/>
          <w:szCs w:val="20"/>
          <w:lang w:eastAsia="zh-CN"/>
        </w:rPr>
        <w:t>meijinglin@yeah.net</w:t>
      </w:r>
    </w:p>
    <w:p>
      <w:pPr>
        <w:jc w:val="center"/>
        <w:rPr>
          <w:sz w:val="20"/>
          <w:szCs w:val="20"/>
        </w:rPr>
      </w:pPr>
      <w:r>
        <w:rPr>
          <w:sz w:val="20"/>
          <w:szCs w:val="20"/>
        </w:rPr>
        <w:t>0000-0003-2330-7980; 0000-0002-5510-1349; 0009-0005-1175-796X</w:t>
      </w:r>
    </w:p>
    <w:p>
      <w:pPr>
        <w:jc w:val="center"/>
        <w:rPr>
          <w:sz w:val="20"/>
          <w:szCs w:val="20"/>
        </w:rPr>
      </w:pPr>
      <w:r>
        <w:rPr>
          <w:sz w:val="20"/>
          <w:szCs w:val="20"/>
        </w:rPr>
        <w:t>WISE Lab, Institute of Science of Science and S&amp;T Management, Dalian University of Technology, Dalian, China</w:t>
      </w:r>
    </w:p>
    <w:p>
      <w:pPr>
        <w:pStyle w:val="3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ind w:firstLine="0" w:firstLineChars="0"/>
        <w:jc w:val="center"/>
        <w:rPr>
          <w:rFonts w:cs="Times New Roman" w:eastAsiaTheme="minorEastAsia"/>
          <w:color w:val="auto"/>
          <w:kern w:val="0"/>
          <w:sz w:val="20"/>
          <w:szCs w:val="20"/>
          <w:lang w:val="en-GB" w:eastAsia="sv-SE"/>
        </w:rPr>
      </w:pPr>
      <w:r>
        <w:rPr>
          <w:rFonts w:cs="Times New Roman" w:eastAsiaTheme="minorEastAsia"/>
          <w:color w:val="auto"/>
          <w:kern w:val="0"/>
          <w:sz w:val="20"/>
          <w:szCs w:val="20"/>
          <w:lang w:val="en-GB" w:eastAsia="sv-SE"/>
        </w:rPr>
        <w:t>College of Politics and Public Administration</w:t>
      </w:r>
      <w:r>
        <w:rPr>
          <w:rFonts w:hint="eastAsia" w:cs="Times New Roman" w:eastAsiaTheme="minorEastAsia"/>
          <w:color w:val="auto"/>
          <w:kern w:val="0"/>
          <w:sz w:val="20"/>
          <w:szCs w:val="20"/>
          <w:lang w:val="en-GB" w:eastAsia="sv-SE"/>
        </w:rPr>
        <w:t xml:space="preserve">, </w:t>
      </w:r>
      <w:r>
        <w:rPr>
          <w:rFonts w:cs="Times New Roman" w:eastAsiaTheme="minorEastAsia"/>
          <w:color w:val="auto"/>
          <w:kern w:val="0"/>
          <w:sz w:val="20"/>
          <w:szCs w:val="20"/>
          <w:lang w:val="en-GB" w:eastAsia="sv-SE"/>
        </w:rPr>
        <w:t xml:space="preserve">Shandong Youth University </w:t>
      </w:r>
      <w:r>
        <w:rPr>
          <w:rFonts w:hint="eastAsia" w:cs="Times New Roman" w:eastAsiaTheme="minorEastAsia"/>
          <w:color w:val="auto"/>
          <w:kern w:val="0"/>
          <w:sz w:val="20"/>
          <w:szCs w:val="20"/>
          <w:lang w:val="en-GB" w:eastAsia="sv-SE"/>
        </w:rPr>
        <w:t>of</w:t>
      </w:r>
      <w:r>
        <w:rPr>
          <w:rFonts w:cs="Times New Roman" w:eastAsiaTheme="minorEastAsia"/>
          <w:color w:val="auto"/>
          <w:kern w:val="0"/>
          <w:sz w:val="20"/>
          <w:szCs w:val="20"/>
          <w:lang w:val="en-GB" w:eastAsia="sv-SE"/>
        </w:rPr>
        <w:t xml:space="preserve"> Political Science</w:t>
      </w:r>
      <w:r>
        <w:rPr>
          <w:rFonts w:hint="eastAsia" w:cs="Times New Roman" w:eastAsiaTheme="minorEastAsia"/>
          <w:color w:val="auto"/>
          <w:kern w:val="0"/>
          <w:sz w:val="20"/>
          <w:szCs w:val="20"/>
          <w:lang w:val="en-GB" w:eastAsia="sv-SE"/>
        </w:rPr>
        <w:t>, Jinan, China</w:t>
      </w:r>
    </w:p>
    <w:p>
      <w:pPr>
        <w:pStyle w:val="3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ind w:firstLine="0" w:firstLineChars="0"/>
        <w:jc w:val="center"/>
        <w:rPr>
          <w:rFonts w:cs="Times New Roman" w:eastAsiaTheme="minorEastAsia"/>
          <w:color w:val="auto"/>
          <w:kern w:val="0"/>
          <w:sz w:val="20"/>
          <w:szCs w:val="20"/>
          <w:lang w:val="en-GB" w:eastAsia="sv-SE"/>
        </w:rPr>
      </w:pPr>
      <w:bookmarkStart w:id="3" w:name="OLE_LINK1"/>
      <w:r>
        <w:rPr>
          <w:rFonts w:cs="Times New Roman" w:eastAsiaTheme="minorEastAsia"/>
          <w:color w:val="auto"/>
          <w:kern w:val="0"/>
          <w:sz w:val="20"/>
          <w:szCs w:val="20"/>
          <w:lang w:val="en-GB" w:eastAsia="sv-SE"/>
        </w:rPr>
        <w:t>College of Humanities and Social Development, Nanjing Agricultural University</w:t>
      </w:r>
      <w:r>
        <w:rPr>
          <w:rFonts w:hint="eastAsia" w:cs="Times New Roman" w:eastAsiaTheme="minorEastAsia"/>
          <w:color w:val="auto"/>
          <w:kern w:val="0"/>
          <w:sz w:val="20"/>
          <w:szCs w:val="20"/>
          <w:lang w:val="en-GB" w:eastAsia="sv-SE"/>
        </w:rPr>
        <w:t>, Nanjing, China</w:t>
      </w:r>
    </w:p>
    <w:bookmarkEnd w:id="3"/>
    <w:p>
      <w:pPr>
        <w:jc w:val="center"/>
        <w:rPr>
          <w:sz w:val="20"/>
          <w:szCs w:val="20"/>
          <w:lang w:val="en-US"/>
        </w:rPr>
      </w:pPr>
    </w:p>
    <w:p>
      <w:pPr>
        <w:jc w:val="center"/>
        <w:rPr>
          <w:i/>
          <w:iCs/>
          <w:sz w:val="20"/>
          <w:szCs w:val="20"/>
        </w:rPr>
      </w:pPr>
      <w:r>
        <w:rPr>
          <w:i/>
          <w:iCs/>
          <w:sz w:val="20"/>
          <w:szCs w:val="20"/>
          <w:vertAlign w:val="superscript"/>
        </w:rPr>
        <w:t>***</w:t>
      </w:r>
      <w:r>
        <w:rPr>
          <w:i/>
          <w:iCs/>
          <w:sz w:val="20"/>
          <w:szCs w:val="20"/>
        </w:rPr>
        <w:t>Corresponding author: xianwenwang@dlut.edu.cn</w:t>
      </w:r>
    </w:p>
    <w:p>
      <w:pPr>
        <w:jc w:val="center"/>
        <w:rPr>
          <w:sz w:val="20"/>
          <w:szCs w:val="20"/>
        </w:rPr>
      </w:pPr>
      <w:r>
        <w:rPr>
          <w:sz w:val="20"/>
          <w:szCs w:val="20"/>
        </w:rPr>
        <w:t>0000-0002-7236-9267</w:t>
      </w:r>
    </w:p>
    <w:p>
      <w:pPr>
        <w:jc w:val="center"/>
        <w:rPr>
          <w:sz w:val="20"/>
          <w:szCs w:val="20"/>
        </w:rPr>
      </w:pPr>
      <w:r>
        <w:rPr>
          <w:sz w:val="20"/>
          <w:szCs w:val="20"/>
        </w:rPr>
        <w:t>WISE Lab, Institute of Science of Science and S&amp;T Management, Dalian University of Technology, Dalian, China</w:t>
      </w:r>
    </w:p>
    <w:p>
      <w:pPr>
        <w:jc w:val="both"/>
        <w:rPr>
          <w:sz w:val="20"/>
          <w:szCs w:val="20"/>
        </w:rPr>
      </w:pPr>
    </w:p>
    <w:p>
      <w:pPr>
        <w:jc w:val="both"/>
        <w:rPr>
          <w:sz w:val="20"/>
          <w:szCs w:val="20"/>
        </w:rPr>
      </w:pPr>
    </w:p>
    <w:p>
      <w:pPr>
        <w:jc w:val="both"/>
        <w:rPr>
          <w:iCs/>
        </w:rPr>
      </w:pPr>
      <w:r>
        <w:rPr>
          <w:b/>
          <w:bCs/>
          <w:iCs/>
        </w:rPr>
        <w:t>Abstract</w:t>
      </w:r>
      <w:r>
        <w:rPr>
          <w:iCs/>
        </w:rPr>
        <w:t xml:space="preserve">: </w:t>
      </w:r>
      <w:r>
        <w:rPr>
          <w:rFonts w:hint="eastAsia"/>
          <w:iCs/>
          <w:lang w:eastAsia="zh-CN"/>
        </w:rPr>
        <w:t>B</w:t>
      </w:r>
      <w:r>
        <w:rPr>
          <w:iCs/>
        </w:rPr>
        <w:t>ased on data from 196</w:t>
      </w:r>
      <w:r>
        <w:rPr>
          <w:rFonts w:hint="eastAsia"/>
          <w:iCs/>
          <w:lang w:eastAsia="zh-CN"/>
        </w:rPr>
        <w:t>,</w:t>
      </w:r>
      <w:r>
        <w:rPr>
          <w:iCs/>
        </w:rPr>
        <w:t>622 UPOV member applications between 2011 and 2021,</w:t>
      </w:r>
      <w:r>
        <w:rPr>
          <w:rFonts w:hint="eastAsia"/>
          <w:iCs/>
        </w:rPr>
        <w:t xml:space="preserve"> </w:t>
      </w:r>
      <w:r>
        <w:rPr>
          <w:iCs/>
        </w:rPr>
        <w:t xml:space="preserve">this </w:t>
      </w:r>
      <w:r>
        <w:rPr>
          <w:rFonts w:hint="eastAsia"/>
          <w:iCs/>
        </w:rPr>
        <w:t>study</w:t>
      </w:r>
      <w:r>
        <w:rPr>
          <w:iCs/>
        </w:rPr>
        <w:t xml:space="preserve"> examined </w:t>
      </w:r>
      <w:r>
        <w:rPr>
          <w:rFonts w:hint="eastAsia"/>
          <w:iCs/>
        </w:rPr>
        <w:t xml:space="preserve">the </w:t>
      </w:r>
      <w:r>
        <w:rPr>
          <w:iCs/>
        </w:rPr>
        <w:t>l</w:t>
      </w:r>
      <w:r>
        <w:rPr>
          <w:rFonts w:hint="eastAsia"/>
          <w:iCs/>
          <w:lang w:eastAsia="zh-CN"/>
        </w:rPr>
        <w:t>andscape</w:t>
      </w:r>
      <w:r>
        <w:rPr>
          <w:iCs/>
        </w:rPr>
        <w:t xml:space="preserve"> trend and </w:t>
      </w:r>
      <w:bookmarkStart w:id="4" w:name="OLE_LINK143"/>
      <w:r>
        <w:rPr>
          <w:iCs/>
        </w:rPr>
        <w:t>evolution rule</w:t>
      </w:r>
      <w:bookmarkEnd w:id="4"/>
      <w:r>
        <w:rPr>
          <w:iCs/>
        </w:rPr>
        <w:t xml:space="preserve"> of new plant varieties protection worldwide. T</w:t>
      </w:r>
      <w:bookmarkStart w:id="5" w:name="OLE_LINK144"/>
      <w:r>
        <w:rPr>
          <w:iCs/>
        </w:rPr>
        <w:t>he findings indicate that international attention to new plant varieties is</w:t>
      </w:r>
      <w:bookmarkEnd w:id="5"/>
      <w:r>
        <w:rPr>
          <w:iCs/>
        </w:rPr>
        <w:t xml:space="preserve"> increasing. </w:t>
      </w:r>
      <w:bookmarkStart w:id="6" w:name="OLE_LINK145"/>
      <w:r>
        <w:rPr>
          <w:iCs/>
        </w:rPr>
        <w:t xml:space="preserve">Both the number of innovations and the </w:t>
      </w:r>
      <w:r>
        <w:rPr>
          <w:rFonts w:hint="eastAsia"/>
          <w:iCs/>
          <w:lang w:eastAsia="zh-CN"/>
        </w:rPr>
        <w:t>landscape</w:t>
      </w:r>
      <w:r>
        <w:rPr>
          <w:iCs/>
          <w:lang w:eastAsia="zh-CN"/>
        </w:rPr>
        <w:t xml:space="preserve"> </w:t>
      </w:r>
      <w:r>
        <w:rPr>
          <w:iCs/>
        </w:rPr>
        <w:t>of overseas new plant varieties are polarized,</w:t>
      </w:r>
      <w:bookmarkEnd w:id="6"/>
      <w:r>
        <w:rPr>
          <w:iCs/>
        </w:rPr>
        <w:t xml:space="preserve"> with developed countries being the </w:t>
      </w:r>
      <w:r>
        <w:rPr>
          <w:rFonts w:hint="eastAsia"/>
          <w:iCs/>
        </w:rPr>
        <w:t>main</w:t>
      </w:r>
      <w:bookmarkStart w:id="7" w:name="OLE_LINK130"/>
      <w:r>
        <w:rPr>
          <w:rFonts w:hint="eastAsia"/>
          <w:iCs/>
        </w:rPr>
        <w:t xml:space="preserve"> </w:t>
      </w:r>
      <w:r>
        <w:rPr>
          <w:iCs/>
        </w:rPr>
        <w:t>occupying subjec</w:t>
      </w:r>
      <w:r>
        <w:rPr>
          <w:rFonts w:hint="eastAsia"/>
          <w:iCs/>
        </w:rPr>
        <w:t>ts</w:t>
      </w:r>
      <w:r>
        <w:rPr>
          <w:iCs/>
        </w:rPr>
        <w:t xml:space="preserve">, </w:t>
      </w:r>
      <w:bookmarkEnd w:id="7"/>
      <w:r>
        <w:rPr>
          <w:iCs/>
        </w:rPr>
        <w:t>and developing countries mostly serving as market s</w:t>
      </w:r>
      <w:r>
        <w:rPr>
          <w:rFonts w:hint="eastAsia"/>
          <w:iCs/>
        </w:rPr>
        <w:t>ubject</w:t>
      </w:r>
      <w:r>
        <w:rPr>
          <w:iCs/>
        </w:rPr>
        <w:t>s. The owner's landscape strategy gradually is increasingly spreading intellectual property rights to the market.</w:t>
      </w:r>
    </w:p>
    <w:p>
      <w:pPr>
        <w:pStyle w:val="3"/>
        <w:numPr>
          <w:ilvl w:val="0"/>
          <w:numId w:val="1"/>
        </w:numPr>
        <w:jc w:val="both"/>
      </w:pPr>
      <w:r>
        <w:t>Introduction</w:t>
      </w:r>
    </w:p>
    <w:p>
      <w:pPr>
        <w:jc w:val="both"/>
        <w:rPr>
          <w:iCs/>
        </w:rPr>
      </w:pPr>
      <w:bookmarkStart w:id="8" w:name="OLE_LINK37"/>
      <w:r>
        <w:rPr>
          <w:iCs/>
        </w:rPr>
        <w:t>The importance of plants is reflected in various fields, especially as they are the first source of food and medicine, and have important biological significance in maintaining human and animal life</w:t>
      </w:r>
      <w:bookmarkStart w:id="9" w:name="OLE_LINK6"/>
      <w:bookmarkStart w:id="10" w:name="OLE_LINK7"/>
      <w:r>
        <w:rPr>
          <w:iCs/>
        </w:rPr>
        <w:fldChar w:fldCharType="begin"/>
      </w:r>
      <w:r>
        <w:rPr>
          <w:iCs/>
        </w:rPr>
        <w:instrText xml:space="preserve"> ADDIN EN.CITE &lt;EndNote&gt;&lt;Cite&gt;&lt;Author&gt;Mousseddek&lt;/Author&gt;&lt;Year&gt;2022&lt;/Year&gt;&lt;RecNum&gt;16&lt;/RecNum&gt;&lt;DisplayText&gt;(Mousseddek, 2022)&lt;/DisplayText&gt;&lt;record&gt;&lt;rec-number&gt;16&lt;/rec-number&gt;&lt;foreign-keys&gt;&lt;key app="EN" db-id="et5w9swage2sd8e52edp5vrc5deffp2w50wz" timestamp="1679485880"&gt;16&lt;/key&gt;&lt;/foreign-keys&gt;&lt;ref-type name="Journal Article"&gt;17&lt;/ref-type&gt;&lt;contributors&gt;&lt;authors&gt;&lt;author&gt;Mousseddek, Kheira&lt;/author&gt;&lt;/authors&gt;&lt;/contributors&gt;&lt;titles&gt;&lt;title&gt;The legal protection of new plant varieties in Algerian and American system&lt;/title&gt;&lt;secondary-title&gt;The Journal of World Intellectual Property&lt;/secondary-title&gt;&lt;/titles&gt;&lt;periodical&gt;&lt;full-title&gt;The Journal of World Intellectual Property&lt;/full-title&gt;&lt;/periodical&gt;&lt;pages&gt;375-390&lt;/pages&gt;&lt;volume&gt;25&lt;/volume&gt;&lt;number&gt;2&lt;/number&gt;&lt;dates&gt;&lt;year&gt;2022&lt;/year&gt;&lt;/dates&gt;&lt;isbn&gt;1422-2213&lt;/isbn&gt;&lt;urls&gt;&lt;related-urls&gt;&lt;url&gt;https://onlinelibrary.wiley.com/doi/abs/10.1111/jwip.12227&lt;/url&gt;&lt;/related-urls&gt;&lt;/urls&gt;&lt;electronic-resource-num&gt;https://doi.org/10.1111/jwip.12227&lt;/electronic-resource-num&gt;&lt;/record&gt;&lt;/Cite&gt;&lt;/EndNote&gt;</w:instrText>
      </w:r>
      <w:r>
        <w:rPr>
          <w:iCs/>
        </w:rPr>
        <w:fldChar w:fldCharType="separate"/>
      </w:r>
      <w:r>
        <w:rPr>
          <w:iCs/>
        </w:rPr>
        <w:t>(Mousseddek, 2022)</w:t>
      </w:r>
      <w:r>
        <w:rPr>
          <w:iCs/>
        </w:rPr>
        <w:fldChar w:fldCharType="end"/>
      </w:r>
      <w:r>
        <w:rPr>
          <w:rFonts w:hint="eastAsia"/>
          <w:iCs/>
        </w:rPr>
        <w:t>.</w:t>
      </w:r>
      <w:bookmarkStart w:id="11" w:name="OLE_LINK8"/>
      <w:r>
        <w:rPr>
          <w:iCs/>
        </w:rPr>
        <w:t xml:space="preserve">Plants are related to food security, </w:t>
      </w:r>
      <w:bookmarkStart w:id="12" w:name="OLE_LINK74"/>
      <w:r>
        <w:rPr>
          <w:iCs/>
        </w:rPr>
        <w:t xml:space="preserve">which is </w:t>
      </w:r>
      <w:bookmarkStart w:id="13" w:name="OLE_LINK78"/>
      <w:r>
        <w:rPr>
          <w:iCs/>
        </w:rPr>
        <w:t xml:space="preserve">conducive to a country's </w:t>
      </w:r>
      <w:bookmarkStart w:id="14" w:name="OLE_LINK77"/>
      <w:r>
        <w:rPr>
          <w:iCs/>
        </w:rPr>
        <w:t>fundamental</w:t>
      </w:r>
      <w:bookmarkEnd w:id="14"/>
      <w:r>
        <w:rPr>
          <w:iCs/>
        </w:rPr>
        <w:t xml:space="preserve"> </w:t>
      </w:r>
      <w:bookmarkStart w:id="15" w:name="OLE_LINK75"/>
      <w:r>
        <w:rPr>
          <w:rFonts w:hint="eastAsia"/>
          <w:iCs/>
          <w:lang w:eastAsia="zh-CN"/>
        </w:rPr>
        <w:t>master</w:t>
      </w:r>
      <w:r>
        <w:rPr>
          <w:iCs/>
        </w:rPr>
        <w:t xml:space="preserve"> of the </w:t>
      </w:r>
      <w:bookmarkStart w:id="16" w:name="OLE_LINK76"/>
      <w:r>
        <w:rPr>
          <w:rFonts w:hint="eastAsia"/>
          <w:iCs/>
        </w:rPr>
        <w:t>i</w:t>
      </w:r>
      <w:r>
        <w:rPr>
          <w:iCs/>
        </w:rPr>
        <w:t xml:space="preserve">nternational </w:t>
      </w:r>
      <w:bookmarkStart w:id="17" w:name="OLE_LINK70"/>
      <w:r>
        <w:rPr>
          <w:iCs/>
        </w:rPr>
        <w:t>discourse</w:t>
      </w:r>
      <w:bookmarkEnd w:id="12"/>
      <w:bookmarkEnd w:id="13"/>
      <w:bookmarkEnd w:id="15"/>
      <w:bookmarkEnd w:id="16"/>
      <w:r>
        <w:rPr>
          <w:iCs/>
        </w:rPr>
        <w:t xml:space="preserve"> </w:t>
      </w:r>
      <w:bookmarkEnd w:id="17"/>
      <w:r>
        <w:rPr>
          <w:iCs/>
        </w:rPr>
        <w:t>in the agricultural field</w:t>
      </w:r>
      <w:bookmarkEnd w:id="9"/>
      <w:r>
        <w:rPr>
          <w:iCs/>
        </w:rPr>
        <w:t>.</w:t>
      </w:r>
      <w:bookmarkEnd w:id="10"/>
      <w:bookmarkEnd w:id="11"/>
      <w:r>
        <w:rPr>
          <w:iCs/>
        </w:rPr>
        <w:t xml:space="preserve"> </w:t>
      </w:r>
      <w:bookmarkStart w:id="18" w:name="OLE_LINK13"/>
      <w:bookmarkStart w:id="19" w:name="OLE_LINK11"/>
      <w:r>
        <w:rPr>
          <w:iCs/>
        </w:rPr>
        <w:t>As a result,</w:t>
      </w:r>
      <w:bookmarkEnd w:id="18"/>
      <w:r>
        <w:rPr>
          <w:iCs/>
        </w:rPr>
        <w:t xml:space="preserve"> many countries have made </w:t>
      </w:r>
      <w:bookmarkStart w:id="20" w:name="OLE_LINK9"/>
      <w:r>
        <w:rPr>
          <w:iCs/>
        </w:rPr>
        <w:t>substantial investments</w:t>
      </w:r>
      <w:bookmarkEnd w:id="20"/>
      <w:r>
        <w:rPr>
          <w:iCs/>
        </w:rPr>
        <w:t xml:space="preserve"> in </w:t>
      </w:r>
      <w:bookmarkStart w:id="21" w:name="OLE_LINK12"/>
      <w:r>
        <w:rPr>
          <w:iCs/>
        </w:rPr>
        <w:t>the research and development of</w:t>
      </w:r>
      <w:r>
        <w:rPr>
          <w:rFonts w:hint="eastAsia"/>
          <w:iCs/>
        </w:rPr>
        <w:t xml:space="preserve"> new</w:t>
      </w:r>
      <w:r>
        <w:rPr>
          <w:iCs/>
        </w:rPr>
        <w:t xml:space="preserve"> plant varieties</w:t>
      </w:r>
      <w:bookmarkEnd w:id="21"/>
      <w:bookmarkStart w:id="22" w:name="OLE_LINK14"/>
      <w:r>
        <w:rPr>
          <w:iCs/>
        </w:rPr>
        <w:t>.</w:t>
      </w:r>
      <w:bookmarkEnd w:id="19"/>
      <w:r>
        <w:rPr>
          <w:iCs/>
        </w:rPr>
        <w:t xml:space="preserve"> </w:t>
      </w:r>
      <w:bookmarkEnd w:id="22"/>
      <w:bookmarkStart w:id="23" w:name="OLE_LINK26"/>
      <w:r>
        <w:rPr>
          <w:iCs/>
        </w:rPr>
        <w:t>Seeds are the first link in plant reproductive production and are responsible for the next generation of plants, maintaining germplasm, and guaranteeing species diversity and production capacity</w:t>
      </w:r>
      <w:bookmarkEnd w:id="23"/>
      <w:r>
        <w:rPr>
          <w:iCs/>
        </w:rPr>
        <w:fldChar w:fldCharType="begin"/>
      </w:r>
      <w:r>
        <w:rPr>
          <w:iCs/>
        </w:rPr>
        <w:instrText xml:space="preserve"> ADDIN EN.CITE &lt;EndNote&gt;&lt;Cite&gt;&lt;Author&gt;Rifna&lt;/Author&gt;&lt;Year&gt;2019&lt;/Year&gt;&lt;RecNum&gt;14&lt;/RecNum&gt;&lt;DisplayText&gt;(Rifna, Ratish Ramanan, &amp;amp; Mahendran, 2019)&lt;/DisplayText&gt;&lt;record&gt;&lt;rec-number&gt;14&lt;/rec-number&gt;&lt;foreign-keys&gt;&lt;key app="EN" db-id="et5w9swage2sd8e52edp5vrc5deffp2w50wz" timestamp="1679387498"&gt;14&lt;/key&gt;&lt;/foreign-keys&gt;&lt;ref-type name="Journal Article"&gt;17&lt;/ref-type&gt;&lt;contributors&gt;&lt;authors&gt;&lt;author&gt;Rifna, E. J.&lt;/author&gt;&lt;author&gt;Ratish Ramanan, K.&lt;/author&gt;&lt;author&gt;Mahendran, R.&lt;/author&gt;&lt;/authors&gt;&lt;/contributors&gt;&lt;titles&gt;&lt;title&gt;Emerging technology applications for improving seed germination&lt;/title&gt;&lt;secondary-title&gt;Trends in Food Science &amp;amp; Technology&lt;/secondary-title&gt;&lt;/titles&gt;&lt;periodical&gt;&lt;full-title&gt;Trends in Food Science &amp;amp; Technology&lt;/full-title&gt;&lt;abbr-1&gt;Trends Food Sci. Technol.&lt;/abbr-1&gt;&lt;/periodical&gt;&lt;pages&gt;95-108&lt;/pages&gt;&lt;volume&gt;86&lt;/volume&gt;&lt;keywords&gt;&lt;keyword&gt;Seed germination&lt;/keyword&gt;&lt;keyword&gt;Growth characteristics&lt;/keyword&gt;&lt;keyword&gt;Ultrasound&lt;/keyword&gt;&lt;keyword&gt;Cold plasma&lt;/keyword&gt;&lt;keyword&gt;Plasma activated water&lt;/keyword&gt;&lt;/keywords&gt;&lt;dates&gt;&lt;year&gt;2019&lt;/year&gt;&lt;pub-dates&gt;&lt;date&gt;2019/04/01/&lt;/date&gt;&lt;/pub-dates&gt;&lt;/dates&gt;&lt;isbn&gt;0924-2244&lt;/isbn&gt;&lt;urls&gt;&lt;related-urls&gt;&lt;url&gt;https://www.sciencedirect.com/science/article/pii/S0924224417307975&lt;/url&gt;&lt;/related-urls&gt;&lt;/urls&gt;&lt;electronic-resource-num&gt;https://doi.org/10.1016/j.tifs.2019.02.029&lt;/electronic-resource-num&gt;&lt;/record&gt;&lt;/Cite&gt;&lt;/EndNote&gt;</w:instrText>
      </w:r>
      <w:r>
        <w:rPr>
          <w:iCs/>
        </w:rPr>
        <w:fldChar w:fldCharType="separate"/>
      </w:r>
      <w:r>
        <w:rPr>
          <w:iCs/>
        </w:rPr>
        <w:t>(Rifna, Ratish Ramanan, &amp; Mahendran, 2019)</w:t>
      </w:r>
      <w:r>
        <w:rPr>
          <w:iCs/>
        </w:rPr>
        <w:fldChar w:fldCharType="end"/>
      </w:r>
      <w:r>
        <w:rPr>
          <w:rFonts w:hint="eastAsia"/>
          <w:iCs/>
        </w:rPr>
        <w:t>.</w:t>
      </w:r>
      <w:r>
        <w:rPr>
          <w:iCs/>
        </w:rPr>
        <w:t xml:space="preserve"> </w:t>
      </w:r>
      <w:bookmarkStart w:id="24" w:name="OLE_LINK36"/>
      <w:bookmarkStart w:id="25" w:name="OLE_LINK27"/>
      <w:r>
        <w:rPr>
          <w:iCs/>
        </w:rPr>
        <w:t>New plant variety right, as the main form of intellectual property in the field of seed industry, is also an important part of the protection system of agricultural intellectual property</w:t>
      </w:r>
      <w:bookmarkEnd w:id="24"/>
      <w:bookmarkStart w:id="26" w:name="OLE_LINK28"/>
      <w:bookmarkStart w:id="27" w:name="OLE_LINK33"/>
      <w:bookmarkStart w:id="28" w:name="OLE_LINK35"/>
      <w:r>
        <w:rPr>
          <w:iCs/>
        </w:rPr>
        <w:t xml:space="preserve">, is </w:t>
      </w:r>
      <w:bookmarkStart w:id="29" w:name="OLE_LINK31"/>
      <w:r>
        <w:rPr>
          <w:iCs/>
        </w:rPr>
        <w:t xml:space="preserve">exclusive </w:t>
      </w:r>
      <w:bookmarkEnd w:id="29"/>
      <w:r>
        <w:rPr>
          <w:iCs/>
        </w:rPr>
        <w:t xml:space="preserve">right granted </w:t>
      </w:r>
      <w:r>
        <w:rPr>
          <w:rFonts w:hint="eastAsia"/>
          <w:iCs/>
        </w:rPr>
        <w:t>to</w:t>
      </w:r>
      <w:r>
        <w:rPr>
          <w:iCs/>
        </w:rPr>
        <w:t xml:space="preserve"> the unit or individual that</w:t>
      </w:r>
      <w:bookmarkStart w:id="30" w:name="OLE_LINK34"/>
      <w:r>
        <w:rPr>
          <w:iCs/>
        </w:rPr>
        <w:t xml:space="preserve"> has completed the breeding</w:t>
      </w:r>
      <w:bookmarkEnd w:id="25"/>
      <w:bookmarkEnd w:id="26"/>
      <w:bookmarkEnd w:id="27"/>
      <w:bookmarkEnd w:id="28"/>
      <w:bookmarkEnd w:id="30"/>
      <w:bookmarkStart w:id="31" w:name="OLE_LINK29"/>
      <w:r>
        <w:rPr>
          <w:rFonts w:hint="eastAsia"/>
          <w:iCs/>
        </w:rPr>
        <w:t>.</w:t>
      </w:r>
    </w:p>
    <w:p>
      <w:pPr>
        <w:jc w:val="both"/>
        <w:rPr>
          <w:iCs/>
        </w:rPr>
      </w:pPr>
    </w:p>
    <w:p>
      <w:pPr>
        <w:jc w:val="both"/>
        <w:rPr>
          <w:color w:val="000000"/>
          <w:lang w:bidi="ar"/>
        </w:rPr>
      </w:pPr>
      <w:r>
        <w:rPr>
          <w:color w:val="000000"/>
          <w:lang w:bidi="ar"/>
        </w:rPr>
        <w:t>This research is based on the data of application</w:t>
      </w:r>
      <w:r>
        <w:rPr>
          <w:rFonts w:hint="eastAsia"/>
          <w:color w:val="000000"/>
          <w:lang w:bidi="ar"/>
        </w:rPr>
        <w:t>s</w:t>
      </w:r>
      <w:r>
        <w:rPr>
          <w:color w:val="000000"/>
          <w:lang w:bidi="ar"/>
        </w:rPr>
        <w:t xml:space="preserve"> for new plant variety protection </w:t>
      </w:r>
      <w:r>
        <w:rPr>
          <w:rFonts w:hint="eastAsia"/>
          <w:color w:val="000000"/>
          <w:lang w:bidi="ar"/>
        </w:rPr>
        <w:t>(P</w:t>
      </w:r>
      <w:r>
        <w:rPr>
          <w:color w:val="000000"/>
          <w:lang w:bidi="ar"/>
        </w:rPr>
        <w:t>VP</w:t>
      </w:r>
      <w:r>
        <w:rPr>
          <w:rFonts w:hint="eastAsia"/>
          <w:color w:val="000000"/>
          <w:lang w:bidi="ar"/>
        </w:rPr>
        <w:t>)</w:t>
      </w:r>
      <w:r>
        <w:rPr>
          <w:color w:val="000000"/>
          <w:lang w:bidi="ar"/>
        </w:rPr>
        <w:t xml:space="preserve"> filed by UPOV members in recent ten years, and constructs a cross-border PVP application network with two main </w:t>
      </w:r>
      <w:bookmarkStart w:id="32" w:name="OLE_LINK61"/>
      <w:r>
        <w:rPr>
          <w:rFonts w:hint="eastAsia"/>
          <w:color w:val="000000"/>
          <w:lang w:bidi="ar"/>
        </w:rPr>
        <w:t>subject</w:t>
      </w:r>
      <w:bookmarkEnd w:id="32"/>
      <w:r>
        <w:rPr>
          <w:rFonts w:hint="eastAsia"/>
          <w:color w:val="000000"/>
          <w:lang w:bidi="ar"/>
        </w:rPr>
        <w:t>s</w:t>
      </w:r>
      <w:r>
        <w:rPr>
          <w:color w:val="000000"/>
          <w:lang w:bidi="ar"/>
        </w:rPr>
        <w:t xml:space="preserve"> (</w:t>
      </w:r>
      <w:bookmarkStart w:id="33" w:name="OLE_LINK147"/>
      <w:r>
        <w:rPr>
          <w:color w:val="000000"/>
          <w:lang w:bidi="ar"/>
        </w:rPr>
        <w:t>Occupying Subject</w:t>
      </w:r>
      <w:bookmarkEnd w:id="33"/>
      <w:r>
        <w:rPr>
          <w:color w:val="000000"/>
          <w:lang w:bidi="ar"/>
        </w:rPr>
        <w:t xml:space="preserve"> and Market S</w:t>
      </w:r>
      <w:r>
        <w:rPr>
          <w:rFonts w:hint="eastAsia"/>
          <w:color w:val="000000"/>
          <w:lang w:bidi="ar"/>
        </w:rPr>
        <w:t>ubject</w:t>
      </w:r>
      <w:r>
        <w:rPr>
          <w:color w:val="000000"/>
          <w:lang w:bidi="ar"/>
        </w:rPr>
        <w:t xml:space="preserve">) by using the method of complex network analysis. It also explores the flow mode and dynamic evolution of new plant varieties across countries from two dimensions of time and space, so as to understand the international landscape mode and change trend of new plant varieties more intuitively and meticulously. </w:t>
      </w:r>
    </w:p>
    <w:p>
      <w:pPr>
        <w:jc w:val="both"/>
        <w:rPr>
          <w:iCs/>
        </w:rPr>
      </w:pPr>
    </w:p>
    <w:bookmarkEnd w:id="8"/>
    <w:bookmarkEnd w:id="31"/>
    <w:p>
      <w:pPr>
        <w:pStyle w:val="3"/>
        <w:jc w:val="both"/>
      </w:pPr>
      <w:r>
        <w:t>2. Literature review</w:t>
      </w:r>
    </w:p>
    <w:p>
      <w:pPr>
        <w:shd w:val="clear" w:color="auto" w:fill="FFFFFF"/>
        <w:jc w:val="both"/>
        <w:rPr>
          <w:color w:val="000000"/>
          <w:lang w:bidi="ar"/>
        </w:rPr>
      </w:pPr>
      <w:bookmarkStart w:id="34" w:name="OLE_LINK220"/>
      <w:bookmarkStart w:id="35" w:name="OLE_LINK255"/>
      <w:bookmarkStart w:id="36" w:name="OLE_LINK231"/>
      <w:r>
        <w:rPr>
          <w:color w:val="000000"/>
          <w:lang w:bidi="ar"/>
        </w:rPr>
        <w:t>There are few studies on new plant varieties protection. However, due to the increasing international awareness of intellectual property protection and the</w:t>
      </w:r>
      <w:bookmarkStart w:id="37" w:name="OLE_LINK146"/>
      <w:r>
        <w:rPr>
          <w:color w:val="000000"/>
          <w:lang w:bidi="ar"/>
        </w:rPr>
        <w:t xml:space="preserve"> </w:t>
      </w:r>
      <w:bookmarkEnd w:id="37"/>
      <w:r>
        <w:rPr>
          <w:rFonts w:hint="eastAsia"/>
          <w:color w:val="000000"/>
          <w:lang w:bidi="ar"/>
        </w:rPr>
        <w:t>attention</w:t>
      </w:r>
      <w:r>
        <w:rPr>
          <w:color w:val="000000"/>
          <w:lang w:bidi="ar"/>
        </w:rPr>
        <w:t xml:space="preserve"> on new plant </w:t>
      </w:r>
      <w:bookmarkStart w:id="38" w:name="OLE_LINK209"/>
      <w:r>
        <w:rPr>
          <w:color w:val="000000"/>
          <w:lang w:bidi="ar"/>
        </w:rPr>
        <w:t>varieties</w:t>
      </w:r>
      <w:bookmarkEnd w:id="38"/>
      <w:r>
        <w:rPr>
          <w:color w:val="000000"/>
          <w:lang w:bidi="ar"/>
        </w:rPr>
        <w:t xml:space="preserve">, some countries that have not yet joined the UPOV are considering </w:t>
      </w:r>
      <w:r>
        <w:rPr>
          <w:rFonts w:hint="eastAsia"/>
          <w:color w:val="000000"/>
          <w:lang w:bidi="ar"/>
        </w:rPr>
        <w:t>to</w:t>
      </w:r>
      <w:r>
        <w:rPr>
          <w:color w:val="000000"/>
          <w:lang w:bidi="ar"/>
        </w:rPr>
        <w:t xml:space="preserve"> join the</w:t>
      </w:r>
      <w:bookmarkStart w:id="39" w:name="OLE_LINK149"/>
      <w:r>
        <w:rPr>
          <w:color w:val="000000"/>
          <w:lang w:bidi="ar"/>
        </w:rPr>
        <w:t xml:space="preserve"> </w:t>
      </w:r>
      <w:r>
        <w:rPr>
          <w:rFonts w:hint="eastAsia"/>
          <w:color w:val="000000"/>
          <w:lang w:bidi="ar"/>
        </w:rPr>
        <w:t>union</w:t>
      </w:r>
      <w:bookmarkEnd w:id="39"/>
      <w:bookmarkStart w:id="40" w:name="OLE_LINK152"/>
      <w:bookmarkStart w:id="41" w:name="OLE_LINK159"/>
      <w:r>
        <w:rPr>
          <w:color w:val="000000"/>
          <w:lang w:bidi="ar"/>
        </w:rPr>
        <w:t xml:space="preserve">. Some scholars have studied the impact and possible problems </w:t>
      </w:r>
      <w:bookmarkStart w:id="42" w:name="OLE_LINK163"/>
      <w:r>
        <w:rPr>
          <w:color w:val="000000"/>
          <w:lang w:bidi="ar"/>
        </w:rPr>
        <w:t xml:space="preserve">after the country's </w:t>
      </w:r>
      <w:bookmarkStart w:id="43" w:name="OLE_LINK158"/>
      <w:r>
        <w:rPr>
          <w:color w:val="000000"/>
          <w:lang w:bidi="ar"/>
        </w:rPr>
        <w:t>accession</w:t>
      </w:r>
      <w:bookmarkEnd w:id="43"/>
      <w:r>
        <w:rPr>
          <w:color w:val="000000"/>
          <w:lang w:bidi="ar"/>
        </w:rPr>
        <w:t xml:space="preserve"> to UPOV</w:t>
      </w:r>
      <w:bookmarkStart w:id="44" w:name="OLE_LINK164"/>
      <w:r>
        <w:rPr>
          <w:color w:val="000000"/>
          <w:lang w:bidi="ar"/>
        </w:rPr>
        <w:t xml:space="preserve"> </w:t>
      </w:r>
      <w:r>
        <w:rPr>
          <w:color w:val="000000"/>
          <w:lang w:bidi="ar"/>
        </w:rPr>
        <w:fldChar w:fldCharType="begin">
          <w:fldData xml:space="preserve">PEVuZE5vdGU+PENpdGU+PEF1dGhvcj5TdXBhc2lyaXBvbmdjaGFpPC9BdXRob3I+PFllYXI+MjAy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</w:fldData>
        </w:fldChar>
      </w:r>
      <w:r>
        <w:rPr>
          <w:color w:val="000000"/>
          <w:lang w:bidi="ar"/>
        </w:rPr>
        <w:instrText xml:space="preserve"> ADDIN EN.CITE </w:instrText>
      </w:r>
      <w:r>
        <w:rPr>
          <w:color w:val="000000"/>
          <w:lang w:bidi="ar"/>
        </w:rPr>
        <w:fldChar w:fldCharType="begin">
          <w:fldData xml:space="preserve">PEVuZE5vdGU+PENpdGU+PEF1dGhvcj5TdXBhc2lyaXBvbmdjaGFpPC9BdXRob3I+PFllYXI+MjAy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</w:fldData>
        </w:fldChar>
      </w:r>
      <w:r>
        <w:rPr>
          <w:color w:val="000000"/>
          <w:lang w:bidi="ar"/>
        </w:rPr>
        <w:instrText xml:space="preserve"> ADDIN EN.CITE.DATA </w:instrText>
      </w:r>
      <w:r>
        <w:rPr>
          <w:color w:val="000000"/>
          <w:lang w:bidi="ar"/>
        </w:rPr>
        <w:fldChar w:fldCharType="end"/>
      </w:r>
      <w:r>
        <w:rPr>
          <w:color w:val="000000"/>
          <w:lang w:bidi="ar"/>
        </w:rPr>
        <w:fldChar w:fldCharType="separate"/>
      </w:r>
      <w:r>
        <w:rPr>
          <w:color w:val="000000"/>
          <w:lang w:bidi="ar"/>
        </w:rPr>
        <w:t>(Supasiripongchai, 2020)</w:t>
      </w:r>
      <w:r>
        <w:rPr>
          <w:color w:val="000000"/>
          <w:lang w:bidi="ar"/>
        </w:rPr>
        <w:fldChar w:fldCharType="end"/>
      </w:r>
      <w:bookmarkEnd w:id="44"/>
      <w:r>
        <w:rPr>
          <w:color w:val="000000"/>
          <w:lang w:bidi="ar"/>
        </w:rPr>
        <w:t>,</w:t>
      </w:r>
      <w:r>
        <w:rPr>
          <w:rFonts w:hint="eastAsia"/>
          <w:color w:val="000000"/>
          <w:lang w:bidi="ar"/>
        </w:rPr>
        <w:t xml:space="preserve"> </w:t>
      </w:r>
      <w:bookmarkEnd w:id="42"/>
      <w:bookmarkStart w:id="45" w:name="OLE_LINK165"/>
      <w:r>
        <w:rPr>
          <w:color w:val="000000"/>
          <w:lang w:bidi="ar"/>
        </w:rPr>
        <w:t xml:space="preserve">as </w:t>
      </w:r>
      <w:bookmarkEnd w:id="45"/>
      <w:r>
        <w:rPr>
          <w:color w:val="000000"/>
          <w:lang w:bidi="ar"/>
        </w:rPr>
        <w:t xml:space="preserve">the UPOV now </w:t>
      </w:r>
      <w:bookmarkStart w:id="46" w:name="OLE_LINK166"/>
      <w:r>
        <w:rPr>
          <w:color w:val="000000"/>
          <w:lang w:bidi="ar"/>
        </w:rPr>
        <w:t xml:space="preserve">enforces </w:t>
      </w:r>
      <w:bookmarkEnd w:id="46"/>
      <w:r>
        <w:rPr>
          <w:color w:val="000000"/>
          <w:lang w:bidi="ar"/>
        </w:rPr>
        <w:t xml:space="preserve">mainly the 1978 act and the 1991 act of the International </w:t>
      </w:r>
      <w:bookmarkStart w:id="47" w:name="OLE_LINK151"/>
      <w:r>
        <w:rPr>
          <w:color w:val="000000"/>
          <w:lang w:bidi="ar"/>
        </w:rPr>
        <w:t>Convention</w:t>
      </w:r>
      <w:bookmarkEnd w:id="47"/>
      <w:r>
        <w:rPr>
          <w:color w:val="000000"/>
          <w:lang w:bidi="ar"/>
        </w:rPr>
        <w:t xml:space="preserve"> for the Protection of New Varieties of Plants, the new member can only enforce the 1991 act, which has a higher intensity of protection.</w:t>
      </w:r>
      <w:bookmarkEnd w:id="40"/>
      <w:bookmarkEnd w:id="41"/>
      <w:bookmarkStart w:id="48" w:name="OLE_LINK168"/>
      <w:r>
        <w:rPr>
          <w:color w:val="000000"/>
          <w:lang w:bidi="ar"/>
        </w:rPr>
        <w:t xml:space="preserve"> Higher intensity PVP does not seem to be beneficial for developing countries. For countries and organizations that have joined UPOV, developing countries have </w:t>
      </w:r>
      <w:bookmarkStart w:id="49" w:name="OLE_LINK171"/>
      <w:r>
        <w:rPr>
          <w:color w:val="000000"/>
          <w:lang w:bidi="ar"/>
        </w:rPr>
        <w:t xml:space="preserve">widespread </w:t>
      </w:r>
      <w:bookmarkEnd w:id="49"/>
      <w:r>
        <w:rPr>
          <w:color w:val="000000"/>
          <w:lang w:bidi="ar"/>
        </w:rPr>
        <w:t>problems with PVP management, enforcement, and demand for seed commercialization, often performing less well than developed countries</w:t>
      </w:r>
      <w:r>
        <w:rPr>
          <w:color w:val="000000"/>
          <w:lang w:bidi="ar"/>
        </w:rPr>
        <w:fldChar w:fldCharType="begin">
          <w:fldData xml:space="preserve">PEVuZE5vdGU+PENpdGU+PEF1dGhvcj5UcmlwcDwvQXV0aG9yPjxZZWFyPjIwMDc8L1llYXI+PFJl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</w:fldData>
        </w:fldChar>
      </w:r>
      <w:r>
        <w:rPr>
          <w:color w:val="000000"/>
          <w:lang w:bidi="ar"/>
        </w:rPr>
        <w:instrText xml:space="preserve"> ADDIN EN.CITE </w:instrText>
      </w:r>
      <w:r>
        <w:rPr>
          <w:color w:val="000000"/>
          <w:lang w:bidi="ar"/>
        </w:rPr>
        <w:fldChar w:fldCharType="begin">
          <w:fldData xml:space="preserve">PEVuZE5vdGU+PENpdGU+PEF1dGhvcj5UcmlwcDwvQXV0aG9yPjxZZWFyPjIwMDc8L1llYXI+PFJl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</w:fldData>
        </w:fldChar>
      </w:r>
      <w:r>
        <w:rPr>
          <w:color w:val="000000"/>
          <w:lang w:bidi="ar"/>
        </w:rPr>
        <w:instrText xml:space="preserve"> ADDIN EN.CITE.DATA </w:instrText>
      </w:r>
      <w:r>
        <w:rPr>
          <w:color w:val="000000"/>
          <w:lang w:bidi="ar"/>
        </w:rPr>
        <w:fldChar w:fldCharType="end"/>
      </w:r>
      <w:r>
        <w:rPr>
          <w:color w:val="000000"/>
          <w:lang w:bidi="ar"/>
        </w:rPr>
        <w:fldChar w:fldCharType="separate"/>
      </w:r>
      <w:r>
        <w:rPr>
          <w:color w:val="000000"/>
          <w:lang w:bidi="ar"/>
        </w:rPr>
        <w:t>(Tripp, Louwaars, &amp; Eaton, 2007)</w:t>
      </w:r>
      <w:r>
        <w:rPr>
          <w:color w:val="000000"/>
          <w:lang w:bidi="ar"/>
        </w:rPr>
        <w:fldChar w:fldCharType="end"/>
      </w:r>
      <w:r>
        <w:rPr>
          <w:rFonts w:hint="eastAsia"/>
          <w:color w:val="000000"/>
          <w:lang w:bidi="ar"/>
        </w:rPr>
        <w:t>.</w:t>
      </w:r>
      <w:bookmarkEnd w:id="48"/>
      <w:bookmarkStart w:id="50" w:name="OLE_LINK207"/>
      <w:r>
        <w:rPr>
          <w:color w:val="000000"/>
          <w:lang w:bidi="ar"/>
        </w:rPr>
        <w:fldChar w:fldCharType="begin"/>
      </w:r>
      <w:r>
        <w:rPr>
          <w:color w:val="000000"/>
          <w:lang w:bidi="ar"/>
        </w:rPr>
        <w:instrText xml:space="preserve"> ADDIN EN.CITE &lt;EndNote&gt;&lt;Cite&gt;&lt;Author&gt;Campi&lt;/Author&gt;&lt;Year&gt;2015&lt;/Year&gt;&lt;RecNum&gt;7&lt;/RecNum&gt;&lt;DisplayText&gt;(Campi &amp;amp; Nuvolari, 2015)&lt;/DisplayText&gt;&lt;record&gt;&lt;rec-number&gt;7&lt;/rec-number&gt;&lt;foreign-keys&gt;&lt;key app="EN" db-id="et5w9swage2sd8e52edp5vrc5deffp2w50wz" timestamp="1678786689"&gt;7&lt;/key&gt;&lt;/foreign-keys&gt;&lt;ref-type name="Journal Article"&gt;17&lt;/ref-type&gt;&lt;contributors&gt;&lt;authors&gt;&lt;author&gt;Campi, M.&lt;/author&gt;&lt;author&gt;Nuvolari, A.&lt;/author&gt;&lt;/authors&gt;&lt;/contributors&gt;&lt;auth-address&gt;[Campi, Mercedes; Nuvolari, Alessandro] Scuola Super St Anna Univ &amp;amp; Perfezionamento, Inst Econ, I-56127 Pisa, Italy.&amp;#xD;Campi, M (通讯作者)，Scuola Super St Anna Univ &amp;amp; Perfezionamento, Inst Econ, Piazza Martiri della Liberta 33, I-56127 Pisa, Italy.&amp;#xD;m.campi@sssup.it; alessandro.nuvolari@sssup.it&lt;/auth-address&gt;&lt;titles&gt;&lt;title&gt;Intellectual property protection in plant varieties: A worldwide index (1961-2011)&lt;/title&gt;&lt;secondary-title&gt;Research Policy&lt;/secondary-title&gt;&lt;alt-title&gt;Res. Policy&lt;/alt-title&gt;&lt;/titles&gt;&lt;periodical&gt;&lt;full-title&gt;Research Policy&lt;/full-title&gt;&lt;abbr-1&gt;Res. Policy&lt;/abbr-1&gt;&lt;/periodical&gt;&lt;alt-periodical&gt;&lt;full-title&gt;Research Policy&lt;/full-title&gt;&lt;abbr-1&gt;Res. Policy&lt;/abbr-1&gt;&lt;/alt-periodical&gt;&lt;pages&gt;951-964&lt;/pages&gt;&lt;volume&gt;44&lt;/volume&gt;&lt;number&gt;4&lt;/number&gt;&lt;keywords&gt;&lt;keyword&gt;Intellectual property rights&lt;/keyword&gt;&lt;keyword&gt;Plant breeders&amp;apos; rights&lt;/keyword&gt;&lt;keyword&gt;UPOV Convention&lt;/keyword&gt;&lt;keyword&gt;International comparison&lt;/keyword&gt;&lt;keyword&gt;integration&lt;/keyword&gt;&lt;keyword&gt;innovation&lt;/keyword&gt;&lt;keyword&gt;rights&lt;/keyword&gt;&lt;keyword&gt;Business &amp;amp; Economics&lt;/keyword&gt;&lt;/keywords&gt;&lt;dates&gt;&lt;year&gt;2015&lt;/year&gt;&lt;pub-dates&gt;&lt;date&gt;May&lt;/date&gt;&lt;/pub-dates&gt;&lt;/dates&gt;&lt;isbn&gt;0048-7333&lt;/isbn&gt;&lt;accession-num&gt;WOS:000353006700010&lt;/accession-num&gt;&lt;work-type&gt;Article&lt;/work-type&gt;&lt;urls&gt;&lt;related-urls&gt;&lt;url&gt;&amp;lt;Go to ISI&amp;gt;://WOS:000353006700010&lt;/url&gt;&lt;/related-urls&gt;&lt;/urls&gt;&lt;electronic-resource-num&gt;10.1016/j.respol.2014.11.003&lt;/electronic-resource-num&gt;&lt;language&gt;English&lt;/language&gt;&lt;/record&gt;&lt;/Cite&gt;&lt;/EndNote&gt;</w:instrText>
      </w:r>
      <w:r>
        <w:rPr>
          <w:color w:val="000000"/>
          <w:lang w:bidi="ar"/>
        </w:rPr>
        <w:fldChar w:fldCharType="separate"/>
      </w:r>
      <w:r>
        <w:rPr>
          <w:color w:val="000000"/>
          <w:lang w:bidi="ar"/>
        </w:rPr>
        <w:t>(Campi &amp; Nuvolari, 2015)</w:t>
      </w:r>
      <w:r>
        <w:rPr>
          <w:color w:val="000000"/>
          <w:lang w:bidi="ar"/>
        </w:rPr>
        <w:fldChar w:fldCharType="end"/>
      </w:r>
      <w:r>
        <w:rPr>
          <w:color w:val="000000"/>
          <w:lang w:bidi="ar"/>
        </w:rPr>
        <w:t xml:space="preserve"> </w:t>
      </w:r>
      <w:bookmarkEnd w:id="50"/>
      <w:r>
        <w:rPr>
          <w:color w:val="000000"/>
          <w:lang w:bidi="ar"/>
        </w:rPr>
        <w:t xml:space="preserve">even more found that the PVP intensity in developed countries was </w:t>
      </w:r>
      <w:bookmarkStart w:id="51" w:name="OLE_LINK213"/>
      <w:r>
        <w:rPr>
          <w:color w:val="000000"/>
          <w:lang w:bidi="ar"/>
        </w:rPr>
        <w:t>significantly positively correlated with increasing agricultural values</w:t>
      </w:r>
      <w:bookmarkEnd w:id="51"/>
      <w:r>
        <w:rPr>
          <w:color w:val="000000"/>
          <w:lang w:bidi="ar"/>
        </w:rPr>
        <w:t xml:space="preserve"> but for developing countries, the intensity of protection did not significantly affect in</w:t>
      </w:r>
      <w:bookmarkStart w:id="52" w:name="OLE_LINK236"/>
      <w:r>
        <w:rPr>
          <w:color w:val="000000"/>
          <w:lang w:bidi="ar"/>
        </w:rPr>
        <w:t>cr</w:t>
      </w:r>
      <w:bookmarkEnd w:id="52"/>
      <w:r>
        <w:rPr>
          <w:color w:val="000000"/>
          <w:lang w:bidi="ar"/>
        </w:rPr>
        <w:t>easin</w:t>
      </w:r>
      <w:bookmarkStart w:id="53" w:name="OLE_LINK237"/>
      <w:r>
        <w:rPr>
          <w:color w:val="000000"/>
          <w:lang w:bidi="ar"/>
        </w:rPr>
        <w:t>g agricultural values, from a study of PVP intensity in 69 countries.</w:t>
      </w:r>
      <w:bookmarkEnd w:id="34"/>
      <w:r>
        <w:rPr>
          <w:color w:val="000000"/>
          <w:lang w:bidi="ar"/>
        </w:rPr>
        <w:t xml:space="preserve"> </w:t>
      </w:r>
      <w:bookmarkStart w:id="54" w:name="OLE_LINK235"/>
      <w:bookmarkStart w:id="55" w:name="OLE_LINK224"/>
      <w:bookmarkStart w:id="56" w:name="OLE_LINK232"/>
      <w:r>
        <w:rPr>
          <w:color w:val="000000"/>
          <w:lang w:bidi="ar"/>
        </w:rPr>
        <w:t xml:space="preserve">Based on the Convention on PVP, developed countries </w:t>
      </w:r>
      <w:bookmarkStart w:id="57" w:name="OLE_LINK234"/>
      <w:r>
        <w:rPr>
          <w:color w:val="000000"/>
          <w:lang w:bidi="ar"/>
        </w:rPr>
        <w:t>have</w:t>
      </w:r>
      <w:bookmarkEnd w:id="57"/>
      <w:r>
        <w:rPr>
          <w:color w:val="000000"/>
          <w:lang w:bidi="ar"/>
        </w:rPr>
        <w:t xml:space="preserve"> </w:t>
      </w:r>
      <w:bookmarkStart w:id="58" w:name="OLE_LINK233"/>
      <w:r>
        <w:rPr>
          <w:color w:val="000000"/>
          <w:lang w:bidi="ar"/>
        </w:rPr>
        <w:t>had a significant</w:t>
      </w:r>
      <w:bookmarkEnd w:id="58"/>
      <w:r>
        <w:rPr>
          <w:color w:val="000000"/>
          <w:lang w:bidi="ar"/>
        </w:rPr>
        <w:t xml:space="preserve"> impact on the seed industry,</w:t>
      </w:r>
      <w:bookmarkEnd w:id="54"/>
      <w:r>
        <w:rPr>
          <w:color w:val="000000"/>
          <w:lang w:bidi="ar"/>
        </w:rPr>
        <w:t xml:space="preserve"> access to protected varieties, and development of related breeding technologies in developing countries through mergers and acquisitions of enterprises, resulting in a high concentration of six major crop varieties</w:t>
      </w:r>
      <w:r>
        <w:rPr>
          <w:color w:val="000000"/>
          <w:lang w:bidi="ar"/>
        </w:rPr>
        <w:fldChar w:fldCharType="begin"/>
      </w:r>
      <w:r>
        <w:rPr>
          <w:color w:val="000000"/>
          <w:lang w:bidi="ar"/>
        </w:rPr>
        <w:instrText xml:space="preserve"> ADDIN EN.CITE &lt;EndNote&gt;&lt;Cite&gt;&lt;Author&gt;Srinivasan&lt;/Author&gt;&lt;Year&gt;2003&lt;/Year&gt;&lt;RecNum&gt;10&lt;/RecNum&gt;&lt;DisplayText&gt;(Srinivasan, 2003)&lt;/DisplayText&gt;&lt;record&gt;&lt;rec-number&gt;10&lt;/rec-number&gt;&lt;foreign-keys&gt;&lt;key app="EN" db-id="et5w9swage2sd8e52edp5vrc5deffp2w50wz" timestamp="1678786689"&gt;10&lt;/key&gt;&lt;/foreign-keys&gt;&lt;ref-type name="Journal Article"&gt;17&lt;/ref-type&gt;&lt;contributors&gt;&lt;authors&gt;&lt;author&gt;Srinivasan, C. S.&lt;/author&gt;&lt;/authors&gt;&lt;/contributors&gt;&lt;auth-address&gt;Univ Reading, Sch Agr Policy &amp;amp; Dev, Dept Agr &amp;amp; Food Econ, Reading RG6 6AR, Berks, England.&amp;#xD;Srinivasan, CS (通讯作者)，Univ Reading, Sch Agr Policy &amp;amp; Dev, Dept Agr &amp;amp; Food Econ, Reading RG6 6AR, Berks, England.&amp;#xD;aes02css@reading.ac.uk&lt;/auth-address&gt;&lt;titles&gt;&lt;title&gt;Concentration in ownership of plant variety rights: some implications for developing countries&lt;/title&gt;&lt;secondary-title&gt;Food Policy&lt;/secondary-title&gt;&lt;alt-title&gt;Food Policy&lt;/alt-title&gt;&lt;/titles&gt;&lt;periodical&gt;&lt;full-title&gt;Food Policy&lt;/full-title&gt;&lt;abbr-1&gt;Food Policy&lt;/abbr-1&gt;&lt;/periodical&gt;&lt;alt-periodical&gt;&lt;full-title&gt;Food Policy&lt;/full-title&gt;&lt;abbr-1&gt;Food Policy&lt;/abbr-1&gt;&lt;/alt-periodical&gt;&lt;pages&gt;519-546&lt;/pages&gt;&lt;volume&gt;28&lt;/volume&gt;&lt;number&gt;5-6&lt;/number&gt;&lt;keywords&gt;&lt;keyword&gt;plant variety protection&lt;/keyword&gt;&lt;keyword&gt;intellectual property rights&lt;/keyword&gt;&lt;keyword&gt;concentration&lt;/keyword&gt;&lt;keyword&gt;innovation&lt;/keyword&gt;&lt;keyword&gt;developing countries&lt;/keyword&gt;&lt;keyword&gt;Agriculture&lt;/keyword&gt;&lt;keyword&gt;Business &amp;amp; Economics&lt;/keyword&gt;&lt;keyword&gt;Food Science &amp;amp; Technology&lt;/keyword&gt;&lt;keyword&gt;Nutrition&lt;/keyword&gt;&lt;keyword&gt;&amp;amp; Dietetics&lt;/keyword&gt;&lt;/keywords&gt;&lt;dates&gt;&lt;year&gt;2003&lt;/year&gt;&lt;pub-dates&gt;&lt;date&gt;Oct-Dec&lt;/date&gt;&lt;/pub-dates&gt;&lt;/dates&gt;&lt;isbn&gt;0306-9192&lt;/isbn&gt;&lt;accession-num&gt;WOS:000188388500008&lt;/accession-num&gt;&lt;work-type&gt;Article&lt;/work-type&gt;&lt;urls&gt;&lt;related-urls&gt;&lt;url&gt;&amp;lt;Go to ISI&amp;gt;://WOS:000188388500008&lt;/url&gt;&lt;/related-urls&gt;&lt;/urls&gt;&lt;electronic-resource-num&gt;10.1016/j.foodpol.2003.10.003&lt;/electronic-resource-num&gt;&lt;language&gt;English&lt;/language&gt;&lt;/record&gt;&lt;/Cite&gt;&lt;/EndNote&gt;</w:instrText>
      </w:r>
      <w:r>
        <w:rPr>
          <w:color w:val="000000"/>
          <w:lang w:bidi="ar"/>
        </w:rPr>
        <w:fldChar w:fldCharType="separate"/>
      </w:r>
      <w:r>
        <w:rPr>
          <w:color w:val="000000"/>
          <w:lang w:bidi="ar"/>
        </w:rPr>
        <w:t>(Srinivasan, 2003)</w:t>
      </w:r>
      <w:r>
        <w:rPr>
          <w:color w:val="000000"/>
          <w:lang w:bidi="ar"/>
        </w:rPr>
        <w:fldChar w:fldCharType="end"/>
      </w:r>
      <w:r>
        <w:rPr>
          <w:color w:val="000000"/>
          <w:lang w:bidi="ar"/>
        </w:rPr>
        <w:t>.</w:t>
      </w:r>
      <w:bookmarkEnd w:id="55"/>
      <w:bookmarkStart w:id="59" w:name="OLE_LINK226"/>
      <w:r>
        <w:rPr>
          <w:color w:val="000000"/>
          <w:lang w:bidi="ar"/>
        </w:rPr>
        <w:t xml:space="preserve"> </w:t>
      </w:r>
      <w:r>
        <w:rPr>
          <w:rFonts w:hint="eastAsia"/>
          <w:color w:val="000000"/>
          <w:lang w:bidi="ar"/>
        </w:rPr>
        <w:t>A</w:t>
      </w:r>
      <w:r>
        <w:rPr>
          <w:color w:val="000000"/>
          <w:lang w:bidi="ar"/>
        </w:rPr>
        <w:t>nyway</w:t>
      </w:r>
      <w:r>
        <w:rPr>
          <w:rFonts w:hint="eastAsia"/>
          <w:color w:val="000000"/>
          <w:lang w:bidi="ar"/>
        </w:rPr>
        <w:t>,</w:t>
      </w:r>
      <w:r>
        <w:rPr>
          <w:color w:val="000000"/>
          <w:lang w:bidi="ar"/>
        </w:rPr>
        <w:t xml:space="preserve"> the PVP Convention developed by UPOV wer</w:t>
      </w:r>
      <w:bookmarkEnd w:id="53"/>
      <w:r>
        <w:rPr>
          <w:color w:val="000000"/>
          <w:lang w:bidi="ar"/>
        </w:rPr>
        <w:t>e of great significance in promoting seed trade</w:t>
      </w:r>
      <w:bookmarkEnd w:id="59"/>
      <w:r>
        <w:rPr>
          <w:color w:val="000000"/>
          <w:lang w:bidi="ar"/>
        </w:rPr>
        <w:fldChar w:fldCharType="begin"/>
      </w:r>
      <w:r>
        <w:rPr>
          <w:color w:val="000000"/>
          <w:lang w:bidi="ar"/>
        </w:rPr>
        <w:instrText xml:space="preserve"> ADDIN EN.CITE &lt;EndNote&gt;&lt;Cite&gt;&lt;Author&gt;Galushko&lt;/Author&gt;&lt;Year&gt;2012&lt;/Year&gt;&lt;RecNum&gt;9&lt;/RecNum&gt;&lt;DisplayText&gt;(Galushko, 2012)&lt;/DisplayText&gt;&lt;record&gt;&lt;rec-number&gt;9&lt;/rec-number&gt;&lt;foreign-keys&gt;&lt;key app="EN" db-id="et5w9swage2sd8e52edp5vrc5deffp2w50wz" timestamp="1678786689"&gt;9&lt;/key&gt;&lt;/foreign-keys&gt;&lt;ref-type name="Journal Article"&gt;17&lt;/ref-type&gt;&lt;contributors&gt;&lt;authors&gt;&lt;author&gt;Galushko, V.&lt;/author&gt;&lt;/authors&gt;&lt;/contributors&gt;&lt;auth-address&gt;Univ Regina, Dept Econ, Regina, SK S4S 0A2, Canada.&amp;#xD;Galushko, V (通讯作者)，Univ Regina, Dept Econ, 3737 Wascana Pkwy, Regina, SK S4S 0A2, Canada.&amp;#xD;viktoriya.galushko@uregina.ca&lt;/auth-address&gt;&lt;titles&gt;&lt;title&gt;Do stronger intellectual property rights promote seed exchange: evidence from US seed exports?&lt;/title&gt;&lt;secondary-title&gt;Agricultural Economics&lt;/secondary-title&gt;&lt;alt-title&gt;Agric. Econ.&lt;/alt-title&gt;&lt;/titles&gt;&lt;periodical&gt;&lt;full-title&gt;Agricultural Economics&lt;/full-title&gt;&lt;abbr-1&gt;Agric. Econ.&lt;/abbr-1&gt;&lt;/periodical&gt;&lt;alt-periodical&gt;&lt;full-title&gt;Agricultural Economics&lt;/full-title&gt;&lt;abbr-1&gt;Agric. Econ.&lt;/abbr-1&gt;&lt;/alt-periodical&gt;&lt;pages&gt;59-71&lt;/pages&gt;&lt;volume&gt;43&lt;/volume&gt;&lt;keywords&gt;&lt;keyword&gt;Seed trade&lt;/keyword&gt;&lt;keyword&gt;Intellectual property rights&lt;/keyword&gt;&lt;keyword&gt;Hybrids&lt;/keyword&gt;&lt;keyword&gt;Open-pollinated&lt;/keyword&gt;&lt;keyword&gt;crops&lt;/keyword&gt;&lt;keyword&gt;Genetically modified crops&lt;/keyword&gt;&lt;keyword&gt;Heckman selection model&lt;/keyword&gt;&lt;keyword&gt;international-trade&lt;/keyword&gt;&lt;keyword&gt;patent rights&lt;/keyword&gt;&lt;keyword&gt;gravity equation&lt;/keyword&gt;&lt;keyword&gt;Agriculture&lt;/keyword&gt;&lt;keyword&gt;Business &amp;amp; Economics&lt;/keyword&gt;&lt;/keywords&gt;&lt;dates&gt;&lt;year&gt;2012&lt;/year&gt;&lt;pub-dates&gt;&lt;date&gt;Nov&lt;/date&gt;&lt;/pub-dates&gt;&lt;/dates&gt;&lt;isbn&gt;0169-5150&lt;/isbn&gt;&lt;accession-num&gt;WOS:000310679100006&lt;/accession-num&gt;&lt;work-type&gt;Article&lt;/work-type&gt;&lt;urls&gt;&lt;related-urls&gt;&lt;url&gt;&amp;lt;Go to ISI&amp;gt;://WOS:000310679100006&lt;/url&gt;&lt;/related-urls&gt;&lt;/urls&gt;&lt;electronic-resource-num&gt;10.1111/j.1574-0862.2012.00620.x&lt;/electronic-resource-num&gt;&lt;language&gt;English&lt;/language&gt;&lt;/record&gt;&lt;/Cite&gt;&lt;/EndNote&gt;</w:instrText>
      </w:r>
      <w:r>
        <w:rPr>
          <w:color w:val="000000"/>
          <w:lang w:bidi="ar"/>
        </w:rPr>
        <w:fldChar w:fldCharType="separate"/>
      </w:r>
      <w:r>
        <w:rPr>
          <w:color w:val="000000"/>
          <w:lang w:bidi="ar"/>
        </w:rPr>
        <w:t>(Galushko, 2012)</w:t>
      </w:r>
      <w:r>
        <w:rPr>
          <w:color w:val="000000"/>
          <w:lang w:bidi="ar"/>
        </w:rPr>
        <w:fldChar w:fldCharType="end"/>
      </w:r>
      <w:r>
        <w:rPr>
          <w:color w:val="000000"/>
          <w:lang w:bidi="ar"/>
        </w:rPr>
        <w:t xml:space="preserve">. </w:t>
      </w:r>
      <w:bookmarkEnd w:id="35"/>
    </w:p>
    <w:bookmarkEnd w:id="36"/>
    <w:bookmarkEnd w:id="56"/>
    <w:p>
      <w:pPr>
        <w:shd w:val="clear" w:color="auto" w:fill="FFFFFF"/>
        <w:jc w:val="both"/>
        <w:rPr>
          <w:color w:val="000000"/>
          <w:lang w:bidi="ar"/>
        </w:rPr>
      </w:pPr>
    </w:p>
    <w:p>
      <w:pPr>
        <w:shd w:val="clear" w:color="auto" w:fill="FFFFFF"/>
        <w:jc w:val="both"/>
        <w:rPr>
          <w:color w:val="000000"/>
          <w:lang w:bidi="ar"/>
        </w:rPr>
      </w:pPr>
      <w:r>
        <w:rPr>
          <w:rFonts w:hint="eastAsia"/>
          <w:color w:val="000000"/>
          <w:lang w:eastAsia="zh-CN" w:bidi="ar"/>
        </w:rPr>
        <w:t>M</w:t>
      </w:r>
      <w:r>
        <w:rPr>
          <w:color w:val="000000"/>
          <w:lang w:bidi="ar"/>
        </w:rPr>
        <w:t>ost resea</w:t>
      </w:r>
      <w:bookmarkStart w:id="60" w:name="OLE_LINK227"/>
      <w:r>
        <w:rPr>
          <w:color w:val="000000"/>
          <w:lang w:bidi="ar"/>
        </w:rPr>
        <w:t>rch</w:t>
      </w:r>
      <w:bookmarkEnd w:id="60"/>
      <w:r>
        <w:rPr>
          <w:color w:val="000000"/>
          <w:lang w:bidi="ar"/>
        </w:rPr>
        <w:t xml:space="preserve"> on PVP focus on the PVP system itself and its impact on various subjects. However, there are few studies on the innovation of new plant varieties and </w:t>
      </w:r>
      <w:r>
        <w:rPr>
          <w:rFonts w:hint="eastAsia"/>
          <w:color w:val="000000"/>
          <w:lang w:eastAsia="zh-CN" w:bidi="ar"/>
        </w:rPr>
        <w:t>reveal</w:t>
      </w:r>
      <w:r>
        <w:rPr>
          <w:color w:val="000000"/>
          <w:lang w:bidi="ar"/>
        </w:rPr>
        <w:t xml:space="preserve"> the landscape and flow trends of new plant variety protection worldwide. However, IP rights in agriculture include not only patent</w:t>
      </w:r>
      <w:r>
        <w:rPr>
          <w:rFonts w:hint="eastAsia"/>
          <w:color w:val="000000"/>
          <w:lang w:eastAsia="zh-CN" w:bidi="ar"/>
        </w:rPr>
        <w:t>s</w:t>
      </w:r>
      <w:r>
        <w:rPr>
          <w:color w:val="000000"/>
          <w:lang w:bidi="ar"/>
        </w:rPr>
        <w:t xml:space="preserve">, but also new variety rights. </w:t>
      </w:r>
    </w:p>
    <w:p>
      <w:pPr>
        <w:shd w:val="clear" w:color="auto" w:fill="FFFFFF"/>
        <w:jc w:val="both"/>
        <w:rPr>
          <w:color w:val="000000"/>
          <w:lang w:bidi="ar"/>
        </w:rPr>
      </w:pPr>
    </w:p>
    <w:p>
      <w:pPr>
        <w:pStyle w:val="3"/>
        <w:jc w:val="both"/>
      </w:pPr>
      <w:r>
        <w:t>3 Data and method</w:t>
      </w:r>
    </w:p>
    <w:p/>
    <w:p>
      <w:pPr>
        <w:jc w:val="both"/>
        <w:rPr>
          <w:rFonts w:eastAsia="等线"/>
          <w:bCs/>
          <w:i/>
          <w:iCs/>
        </w:rPr>
      </w:pPr>
      <w:r>
        <w:rPr>
          <w:bCs/>
          <w:color w:val="000000"/>
          <w:lang w:bidi="ar"/>
        </w:rPr>
        <w:t xml:space="preserve">3.1 </w:t>
      </w:r>
      <w:r>
        <w:rPr>
          <w:rFonts w:hint="eastAsia" w:eastAsia="等线"/>
          <w:bCs/>
          <w:i/>
          <w:iCs/>
        </w:rPr>
        <w:t>Data</w:t>
      </w:r>
    </w:p>
    <w:p>
      <w:pPr>
        <w:shd w:val="clear" w:color="auto" w:fill="FFFFFF"/>
        <w:jc w:val="both"/>
        <w:rPr>
          <w:lang w:bidi="ar"/>
        </w:rPr>
      </w:pPr>
      <w:bookmarkStart w:id="61" w:name="OLE_LINK4"/>
      <w:r>
        <w:rPr>
          <w:color w:val="000000"/>
          <w:lang w:bidi="ar"/>
        </w:rPr>
        <w:t>The data of this study is collected from the UPOV official website</w:t>
      </w:r>
      <w:r>
        <w:rPr>
          <w:lang w:bidi="ar"/>
        </w:rPr>
        <w:t xml:space="preserve"> and PLUTO Database. </w:t>
      </w:r>
      <w:bookmarkStart w:id="62" w:name="OLE_LINK19"/>
      <w:r>
        <w:rPr>
          <w:lang w:bidi="ar"/>
        </w:rPr>
        <w:t>When compared with the application volume, the</w:t>
      </w:r>
      <w:bookmarkStart w:id="63" w:name="OLE_LINK17"/>
      <w:r>
        <w:rPr>
          <w:lang w:bidi="ar"/>
        </w:rPr>
        <w:t xml:space="preserve"> number of </w:t>
      </w:r>
      <w:bookmarkEnd w:id="63"/>
      <w:r>
        <w:rPr>
          <w:color w:val="000000"/>
          <w:lang w:bidi="ar"/>
        </w:rPr>
        <w:t>authorizations</w:t>
      </w:r>
      <w:r>
        <w:rPr>
          <w:lang w:bidi="ar"/>
        </w:rPr>
        <w:t xml:space="preserve"> may be affected from many factors. However, application behaviour can more reflect the strategy intention of intellectual property.</w:t>
      </w:r>
      <w:bookmarkEnd w:id="61"/>
      <w:bookmarkEnd w:id="62"/>
      <w:r>
        <w:t xml:space="preserve"> </w:t>
      </w:r>
      <w:r>
        <w:rPr>
          <w:lang w:bidi="ar"/>
        </w:rPr>
        <w:t>Therefore, this study is based on 196,622 data from UPOV members who applied for PVP between 2011 and 2021.</w:t>
      </w:r>
    </w:p>
    <w:p>
      <w:pPr>
        <w:jc w:val="both"/>
        <w:rPr>
          <w:rFonts w:ascii="Helvetica" w:hAnsi="Helvetica"/>
          <w:shd w:val="clear" w:color="auto" w:fill="FFFFFF"/>
        </w:rPr>
      </w:pPr>
      <w:r>
        <w:rPr>
          <w:rFonts w:ascii="Helvetica" w:hAnsi="Helvetica"/>
          <w:shd w:val="clear" w:color="auto" w:fill="FFFFFF"/>
        </w:rPr>
        <w:t xml:space="preserve"> </w:t>
      </w:r>
    </w:p>
    <w:p>
      <w:pPr>
        <w:jc w:val="both"/>
        <w:rPr>
          <w:rFonts w:eastAsia="等线"/>
          <w:bCs/>
          <w:i/>
          <w:iCs/>
        </w:rPr>
      </w:pPr>
      <w:r>
        <w:rPr>
          <w:rFonts w:hint="eastAsia"/>
          <w:bCs/>
          <w:color w:val="000000"/>
          <w:lang w:bidi="ar"/>
        </w:rPr>
        <w:t>3.2</w:t>
      </w:r>
      <w:r>
        <w:rPr>
          <w:rFonts w:hint="eastAsia" w:eastAsia="等线"/>
          <w:bCs/>
          <w:i/>
          <w:iCs/>
        </w:rPr>
        <w:t xml:space="preserve"> Method</w:t>
      </w:r>
    </w:p>
    <w:p>
      <w:pPr>
        <w:jc w:val="both"/>
        <w:rPr>
          <w:color w:val="000000"/>
          <w:lang w:bidi="ar"/>
        </w:rPr>
      </w:pPr>
      <w:bookmarkStart w:id="64" w:name="OLE_LINK24"/>
      <w:r>
        <w:rPr>
          <w:color w:val="000000"/>
          <w:lang w:bidi="ar"/>
        </w:rPr>
        <w:t>Many natural systems can be represented as complex networks</w:t>
      </w:r>
      <w:bookmarkEnd w:id="64"/>
      <w:bookmarkStart w:id="65" w:name="OLE_LINK30"/>
      <w:r>
        <w:rPr>
          <w:color w:val="000000"/>
          <w:lang w:bidi="ar"/>
        </w:rPr>
        <w:t xml:space="preserve">, and the cross-country application relationships for PVP among UPOV members can be represented as a directed network. The transmission path of new plant varieties is not </w:t>
      </w:r>
      <w:bookmarkStart w:id="66" w:name="OLE_LINK38"/>
      <w:r>
        <w:rPr>
          <w:color w:val="000000"/>
          <w:lang w:bidi="ar"/>
        </w:rPr>
        <w:t xml:space="preserve">random and </w:t>
      </w:r>
      <w:bookmarkStart w:id="67" w:name="OLE_LINK32"/>
      <w:r>
        <w:rPr>
          <w:color w:val="000000"/>
          <w:lang w:bidi="ar"/>
        </w:rPr>
        <w:t>irregular</w:t>
      </w:r>
      <w:bookmarkEnd w:id="66"/>
      <w:bookmarkEnd w:id="67"/>
      <w:r>
        <w:rPr>
          <w:color w:val="000000"/>
          <w:lang w:bidi="ar"/>
        </w:rPr>
        <w:t xml:space="preserve"> but follows a certain </w:t>
      </w:r>
      <w:r>
        <w:t xml:space="preserve">strategy </w:t>
      </w:r>
      <w:r>
        <w:rPr>
          <w:color w:val="000000"/>
          <w:lang w:bidi="ar"/>
        </w:rPr>
        <w:t>intention, spreading among members in the form of intellectual property rights according to a certain pattern. </w:t>
      </w:r>
      <w:bookmarkStart w:id="68" w:name="OLE_LINK42"/>
      <w:r>
        <w:rPr>
          <w:color w:val="000000"/>
          <w:lang w:bidi="ar"/>
        </w:rPr>
        <w:t xml:space="preserve">As a result, the PVP application relationships among UPOV members </w:t>
      </w:r>
      <w:bookmarkEnd w:id="68"/>
      <w:bookmarkStart w:id="69" w:name="OLE_LINK52"/>
      <w:bookmarkStart w:id="70" w:name="OLE_LINK51"/>
      <w:r>
        <w:rPr>
          <w:color w:val="000000"/>
          <w:lang w:bidi="ar"/>
        </w:rPr>
        <w:t>self-organize</w:t>
      </w:r>
      <w:bookmarkEnd w:id="69"/>
      <w:bookmarkEnd w:id="70"/>
      <w:r>
        <w:rPr>
          <w:color w:val="000000"/>
          <w:lang w:bidi="ar"/>
        </w:rPr>
        <w:t xml:space="preserve"> to form a complex network with significant </w:t>
      </w:r>
      <w:r>
        <w:t>strategy</w:t>
      </w:r>
      <w:r>
        <w:rPr>
          <w:color w:val="000000"/>
          <w:lang w:bidi="ar"/>
        </w:rPr>
        <w:t xml:space="preserve"> properties.</w:t>
      </w:r>
      <w:bookmarkEnd w:id="65"/>
    </w:p>
    <w:p>
      <w:pPr>
        <w:jc w:val="both"/>
        <w:rPr>
          <w:color w:val="000000"/>
          <w:lang w:bidi="ar"/>
        </w:rPr>
      </w:pPr>
    </w:p>
    <w:p>
      <w:pPr>
        <w:jc w:val="both"/>
        <w:rPr>
          <w:rFonts w:eastAsia="等线"/>
          <w:bCs/>
        </w:rPr>
      </w:pPr>
      <w:bookmarkStart w:id="71" w:name="OLE_LINK56"/>
      <w:bookmarkStart w:id="72" w:name="OLE_LINK3"/>
      <w:r>
        <w:rPr>
          <w:rFonts w:hint="eastAsia"/>
          <w:bCs/>
          <w:color w:val="000000"/>
          <w:szCs w:val="21"/>
          <w:lang w:bidi="ar"/>
        </w:rPr>
        <w:t>3</w:t>
      </w:r>
      <w:r>
        <w:rPr>
          <w:bCs/>
          <w:color w:val="000000"/>
          <w:szCs w:val="21"/>
          <w:lang w:bidi="ar"/>
        </w:rPr>
        <w:t xml:space="preserve">.2.1 </w:t>
      </w:r>
      <w:r>
        <w:rPr>
          <w:rFonts w:eastAsia="等线"/>
          <w:bCs/>
          <w:i/>
          <w:iCs/>
        </w:rPr>
        <w:t>Attribute of nodes in the network</w:t>
      </w:r>
      <w:bookmarkEnd w:id="71"/>
    </w:p>
    <w:p>
      <w:pPr>
        <w:jc w:val="both"/>
        <w:rPr>
          <w:color w:val="000000"/>
          <w:lang w:bidi="ar"/>
        </w:rPr>
      </w:pPr>
      <w:bookmarkStart w:id="73" w:name="OLE_LINK62"/>
      <w:bookmarkStart w:id="74" w:name="OLE_LINK57"/>
      <w:r>
        <w:rPr>
          <w:color w:val="000000"/>
          <w:lang w:bidi="ar"/>
        </w:rPr>
        <w:t>Every UPOV member in the network has dual attributes. When it applies for PVP as the owner of a new plant variety to other countries, it is an "</w:t>
      </w:r>
      <w:bookmarkStart w:id="75" w:name="OLE_LINK131"/>
      <w:r>
        <w:rPr>
          <w:color w:val="000000"/>
          <w:lang w:bidi="ar"/>
        </w:rPr>
        <w:t>Occupying Subjec</w:t>
      </w:r>
      <w:bookmarkEnd w:id="75"/>
      <w:r>
        <w:rPr>
          <w:color w:val="000000"/>
          <w:lang w:bidi="ar"/>
        </w:rPr>
        <w:t xml:space="preserve">t" (OS) with an "occupying attribute". When it accepts PVP applications from other countries as a </w:t>
      </w:r>
      <w:bookmarkStart w:id="76" w:name="OLE_LINK63"/>
      <w:r>
        <w:rPr>
          <w:color w:val="000000"/>
          <w:lang w:bidi="ar"/>
        </w:rPr>
        <w:t>target market</w:t>
      </w:r>
      <w:bookmarkEnd w:id="76"/>
      <w:r>
        <w:rPr>
          <w:color w:val="000000"/>
          <w:lang w:bidi="ar"/>
        </w:rPr>
        <w:t>, it becomes a "Market S</w:t>
      </w:r>
      <w:r>
        <w:rPr>
          <w:rFonts w:hint="eastAsia"/>
          <w:color w:val="000000"/>
          <w:lang w:bidi="ar"/>
        </w:rPr>
        <w:t>ubject</w:t>
      </w:r>
      <w:r>
        <w:rPr>
          <w:color w:val="000000"/>
          <w:lang w:bidi="ar"/>
        </w:rPr>
        <w:t>"(MS) with "market attributes</w:t>
      </w:r>
      <w:bookmarkEnd w:id="73"/>
      <w:r>
        <w:rPr>
          <w:color w:val="000000"/>
          <w:lang w:bidi="ar"/>
        </w:rPr>
        <w:t>"</w:t>
      </w:r>
      <w:bookmarkEnd w:id="74"/>
      <w:r>
        <w:rPr>
          <w:rFonts w:hint="eastAsia"/>
          <w:color w:val="000000"/>
          <w:lang w:bidi="ar"/>
        </w:rPr>
        <w:t>.</w:t>
      </w:r>
    </w:p>
    <w:p>
      <w:pPr>
        <w:jc w:val="both"/>
        <w:rPr>
          <w:b/>
          <w:color w:val="000000"/>
          <w:szCs w:val="21"/>
          <w:lang w:bidi="ar"/>
        </w:rPr>
      </w:pPr>
      <w:bookmarkStart w:id="77" w:name="OLE_LINK88"/>
      <w:bookmarkStart w:id="78" w:name="OLE_LINK85"/>
    </w:p>
    <w:p>
      <w:pPr>
        <w:jc w:val="both"/>
        <w:rPr>
          <w:rFonts w:eastAsia="等线"/>
          <w:bCs/>
        </w:rPr>
      </w:pPr>
      <w:r>
        <w:rPr>
          <w:rFonts w:hint="eastAsia"/>
          <w:bCs/>
          <w:color w:val="000000"/>
          <w:szCs w:val="21"/>
          <w:lang w:bidi="ar"/>
        </w:rPr>
        <w:t>3</w:t>
      </w:r>
      <w:r>
        <w:rPr>
          <w:bCs/>
          <w:color w:val="000000"/>
          <w:szCs w:val="21"/>
          <w:lang w:bidi="ar"/>
        </w:rPr>
        <w:t xml:space="preserve">.2.2 </w:t>
      </w:r>
      <w:r>
        <w:rPr>
          <w:rFonts w:eastAsia="等线"/>
          <w:bCs/>
          <w:i/>
          <w:iCs/>
        </w:rPr>
        <w:t>Attribute</w:t>
      </w:r>
      <w:bookmarkEnd w:id="77"/>
      <w:r>
        <w:rPr>
          <w:rFonts w:eastAsia="等线"/>
          <w:bCs/>
          <w:i/>
          <w:iCs/>
        </w:rPr>
        <w:t xml:space="preserve"> of </w:t>
      </w:r>
      <w:bookmarkStart w:id="79" w:name="OLE_LINK110"/>
      <w:r>
        <w:rPr>
          <w:rFonts w:eastAsia="等线"/>
          <w:bCs/>
          <w:i/>
          <w:iCs/>
        </w:rPr>
        <w:t>ed</w:t>
      </w:r>
      <w:bookmarkEnd w:id="79"/>
      <w:r>
        <w:rPr>
          <w:rFonts w:eastAsia="等线"/>
          <w:bCs/>
          <w:i/>
          <w:iCs/>
        </w:rPr>
        <w:t>ges in the network</w:t>
      </w:r>
      <w:bookmarkEnd w:id="78"/>
    </w:p>
    <w:p>
      <w:pPr>
        <w:jc w:val="both"/>
        <w:rPr>
          <w:color w:val="000000"/>
          <w:lang w:bidi="ar"/>
        </w:rPr>
      </w:pPr>
      <w:bookmarkStart w:id="80" w:name="OLE_LINK86"/>
      <w:bookmarkStart w:id="81" w:name="OLE_LINK91"/>
      <w:r>
        <w:rPr>
          <w:color w:val="000000"/>
          <w:lang w:bidi="ar"/>
        </w:rPr>
        <w:t xml:space="preserve">Attribute of edges in the network include direction and thickness. The UPOV member application network is a directed, weighted network, with a directed line segment that starts from the applicant member and points to the target member. </w:t>
      </w:r>
      <w:bookmarkEnd w:id="80"/>
      <w:r>
        <w:rPr>
          <w:color w:val="000000"/>
          <w:lang w:bidi="ar"/>
        </w:rPr>
        <w:t>The thickness of the edge depends on the number of PVP applications it represents. The length of the edge and the position of the node are calculated according to the spring algorithm in graph theory, which is determined by the similarity and elastic coefficient between the nodes</w:t>
      </w:r>
      <w:bookmarkEnd w:id="81"/>
      <w:r>
        <w:rPr>
          <w:rFonts w:hint="eastAsia"/>
          <w:color w:val="000000"/>
          <w:lang w:bidi="ar"/>
        </w:rPr>
        <w:t>：</w:t>
      </w:r>
    </w:p>
    <w:p>
      <w:pPr>
        <w:jc w:val="both"/>
        <w:rPr>
          <w:color w:val="000000"/>
          <w:lang w:bidi="ar"/>
        </w:rPr>
      </w:pPr>
      <w:r>
        <w:drawing>
          <wp:anchor distT="0" distB="0" distL="114300" distR="114300" simplePos="0" relativeHeight="251659264" behindDoc="0" locked="0" layoutInCell="1" allowOverlap="1">
            <wp:simplePos x="0" y="0"/>
            <wp:positionH relativeFrom="column">
              <wp:posOffset>1741170</wp:posOffset>
            </wp:positionH>
            <wp:positionV relativeFrom="paragraph">
              <wp:posOffset>34925</wp:posOffset>
            </wp:positionV>
            <wp:extent cx="1930400" cy="444500"/>
            <wp:effectExtent l="0" t="0" r="0" b="0"/>
            <wp:wrapSquare wrapText="bothSides"/>
            <wp:docPr id="10" name="对象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对象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30400" cy="444500"/>
                    </a:xfrm>
                    <a:prstGeom prst="rect">
                      <a:avLst/>
                    </a:prstGeom>
                    <a:noFill/>
                    <a:ln>
                      <a:noFill/>
                    </a:ln>
                  </pic:spPr>
                </pic:pic>
              </a:graphicData>
            </a:graphic>
          </wp:anchor>
        </w:drawing>
      </w:r>
    </w:p>
    <w:p>
      <w:pPr>
        <w:ind w:firstLine="420"/>
        <w:jc w:val="both"/>
      </w:pPr>
    </w:p>
    <w:p>
      <w:pPr>
        <w:jc w:val="both"/>
        <w:rPr>
          <w:color w:val="000000"/>
          <w:lang w:bidi="ar"/>
        </w:rPr>
      </w:pPr>
    </w:p>
    <w:p>
      <w:pPr>
        <w:jc w:val="both"/>
        <w:rPr>
          <w:color w:val="000000"/>
          <w:lang w:bidi="ar"/>
        </w:rPr>
      </w:pPr>
      <w:r>
        <w:drawing>
          <wp:anchor distT="0" distB="0" distL="114300" distR="114300" simplePos="0" relativeHeight="251660288" behindDoc="0" locked="0" layoutInCell="1" allowOverlap="1">
            <wp:simplePos x="0" y="0"/>
            <wp:positionH relativeFrom="column">
              <wp:posOffset>3074670</wp:posOffset>
            </wp:positionH>
            <wp:positionV relativeFrom="paragraph">
              <wp:posOffset>737235</wp:posOffset>
            </wp:positionV>
            <wp:extent cx="1504950" cy="501650"/>
            <wp:effectExtent l="0" t="0" r="0" b="0"/>
            <wp:wrapSquare wrapText="bothSides"/>
            <wp:docPr id="6" name="对象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对象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504950" cy="501650"/>
                    </a:xfrm>
                    <a:prstGeom prst="rect">
                      <a:avLst/>
                    </a:prstGeom>
                    <a:noFill/>
                    <a:ln>
                      <a:noFill/>
                    </a:ln>
                  </pic:spPr>
                </pic:pic>
              </a:graphicData>
            </a:graphic>
          </wp:anchor>
        </w:drawing>
      </w:r>
      <w:r>
        <w:rPr>
          <w:color w:val="000000"/>
          <w:lang w:bidi="ar"/>
        </w:rPr>
        <w:t>In the formula</w:t>
      </w:r>
      <w:r>
        <w:rPr>
          <w:rFonts w:hint="eastAsia"/>
          <w:color w:val="000000"/>
          <w:lang w:eastAsia="zh-CN" w:bidi="ar"/>
        </w:rPr>
        <w:t>,</w:t>
      </w:r>
      <w:r>
        <w:rPr>
          <w:color w:val="000000"/>
          <w:lang w:eastAsia="zh-CN" w:bidi="ar"/>
        </w:rPr>
        <w:t xml:space="preserve"> </w:t>
      </w:r>
      <m:oMath>
        <m:sSub>
          <m:sSubPr>
            <m:ctrlPr>
              <w:rPr>
                <w:rFonts w:ascii="Cambria Math" w:hAnsi="Cambria Math"/>
                <w:color w:val="000000"/>
              </w:rPr>
            </m:ctrlPr>
          </m:sSubPr>
          <w:bookmarkStart w:id="82" w:name="OLE_LINK68"/>
          <m:e>
            <m:r>
              <m:rPr/>
              <w:rPr>
                <w:rFonts w:ascii="Cambria Math" w:hAnsi="Cambria Math"/>
                <w:color w:val="000000"/>
              </w:rPr>
              <m:t>E</m:t>
            </m:r>
            <m:ctrlPr>
              <w:rPr>
                <w:rFonts w:ascii="Cambria Math" w:hAnsi="Cambria Math"/>
                <w:color w:val="000000"/>
              </w:rPr>
            </m:ctrlPr>
          </m:e>
          <m:sub>
            <m:r>
              <m:rPr/>
              <w:rPr>
                <w:rFonts w:ascii="Cambria Math" w:hAnsi="Cambria Math"/>
                <w:color w:val="000000"/>
              </w:rPr>
              <m:t>S</m:t>
            </m:r>
            <w:bookmarkEnd w:id="82"/>
            <m:ctrlPr>
              <w:rPr>
                <w:rFonts w:ascii="Cambria Math" w:hAnsi="Cambria Math"/>
                <w:color w:val="000000"/>
              </w:rPr>
            </m:ctrlPr>
          </m:sub>
        </m:sSub>
      </m:oMath>
      <w:r>
        <w:rPr>
          <w:rFonts w:hint="eastAsia"/>
          <w:color w:val="000000"/>
          <w:lang w:bidi="ar"/>
        </w:rPr>
        <w:t xml:space="preserve"> </w:t>
      </w:r>
      <w:r>
        <w:rPr>
          <w:color w:val="000000"/>
          <w:lang w:bidi="ar"/>
        </w:rPr>
        <w:t>is the distance between nodes</w:t>
      </w:r>
      <w:bookmarkStart w:id="83" w:name="OLE_LINK93"/>
      <w:r>
        <w:rPr>
          <w:color w:val="000000"/>
          <w:lang w:bidi="ar"/>
        </w:rPr>
        <w:t xml:space="preserve"> </w:t>
      </w:r>
      <w:bookmarkEnd w:id="83"/>
      <m:oMath>
        <w:bookmarkStart w:id="84" w:name="OLE_LINK94"/>
        <m:r>
          <m:rPr>
            <m:sty m:val="p"/>
          </m:rPr>
          <w:rPr>
            <w:rFonts w:ascii="Cambria Math" w:hAnsi="Cambria Math"/>
            <w:color w:val="000000"/>
          </w:rPr>
          <m:t>ⅈ</m:t>
        </m:r>
      </m:oMath>
      <w:r>
        <w:rPr>
          <w:rFonts w:hint="eastAsia"/>
          <w:color w:val="000000"/>
          <w:lang w:bidi="ar"/>
        </w:rPr>
        <w:t xml:space="preserve"> </w:t>
      </w:r>
      <w:r>
        <w:rPr>
          <w:color w:val="000000"/>
          <w:lang w:bidi="ar"/>
        </w:rPr>
        <w:t xml:space="preserve">and </w:t>
      </w:r>
      <w:bookmarkEnd w:id="84"/>
      <m:oMath>
        <m:r>
          <m:rPr/>
          <w:rPr>
            <w:rFonts w:ascii="Cambria Math" w:hAnsi="Cambria Math"/>
            <w:color w:val="000000"/>
          </w:rPr>
          <m:t>j</m:t>
        </m:r>
      </m:oMath>
      <w:r>
        <w:rPr>
          <w:rFonts w:hint="eastAsia"/>
          <w:color w:val="000000"/>
          <w:lang w:bidi="ar"/>
        </w:rPr>
        <w:t>.</w:t>
      </w:r>
      <w:r>
        <w:rPr>
          <w:color w:val="000000"/>
          <w:lang w:bidi="ar"/>
        </w:rPr>
        <w:t xml:space="preserve"> </w:t>
      </w:r>
      <m:oMath>
        <m:r>
          <m:rPr>
            <m:sty m:val="p"/>
          </m:rPr>
          <w:rPr>
            <w:rFonts w:ascii="Cambria Math" w:hAnsi="Cambria Math"/>
            <w:color w:val="000000"/>
          </w:rPr>
          <m:t>ⅈ</m:t>
        </m:r>
      </m:oMath>
      <w:r>
        <w:rPr>
          <w:rFonts w:hint="eastAsia"/>
          <w:color w:val="000000"/>
          <w:lang w:bidi="ar"/>
        </w:rPr>
        <w:t xml:space="preserve"> </w:t>
      </w:r>
      <w:r>
        <w:rPr>
          <w:color w:val="000000"/>
          <w:lang w:bidi="ar"/>
        </w:rPr>
        <w:t xml:space="preserve">and </w:t>
      </w:r>
      <m:oMath>
        <m:acc>
          <m:accPr>
            <m:chr m:val="̇"/>
            <m:ctrlPr>
              <w:rPr>
                <w:rFonts w:ascii="Cambria Math" w:hAnsi="Cambria Math"/>
                <w:color w:val="000000"/>
              </w:rPr>
            </m:ctrlPr>
          </m:accPr>
          <m:e>
            <m:r>
              <m:rPr/>
              <w:rPr>
                <w:rFonts w:ascii="Cambria Math" w:hAnsi="Cambria Math"/>
                <w:color w:val="000000"/>
              </w:rPr>
              <m:t>J</m:t>
            </m:r>
            <m:ctrlPr>
              <w:rPr>
                <w:rFonts w:ascii="Cambria Math" w:hAnsi="Cambria Math"/>
                <w:color w:val="000000"/>
              </w:rPr>
            </m:ctrlPr>
          </m:e>
        </m:acc>
      </m:oMath>
      <w:r>
        <w:rPr>
          <w:color w:val="000000"/>
          <w:lang w:bidi="ar"/>
        </w:rPr>
        <w:t xml:space="preserve"> represent OS and MS, and </w:t>
      </w:r>
      <m:oMath>
        <m:r>
          <m:rPr/>
          <w:rPr>
            <w:rFonts w:ascii="Cambria Math" w:hAnsi="Cambria Math"/>
            <w:color w:val="000000"/>
          </w:rPr>
          <m:t>d</m:t>
        </m:r>
        <m:r>
          <m:rPr>
            <m:sty m:val="p"/>
          </m:rPr>
          <w:rPr>
            <w:rFonts w:ascii="Cambria Math" w:hAnsi="Cambria Math"/>
            <w:color w:val="000000"/>
          </w:rPr>
          <m:t>(</m:t>
        </m:r>
        <m:r>
          <m:rPr/>
          <w:rPr>
            <w:rFonts w:ascii="Cambria Math" w:hAnsi="Cambria Math"/>
            <w:color w:val="000000"/>
          </w:rPr>
          <m:t>i</m:t>
        </m:r>
        <m:r>
          <m:rPr>
            <m:sty m:val="p"/>
          </m:rPr>
          <w:rPr>
            <w:rFonts w:ascii="Cambria Math" w:hAnsi="Cambria Math"/>
            <w:color w:val="000000"/>
          </w:rPr>
          <m:t>,</m:t>
        </m:r>
        <m:r>
          <m:rPr/>
          <w:rPr>
            <w:rFonts w:ascii="Cambria Math" w:hAnsi="Cambria Math"/>
            <w:color w:val="000000"/>
          </w:rPr>
          <m:t>j</m:t>
        </m:r>
        <m:r>
          <m:rPr>
            <m:sty m:val="p"/>
          </m:rPr>
          <w:rPr>
            <w:rFonts w:ascii="Cambria Math" w:hAnsi="Cambria Math"/>
            <w:color w:val="000000"/>
          </w:rPr>
          <m:t>)</m:t>
        </m:r>
      </m:oMath>
      <w:r>
        <w:rPr>
          <w:color w:val="000000"/>
          <w:lang w:bidi="ar"/>
        </w:rPr>
        <w:t xml:space="preserve"> represents the square of the Euclidean distance of the two subject nodes, </w:t>
      </w:r>
      <m:oMath>
        <m:r>
          <m:rPr/>
          <w:rPr>
            <w:rFonts w:ascii="Cambria Math" w:hAnsi="Cambria Math"/>
            <w:color w:val="000000"/>
          </w:rPr>
          <m:t>s</m:t>
        </m:r>
        <m:r>
          <m:rPr>
            <m:sty m:val="p"/>
          </m:rPr>
          <w:rPr>
            <w:rFonts w:ascii="Cambria Math" w:hAnsi="Cambria Math"/>
            <w:color w:val="000000"/>
          </w:rPr>
          <m:t>(</m:t>
        </m:r>
        <m:r>
          <m:rPr/>
          <w:rPr>
            <w:rFonts w:ascii="Cambria Math" w:hAnsi="Cambria Math"/>
            <w:color w:val="000000"/>
          </w:rPr>
          <m:t>i</m:t>
        </m:r>
        <m:r>
          <m:rPr>
            <m:sty m:val="p"/>
          </m:rPr>
          <w:rPr>
            <w:rFonts w:ascii="Cambria Math" w:hAnsi="Cambria Math"/>
            <w:color w:val="000000"/>
          </w:rPr>
          <m:t>,</m:t>
        </m:r>
        <m:r>
          <m:rPr/>
          <w:rPr>
            <w:rFonts w:ascii="Cambria Math" w:hAnsi="Cambria Math"/>
            <w:color w:val="000000"/>
          </w:rPr>
          <m:t>j</m:t>
        </m:r>
        <m:r>
          <m:rPr>
            <m:sty m:val="p"/>
          </m:rPr>
          <w:rPr>
            <w:rFonts w:ascii="Cambria Math" w:hAnsi="Cambria Math"/>
            <w:color w:val="000000"/>
          </w:rPr>
          <m:t>)</m:t>
        </m:r>
      </m:oMath>
      <w:r>
        <w:rPr>
          <w:color w:val="000000"/>
          <w:lang w:bidi="ar"/>
        </w:rPr>
        <w:t xml:space="preserve"> represents the natural length of the spring (ideal distance between nodes). </w:t>
      </w:r>
      <m:oMath>
        <m:r>
          <m:rPr/>
          <w:rPr>
            <w:rFonts w:ascii="Cambria Math" w:hAnsi="Cambria Math"/>
            <w:color w:val="000000"/>
          </w:rPr>
          <m:t>d</m:t>
        </m:r>
        <m:r>
          <m:rPr>
            <m:sty m:val="p"/>
          </m:rPr>
          <w:rPr>
            <w:rFonts w:ascii="Cambria Math" w:hAnsi="Cambria Math"/>
            <w:color w:val="000000"/>
          </w:rPr>
          <m:t>(</m:t>
        </m:r>
        <m:r>
          <m:rPr/>
          <w:rPr>
            <w:rFonts w:ascii="Cambria Math" w:hAnsi="Cambria Math"/>
            <w:color w:val="000000"/>
          </w:rPr>
          <m:t>i</m:t>
        </m:r>
        <m:r>
          <m:rPr>
            <m:sty m:val="p"/>
          </m:rPr>
          <w:rPr>
            <w:rFonts w:ascii="Cambria Math" w:hAnsi="Cambria Math"/>
            <w:color w:val="000000"/>
          </w:rPr>
          <m:t>,</m:t>
        </m:r>
        <m:r>
          <m:rPr/>
          <w:rPr>
            <w:rFonts w:ascii="Cambria Math" w:hAnsi="Cambria Math"/>
            <w:color w:val="000000"/>
          </w:rPr>
          <m:t>j</m:t>
        </m:r>
        <m:r>
          <m:rPr>
            <m:sty m:val="p"/>
          </m:rPr>
          <w:rPr>
            <w:rFonts w:ascii="Cambria Math" w:hAnsi="Cambria Math"/>
            <w:color w:val="000000"/>
          </w:rPr>
          <m:t>)</m:t>
        </m:r>
      </m:oMath>
      <w:r>
        <w:rPr>
          <w:rFonts w:hint="eastAsia"/>
          <w:color w:val="000000"/>
          <w:lang w:eastAsia="zh-CN"/>
        </w:rPr>
        <w:t xml:space="preserve"> </w:t>
      </w:r>
      <w:r>
        <w:rPr>
          <w:rFonts w:hint="eastAsia"/>
          <w:color w:val="000000"/>
          <w:lang w:eastAsia="zh-CN" w:bidi="ar"/>
        </w:rPr>
        <w:t>a</w:t>
      </w:r>
      <w:r>
        <w:rPr>
          <w:color w:val="000000"/>
          <w:lang w:eastAsia="zh-CN" w:bidi="ar"/>
        </w:rPr>
        <w:t xml:space="preserve">nd </w:t>
      </w:r>
      <m:oMath>
        <m:r>
          <m:rPr/>
          <w:rPr>
            <w:rFonts w:ascii="Cambria Math" w:hAnsi="Cambria Math"/>
            <w:color w:val="000000"/>
          </w:rPr>
          <m:t>s</m:t>
        </m:r>
        <m:r>
          <m:rPr>
            <m:sty m:val="p"/>
          </m:rPr>
          <w:rPr>
            <w:rFonts w:ascii="Cambria Math" w:hAnsi="Cambria Math"/>
            <w:color w:val="000000"/>
          </w:rPr>
          <m:t>(</m:t>
        </m:r>
        <m:r>
          <m:rPr/>
          <w:rPr>
            <w:rFonts w:ascii="Cambria Math" w:hAnsi="Cambria Math"/>
            <w:color w:val="000000"/>
          </w:rPr>
          <m:t>i</m:t>
        </m:r>
        <m:r>
          <m:rPr>
            <m:sty m:val="p"/>
          </m:rPr>
          <w:rPr>
            <w:rFonts w:ascii="Cambria Math" w:hAnsi="Cambria Math"/>
            <w:color w:val="000000"/>
          </w:rPr>
          <m:t>,</m:t>
        </m:r>
        <m:r>
          <m:rPr/>
          <w:rPr>
            <w:rFonts w:ascii="Cambria Math" w:hAnsi="Cambria Math"/>
            <w:color w:val="000000"/>
          </w:rPr>
          <m:t>j</m:t>
        </m:r>
        <m:r>
          <m:rPr>
            <m:sty m:val="p"/>
          </m:rPr>
          <w:rPr>
            <w:rFonts w:ascii="Cambria Math" w:hAnsi="Cambria Math"/>
            <w:color w:val="000000"/>
          </w:rPr>
          <m:t>)</m:t>
        </m:r>
      </m:oMath>
      <w:r>
        <w:rPr>
          <w:color w:val="000000"/>
          <w:lang w:bidi="ar"/>
        </w:rPr>
        <w:t xml:space="preserve"> are calculated as follows：</w:t>
      </w:r>
    </w:p>
    <w:p>
      <w:pPr>
        <w:ind w:firstLine="420"/>
        <w:jc w:val="both"/>
      </w:pPr>
      <m:oMathPara>
        <m:oMath>
          <m:r>
            <m:rPr/>
            <w:rPr>
              <w:rFonts w:ascii="Cambria Math"/>
              <w:szCs w:val="21"/>
            </w:rPr>
            <m:t>s(i,j)=c</m:t>
          </m:r>
          <m:rad>
            <m:radPr>
              <m:degHide m:val="1"/>
              <m:ctrlPr>
                <w:rPr>
                  <w:rFonts w:ascii="Cambria Math" w:hAnsi="Cambria Math"/>
                  <w:i/>
                  <w:szCs w:val="21"/>
                </w:rPr>
              </m:ctrlPr>
            </m:radPr>
            <m:deg>
              <m:ctrlPr>
                <w:rPr>
                  <w:rFonts w:ascii="Cambria Math" w:hAnsi="Cambria Math"/>
                  <w:i/>
                  <w:szCs w:val="21"/>
                </w:rPr>
              </m:ctrlPr>
            </m:deg>
            <m:e>
              <m:f>
                <m:fPr>
                  <m:ctrlPr>
                    <w:rPr>
                      <w:rFonts w:ascii="Cambria Math" w:hAnsi="Cambria Math"/>
                      <w:szCs w:val="21"/>
                    </w:rPr>
                  </m:ctrlPr>
                </m:fPr>
                <m:num>
                  <m:r>
                    <m:rPr>
                      <m:nor/>
                      <m:sty m:val="p"/>
                    </m:rPr>
                    <w:rPr>
                      <w:rFonts w:ascii="Cambria Math"/>
                      <w:szCs w:val="21"/>
                    </w:rPr>
                    <m:t>W*H</m:t>
                  </m:r>
                  <m:ctrlPr>
                    <w:rPr>
                      <w:rFonts w:ascii="Cambria Math" w:hAnsi="Cambria Math"/>
                      <w:szCs w:val="21"/>
                    </w:rPr>
                  </m:ctrlPr>
                </m:num>
                <m:den>
                  <m:r>
                    <m:rPr/>
                    <w:rPr>
                      <w:rFonts w:ascii="Cambria Math"/>
                      <w:szCs w:val="21"/>
                    </w:rPr>
                    <m:t>|V|</m:t>
                  </m:r>
                  <m:ctrlPr>
                    <w:rPr>
                      <w:rFonts w:ascii="Cambria Math" w:hAnsi="Cambria Math"/>
                      <w:i/>
                      <w:szCs w:val="21"/>
                    </w:rPr>
                  </m:ctrlPr>
                </m:den>
              </m:f>
              <m:ctrlPr>
                <w:rPr>
                  <w:rFonts w:ascii="Cambria Math" w:hAnsi="Cambria Math"/>
                  <w:i/>
                  <w:szCs w:val="21"/>
                </w:rPr>
              </m:ctrlPr>
            </m:e>
          </m:rad>
        </m:oMath>
      </m:oMathPara>
    </w:p>
    <w:p>
      <w:pPr>
        <w:jc w:val="both"/>
        <w:rPr>
          <w:color w:val="000000"/>
          <w:lang w:bidi="ar"/>
        </w:rPr>
      </w:pPr>
      <m:oMath>
        <m:r>
          <m:rPr/>
          <w:rPr>
            <w:rFonts w:ascii="Cambria Math"/>
            <w:szCs w:val="21"/>
          </w:rPr>
          <m:t>W</m:t>
        </m:r>
      </m:oMath>
      <w:r>
        <w:rPr>
          <w:rStyle w:val="16"/>
          <w:rFonts w:ascii="Arial" w:hAnsi="Arial" w:cs="Arial"/>
          <w:color w:val="000000"/>
          <w:u w:val="none"/>
        </w:rPr>
        <w:t xml:space="preserve"> </w:t>
      </w:r>
      <w:r>
        <w:rPr>
          <w:lang w:bidi="ar"/>
        </w:rPr>
        <w:t xml:space="preserve">is the width of the display panel, </w:t>
      </w:r>
      <m:oMath>
        <m:r>
          <m:rPr/>
          <w:rPr>
            <w:rFonts w:ascii="Cambria Math"/>
            <w:color w:val="000000"/>
          </w:rPr>
          <m:t>H</m:t>
        </m:r>
      </m:oMath>
      <w:r>
        <w:rPr>
          <w:lang w:bidi="ar"/>
        </w:rPr>
        <w:t xml:space="preserve"> represents the height of the panel, </w:t>
      </w:r>
      <m:oMath>
        <m:r>
          <m:rPr>
            <m:sty m:val="p"/>
          </m:rPr>
          <w:rPr>
            <w:rFonts w:ascii="Cambria Math"/>
            <w:color w:val="000000"/>
          </w:rPr>
          <m:t>|</m:t>
        </m:r>
        <m:r>
          <m:rPr/>
          <w:rPr>
            <w:rFonts w:ascii="Cambria Math"/>
            <w:color w:val="000000"/>
          </w:rPr>
          <m:t>V</m:t>
        </m:r>
        <m:r>
          <m:rPr>
            <m:sty m:val="p"/>
          </m:rPr>
          <w:rPr>
            <w:rFonts w:ascii="Cambria Math"/>
            <w:color w:val="000000"/>
          </w:rPr>
          <m:t>|</m:t>
        </m:r>
      </m:oMath>
      <w:r>
        <w:rPr>
          <w:lang w:bidi="ar"/>
        </w:rPr>
        <w:t xml:space="preserve">represents the number of nodes, </w:t>
      </w:r>
      <m:oMath>
        <m:r>
          <m:rPr/>
          <w:rPr>
            <w:rFonts w:ascii="Cambria Math"/>
            <w:color w:val="000000"/>
          </w:rPr>
          <m:t>C</m:t>
        </m:r>
      </m:oMath>
      <w:r>
        <w:rPr>
          <w:lang w:bidi="ar"/>
        </w:rPr>
        <w:t xml:space="preserve"> is a constant, </w:t>
      </w:r>
      <w:bookmarkStart w:id="85" w:name="OLE_LINK106"/>
      <w:r>
        <w:rPr>
          <w:lang w:bidi="ar"/>
        </w:rPr>
        <w:t xml:space="preserve">and </w:t>
      </w:r>
      <m:oMath>
        <m:r>
          <m:rPr/>
          <w:rPr>
            <w:rFonts w:ascii="Cambria Math"/>
            <w:color w:val="000000"/>
          </w:rPr>
          <m:t>k</m:t>
        </m:r>
      </m:oMath>
      <w:r>
        <w:rPr>
          <w:lang w:bidi="ar"/>
        </w:rPr>
        <w:t xml:space="preserve"> is</w:t>
      </w:r>
      <w:bookmarkStart w:id="86" w:name="OLE_LINK105"/>
      <w:r>
        <w:rPr>
          <w:lang w:bidi="ar"/>
        </w:rPr>
        <w:t xml:space="preserve"> the </w:t>
      </w:r>
      <w:bookmarkStart w:id="87" w:name="OLE_LINK104"/>
      <w:r>
        <w:rPr>
          <w:lang w:bidi="ar"/>
        </w:rPr>
        <w:t>el</w:t>
      </w:r>
      <w:bookmarkEnd w:id="86"/>
      <w:r>
        <w:rPr>
          <w:lang w:bidi="ar"/>
        </w:rPr>
        <w:t xml:space="preserve">astance </w:t>
      </w:r>
      <w:bookmarkEnd w:id="87"/>
      <w:r>
        <w:rPr>
          <w:lang w:bidi="ar"/>
        </w:rPr>
        <w:t>coefficient.</w:t>
      </w:r>
      <w:r>
        <w:rPr>
          <w:color w:val="000000"/>
          <w:lang w:bidi="ar"/>
        </w:rPr>
        <w:t> </w:t>
      </w:r>
      <w:bookmarkEnd w:id="85"/>
      <w:r>
        <w:rPr>
          <w:color w:val="000000"/>
          <w:lang w:bidi="ar"/>
        </w:rPr>
        <w:t xml:space="preserve">Thus, in the network, members that are clustered together or closer together have greater similarity, </w:t>
      </w:r>
      <w:bookmarkStart w:id="88" w:name="_Hlk131704428"/>
      <w:r>
        <w:rPr>
          <w:rFonts w:hint="eastAsia"/>
          <w:color w:val="000000"/>
          <w:lang w:bidi="ar"/>
        </w:rPr>
        <w:t>c</w:t>
      </w:r>
      <w:r>
        <w:rPr>
          <w:color w:val="000000"/>
          <w:lang w:bidi="ar"/>
        </w:rPr>
        <w:t>lose OS nodes meaning having similar landscape tactics to apply PVP to other countries/organizations, close MS nodes representing being applied by other countries/organizations with similar strategies.</w:t>
      </w:r>
    </w:p>
    <w:p>
      <w:pPr>
        <w:jc w:val="both"/>
        <w:rPr>
          <w:color w:val="000000"/>
          <w:lang w:bidi="ar"/>
        </w:rPr>
      </w:pPr>
    </w:p>
    <w:bookmarkEnd w:id="72"/>
    <w:bookmarkEnd w:id="88"/>
    <w:p>
      <w:pPr>
        <w:jc w:val="both"/>
        <w:rPr>
          <w:rFonts w:eastAsia="等线"/>
        </w:rPr>
      </w:pPr>
      <w:bookmarkStart w:id="89" w:name="OLE_LINK108"/>
      <w:r>
        <w:rPr>
          <w:rFonts w:eastAsia="等线"/>
        </w:rPr>
        <w:t>3.2.3</w:t>
      </w:r>
      <w:bookmarkEnd w:id="89"/>
      <w:r>
        <w:rPr>
          <w:rFonts w:eastAsia="等线"/>
        </w:rPr>
        <w:t xml:space="preserve"> </w:t>
      </w:r>
      <w:bookmarkStart w:id="90" w:name="OLE_LINK111"/>
      <w:r>
        <w:rPr>
          <w:rFonts w:eastAsia="等线"/>
          <w:i/>
          <w:iCs/>
        </w:rPr>
        <w:t>Structure of the application network</w:t>
      </w:r>
      <w:bookmarkEnd w:id="90"/>
      <w:bookmarkStart w:id="91" w:name="OLE_LINK123"/>
      <w:bookmarkStart w:id="92" w:name="OLE_LINK117"/>
      <w:bookmarkStart w:id="93" w:name="OLE_LINK119"/>
      <w:bookmarkStart w:id="94" w:name="OLE_LINK121"/>
    </w:p>
    <w:p>
      <w:pPr>
        <w:jc w:val="both"/>
        <w:rPr>
          <w:color w:val="000000"/>
          <w:lang w:bidi="ar"/>
        </w:rPr>
      </w:pPr>
      <w:r>
        <w:rPr>
          <w:color w:val="000000"/>
          <w:lang w:bidi="ar"/>
        </w:rPr>
        <w:t>In this study, t</w:t>
      </w:r>
      <w:bookmarkStart w:id="95" w:name="OLE_LINK122"/>
      <w:r>
        <w:rPr>
          <w:color w:val="000000"/>
          <w:lang w:bidi="ar"/>
        </w:rPr>
        <w:t>he UPOV application network is a directional, adjacency-weig</w:t>
      </w:r>
      <w:bookmarkEnd w:id="95"/>
      <w:r>
        <w:rPr>
          <w:color w:val="000000"/>
          <w:lang w:bidi="ar"/>
        </w:rPr>
        <w:t xml:space="preserve">hted matrix, with each member arranged as a node in rows and columns. </w:t>
      </w:r>
      <w:bookmarkEnd w:id="91"/>
      <w:bookmarkStart w:id="96" w:name="OLE_LINK124"/>
      <w:r>
        <w:rPr>
          <w:color w:val="000000"/>
          <w:lang w:bidi="ar"/>
        </w:rPr>
        <w:t>Because the network is weighted,</w:t>
      </w:r>
      <w:bookmarkEnd w:id="96"/>
      <w:r>
        <w:rPr>
          <w:color w:val="000000"/>
          <w:lang w:bidi="ar"/>
        </w:rPr>
        <w:t xml:space="preserve"> </w:t>
      </w:r>
      <w:bookmarkStart w:id="97" w:name="OLE_LINK125"/>
      <w:r>
        <w:rPr>
          <w:color w:val="000000"/>
          <w:lang w:bidi="ar"/>
        </w:rPr>
        <w:t xml:space="preserve">the relationship between nodes cannot be accurately expressed by the direction of the edges alone. </w:t>
      </w:r>
      <w:bookmarkEnd w:id="97"/>
      <w:bookmarkStart w:id="98" w:name="OLE_LINK129"/>
      <w:r>
        <w:rPr>
          <w:color w:val="000000"/>
          <w:lang w:bidi="ar"/>
        </w:rPr>
        <w:t xml:space="preserve">Therefore, this paper innovatively reconstructs the matrix by separating the </w:t>
      </w:r>
      <w:bookmarkStart w:id="99" w:name="OLE_LINK150"/>
      <w:r>
        <w:rPr>
          <w:color w:val="000000"/>
          <w:lang w:bidi="ar"/>
        </w:rPr>
        <w:t xml:space="preserve">"occupying attribute" </w:t>
      </w:r>
      <w:bookmarkEnd w:id="99"/>
      <w:r>
        <w:rPr>
          <w:color w:val="000000"/>
          <w:lang w:bidi="ar"/>
        </w:rPr>
        <w:t xml:space="preserve">and the "market attribute " of the node into two nodes that represents the occupying attribute and market attribute of the same </w:t>
      </w:r>
      <w:r>
        <w:rPr>
          <w:rFonts w:hint="eastAsia"/>
          <w:color w:val="000000"/>
          <w:lang w:eastAsia="zh-CN" w:bidi="ar"/>
        </w:rPr>
        <w:t>country</w:t>
      </w:r>
      <w:r>
        <w:rPr>
          <w:color w:val="000000"/>
          <w:lang w:bidi="ar"/>
        </w:rPr>
        <w:t>/</w:t>
      </w:r>
      <w:r>
        <w:rPr>
          <w:rFonts w:hint="eastAsia"/>
          <w:color w:val="000000"/>
          <w:lang w:eastAsia="zh-CN" w:bidi="ar"/>
        </w:rPr>
        <w:t>organization</w:t>
      </w:r>
      <w:r>
        <w:rPr>
          <w:color w:val="000000"/>
          <w:lang w:eastAsia="zh-CN" w:bidi="ar"/>
        </w:rPr>
        <w:t>,</w:t>
      </w:r>
      <w:r>
        <w:rPr>
          <w:color w:val="000000"/>
          <w:lang w:bidi="ar"/>
        </w:rPr>
        <w:t xml:space="preserve"> respectively</w:t>
      </w:r>
      <w:bookmarkStart w:id="100" w:name="OLE_LINK132"/>
      <w:r>
        <w:rPr>
          <w:color w:val="000000"/>
          <w:lang w:bidi="ar"/>
        </w:rPr>
        <w:t>. This approach allows the network diagram to intuitively and vividly reflect the characteristics of the matrix.</w:t>
      </w:r>
      <w:bookmarkEnd w:id="100"/>
      <w:bookmarkStart w:id="101" w:name="OLE_LINK133"/>
      <w:r>
        <w:rPr>
          <w:color w:val="000000"/>
          <w:lang w:bidi="ar"/>
        </w:rPr>
        <w:t xml:space="preserve"> In this way, the " occupying attribute " and "market attribute" of the same node will be displayed in a network at the same time. The edges in the network are all from the OS to the MS, with one direction only. The thickness of the edges reflects the amount of PVP and provides more information, resulting the best visualization effect.</w:t>
      </w:r>
      <w:bookmarkEnd w:id="92"/>
      <w:bookmarkEnd w:id="93"/>
      <w:bookmarkEnd w:id="94"/>
      <w:bookmarkEnd w:id="98"/>
      <w:bookmarkEnd w:id="101"/>
    </w:p>
    <w:p>
      <w:pPr>
        <w:jc w:val="both"/>
        <w:rPr>
          <w:color w:val="000000"/>
          <w:lang w:bidi="ar"/>
        </w:rPr>
      </w:pPr>
    </w:p>
    <w:p>
      <w:pPr>
        <w:pStyle w:val="3"/>
        <w:numPr>
          <w:ilvl w:val="0"/>
          <w:numId w:val="2"/>
        </w:numPr>
        <w:jc w:val="both"/>
      </w:pPr>
      <w:r>
        <w:t>Results</w:t>
      </w:r>
    </w:p>
    <w:p>
      <w:pPr>
        <w:jc w:val="both"/>
        <w:rPr>
          <w:bCs/>
          <w:color w:val="000000"/>
          <w:lang w:bidi="ar"/>
        </w:rPr>
      </w:pPr>
      <w:r>
        <w:rPr>
          <w:rFonts w:hint="eastAsia"/>
          <w:bCs/>
          <w:color w:val="000000"/>
          <w:lang w:bidi="ar"/>
        </w:rPr>
        <w:t>4.1</w:t>
      </w:r>
      <w:bookmarkStart w:id="102" w:name="OLE_LINK153"/>
      <w:r>
        <w:rPr>
          <w:bCs/>
          <w:color w:val="000000"/>
          <w:lang w:bidi="ar"/>
        </w:rPr>
        <w:t xml:space="preserve"> </w:t>
      </w:r>
      <w:r>
        <w:rPr>
          <w:bCs/>
          <w:i/>
          <w:iCs/>
          <w:color w:val="000000"/>
          <w:lang w:bidi="ar"/>
        </w:rPr>
        <w:t>International PVP applications and authorizations</w:t>
      </w:r>
      <w:bookmarkEnd w:id="102"/>
      <w:bookmarkStart w:id="103" w:name="OLE_LINK155"/>
      <w:bookmarkStart w:id="104" w:name="OLE_LINK167"/>
      <w:bookmarkStart w:id="105" w:name="OLE_LINK154"/>
      <w:bookmarkStart w:id="106" w:name="OLE_LINK162"/>
    </w:p>
    <w:p>
      <w:pPr>
        <w:shd w:val="clear" w:color="auto" w:fill="FFFFFF"/>
        <w:jc w:val="both"/>
        <w:rPr>
          <w:color w:val="000000"/>
          <w:lang w:bidi="ar"/>
        </w:rPr>
      </w:pPr>
      <w:r>
        <w:rPr>
          <w:color w:val="000000"/>
          <w:lang w:bidi="ar"/>
        </w:rPr>
        <w:t xml:space="preserve">As shown in Figure 1, the number of global PVP applications and authorizations has </w:t>
      </w:r>
      <w:r>
        <w:rPr>
          <w:color w:val="000000"/>
          <w:lang w:eastAsia="zh-CN" w:bidi="ar"/>
        </w:rPr>
        <w:t>generally</w:t>
      </w:r>
      <w:r>
        <w:rPr>
          <w:color w:val="000000"/>
          <w:lang w:bidi="ar"/>
        </w:rPr>
        <w:t xml:space="preserve"> shown an upward trend. From 2015 to 2021, the number of applications and authorizations increased significantly. In 2021, the number of PVP applications was 25,135, an increase of 12% over the previous year, and the number of authorizations was 15,081, an increase of 9%. These figures indicate that the attention paid to new plant varieties has increased significantly worldwide.</w:t>
      </w:r>
    </w:p>
    <w:p>
      <w:pPr>
        <w:shd w:val="clear" w:color="auto" w:fill="FFFFFF"/>
        <w:jc w:val="both"/>
        <w:rPr>
          <w:color w:val="000000"/>
          <w:lang w:bidi="ar"/>
        </w:rPr>
      </w:pPr>
    </w:p>
    <w:p>
      <w:pPr>
        <w:shd w:val="clear" w:color="auto" w:fill="FFFFFF"/>
        <w:jc w:val="both"/>
        <w:rPr>
          <w:color w:val="000000"/>
          <w:lang w:bidi="ar"/>
        </w:rPr>
      </w:pPr>
      <w:r>
        <w:t>Figure 1:</w:t>
      </w:r>
      <w:r>
        <w:rPr>
          <w:color w:val="000000"/>
          <w:lang w:bidi="ar"/>
        </w:rPr>
        <w:t xml:space="preserve"> Number of PVP applications, titles issued and UPOV members (2000 – 2021).</w:t>
      </w:r>
    </w:p>
    <w:bookmarkEnd w:id="103"/>
    <w:bookmarkEnd w:id="104"/>
    <w:bookmarkEnd w:id="105"/>
    <w:bookmarkEnd w:id="106"/>
    <w:p>
      <w:pPr>
        <w:ind w:firstLine="420"/>
        <w:jc w:val="both"/>
      </w:pPr>
      <w:r>
        <w:drawing>
          <wp:inline distT="0" distB="0" distL="0" distR="0">
            <wp:extent cx="4823460" cy="2093595"/>
            <wp:effectExtent l="0" t="0" r="0" b="0"/>
            <wp:docPr id="10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firstLine="420"/>
        <w:jc w:val="both"/>
        <w:rPr>
          <w:lang w:val="en"/>
        </w:rPr>
      </w:pPr>
    </w:p>
    <w:p>
      <w:pPr>
        <w:shd w:val="clear" w:color="auto" w:fill="FFFFFF"/>
        <w:jc w:val="both"/>
        <w:rPr>
          <w:color w:val="000000"/>
          <w:lang w:val="en-US" w:eastAsia="zh-CN" w:bidi="ar"/>
        </w:rPr>
      </w:pPr>
      <w:r>
        <w:rPr>
          <w:color w:val="000000"/>
          <w:lang w:bidi="ar"/>
        </w:rPr>
        <w:t xml:space="preserve">Figure 2 displays the PVP status from 2000 to 2021 in each region, with the EU having the highest proportion of </w:t>
      </w:r>
      <w:bookmarkStart w:id="107" w:name="OLE_LINK67"/>
      <w:r>
        <w:rPr>
          <w:color w:val="000000"/>
          <w:lang w:bidi="ar"/>
        </w:rPr>
        <w:t xml:space="preserve">filings at </w:t>
      </w:r>
      <w:bookmarkEnd w:id="107"/>
      <w:r>
        <w:rPr>
          <w:color w:val="000000"/>
          <w:lang w:bidi="ar"/>
        </w:rPr>
        <w:t>53% in 2000, followed by the Asia-Pacific region at 20%, an</w:t>
      </w:r>
      <w:r>
        <w:rPr>
          <w:rFonts w:hint="eastAsia"/>
          <w:color w:val="000000"/>
          <w:lang w:bidi="ar"/>
        </w:rPr>
        <w:t>d</w:t>
      </w:r>
      <w:r>
        <w:rPr>
          <w:color w:val="000000"/>
          <w:lang w:bidi="ar"/>
        </w:rPr>
        <w:t xml:space="preserve"> the Near/Middle East with a very small share of only 1 %. In 2010, the application of the EU decreased to 36%, followed by Asia at 29%, and the Near/Middle East still had the lowest share. Although the proportion of each region changed, the overall ranking did not change significantly. In 2021, the Asia-Pacific region rose to the first place, accounting for 58%, mainly due to the sharp increase in the number of plant variety rights applied for by China in </w:t>
      </w:r>
      <w:r>
        <w:rPr>
          <w:rFonts w:hint="eastAsia"/>
          <w:color w:val="000000"/>
          <w:lang w:bidi="ar"/>
        </w:rPr>
        <w:t>this</w:t>
      </w:r>
      <w:r>
        <w:rPr>
          <w:color w:val="000000"/>
          <w:lang w:bidi="ar"/>
        </w:rPr>
        <w:t xml:space="preserve"> region. </w:t>
      </w:r>
      <w:r>
        <w:rPr>
          <w:rFonts w:hint="eastAsia"/>
          <w:color w:val="000000"/>
          <w:lang w:bidi="ar"/>
        </w:rPr>
        <w:t>T</w:t>
      </w:r>
      <w:r>
        <w:rPr>
          <w:color w:val="000000"/>
          <w:lang w:bidi="ar"/>
        </w:rPr>
        <w:t>he Near/Middle East's share has decreased from 1% in 2000 and 0.7% in 2010 to 0.3% in 2021. It can be seen that the polarization of PVP applications in various regions is significant</w:t>
      </w:r>
      <w:r>
        <w:rPr>
          <w:rFonts w:hint="eastAsia"/>
          <w:color w:val="000000"/>
          <w:lang w:bidi="ar"/>
        </w:rPr>
        <w:t>.</w:t>
      </w:r>
    </w:p>
    <w:p>
      <w:pPr>
        <w:shd w:val="clear" w:color="auto" w:fill="FFFFFF"/>
        <w:jc w:val="center"/>
        <w:rPr>
          <w:color w:val="000000"/>
          <w:szCs w:val="21"/>
          <w:lang w:bidi="ar"/>
        </w:rPr>
      </w:pPr>
      <w:r>
        <w:t>Figure 2:</w:t>
      </w:r>
      <w:r>
        <w:rPr>
          <w:color w:val="000000"/>
          <w:szCs w:val="21"/>
          <w:lang w:bidi="ar"/>
        </w:rPr>
        <w:t xml:space="preserve"> PVP application status by region.</w:t>
      </w:r>
    </w:p>
    <w:p>
      <w:pPr>
        <w:jc w:val="both"/>
      </w:pPr>
      <w:bookmarkStart w:id="108" w:name="OLE_LINK115"/>
      <w:r>
        <w:drawing>
          <wp:inline distT="0" distB="0" distL="0" distR="0">
            <wp:extent cx="5844540" cy="1301750"/>
            <wp:effectExtent l="0" t="0" r="381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5944235" cy="1324272"/>
                    </a:xfrm>
                    <a:prstGeom prst="rect">
                      <a:avLst/>
                    </a:prstGeom>
                  </pic:spPr>
                </pic:pic>
              </a:graphicData>
            </a:graphic>
          </wp:inline>
        </w:drawing>
      </w:r>
    </w:p>
    <w:p>
      <w:pPr>
        <w:jc w:val="both"/>
      </w:pPr>
      <w:bookmarkStart w:id="178" w:name="_GoBack"/>
      <w:bookmarkEnd w:id="178"/>
    </w:p>
    <w:bookmarkEnd w:id="108"/>
    <w:p>
      <w:pPr>
        <w:jc w:val="both"/>
        <w:rPr>
          <w:bCs/>
          <w:color w:val="000000"/>
          <w:lang w:bidi="ar"/>
        </w:rPr>
      </w:pPr>
      <w:r>
        <w:rPr>
          <w:rFonts w:hint="eastAsia"/>
          <w:bCs/>
          <w:color w:val="000000"/>
          <w:lang w:bidi="ar"/>
        </w:rPr>
        <w:t>4.2</w:t>
      </w:r>
      <w:r>
        <w:rPr>
          <w:bCs/>
          <w:color w:val="000000"/>
          <w:lang w:bidi="ar"/>
        </w:rPr>
        <w:t xml:space="preserve"> </w:t>
      </w:r>
      <w:r>
        <w:rPr>
          <w:bCs/>
          <w:i/>
          <w:iCs/>
          <w:color w:val="000000"/>
          <w:lang w:bidi="ar"/>
        </w:rPr>
        <w:t>Cross-border applications between UPOV members</w:t>
      </w:r>
      <w:bookmarkStart w:id="109" w:name="OLE_LINK195"/>
    </w:p>
    <w:p>
      <w:pPr>
        <w:jc w:val="both"/>
        <w:rPr>
          <w:color w:val="000000"/>
          <w:lang w:bidi="ar"/>
        </w:rPr>
      </w:pPr>
      <w:r>
        <w:rPr>
          <w:color w:val="000000"/>
          <w:lang w:bidi="ar"/>
        </w:rPr>
        <w:fldChar w:fldCharType="begin"/>
      </w:r>
      <w:r>
        <w:rPr>
          <w:color w:val="000000"/>
          <w:lang w:bidi="ar"/>
        </w:rPr>
        <w:instrText xml:space="preserve"> REF _Ref70414476 \h  \* MERGEFORMAT </w:instrText>
      </w:r>
      <w:r>
        <w:rPr>
          <w:color w:val="000000"/>
          <w:lang w:bidi="ar"/>
        </w:rPr>
        <w:fldChar w:fldCharType="separate"/>
      </w:r>
      <w:r>
        <w:rPr>
          <w:color w:val="000000"/>
          <w:lang w:bidi="ar"/>
        </w:rPr>
        <w:t xml:space="preserve">Table 1 </w:t>
      </w:r>
      <w:r>
        <w:rPr>
          <w:color w:val="000000"/>
          <w:lang w:bidi="ar"/>
        </w:rPr>
        <w:fldChar w:fldCharType="end"/>
      </w:r>
      <w:r>
        <w:rPr>
          <w:color w:val="000000"/>
          <w:lang w:bidi="ar"/>
        </w:rPr>
        <w:t xml:space="preserve">lists the </w:t>
      </w:r>
      <w:r>
        <w:rPr>
          <w:rFonts w:hint="eastAsia"/>
          <w:color w:val="000000"/>
          <w:lang w:bidi="ar"/>
        </w:rPr>
        <w:t>t</w:t>
      </w:r>
      <w:r>
        <w:rPr>
          <w:color w:val="000000"/>
          <w:lang w:bidi="ar"/>
        </w:rPr>
        <w:t>op 10 members transnational PVP</w:t>
      </w:r>
      <w:r>
        <w:rPr>
          <w:rFonts w:hint="eastAsia"/>
          <w:color w:val="000000"/>
          <w:lang w:bidi="ar"/>
        </w:rPr>
        <w:t>（Input</w:t>
      </w:r>
      <w:r>
        <w:rPr>
          <w:color w:val="000000"/>
          <w:lang w:bidi="ar"/>
        </w:rPr>
        <w:t xml:space="preserve"> </w:t>
      </w:r>
      <w:r>
        <w:rPr>
          <w:rFonts w:hint="eastAsia"/>
          <w:color w:val="000000"/>
          <w:lang w:bidi="ar"/>
        </w:rPr>
        <w:t>and</w:t>
      </w:r>
      <w:r>
        <w:rPr>
          <w:color w:val="000000"/>
          <w:lang w:bidi="ar"/>
        </w:rPr>
        <w:t xml:space="preserve"> O</w:t>
      </w:r>
      <w:r>
        <w:rPr>
          <w:rFonts w:hint="eastAsia"/>
          <w:color w:val="000000"/>
          <w:lang w:bidi="ar"/>
        </w:rPr>
        <w:t>utput）</w:t>
      </w:r>
      <w:r>
        <w:rPr>
          <w:color w:val="000000"/>
          <w:lang w:bidi="ar"/>
        </w:rPr>
        <w:t xml:space="preserve">applications </w:t>
      </w:r>
      <w:r>
        <w:rPr>
          <w:rFonts w:hint="eastAsia"/>
          <w:color w:val="000000"/>
          <w:lang w:bidi="ar"/>
        </w:rPr>
        <w:t>in</w:t>
      </w:r>
      <w:r>
        <w:rPr>
          <w:color w:val="000000"/>
          <w:lang w:bidi="ar"/>
        </w:rPr>
        <w:t xml:space="preserve"> 2021. It is noteworthy that all the TOPs that </w:t>
      </w:r>
      <w:bookmarkStart w:id="110" w:name="OLE_LINK181"/>
      <w:r>
        <w:rPr>
          <w:color w:val="000000"/>
          <w:lang w:bidi="ar"/>
        </w:rPr>
        <w:t>deployed</w:t>
      </w:r>
      <w:bookmarkEnd w:id="110"/>
      <w:r>
        <w:rPr>
          <w:color w:val="000000"/>
          <w:lang w:bidi="ar"/>
        </w:rPr>
        <w:t xml:space="preserve"> PVP overseas are developed countries, </w:t>
      </w:r>
      <w:bookmarkStart w:id="111" w:name="OLE_LINK187"/>
      <w:bookmarkStart w:id="112" w:name="OLE_LINK186"/>
      <w:bookmarkStart w:id="113" w:name="OLE_LINK189"/>
      <w:r>
        <w:rPr>
          <w:color w:val="000000"/>
          <w:lang w:bidi="ar"/>
        </w:rPr>
        <w:t xml:space="preserve">with their applications accounting </w:t>
      </w:r>
      <w:bookmarkStart w:id="114" w:name="OLE_LINK191"/>
      <w:bookmarkStart w:id="115" w:name="OLE_LINK190"/>
      <w:r>
        <w:rPr>
          <w:color w:val="000000"/>
          <w:lang w:bidi="ar"/>
        </w:rPr>
        <w:t xml:space="preserve">for </w:t>
      </w:r>
      <w:bookmarkStart w:id="116" w:name="OLE_LINK194"/>
      <w:r>
        <w:rPr>
          <w:color w:val="000000"/>
          <w:lang w:bidi="ar"/>
        </w:rPr>
        <w:t>86.78%</w:t>
      </w:r>
      <w:bookmarkEnd w:id="116"/>
      <w:r>
        <w:rPr>
          <w:color w:val="000000"/>
          <w:lang w:bidi="ar"/>
        </w:rPr>
        <w:t xml:space="preserve"> </w:t>
      </w:r>
      <w:r>
        <w:rPr>
          <w:rFonts w:hint="eastAsia"/>
          <w:color w:val="000000"/>
          <w:lang w:bidi="ar"/>
        </w:rPr>
        <w:t>of</w:t>
      </w:r>
      <w:r>
        <w:rPr>
          <w:color w:val="000000"/>
          <w:lang w:bidi="ar"/>
        </w:rPr>
        <w:t xml:space="preserve"> the total number of cross-border applications</w:t>
      </w:r>
      <w:bookmarkEnd w:id="111"/>
      <w:r>
        <w:rPr>
          <w:color w:val="000000"/>
          <w:lang w:bidi="ar"/>
        </w:rPr>
        <w:t xml:space="preserve"> </w:t>
      </w:r>
      <w:bookmarkEnd w:id="114"/>
      <w:r>
        <w:rPr>
          <w:color w:val="000000"/>
          <w:lang w:bidi="ar"/>
        </w:rPr>
        <w:t xml:space="preserve">(excluding EU, </w:t>
      </w:r>
      <w:r>
        <w:rPr>
          <w:rFonts w:hint="eastAsia"/>
          <w:color w:val="000000"/>
          <w:lang w:bidi="ar"/>
        </w:rPr>
        <w:t>as</w:t>
      </w:r>
      <w:r>
        <w:rPr>
          <w:color w:val="000000"/>
          <w:lang w:bidi="ar"/>
        </w:rPr>
        <w:t xml:space="preserve"> the EU does not deploy to other countries/organizations)</w:t>
      </w:r>
      <w:bookmarkEnd w:id="115"/>
      <w:r>
        <w:rPr>
          <w:color w:val="000000"/>
          <w:lang w:bidi="ar"/>
        </w:rPr>
        <w:t>.</w:t>
      </w:r>
      <w:bookmarkStart w:id="117" w:name="OLE_LINK196"/>
      <w:r>
        <w:rPr>
          <w:color w:val="000000"/>
          <w:lang w:bidi="ar"/>
        </w:rPr>
        <w:t xml:space="preserve"> </w:t>
      </w:r>
      <w:bookmarkEnd w:id="109"/>
      <w:bookmarkEnd w:id="112"/>
      <w:bookmarkStart w:id="118" w:name="OLE_LINK192"/>
      <w:r>
        <w:rPr>
          <w:color w:val="000000"/>
          <w:lang w:bidi="ar"/>
        </w:rPr>
        <w:t>The United States of America and Netherlands filed significantly higher than other members, accounting for 54.5% of all foreign applications.</w:t>
      </w:r>
      <w:bookmarkEnd w:id="118"/>
      <w:r>
        <w:rPr>
          <w:color w:val="000000"/>
          <w:lang w:bidi="ar"/>
        </w:rPr>
        <w:t xml:space="preserve"> </w:t>
      </w:r>
      <w:bookmarkEnd w:id="113"/>
      <w:bookmarkEnd w:id="117"/>
      <w:bookmarkStart w:id="119" w:name="OLE_LINK193"/>
      <w:bookmarkStart w:id="120" w:name="OLE_LINK197"/>
      <w:bookmarkStart w:id="121" w:name="OLE_LINK201"/>
      <w:r>
        <w:rPr>
          <w:color w:val="000000"/>
          <w:lang w:bidi="ar"/>
        </w:rPr>
        <w:t>The number of applications from the top 10 members that were deployed accounted for 77.81% of the tot</w:t>
      </w:r>
      <w:bookmarkEnd w:id="119"/>
      <w:r>
        <w:rPr>
          <w:color w:val="000000"/>
          <w:lang w:bidi="ar"/>
        </w:rPr>
        <w:t>al number of cross-border applications,</w:t>
      </w:r>
      <w:bookmarkEnd w:id="120"/>
      <w:r>
        <w:rPr>
          <w:color w:val="000000"/>
          <w:lang w:bidi="ar"/>
        </w:rPr>
        <w:t xml:space="preserve"> </w:t>
      </w:r>
      <w:bookmarkEnd w:id="121"/>
      <w:bookmarkStart w:id="122" w:name="OLE_LINK202"/>
      <w:r>
        <w:rPr>
          <w:color w:val="000000"/>
          <w:lang w:bidi="ar"/>
        </w:rPr>
        <w:t xml:space="preserve">and the EU Office for Plant Variety Protection (CPVO) received applications from many countries and regions such as the United States of America, Netherlands, Japan and Australia, </w:t>
      </w:r>
      <w:bookmarkStart w:id="123" w:name="OLE_LINK203"/>
      <w:r>
        <w:rPr>
          <w:color w:val="000000"/>
          <w:lang w:bidi="ar"/>
        </w:rPr>
        <w:t>as new plant varieties examined and authorized by the CPOV can obtain equally effective variety rights protection within the 27 member states of the European Union</w:t>
      </w:r>
      <w:bookmarkEnd w:id="122"/>
      <w:r>
        <w:rPr>
          <w:color w:val="000000"/>
          <w:lang w:bidi="ar"/>
        </w:rPr>
        <w:t xml:space="preserve">, </w:t>
      </w:r>
      <w:bookmarkEnd w:id="123"/>
      <w:bookmarkStart w:id="124" w:name="OLE_LINK204"/>
      <w:r>
        <w:rPr>
          <w:color w:val="000000"/>
          <w:lang w:bidi="ar"/>
        </w:rPr>
        <w:t xml:space="preserve">and can be accessed throughout the European market through a single application. </w:t>
      </w:r>
      <w:bookmarkEnd w:id="124"/>
      <w:bookmarkStart w:id="125" w:name="OLE_LINK205"/>
      <w:bookmarkStart w:id="126" w:name="OLE_LINK206"/>
      <w:r>
        <w:rPr>
          <w:color w:val="000000"/>
          <w:lang w:bidi="ar"/>
        </w:rPr>
        <w:t xml:space="preserve">Among the top 10 members (input), China, Ukraine and Japan also belong to the top 10 in terms of application volume, </w:t>
      </w:r>
      <w:bookmarkEnd w:id="125"/>
      <w:r>
        <w:rPr>
          <w:color w:val="000000"/>
          <w:lang w:bidi="ar"/>
        </w:rPr>
        <w:t>with 5.86%, 65.89% and 38.92% of non-residents applying for each country respectively</w:t>
      </w:r>
      <w:r>
        <w:rPr>
          <w:rFonts w:hint="eastAsia"/>
          <w:color w:val="000000"/>
          <w:lang w:bidi="ar"/>
        </w:rPr>
        <w:t>.</w:t>
      </w:r>
      <w:bookmarkEnd w:id="126"/>
      <w:r>
        <w:rPr>
          <w:color w:val="000000"/>
          <w:lang w:bidi="ar"/>
        </w:rPr>
        <w:t xml:space="preserve"> </w:t>
      </w:r>
    </w:p>
    <w:p>
      <w:pPr>
        <w:jc w:val="both"/>
        <w:rPr>
          <w:color w:val="000000"/>
          <w:lang w:bidi="ar"/>
        </w:rPr>
      </w:pPr>
    </w:p>
    <w:p>
      <w:pPr>
        <w:shd w:val="clear" w:color="auto" w:fill="FFFFFF"/>
        <w:jc w:val="both"/>
        <w:rPr>
          <w:color w:val="000000"/>
          <w:lang w:bidi="ar"/>
        </w:rPr>
      </w:pPr>
      <w:bookmarkStart w:id="127" w:name="OLE_LINK212"/>
      <w:bookmarkStart w:id="128" w:name="OLE_LINK211"/>
      <w:bookmarkStart w:id="129" w:name="OLE_LINK210"/>
      <w:r>
        <w:rPr>
          <w:color w:val="000000"/>
          <w:lang w:bidi="ar"/>
        </w:rPr>
        <w:t>On the other hand, all of the top 10 countries/organizations with the most output</w:t>
      </w:r>
      <w:r>
        <w:rPr>
          <w:rFonts w:hint="eastAsia"/>
          <w:color w:val="000000"/>
          <w:lang w:bidi="ar"/>
        </w:rPr>
        <w:t>s</w:t>
      </w:r>
      <w:r>
        <w:rPr>
          <w:color w:val="000000"/>
          <w:lang w:bidi="ar"/>
        </w:rPr>
        <w:t xml:space="preserve"> are developed countries</w:t>
      </w:r>
      <w:bookmarkStart w:id="130" w:name="OLE_LINK214"/>
      <w:r>
        <w:rPr>
          <w:rFonts w:hint="eastAsia"/>
          <w:color w:val="000000"/>
          <w:lang w:bidi="ar"/>
        </w:rPr>
        <w:t>.</w:t>
      </w:r>
      <w:r>
        <w:rPr>
          <w:color w:val="000000"/>
          <w:lang w:bidi="ar"/>
        </w:rPr>
        <w:t xml:space="preserve"> In contrast, most of the top 10 countries/organizations with the largest input by other members are developing countries such as China, Ukraine, South Africa, and Russia, which</w:t>
      </w:r>
      <w:r>
        <w:rPr>
          <w:color w:val="000000"/>
          <w:lang w:eastAsia="zh-CN" w:bidi="ar"/>
        </w:rPr>
        <w:t xml:space="preserve"> have </w:t>
      </w:r>
      <w:r>
        <w:rPr>
          <w:color w:val="000000"/>
          <w:lang w:bidi="ar"/>
        </w:rPr>
        <w:t>become the main MS.</w:t>
      </w:r>
      <w:bookmarkEnd w:id="127"/>
      <w:bookmarkEnd w:id="128"/>
      <w:bookmarkEnd w:id="130"/>
      <w:r>
        <w:rPr>
          <w:color w:val="000000"/>
          <w:lang w:bidi="ar"/>
        </w:rPr>
        <w:t xml:space="preserve"> </w:t>
      </w:r>
    </w:p>
    <w:p>
      <w:pPr>
        <w:shd w:val="clear" w:color="auto" w:fill="FFFFFF"/>
        <w:jc w:val="both"/>
        <w:rPr>
          <w:color w:val="000000"/>
          <w:lang w:bidi="ar"/>
        </w:rPr>
      </w:pPr>
    </w:p>
    <w:bookmarkEnd w:id="129"/>
    <w:p>
      <w:pPr>
        <w:shd w:val="clear" w:color="auto" w:fill="FFFFFF"/>
        <w:jc w:val="center"/>
        <w:rPr>
          <w:color w:val="000000"/>
          <w:szCs w:val="21"/>
          <w:lang w:bidi="ar"/>
        </w:rPr>
      </w:pPr>
      <w:bookmarkStart w:id="131" w:name="OLE_LINK174"/>
      <w:r>
        <w:rPr>
          <w:color w:val="000000"/>
          <w:szCs w:val="21"/>
          <w:lang w:bidi="ar"/>
        </w:rPr>
        <w:t xml:space="preserve">Table 1 </w:t>
      </w:r>
      <w:bookmarkStart w:id="132" w:name="OLE_LINK185"/>
      <w:r>
        <w:rPr>
          <w:color w:val="000000"/>
          <w:szCs w:val="21"/>
          <w:lang w:bidi="ar"/>
        </w:rPr>
        <w:t xml:space="preserve">Top </w:t>
      </w:r>
      <w:bookmarkStart w:id="133" w:name="OLE_LINK183"/>
      <w:bookmarkStart w:id="134" w:name="OLE_LINK184"/>
      <w:r>
        <w:rPr>
          <w:color w:val="000000"/>
          <w:szCs w:val="21"/>
          <w:lang w:bidi="ar"/>
        </w:rPr>
        <w:t>10 member transnational</w:t>
      </w:r>
      <w:bookmarkEnd w:id="133"/>
      <w:r>
        <w:rPr>
          <w:color w:val="000000"/>
          <w:szCs w:val="21"/>
          <w:lang w:bidi="ar"/>
        </w:rPr>
        <w:t xml:space="preserve"> PVP</w:t>
      </w:r>
      <w:bookmarkEnd w:id="134"/>
      <w:r>
        <w:rPr>
          <w:rFonts w:hint="eastAsia"/>
          <w:color w:val="000000"/>
          <w:szCs w:val="21"/>
          <w:lang w:bidi="ar"/>
        </w:rPr>
        <w:t>（Input</w:t>
      </w:r>
      <w:r>
        <w:rPr>
          <w:color w:val="000000"/>
          <w:szCs w:val="21"/>
          <w:lang w:bidi="ar"/>
        </w:rPr>
        <w:t xml:space="preserve"> </w:t>
      </w:r>
      <w:r>
        <w:rPr>
          <w:rFonts w:hint="eastAsia"/>
          <w:color w:val="000000"/>
          <w:szCs w:val="21"/>
          <w:lang w:bidi="ar"/>
        </w:rPr>
        <w:t>and</w:t>
      </w:r>
      <w:r>
        <w:rPr>
          <w:color w:val="000000"/>
          <w:szCs w:val="21"/>
          <w:lang w:bidi="ar"/>
        </w:rPr>
        <w:t xml:space="preserve"> O</w:t>
      </w:r>
      <w:r>
        <w:rPr>
          <w:rFonts w:hint="eastAsia"/>
          <w:color w:val="000000"/>
          <w:szCs w:val="21"/>
          <w:lang w:bidi="ar"/>
        </w:rPr>
        <w:t>utput）</w:t>
      </w:r>
      <w:r>
        <w:rPr>
          <w:color w:val="000000"/>
          <w:szCs w:val="21"/>
          <w:lang w:bidi="ar"/>
        </w:rPr>
        <w:t xml:space="preserve">applications </w:t>
      </w:r>
      <w:r>
        <w:rPr>
          <w:rFonts w:hint="eastAsia"/>
          <w:color w:val="000000"/>
          <w:szCs w:val="21"/>
          <w:lang w:bidi="ar"/>
        </w:rPr>
        <w:t>in</w:t>
      </w:r>
      <w:r>
        <w:rPr>
          <w:color w:val="000000"/>
          <w:szCs w:val="21"/>
          <w:lang w:bidi="ar"/>
        </w:rPr>
        <w:t xml:space="preserve"> 2021</w:t>
      </w:r>
      <w:bookmarkEnd w:id="132"/>
      <w:r>
        <w:rPr>
          <w:color w:val="000000"/>
          <w:szCs w:val="21"/>
          <w:lang w:bidi="ar"/>
        </w:rPr>
        <w:t>.</w:t>
      </w:r>
    </w:p>
    <w:bookmarkEnd w:id="131"/>
    <w:tbl>
      <w:tblPr>
        <w:tblStyle w:val="13"/>
        <w:tblW w:w="0" w:type="auto"/>
        <w:jc w:val="center"/>
        <w:tblLayout w:type="autofit"/>
        <w:tblCellMar>
          <w:top w:w="0" w:type="dxa"/>
          <w:left w:w="108" w:type="dxa"/>
          <w:bottom w:w="0" w:type="dxa"/>
          <w:right w:w="108" w:type="dxa"/>
        </w:tblCellMar>
      </w:tblPr>
      <w:tblGrid>
        <w:gridCol w:w="1396"/>
        <w:gridCol w:w="1930"/>
        <w:gridCol w:w="1730"/>
        <w:gridCol w:w="1930"/>
        <w:gridCol w:w="1557"/>
      </w:tblGrid>
      <w:tr>
        <w:tblPrEx>
          <w:tblCellMar>
            <w:top w:w="0" w:type="dxa"/>
            <w:left w:w="108" w:type="dxa"/>
            <w:bottom w:w="0" w:type="dxa"/>
            <w:right w:w="108" w:type="dxa"/>
          </w:tblCellMar>
        </w:tblPrEx>
        <w:trPr>
          <w:trHeight w:val="350" w:hRule="atLeast"/>
          <w:jc w:val="center"/>
        </w:trPr>
        <w:tc>
          <w:tcPr>
            <w:tcW w:w="0" w:type="auto"/>
            <w:tcBorders>
              <w:top w:val="single" w:color="000000" w:sz="4" w:space="0"/>
              <w:left w:val="nil"/>
              <w:bottom w:val="single" w:color="000000" w:sz="4" w:space="0"/>
              <w:right w:val="nil"/>
            </w:tcBorders>
            <w:shd w:val="clear" w:color="auto" w:fill="auto"/>
          </w:tcPr>
          <w:p>
            <w:pPr>
              <w:jc w:val="both"/>
              <w:textAlignment w:val="top"/>
              <w:rPr>
                <w:b/>
                <w:bCs/>
                <w:color w:val="000000"/>
                <w:szCs w:val="21"/>
                <w:lang w:bidi="ar"/>
              </w:rPr>
            </w:pPr>
            <w:bookmarkStart w:id="135" w:name="OLE_LINK177"/>
            <w:r>
              <w:rPr>
                <w:b/>
                <w:bCs/>
                <w:color w:val="000000"/>
                <w:szCs w:val="21"/>
                <w:lang w:bidi="ar"/>
              </w:rPr>
              <w:t>Rank</w:t>
            </w:r>
          </w:p>
        </w:tc>
        <w:tc>
          <w:tcPr>
            <w:tcW w:w="0" w:type="auto"/>
            <w:tcBorders>
              <w:top w:val="single" w:color="000000" w:sz="4" w:space="0"/>
              <w:left w:val="nil"/>
              <w:bottom w:val="single" w:color="000000" w:sz="4" w:space="0"/>
              <w:right w:val="nil"/>
            </w:tcBorders>
            <w:shd w:val="clear" w:color="auto" w:fill="auto"/>
          </w:tcPr>
          <w:p>
            <w:pPr>
              <w:jc w:val="both"/>
              <w:textAlignment w:val="top"/>
              <w:rPr>
                <w:b/>
                <w:bCs/>
                <w:color w:val="000000"/>
                <w:szCs w:val="21"/>
                <w:lang w:bidi="ar"/>
              </w:rPr>
            </w:pPr>
            <w:r>
              <w:rPr>
                <w:b/>
                <w:bCs/>
                <w:color w:val="000000"/>
                <w:szCs w:val="21"/>
                <w:lang w:bidi="ar"/>
              </w:rPr>
              <w:t>Country/ Region</w:t>
            </w:r>
          </w:p>
        </w:tc>
        <w:tc>
          <w:tcPr>
            <w:tcW w:w="0" w:type="auto"/>
            <w:tcBorders>
              <w:top w:val="single" w:color="000000" w:sz="4" w:space="0"/>
              <w:left w:val="nil"/>
              <w:bottom w:val="single" w:color="000000" w:sz="4" w:space="0"/>
              <w:right w:val="nil"/>
            </w:tcBorders>
            <w:shd w:val="clear" w:color="auto" w:fill="auto"/>
          </w:tcPr>
          <w:p>
            <w:pPr>
              <w:jc w:val="both"/>
              <w:textAlignment w:val="top"/>
              <w:rPr>
                <w:b/>
                <w:bCs/>
                <w:color w:val="000000"/>
                <w:szCs w:val="21"/>
                <w:lang w:bidi="ar"/>
              </w:rPr>
            </w:pPr>
            <w:bookmarkStart w:id="136" w:name="OLE_LINK175"/>
            <w:r>
              <w:rPr>
                <w:b/>
                <w:bCs/>
                <w:color w:val="000000"/>
                <w:szCs w:val="21"/>
                <w:lang w:bidi="ar"/>
              </w:rPr>
              <w:t>No. of Outp</w:t>
            </w:r>
            <w:bookmarkEnd w:id="136"/>
            <w:r>
              <w:rPr>
                <w:b/>
                <w:bCs/>
                <w:color w:val="000000"/>
                <w:szCs w:val="21"/>
                <w:lang w:bidi="ar"/>
              </w:rPr>
              <w:t>uts</w:t>
            </w:r>
          </w:p>
        </w:tc>
        <w:tc>
          <w:tcPr>
            <w:tcW w:w="0" w:type="auto"/>
            <w:tcBorders>
              <w:top w:val="single" w:color="000000" w:sz="4" w:space="0"/>
              <w:left w:val="nil"/>
              <w:bottom w:val="single" w:color="000000" w:sz="4" w:space="0"/>
              <w:right w:val="nil"/>
            </w:tcBorders>
            <w:shd w:val="clear" w:color="auto" w:fill="auto"/>
          </w:tcPr>
          <w:p>
            <w:pPr>
              <w:jc w:val="both"/>
              <w:textAlignment w:val="top"/>
              <w:rPr>
                <w:b/>
                <w:bCs/>
                <w:color w:val="000000"/>
                <w:szCs w:val="21"/>
                <w:lang w:bidi="ar"/>
              </w:rPr>
            </w:pPr>
            <w:r>
              <w:rPr>
                <w:b/>
                <w:bCs/>
                <w:color w:val="000000"/>
                <w:szCs w:val="21"/>
                <w:lang w:bidi="ar"/>
              </w:rPr>
              <w:t>Country/ Region</w:t>
            </w:r>
          </w:p>
        </w:tc>
        <w:tc>
          <w:tcPr>
            <w:tcW w:w="0" w:type="auto"/>
            <w:tcBorders>
              <w:top w:val="single" w:color="000000" w:sz="4" w:space="0"/>
              <w:left w:val="nil"/>
              <w:bottom w:val="single" w:color="000000" w:sz="4" w:space="0"/>
              <w:right w:val="nil"/>
            </w:tcBorders>
            <w:shd w:val="clear" w:color="auto" w:fill="auto"/>
          </w:tcPr>
          <w:p>
            <w:pPr>
              <w:jc w:val="both"/>
              <w:textAlignment w:val="top"/>
              <w:rPr>
                <w:b/>
                <w:bCs/>
                <w:color w:val="000000"/>
                <w:szCs w:val="21"/>
                <w:lang w:bidi="ar"/>
              </w:rPr>
            </w:pPr>
            <w:r>
              <w:rPr>
                <w:b/>
                <w:bCs/>
                <w:color w:val="000000"/>
                <w:szCs w:val="21"/>
                <w:lang w:bidi="ar"/>
              </w:rPr>
              <w:t>No. of Inputs</w:t>
            </w:r>
          </w:p>
        </w:tc>
      </w:tr>
      <w:tr>
        <w:tblPrEx>
          <w:tblCellMar>
            <w:top w:w="0" w:type="dxa"/>
            <w:left w:w="108" w:type="dxa"/>
            <w:bottom w:w="0" w:type="dxa"/>
            <w:right w:w="108" w:type="dxa"/>
          </w:tblCellMar>
        </w:tblPrEx>
        <w:trPr>
          <w:trHeight w:val="416" w:hRule="atLeast"/>
          <w:jc w:val="center"/>
        </w:trPr>
        <w:tc>
          <w:tcPr>
            <w:tcW w:w="0" w:type="auto"/>
            <w:tcBorders>
              <w:top w:val="nil"/>
              <w:left w:val="nil"/>
              <w:bottom w:val="nil"/>
              <w:right w:val="nil"/>
            </w:tcBorders>
            <w:shd w:val="clear" w:color="auto" w:fill="auto"/>
            <w:vAlign w:val="center"/>
          </w:tcPr>
          <w:p>
            <w:pPr>
              <w:jc w:val="center"/>
              <w:textAlignment w:val="center"/>
              <w:rPr>
                <w:color w:val="000000"/>
                <w:szCs w:val="21"/>
                <w:lang w:bidi="ar"/>
              </w:rPr>
            </w:pPr>
            <w:bookmarkStart w:id="137" w:name="_Hlk132118613"/>
            <w:bookmarkStart w:id="138" w:name="_Hlk132118603"/>
            <w:r>
              <w:rPr>
                <w:color w:val="000000"/>
                <w:szCs w:val="21"/>
                <w:lang w:bidi="ar"/>
              </w:rPr>
              <w:t>1</w:t>
            </w:r>
          </w:p>
        </w:tc>
        <w:tc>
          <w:tcPr>
            <w:tcW w:w="0" w:type="auto"/>
            <w:tcBorders>
              <w:top w:val="nil"/>
              <w:left w:val="nil"/>
              <w:bottom w:val="nil"/>
              <w:right w:val="nil"/>
            </w:tcBorders>
            <w:shd w:val="clear" w:color="auto" w:fill="auto"/>
            <w:vAlign w:val="center"/>
          </w:tcPr>
          <w:p>
            <w:pPr>
              <w:jc w:val="center"/>
              <w:textAlignment w:val="center"/>
              <w:rPr>
                <w:color w:val="000000"/>
                <w:szCs w:val="21"/>
                <w:lang w:bidi="ar"/>
              </w:rPr>
            </w:pPr>
            <w:r>
              <w:rPr>
                <w:color w:val="000000"/>
                <w:szCs w:val="21"/>
                <w:lang w:bidi="ar"/>
              </w:rPr>
              <w:t>USA</w:t>
            </w:r>
          </w:p>
        </w:tc>
        <w:tc>
          <w:tcPr>
            <w:tcW w:w="0" w:type="auto"/>
            <w:tcBorders>
              <w:top w:val="nil"/>
              <w:left w:val="nil"/>
              <w:bottom w:val="nil"/>
              <w:right w:val="nil"/>
            </w:tcBorders>
            <w:shd w:val="clear" w:color="auto" w:fill="auto"/>
            <w:vAlign w:val="center"/>
          </w:tcPr>
          <w:p>
            <w:pPr>
              <w:jc w:val="center"/>
              <w:textAlignment w:val="center"/>
              <w:rPr>
                <w:color w:val="000000"/>
                <w:szCs w:val="21"/>
                <w:lang w:bidi="ar"/>
              </w:rPr>
            </w:pPr>
            <w:r>
              <w:rPr>
                <w:color w:val="000000"/>
                <w:szCs w:val="21"/>
                <w:lang w:bidi="ar"/>
              </w:rPr>
              <w:t>1,531</w:t>
            </w:r>
          </w:p>
        </w:tc>
        <w:tc>
          <w:tcPr>
            <w:tcW w:w="0" w:type="auto"/>
            <w:tcBorders>
              <w:top w:val="nil"/>
              <w:left w:val="nil"/>
              <w:bottom w:val="nil"/>
              <w:right w:val="nil"/>
            </w:tcBorders>
            <w:shd w:val="clear" w:color="auto" w:fill="auto"/>
            <w:vAlign w:val="center"/>
          </w:tcPr>
          <w:p>
            <w:pPr>
              <w:jc w:val="center"/>
              <w:textAlignment w:val="center"/>
              <w:rPr>
                <w:color w:val="000000"/>
                <w:szCs w:val="21"/>
                <w:lang w:bidi="ar"/>
              </w:rPr>
            </w:pPr>
            <w:r>
              <w:rPr>
                <w:color w:val="000000"/>
                <w:szCs w:val="21"/>
                <w:lang w:bidi="ar"/>
              </w:rPr>
              <w:t>EU</w:t>
            </w:r>
          </w:p>
        </w:tc>
        <w:tc>
          <w:tcPr>
            <w:tcW w:w="0" w:type="auto"/>
            <w:tcBorders>
              <w:top w:val="nil"/>
              <w:left w:val="nil"/>
              <w:bottom w:val="nil"/>
              <w:right w:val="nil"/>
            </w:tcBorders>
            <w:shd w:val="clear" w:color="auto" w:fill="auto"/>
            <w:vAlign w:val="center"/>
          </w:tcPr>
          <w:p>
            <w:pPr>
              <w:jc w:val="center"/>
              <w:textAlignment w:val="bottom"/>
              <w:rPr>
                <w:color w:val="000000"/>
                <w:szCs w:val="21"/>
                <w:lang w:bidi="ar"/>
              </w:rPr>
            </w:pPr>
            <w:r>
              <w:rPr>
                <w:color w:val="000000"/>
                <w:szCs w:val="21"/>
                <w:lang w:bidi="ar"/>
              </w:rPr>
              <w:t>3,480</w:t>
            </w:r>
          </w:p>
        </w:tc>
      </w:tr>
      <w:bookmarkEnd w:id="137"/>
      <w:tr>
        <w:tblPrEx>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vAlign w:val="center"/>
          </w:tcPr>
          <w:p>
            <w:pPr>
              <w:jc w:val="center"/>
              <w:textAlignment w:val="center"/>
              <w:rPr>
                <w:color w:val="000000"/>
                <w:szCs w:val="21"/>
                <w:lang w:bidi="ar"/>
              </w:rPr>
            </w:pPr>
            <w:r>
              <w:rPr>
                <w:color w:val="000000"/>
                <w:szCs w:val="21"/>
                <w:lang w:bidi="ar"/>
              </w:rPr>
              <w:t>2</w:t>
            </w:r>
          </w:p>
        </w:tc>
        <w:tc>
          <w:tcPr>
            <w:tcW w:w="0" w:type="auto"/>
            <w:tcBorders>
              <w:top w:val="nil"/>
              <w:left w:val="nil"/>
              <w:bottom w:val="nil"/>
              <w:right w:val="nil"/>
            </w:tcBorders>
            <w:shd w:val="clear" w:color="auto" w:fill="auto"/>
            <w:vAlign w:val="center"/>
          </w:tcPr>
          <w:p>
            <w:pPr>
              <w:jc w:val="center"/>
              <w:textAlignment w:val="center"/>
              <w:rPr>
                <w:color w:val="000000"/>
                <w:szCs w:val="21"/>
                <w:lang w:bidi="ar"/>
              </w:rPr>
            </w:pPr>
            <w:r>
              <w:rPr>
                <w:color w:val="000000"/>
                <w:szCs w:val="21"/>
                <w:lang w:bidi="ar"/>
              </w:rPr>
              <w:t>Netherlands</w:t>
            </w:r>
          </w:p>
        </w:tc>
        <w:tc>
          <w:tcPr>
            <w:tcW w:w="0" w:type="auto"/>
            <w:tcBorders>
              <w:top w:val="nil"/>
              <w:left w:val="nil"/>
              <w:bottom w:val="nil"/>
              <w:right w:val="nil"/>
            </w:tcBorders>
            <w:shd w:val="clear" w:color="auto" w:fill="auto"/>
            <w:vAlign w:val="center"/>
          </w:tcPr>
          <w:p>
            <w:pPr>
              <w:jc w:val="center"/>
              <w:textAlignment w:val="center"/>
              <w:rPr>
                <w:color w:val="000000"/>
                <w:szCs w:val="21"/>
                <w:lang w:bidi="ar"/>
              </w:rPr>
            </w:pPr>
            <w:r>
              <w:rPr>
                <w:color w:val="000000"/>
                <w:szCs w:val="21"/>
                <w:lang w:bidi="ar"/>
              </w:rPr>
              <w:t>1,325</w:t>
            </w:r>
          </w:p>
        </w:tc>
        <w:tc>
          <w:tcPr>
            <w:tcW w:w="0" w:type="auto"/>
            <w:tcBorders>
              <w:top w:val="nil"/>
              <w:left w:val="nil"/>
              <w:bottom w:val="nil"/>
              <w:right w:val="nil"/>
            </w:tcBorders>
            <w:shd w:val="clear" w:color="auto" w:fill="auto"/>
            <w:vAlign w:val="center"/>
          </w:tcPr>
          <w:p>
            <w:pPr>
              <w:jc w:val="center"/>
              <w:textAlignment w:val="center"/>
              <w:rPr>
                <w:color w:val="000000"/>
                <w:szCs w:val="21"/>
                <w:lang w:bidi="ar"/>
              </w:rPr>
            </w:pPr>
            <w:r>
              <w:rPr>
                <w:color w:val="000000"/>
                <w:szCs w:val="21"/>
                <w:lang w:bidi="ar"/>
              </w:rPr>
              <w:t>China</w:t>
            </w:r>
          </w:p>
        </w:tc>
        <w:tc>
          <w:tcPr>
            <w:tcW w:w="0" w:type="auto"/>
            <w:tcBorders>
              <w:top w:val="nil"/>
              <w:left w:val="nil"/>
              <w:bottom w:val="nil"/>
              <w:right w:val="nil"/>
            </w:tcBorders>
            <w:shd w:val="clear" w:color="auto" w:fill="auto"/>
            <w:vAlign w:val="center"/>
          </w:tcPr>
          <w:p>
            <w:pPr>
              <w:jc w:val="center"/>
              <w:textAlignment w:val="bottom"/>
              <w:rPr>
                <w:color w:val="000000"/>
                <w:szCs w:val="21"/>
                <w:lang w:bidi="ar"/>
              </w:rPr>
            </w:pPr>
            <w:r>
              <w:rPr>
                <w:color w:val="000000"/>
                <w:szCs w:val="21"/>
                <w:lang w:bidi="ar"/>
              </w:rPr>
              <w:t>656</w:t>
            </w:r>
          </w:p>
        </w:tc>
      </w:tr>
      <w:tr>
        <w:tblPrEx>
          <w:tblCellMar>
            <w:top w:w="0" w:type="dxa"/>
            <w:left w:w="108" w:type="dxa"/>
            <w:bottom w:w="0" w:type="dxa"/>
            <w:right w:w="108" w:type="dxa"/>
          </w:tblCellMar>
        </w:tblPrEx>
        <w:trPr>
          <w:trHeight w:val="386" w:hRule="atLeast"/>
          <w:jc w:val="center"/>
        </w:trPr>
        <w:tc>
          <w:tcPr>
            <w:tcW w:w="0" w:type="auto"/>
            <w:tcBorders>
              <w:top w:val="nil"/>
              <w:left w:val="nil"/>
              <w:bottom w:val="nil"/>
              <w:right w:val="nil"/>
            </w:tcBorders>
            <w:shd w:val="clear" w:color="auto" w:fill="auto"/>
            <w:vAlign w:val="center"/>
          </w:tcPr>
          <w:p>
            <w:pPr>
              <w:jc w:val="center"/>
              <w:textAlignment w:val="center"/>
              <w:rPr>
                <w:color w:val="000000"/>
                <w:szCs w:val="21"/>
                <w:lang w:bidi="ar"/>
              </w:rPr>
            </w:pPr>
            <w:r>
              <w:rPr>
                <w:color w:val="000000"/>
                <w:szCs w:val="21"/>
                <w:lang w:bidi="ar"/>
              </w:rPr>
              <w:t>3</w:t>
            </w:r>
          </w:p>
        </w:tc>
        <w:tc>
          <w:tcPr>
            <w:tcW w:w="0" w:type="auto"/>
            <w:tcBorders>
              <w:top w:val="nil"/>
              <w:left w:val="nil"/>
              <w:bottom w:val="nil"/>
              <w:right w:val="nil"/>
            </w:tcBorders>
            <w:shd w:val="clear" w:color="auto" w:fill="auto"/>
            <w:vAlign w:val="center"/>
          </w:tcPr>
          <w:p>
            <w:pPr>
              <w:jc w:val="center"/>
              <w:textAlignment w:val="center"/>
              <w:rPr>
                <w:color w:val="000000"/>
                <w:szCs w:val="21"/>
                <w:lang w:bidi="ar"/>
              </w:rPr>
            </w:pPr>
            <w:r>
              <w:rPr>
                <w:color w:val="000000"/>
                <w:szCs w:val="21"/>
                <w:lang w:bidi="ar"/>
              </w:rPr>
              <w:t>Germany</w:t>
            </w:r>
          </w:p>
        </w:tc>
        <w:tc>
          <w:tcPr>
            <w:tcW w:w="0" w:type="auto"/>
            <w:tcBorders>
              <w:top w:val="nil"/>
              <w:left w:val="nil"/>
              <w:bottom w:val="nil"/>
              <w:right w:val="nil"/>
            </w:tcBorders>
            <w:shd w:val="clear" w:color="auto" w:fill="auto"/>
            <w:vAlign w:val="center"/>
          </w:tcPr>
          <w:p>
            <w:pPr>
              <w:jc w:val="center"/>
              <w:textAlignment w:val="center"/>
              <w:rPr>
                <w:color w:val="000000"/>
                <w:szCs w:val="21"/>
                <w:lang w:bidi="ar"/>
              </w:rPr>
            </w:pPr>
            <w:r>
              <w:rPr>
                <w:color w:val="000000"/>
                <w:szCs w:val="21"/>
                <w:lang w:bidi="ar"/>
              </w:rPr>
              <w:t>616</w:t>
            </w:r>
          </w:p>
        </w:tc>
        <w:tc>
          <w:tcPr>
            <w:tcW w:w="0" w:type="auto"/>
            <w:tcBorders>
              <w:top w:val="nil"/>
              <w:left w:val="nil"/>
              <w:bottom w:val="nil"/>
              <w:right w:val="nil"/>
            </w:tcBorders>
            <w:shd w:val="clear" w:color="auto" w:fill="auto"/>
            <w:vAlign w:val="center"/>
          </w:tcPr>
          <w:p>
            <w:pPr>
              <w:jc w:val="center"/>
              <w:textAlignment w:val="center"/>
              <w:rPr>
                <w:color w:val="000000"/>
                <w:szCs w:val="21"/>
                <w:lang w:bidi="ar"/>
              </w:rPr>
            </w:pPr>
            <w:r>
              <w:rPr>
                <w:color w:val="000000"/>
                <w:szCs w:val="21"/>
                <w:lang w:bidi="ar"/>
              </w:rPr>
              <w:t>USA</w:t>
            </w:r>
          </w:p>
        </w:tc>
        <w:tc>
          <w:tcPr>
            <w:tcW w:w="0" w:type="auto"/>
            <w:tcBorders>
              <w:top w:val="nil"/>
              <w:left w:val="nil"/>
              <w:bottom w:val="nil"/>
              <w:right w:val="nil"/>
            </w:tcBorders>
            <w:shd w:val="clear" w:color="auto" w:fill="auto"/>
            <w:vAlign w:val="center"/>
          </w:tcPr>
          <w:p>
            <w:pPr>
              <w:jc w:val="center"/>
              <w:textAlignment w:val="bottom"/>
              <w:rPr>
                <w:color w:val="000000"/>
                <w:szCs w:val="21"/>
                <w:lang w:bidi="ar"/>
              </w:rPr>
            </w:pPr>
            <w:r>
              <w:rPr>
                <w:color w:val="000000"/>
                <w:szCs w:val="21"/>
                <w:lang w:bidi="ar"/>
              </w:rPr>
              <w:t>652</w:t>
            </w:r>
          </w:p>
        </w:tc>
      </w:tr>
      <w:tr>
        <w:tblPrEx>
          <w:tblCellMar>
            <w:top w:w="0" w:type="dxa"/>
            <w:left w:w="108" w:type="dxa"/>
            <w:bottom w:w="0" w:type="dxa"/>
            <w:right w:w="108" w:type="dxa"/>
          </w:tblCellMar>
        </w:tblPrEx>
        <w:trPr>
          <w:trHeight w:val="260" w:hRule="atLeast"/>
          <w:jc w:val="center"/>
        </w:trPr>
        <w:tc>
          <w:tcPr>
            <w:tcW w:w="0" w:type="auto"/>
            <w:tcBorders>
              <w:top w:val="nil"/>
              <w:left w:val="nil"/>
              <w:bottom w:val="nil"/>
              <w:right w:val="nil"/>
            </w:tcBorders>
            <w:shd w:val="clear" w:color="auto" w:fill="auto"/>
            <w:vAlign w:val="center"/>
          </w:tcPr>
          <w:p>
            <w:pPr>
              <w:jc w:val="center"/>
              <w:textAlignment w:val="center"/>
              <w:rPr>
                <w:color w:val="000000"/>
                <w:szCs w:val="21"/>
                <w:lang w:bidi="ar"/>
              </w:rPr>
            </w:pPr>
            <w:r>
              <w:rPr>
                <w:color w:val="000000"/>
                <w:szCs w:val="21"/>
                <w:lang w:bidi="ar"/>
              </w:rPr>
              <w:t>4</w:t>
            </w:r>
          </w:p>
        </w:tc>
        <w:tc>
          <w:tcPr>
            <w:tcW w:w="0" w:type="auto"/>
            <w:tcBorders>
              <w:top w:val="nil"/>
              <w:left w:val="nil"/>
              <w:bottom w:val="nil"/>
              <w:right w:val="nil"/>
            </w:tcBorders>
            <w:shd w:val="clear" w:color="auto" w:fill="auto"/>
            <w:vAlign w:val="center"/>
          </w:tcPr>
          <w:p>
            <w:pPr>
              <w:jc w:val="center"/>
              <w:textAlignment w:val="center"/>
              <w:rPr>
                <w:color w:val="000000"/>
                <w:szCs w:val="21"/>
                <w:lang w:bidi="ar"/>
              </w:rPr>
            </w:pPr>
            <w:r>
              <w:rPr>
                <w:color w:val="000000"/>
                <w:szCs w:val="21"/>
                <w:lang w:bidi="ar"/>
              </w:rPr>
              <w:t>Switzerland</w:t>
            </w:r>
          </w:p>
        </w:tc>
        <w:tc>
          <w:tcPr>
            <w:tcW w:w="0" w:type="auto"/>
            <w:tcBorders>
              <w:top w:val="nil"/>
              <w:left w:val="nil"/>
              <w:bottom w:val="nil"/>
              <w:right w:val="nil"/>
            </w:tcBorders>
            <w:shd w:val="clear" w:color="auto" w:fill="auto"/>
            <w:vAlign w:val="center"/>
          </w:tcPr>
          <w:p>
            <w:pPr>
              <w:jc w:val="center"/>
              <w:textAlignment w:val="center"/>
              <w:rPr>
                <w:color w:val="000000"/>
                <w:szCs w:val="21"/>
                <w:lang w:bidi="ar"/>
              </w:rPr>
            </w:pPr>
            <w:r>
              <w:rPr>
                <w:color w:val="000000"/>
                <w:szCs w:val="21"/>
                <w:lang w:bidi="ar"/>
              </w:rPr>
              <w:t>531</w:t>
            </w:r>
          </w:p>
        </w:tc>
        <w:tc>
          <w:tcPr>
            <w:tcW w:w="0" w:type="auto"/>
            <w:tcBorders>
              <w:top w:val="nil"/>
              <w:left w:val="nil"/>
              <w:bottom w:val="nil"/>
              <w:right w:val="nil"/>
            </w:tcBorders>
            <w:shd w:val="clear" w:color="auto" w:fill="auto"/>
            <w:vAlign w:val="center"/>
          </w:tcPr>
          <w:p>
            <w:pPr>
              <w:jc w:val="center"/>
              <w:textAlignment w:val="center"/>
              <w:rPr>
                <w:color w:val="000000"/>
                <w:szCs w:val="21"/>
                <w:lang w:bidi="ar"/>
              </w:rPr>
            </w:pPr>
            <w:r>
              <w:rPr>
                <w:color w:val="000000"/>
                <w:szCs w:val="21"/>
                <w:lang w:bidi="ar"/>
              </w:rPr>
              <w:t>Ukraine</w:t>
            </w:r>
          </w:p>
        </w:tc>
        <w:tc>
          <w:tcPr>
            <w:tcW w:w="0" w:type="auto"/>
            <w:tcBorders>
              <w:top w:val="nil"/>
              <w:left w:val="nil"/>
              <w:bottom w:val="nil"/>
              <w:right w:val="nil"/>
            </w:tcBorders>
            <w:shd w:val="clear" w:color="auto" w:fill="auto"/>
            <w:vAlign w:val="center"/>
          </w:tcPr>
          <w:p>
            <w:pPr>
              <w:jc w:val="center"/>
              <w:textAlignment w:val="bottom"/>
              <w:rPr>
                <w:color w:val="000000"/>
                <w:szCs w:val="21"/>
                <w:lang w:bidi="ar"/>
              </w:rPr>
            </w:pPr>
            <w:r>
              <w:rPr>
                <w:color w:val="000000"/>
                <w:szCs w:val="21"/>
                <w:lang w:bidi="ar"/>
              </w:rPr>
              <w:t>622</w:t>
            </w:r>
          </w:p>
        </w:tc>
      </w:tr>
      <w:tr>
        <w:tblPrEx>
          <w:tblCellMar>
            <w:top w:w="0" w:type="dxa"/>
            <w:left w:w="108" w:type="dxa"/>
            <w:bottom w:w="0" w:type="dxa"/>
            <w:right w:w="108" w:type="dxa"/>
          </w:tblCellMar>
        </w:tblPrEx>
        <w:trPr>
          <w:trHeight w:val="193" w:hRule="atLeast"/>
          <w:jc w:val="center"/>
        </w:trPr>
        <w:tc>
          <w:tcPr>
            <w:tcW w:w="0" w:type="auto"/>
            <w:tcBorders>
              <w:top w:val="nil"/>
              <w:left w:val="nil"/>
              <w:bottom w:val="nil"/>
              <w:right w:val="nil"/>
            </w:tcBorders>
            <w:shd w:val="clear" w:color="auto" w:fill="auto"/>
            <w:vAlign w:val="center"/>
          </w:tcPr>
          <w:p>
            <w:pPr>
              <w:jc w:val="center"/>
              <w:textAlignment w:val="center"/>
              <w:rPr>
                <w:color w:val="000000"/>
                <w:szCs w:val="21"/>
                <w:lang w:bidi="ar"/>
              </w:rPr>
            </w:pPr>
            <w:r>
              <w:rPr>
                <w:color w:val="000000"/>
                <w:szCs w:val="21"/>
                <w:lang w:bidi="ar"/>
              </w:rPr>
              <w:t>5</w:t>
            </w:r>
          </w:p>
        </w:tc>
        <w:tc>
          <w:tcPr>
            <w:tcW w:w="0" w:type="auto"/>
            <w:tcBorders>
              <w:top w:val="nil"/>
              <w:left w:val="nil"/>
              <w:bottom w:val="nil"/>
              <w:right w:val="nil"/>
            </w:tcBorders>
            <w:shd w:val="clear" w:color="auto" w:fill="auto"/>
            <w:vAlign w:val="center"/>
          </w:tcPr>
          <w:p>
            <w:pPr>
              <w:jc w:val="center"/>
              <w:textAlignment w:val="center"/>
              <w:rPr>
                <w:color w:val="000000"/>
                <w:szCs w:val="21"/>
                <w:lang w:bidi="ar"/>
              </w:rPr>
            </w:pPr>
            <w:r>
              <w:rPr>
                <w:color w:val="000000"/>
                <w:szCs w:val="21"/>
                <w:lang w:bidi="ar"/>
              </w:rPr>
              <w:t>France</w:t>
            </w:r>
          </w:p>
        </w:tc>
        <w:tc>
          <w:tcPr>
            <w:tcW w:w="0" w:type="auto"/>
            <w:tcBorders>
              <w:top w:val="nil"/>
              <w:left w:val="nil"/>
              <w:bottom w:val="nil"/>
              <w:right w:val="nil"/>
            </w:tcBorders>
            <w:shd w:val="clear" w:color="auto" w:fill="auto"/>
            <w:vAlign w:val="center"/>
          </w:tcPr>
          <w:p>
            <w:pPr>
              <w:jc w:val="center"/>
              <w:textAlignment w:val="center"/>
              <w:rPr>
                <w:color w:val="000000"/>
                <w:szCs w:val="21"/>
                <w:lang w:bidi="ar"/>
              </w:rPr>
            </w:pPr>
            <w:r>
              <w:rPr>
                <w:color w:val="000000"/>
                <w:szCs w:val="21"/>
                <w:lang w:bidi="ar"/>
              </w:rPr>
              <w:t>485</w:t>
            </w:r>
          </w:p>
        </w:tc>
        <w:tc>
          <w:tcPr>
            <w:tcW w:w="0" w:type="auto"/>
            <w:tcBorders>
              <w:top w:val="nil"/>
              <w:left w:val="nil"/>
              <w:bottom w:val="nil"/>
              <w:right w:val="nil"/>
            </w:tcBorders>
            <w:shd w:val="clear" w:color="auto" w:fill="auto"/>
            <w:vAlign w:val="center"/>
          </w:tcPr>
          <w:p>
            <w:pPr>
              <w:jc w:val="center"/>
              <w:textAlignment w:val="center"/>
              <w:rPr>
                <w:color w:val="000000"/>
                <w:szCs w:val="21"/>
                <w:lang w:bidi="ar"/>
              </w:rPr>
            </w:pPr>
            <w:r>
              <w:rPr>
                <w:color w:val="000000"/>
                <w:szCs w:val="21"/>
                <w:lang w:bidi="ar"/>
              </w:rPr>
              <w:t>Japan</w:t>
            </w:r>
          </w:p>
        </w:tc>
        <w:tc>
          <w:tcPr>
            <w:tcW w:w="0" w:type="auto"/>
            <w:tcBorders>
              <w:top w:val="nil"/>
              <w:left w:val="nil"/>
              <w:bottom w:val="nil"/>
              <w:right w:val="nil"/>
            </w:tcBorders>
            <w:shd w:val="clear" w:color="auto" w:fill="auto"/>
            <w:vAlign w:val="center"/>
          </w:tcPr>
          <w:p>
            <w:pPr>
              <w:jc w:val="center"/>
              <w:textAlignment w:val="bottom"/>
              <w:rPr>
                <w:color w:val="000000"/>
                <w:szCs w:val="21"/>
                <w:lang w:bidi="ar"/>
              </w:rPr>
            </w:pPr>
            <w:r>
              <w:rPr>
                <w:color w:val="000000"/>
                <w:szCs w:val="21"/>
                <w:lang w:bidi="ar"/>
              </w:rPr>
              <w:t>302</w:t>
            </w:r>
          </w:p>
        </w:tc>
      </w:tr>
      <w:tr>
        <w:tblPrEx>
          <w:tblCellMar>
            <w:top w:w="0" w:type="dxa"/>
            <w:left w:w="108" w:type="dxa"/>
            <w:bottom w:w="0" w:type="dxa"/>
            <w:right w:w="108" w:type="dxa"/>
          </w:tblCellMar>
        </w:tblPrEx>
        <w:trPr>
          <w:trHeight w:val="219" w:hRule="atLeast"/>
          <w:jc w:val="center"/>
        </w:trPr>
        <w:tc>
          <w:tcPr>
            <w:tcW w:w="0" w:type="auto"/>
            <w:tcBorders>
              <w:top w:val="nil"/>
              <w:left w:val="nil"/>
              <w:bottom w:val="nil"/>
              <w:right w:val="nil"/>
            </w:tcBorders>
            <w:shd w:val="clear" w:color="auto" w:fill="auto"/>
            <w:vAlign w:val="center"/>
          </w:tcPr>
          <w:p>
            <w:pPr>
              <w:jc w:val="center"/>
              <w:textAlignment w:val="center"/>
              <w:rPr>
                <w:color w:val="000000"/>
                <w:szCs w:val="21"/>
                <w:lang w:bidi="ar"/>
              </w:rPr>
            </w:pPr>
            <w:bookmarkStart w:id="139" w:name="_Hlk130825411"/>
            <w:r>
              <w:rPr>
                <w:color w:val="000000"/>
                <w:szCs w:val="21"/>
                <w:lang w:bidi="ar"/>
              </w:rPr>
              <w:t>6</w:t>
            </w:r>
          </w:p>
        </w:tc>
        <w:tc>
          <w:tcPr>
            <w:tcW w:w="0" w:type="auto"/>
            <w:tcBorders>
              <w:top w:val="nil"/>
              <w:left w:val="nil"/>
              <w:bottom w:val="nil"/>
              <w:right w:val="nil"/>
            </w:tcBorders>
            <w:shd w:val="clear" w:color="auto" w:fill="auto"/>
            <w:vAlign w:val="center"/>
          </w:tcPr>
          <w:p>
            <w:pPr>
              <w:jc w:val="center"/>
              <w:textAlignment w:val="center"/>
              <w:rPr>
                <w:color w:val="000000"/>
                <w:szCs w:val="21"/>
                <w:lang w:bidi="ar"/>
              </w:rPr>
            </w:pPr>
            <w:r>
              <w:rPr>
                <w:color w:val="000000"/>
                <w:szCs w:val="21"/>
                <w:lang w:bidi="ar"/>
              </w:rPr>
              <w:t>Australia</w:t>
            </w:r>
          </w:p>
        </w:tc>
        <w:tc>
          <w:tcPr>
            <w:tcW w:w="0" w:type="auto"/>
            <w:tcBorders>
              <w:top w:val="nil"/>
              <w:left w:val="nil"/>
              <w:bottom w:val="nil"/>
              <w:right w:val="nil"/>
            </w:tcBorders>
            <w:shd w:val="clear" w:color="auto" w:fill="auto"/>
            <w:vAlign w:val="center"/>
          </w:tcPr>
          <w:p>
            <w:pPr>
              <w:jc w:val="center"/>
              <w:textAlignment w:val="center"/>
              <w:rPr>
                <w:color w:val="000000"/>
                <w:szCs w:val="21"/>
                <w:lang w:bidi="ar"/>
              </w:rPr>
            </w:pPr>
            <w:r>
              <w:rPr>
                <w:color w:val="000000"/>
                <w:szCs w:val="21"/>
                <w:lang w:bidi="ar"/>
              </w:rPr>
              <w:t>226</w:t>
            </w:r>
          </w:p>
        </w:tc>
        <w:tc>
          <w:tcPr>
            <w:tcW w:w="0" w:type="auto"/>
            <w:tcBorders>
              <w:top w:val="nil"/>
              <w:left w:val="nil"/>
              <w:bottom w:val="nil"/>
              <w:right w:val="nil"/>
            </w:tcBorders>
            <w:shd w:val="clear" w:color="auto" w:fill="auto"/>
            <w:vAlign w:val="center"/>
          </w:tcPr>
          <w:p>
            <w:pPr>
              <w:jc w:val="center"/>
              <w:textAlignment w:val="center"/>
              <w:rPr>
                <w:color w:val="000000"/>
                <w:szCs w:val="21"/>
                <w:lang w:bidi="ar"/>
              </w:rPr>
            </w:pPr>
            <w:r>
              <w:rPr>
                <w:color w:val="000000"/>
                <w:szCs w:val="21"/>
                <w:lang w:bidi="ar"/>
              </w:rPr>
              <w:t>South Africa</w:t>
            </w:r>
          </w:p>
        </w:tc>
        <w:tc>
          <w:tcPr>
            <w:tcW w:w="0" w:type="auto"/>
            <w:tcBorders>
              <w:top w:val="nil"/>
              <w:left w:val="nil"/>
              <w:bottom w:val="nil"/>
              <w:right w:val="nil"/>
            </w:tcBorders>
            <w:shd w:val="clear" w:color="auto" w:fill="auto"/>
            <w:vAlign w:val="center"/>
          </w:tcPr>
          <w:p>
            <w:pPr>
              <w:jc w:val="center"/>
              <w:textAlignment w:val="bottom"/>
              <w:rPr>
                <w:color w:val="000000"/>
                <w:szCs w:val="21"/>
                <w:lang w:bidi="ar"/>
              </w:rPr>
            </w:pPr>
            <w:r>
              <w:rPr>
                <w:color w:val="000000"/>
                <w:szCs w:val="21"/>
                <w:lang w:bidi="ar"/>
              </w:rPr>
              <w:t>278</w:t>
            </w:r>
          </w:p>
        </w:tc>
      </w:tr>
      <w:bookmarkEnd w:id="139"/>
      <w:tr>
        <w:tblPrEx>
          <w:tblCellMar>
            <w:top w:w="0" w:type="dxa"/>
            <w:left w:w="108" w:type="dxa"/>
            <w:bottom w:w="0" w:type="dxa"/>
            <w:right w:w="108" w:type="dxa"/>
          </w:tblCellMar>
        </w:tblPrEx>
        <w:trPr>
          <w:trHeight w:val="226" w:hRule="atLeast"/>
          <w:jc w:val="center"/>
        </w:trPr>
        <w:tc>
          <w:tcPr>
            <w:tcW w:w="0" w:type="auto"/>
            <w:tcBorders>
              <w:top w:val="nil"/>
              <w:left w:val="nil"/>
              <w:bottom w:val="nil"/>
              <w:right w:val="nil"/>
            </w:tcBorders>
            <w:shd w:val="clear" w:color="auto" w:fill="auto"/>
            <w:vAlign w:val="center"/>
          </w:tcPr>
          <w:p>
            <w:pPr>
              <w:jc w:val="center"/>
              <w:textAlignment w:val="center"/>
              <w:rPr>
                <w:color w:val="000000"/>
                <w:szCs w:val="21"/>
                <w:lang w:bidi="ar"/>
              </w:rPr>
            </w:pPr>
            <w:r>
              <w:rPr>
                <w:color w:val="000000"/>
                <w:szCs w:val="21"/>
                <w:lang w:bidi="ar"/>
              </w:rPr>
              <w:t>7</w:t>
            </w:r>
          </w:p>
        </w:tc>
        <w:tc>
          <w:tcPr>
            <w:tcW w:w="0" w:type="auto"/>
            <w:tcBorders>
              <w:top w:val="nil"/>
              <w:left w:val="nil"/>
              <w:bottom w:val="nil"/>
              <w:right w:val="nil"/>
            </w:tcBorders>
            <w:shd w:val="clear" w:color="auto" w:fill="auto"/>
            <w:vAlign w:val="center"/>
          </w:tcPr>
          <w:p>
            <w:pPr>
              <w:jc w:val="center"/>
              <w:textAlignment w:val="center"/>
              <w:rPr>
                <w:color w:val="000000"/>
                <w:szCs w:val="21"/>
                <w:lang w:bidi="ar"/>
              </w:rPr>
            </w:pPr>
            <w:r>
              <w:rPr>
                <w:color w:val="000000"/>
                <w:szCs w:val="21"/>
                <w:lang w:bidi="ar"/>
              </w:rPr>
              <w:t>Japan</w:t>
            </w:r>
          </w:p>
        </w:tc>
        <w:tc>
          <w:tcPr>
            <w:tcW w:w="0" w:type="auto"/>
            <w:tcBorders>
              <w:top w:val="nil"/>
              <w:left w:val="nil"/>
              <w:bottom w:val="nil"/>
              <w:right w:val="nil"/>
            </w:tcBorders>
            <w:shd w:val="clear" w:color="auto" w:fill="auto"/>
            <w:vAlign w:val="center"/>
          </w:tcPr>
          <w:p>
            <w:pPr>
              <w:jc w:val="center"/>
              <w:textAlignment w:val="center"/>
              <w:rPr>
                <w:color w:val="000000"/>
                <w:szCs w:val="21"/>
                <w:lang w:bidi="ar"/>
              </w:rPr>
            </w:pPr>
            <w:r>
              <w:rPr>
                <w:color w:val="000000"/>
                <w:szCs w:val="21"/>
                <w:lang w:bidi="ar"/>
              </w:rPr>
              <w:t>212</w:t>
            </w:r>
          </w:p>
        </w:tc>
        <w:tc>
          <w:tcPr>
            <w:tcW w:w="0" w:type="auto"/>
            <w:tcBorders>
              <w:top w:val="nil"/>
              <w:left w:val="nil"/>
              <w:bottom w:val="nil"/>
              <w:right w:val="nil"/>
            </w:tcBorders>
            <w:shd w:val="clear" w:color="auto" w:fill="auto"/>
            <w:vAlign w:val="center"/>
          </w:tcPr>
          <w:p>
            <w:pPr>
              <w:jc w:val="center"/>
              <w:textAlignment w:val="center"/>
              <w:rPr>
                <w:color w:val="000000"/>
                <w:szCs w:val="21"/>
                <w:lang w:bidi="ar"/>
              </w:rPr>
            </w:pPr>
            <w:r>
              <w:rPr>
                <w:color w:val="000000"/>
                <w:szCs w:val="21"/>
                <w:lang w:bidi="ar"/>
              </w:rPr>
              <w:t>Canada</w:t>
            </w:r>
          </w:p>
        </w:tc>
        <w:tc>
          <w:tcPr>
            <w:tcW w:w="0" w:type="auto"/>
            <w:tcBorders>
              <w:top w:val="nil"/>
              <w:left w:val="nil"/>
              <w:bottom w:val="nil"/>
              <w:right w:val="nil"/>
            </w:tcBorders>
            <w:shd w:val="clear" w:color="auto" w:fill="auto"/>
            <w:vAlign w:val="center"/>
          </w:tcPr>
          <w:p>
            <w:pPr>
              <w:jc w:val="center"/>
              <w:textAlignment w:val="bottom"/>
              <w:rPr>
                <w:color w:val="000000"/>
                <w:szCs w:val="21"/>
                <w:lang w:bidi="ar"/>
              </w:rPr>
            </w:pPr>
            <w:r>
              <w:rPr>
                <w:color w:val="000000"/>
                <w:szCs w:val="21"/>
                <w:lang w:bidi="ar"/>
              </w:rPr>
              <w:t>277</w:t>
            </w:r>
          </w:p>
        </w:tc>
      </w:tr>
      <w:tr>
        <w:tblPrEx>
          <w:tblCellMar>
            <w:top w:w="0" w:type="dxa"/>
            <w:left w:w="108" w:type="dxa"/>
            <w:bottom w:w="0" w:type="dxa"/>
            <w:right w:w="108" w:type="dxa"/>
          </w:tblCellMar>
        </w:tblPrEx>
        <w:trPr>
          <w:trHeight w:val="223" w:hRule="atLeast"/>
          <w:jc w:val="center"/>
        </w:trPr>
        <w:tc>
          <w:tcPr>
            <w:tcW w:w="0" w:type="auto"/>
            <w:tcBorders>
              <w:top w:val="nil"/>
              <w:left w:val="nil"/>
              <w:bottom w:val="nil"/>
              <w:right w:val="nil"/>
            </w:tcBorders>
            <w:shd w:val="clear" w:color="auto" w:fill="auto"/>
            <w:vAlign w:val="center"/>
          </w:tcPr>
          <w:p>
            <w:pPr>
              <w:jc w:val="center"/>
              <w:textAlignment w:val="center"/>
              <w:rPr>
                <w:color w:val="000000"/>
                <w:szCs w:val="21"/>
                <w:lang w:bidi="ar"/>
              </w:rPr>
            </w:pPr>
            <w:r>
              <w:rPr>
                <w:color w:val="000000"/>
                <w:szCs w:val="21"/>
                <w:lang w:bidi="ar"/>
              </w:rPr>
              <w:t>8</w:t>
            </w:r>
          </w:p>
        </w:tc>
        <w:tc>
          <w:tcPr>
            <w:tcW w:w="0" w:type="auto"/>
            <w:tcBorders>
              <w:top w:val="nil"/>
              <w:left w:val="nil"/>
              <w:bottom w:val="nil"/>
              <w:right w:val="nil"/>
            </w:tcBorders>
            <w:shd w:val="clear" w:color="auto" w:fill="auto"/>
            <w:vAlign w:val="center"/>
          </w:tcPr>
          <w:p>
            <w:pPr>
              <w:jc w:val="center"/>
              <w:textAlignment w:val="center"/>
              <w:rPr>
                <w:color w:val="000000"/>
                <w:szCs w:val="21"/>
                <w:lang w:bidi="ar"/>
              </w:rPr>
            </w:pPr>
            <w:r>
              <w:rPr>
                <w:color w:val="000000"/>
                <w:szCs w:val="21"/>
                <w:lang w:bidi="ar"/>
              </w:rPr>
              <w:t>Spain</w:t>
            </w:r>
          </w:p>
        </w:tc>
        <w:tc>
          <w:tcPr>
            <w:tcW w:w="0" w:type="auto"/>
            <w:tcBorders>
              <w:top w:val="nil"/>
              <w:left w:val="nil"/>
              <w:bottom w:val="nil"/>
              <w:right w:val="nil"/>
            </w:tcBorders>
            <w:shd w:val="clear" w:color="auto" w:fill="auto"/>
            <w:vAlign w:val="center"/>
          </w:tcPr>
          <w:p>
            <w:pPr>
              <w:jc w:val="center"/>
              <w:textAlignment w:val="center"/>
              <w:rPr>
                <w:color w:val="000000"/>
                <w:szCs w:val="21"/>
                <w:lang w:bidi="ar"/>
              </w:rPr>
            </w:pPr>
            <w:r>
              <w:rPr>
                <w:color w:val="000000"/>
                <w:szCs w:val="21"/>
                <w:lang w:bidi="ar"/>
              </w:rPr>
              <w:t>188</w:t>
            </w:r>
          </w:p>
        </w:tc>
        <w:tc>
          <w:tcPr>
            <w:tcW w:w="0" w:type="auto"/>
            <w:tcBorders>
              <w:top w:val="nil"/>
              <w:left w:val="nil"/>
              <w:bottom w:val="nil"/>
              <w:right w:val="nil"/>
            </w:tcBorders>
            <w:shd w:val="clear" w:color="auto" w:fill="auto"/>
            <w:vAlign w:val="center"/>
          </w:tcPr>
          <w:p>
            <w:pPr>
              <w:jc w:val="center"/>
              <w:textAlignment w:val="center"/>
              <w:rPr>
                <w:color w:val="000000"/>
                <w:szCs w:val="21"/>
                <w:lang w:bidi="ar"/>
              </w:rPr>
            </w:pPr>
            <w:r>
              <w:rPr>
                <w:color w:val="000000"/>
                <w:szCs w:val="21"/>
                <w:lang w:bidi="ar"/>
              </w:rPr>
              <w:t>UK</w:t>
            </w:r>
          </w:p>
        </w:tc>
        <w:tc>
          <w:tcPr>
            <w:tcW w:w="0" w:type="auto"/>
            <w:tcBorders>
              <w:top w:val="nil"/>
              <w:left w:val="nil"/>
              <w:bottom w:val="nil"/>
              <w:right w:val="nil"/>
            </w:tcBorders>
            <w:shd w:val="clear" w:color="auto" w:fill="auto"/>
            <w:vAlign w:val="center"/>
          </w:tcPr>
          <w:p>
            <w:pPr>
              <w:jc w:val="center"/>
              <w:textAlignment w:val="bottom"/>
              <w:rPr>
                <w:color w:val="000000"/>
                <w:szCs w:val="21"/>
                <w:lang w:bidi="ar"/>
              </w:rPr>
            </w:pPr>
            <w:r>
              <w:rPr>
                <w:color w:val="000000"/>
                <w:szCs w:val="21"/>
                <w:lang w:bidi="ar"/>
              </w:rPr>
              <w:t>240</w:t>
            </w:r>
          </w:p>
        </w:tc>
      </w:tr>
      <w:tr>
        <w:tblPrEx>
          <w:tblCellMar>
            <w:top w:w="0" w:type="dxa"/>
            <w:left w:w="108" w:type="dxa"/>
            <w:bottom w:w="0" w:type="dxa"/>
            <w:right w:w="108" w:type="dxa"/>
          </w:tblCellMar>
        </w:tblPrEx>
        <w:trPr>
          <w:trHeight w:val="187" w:hRule="atLeast"/>
          <w:jc w:val="center"/>
        </w:trPr>
        <w:tc>
          <w:tcPr>
            <w:tcW w:w="0" w:type="auto"/>
            <w:tcBorders>
              <w:top w:val="nil"/>
              <w:left w:val="nil"/>
              <w:bottom w:val="nil"/>
              <w:right w:val="nil"/>
            </w:tcBorders>
            <w:shd w:val="clear" w:color="auto" w:fill="auto"/>
            <w:vAlign w:val="center"/>
          </w:tcPr>
          <w:p>
            <w:pPr>
              <w:jc w:val="center"/>
              <w:textAlignment w:val="center"/>
              <w:rPr>
                <w:color w:val="000000"/>
                <w:szCs w:val="21"/>
                <w:lang w:bidi="ar"/>
              </w:rPr>
            </w:pPr>
            <w:r>
              <w:rPr>
                <w:color w:val="000000"/>
                <w:szCs w:val="21"/>
                <w:lang w:bidi="ar"/>
              </w:rPr>
              <w:t>9</w:t>
            </w:r>
          </w:p>
        </w:tc>
        <w:tc>
          <w:tcPr>
            <w:tcW w:w="0" w:type="auto"/>
            <w:tcBorders>
              <w:top w:val="nil"/>
              <w:left w:val="nil"/>
              <w:bottom w:val="nil"/>
              <w:right w:val="nil"/>
            </w:tcBorders>
            <w:shd w:val="clear" w:color="auto" w:fill="auto"/>
            <w:vAlign w:val="center"/>
          </w:tcPr>
          <w:p>
            <w:pPr>
              <w:jc w:val="center"/>
              <w:textAlignment w:val="center"/>
              <w:rPr>
                <w:color w:val="000000"/>
                <w:szCs w:val="21"/>
                <w:lang w:bidi="ar"/>
              </w:rPr>
            </w:pPr>
            <w:r>
              <w:rPr>
                <w:color w:val="000000"/>
                <w:szCs w:val="21"/>
                <w:lang w:bidi="ar"/>
              </w:rPr>
              <w:t>UK</w:t>
            </w:r>
          </w:p>
        </w:tc>
        <w:tc>
          <w:tcPr>
            <w:tcW w:w="0" w:type="auto"/>
            <w:tcBorders>
              <w:top w:val="nil"/>
              <w:left w:val="nil"/>
              <w:bottom w:val="nil"/>
              <w:right w:val="nil"/>
            </w:tcBorders>
            <w:shd w:val="clear" w:color="auto" w:fill="auto"/>
            <w:vAlign w:val="center"/>
          </w:tcPr>
          <w:p>
            <w:pPr>
              <w:jc w:val="center"/>
              <w:textAlignment w:val="center"/>
              <w:rPr>
                <w:color w:val="000000"/>
                <w:szCs w:val="21"/>
                <w:lang w:bidi="ar"/>
              </w:rPr>
            </w:pPr>
            <w:r>
              <w:rPr>
                <w:color w:val="000000"/>
                <w:szCs w:val="21"/>
                <w:lang w:bidi="ar"/>
              </w:rPr>
              <w:t>180</w:t>
            </w:r>
          </w:p>
        </w:tc>
        <w:tc>
          <w:tcPr>
            <w:tcW w:w="0" w:type="auto"/>
            <w:tcBorders>
              <w:top w:val="nil"/>
              <w:left w:val="nil"/>
              <w:bottom w:val="nil"/>
              <w:right w:val="nil"/>
            </w:tcBorders>
            <w:shd w:val="clear" w:color="auto" w:fill="auto"/>
            <w:vAlign w:val="center"/>
          </w:tcPr>
          <w:p>
            <w:pPr>
              <w:jc w:val="center"/>
              <w:textAlignment w:val="center"/>
              <w:rPr>
                <w:color w:val="000000"/>
                <w:szCs w:val="21"/>
                <w:lang w:bidi="ar"/>
              </w:rPr>
            </w:pPr>
            <w:r>
              <w:rPr>
                <w:color w:val="000000"/>
                <w:szCs w:val="21"/>
                <w:lang w:bidi="ar"/>
              </w:rPr>
              <w:t>Russia</w:t>
            </w:r>
          </w:p>
        </w:tc>
        <w:tc>
          <w:tcPr>
            <w:tcW w:w="0" w:type="auto"/>
            <w:tcBorders>
              <w:top w:val="nil"/>
              <w:left w:val="nil"/>
              <w:bottom w:val="nil"/>
              <w:right w:val="nil"/>
            </w:tcBorders>
            <w:shd w:val="clear" w:color="auto" w:fill="auto"/>
            <w:vAlign w:val="center"/>
          </w:tcPr>
          <w:p>
            <w:pPr>
              <w:jc w:val="center"/>
              <w:textAlignment w:val="bottom"/>
              <w:rPr>
                <w:color w:val="000000"/>
                <w:szCs w:val="21"/>
                <w:lang w:bidi="ar"/>
              </w:rPr>
            </w:pPr>
            <w:r>
              <w:rPr>
                <w:color w:val="000000"/>
                <w:szCs w:val="21"/>
                <w:lang w:bidi="ar"/>
              </w:rPr>
              <w:t>194</w:t>
            </w:r>
          </w:p>
        </w:tc>
      </w:tr>
      <w:tr>
        <w:tblPrEx>
          <w:tblCellMar>
            <w:top w:w="0" w:type="dxa"/>
            <w:left w:w="108" w:type="dxa"/>
            <w:bottom w:w="0" w:type="dxa"/>
            <w:right w:w="108" w:type="dxa"/>
          </w:tblCellMar>
        </w:tblPrEx>
        <w:trPr>
          <w:trHeight w:val="106" w:hRule="atLeast"/>
          <w:jc w:val="center"/>
        </w:trPr>
        <w:tc>
          <w:tcPr>
            <w:tcW w:w="0" w:type="auto"/>
            <w:tcBorders>
              <w:top w:val="nil"/>
              <w:left w:val="nil"/>
              <w:bottom w:val="nil"/>
              <w:right w:val="nil"/>
            </w:tcBorders>
            <w:shd w:val="clear" w:color="auto" w:fill="auto"/>
            <w:vAlign w:val="center"/>
          </w:tcPr>
          <w:p>
            <w:pPr>
              <w:jc w:val="center"/>
              <w:textAlignment w:val="center"/>
              <w:rPr>
                <w:color w:val="000000"/>
                <w:szCs w:val="21"/>
                <w:lang w:bidi="ar"/>
              </w:rPr>
            </w:pPr>
            <w:r>
              <w:rPr>
                <w:color w:val="000000"/>
                <w:szCs w:val="21"/>
                <w:lang w:bidi="ar"/>
              </w:rPr>
              <w:t>10</w:t>
            </w:r>
          </w:p>
        </w:tc>
        <w:tc>
          <w:tcPr>
            <w:tcW w:w="0" w:type="auto"/>
            <w:tcBorders>
              <w:top w:val="nil"/>
              <w:left w:val="nil"/>
              <w:bottom w:val="nil"/>
              <w:right w:val="nil"/>
            </w:tcBorders>
            <w:shd w:val="clear" w:color="auto" w:fill="auto"/>
            <w:vAlign w:val="center"/>
          </w:tcPr>
          <w:p>
            <w:pPr>
              <w:jc w:val="center"/>
              <w:textAlignment w:val="center"/>
              <w:rPr>
                <w:color w:val="000000"/>
                <w:szCs w:val="21"/>
                <w:lang w:bidi="ar"/>
              </w:rPr>
            </w:pPr>
            <w:r>
              <w:rPr>
                <w:color w:val="000000"/>
                <w:szCs w:val="21"/>
                <w:lang w:bidi="ar"/>
              </w:rPr>
              <w:t>Israel</w:t>
            </w:r>
          </w:p>
        </w:tc>
        <w:tc>
          <w:tcPr>
            <w:tcW w:w="0" w:type="auto"/>
            <w:tcBorders>
              <w:top w:val="nil"/>
              <w:left w:val="nil"/>
              <w:bottom w:val="nil"/>
              <w:right w:val="nil"/>
            </w:tcBorders>
            <w:shd w:val="clear" w:color="auto" w:fill="auto"/>
            <w:vAlign w:val="center"/>
          </w:tcPr>
          <w:p>
            <w:pPr>
              <w:jc w:val="center"/>
              <w:textAlignment w:val="center"/>
              <w:rPr>
                <w:color w:val="000000"/>
                <w:szCs w:val="21"/>
                <w:lang w:bidi="ar"/>
              </w:rPr>
            </w:pPr>
            <w:r>
              <w:rPr>
                <w:color w:val="000000"/>
                <w:szCs w:val="21"/>
                <w:lang w:bidi="ar"/>
              </w:rPr>
              <w:t>108</w:t>
            </w:r>
          </w:p>
        </w:tc>
        <w:tc>
          <w:tcPr>
            <w:tcW w:w="0" w:type="auto"/>
            <w:tcBorders>
              <w:top w:val="nil"/>
              <w:left w:val="nil"/>
              <w:bottom w:val="nil"/>
              <w:right w:val="nil"/>
            </w:tcBorders>
            <w:shd w:val="clear" w:color="auto" w:fill="auto"/>
            <w:vAlign w:val="center"/>
          </w:tcPr>
          <w:p>
            <w:pPr>
              <w:jc w:val="center"/>
              <w:textAlignment w:val="center"/>
              <w:rPr>
                <w:color w:val="000000"/>
                <w:szCs w:val="21"/>
                <w:lang w:bidi="ar"/>
              </w:rPr>
            </w:pPr>
            <w:r>
              <w:rPr>
                <w:color w:val="000000"/>
                <w:szCs w:val="21"/>
                <w:lang w:bidi="ar"/>
              </w:rPr>
              <w:t>Australia</w:t>
            </w:r>
          </w:p>
        </w:tc>
        <w:tc>
          <w:tcPr>
            <w:tcW w:w="0" w:type="auto"/>
            <w:tcBorders>
              <w:top w:val="nil"/>
              <w:left w:val="nil"/>
              <w:bottom w:val="nil"/>
              <w:right w:val="nil"/>
            </w:tcBorders>
            <w:shd w:val="clear" w:color="auto" w:fill="auto"/>
            <w:vAlign w:val="center"/>
          </w:tcPr>
          <w:p>
            <w:pPr>
              <w:jc w:val="center"/>
              <w:textAlignment w:val="bottom"/>
              <w:rPr>
                <w:color w:val="000000"/>
                <w:szCs w:val="21"/>
                <w:lang w:bidi="ar"/>
              </w:rPr>
            </w:pPr>
            <w:r>
              <w:rPr>
                <w:color w:val="000000"/>
                <w:szCs w:val="21"/>
                <w:lang w:bidi="ar"/>
              </w:rPr>
              <w:t>173</w:t>
            </w:r>
          </w:p>
        </w:tc>
      </w:tr>
      <w:bookmarkEnd w:id="138"/>
      <w:tr>
        <w:tblPrEx>
          <w:tblCellMar>
            <w:top w:w="0" w:type="dxa"/>
            <w:left w:w="108" w:type="dxa"/>
            <w:bottom w:w="0" w:type="dxa"/>
            <w:right w:w="108" w:type="dxa"/>
          </w:tblCellMar>
        </w:tblPrEx>
        <w:trPr>
          <w:trHeight w:val="218" w:hRule="atLeast"/>
          <w:jc w:val="center"/>
        </w:trPr>
        <w:tc>
          <w:tcPr>
            <w:tcW w:w="0" w:type="auto"/>
            <w:tcBorders>
              <w:top w:val="nil"/>
              <w:left w:val="nil"/>
              <w:bottom w:val="nil"/>
              <w:right w:val="nil"/>
            </w:tcBorders>
            <w:shd w:val="clear" w:color="auto" w:fill="auto"/>
            <w:noWrap/>
            <w:vAlign w:val="center"/>
          </w:tcPr>
          <w:p>
            <w:pPr>
              <w:jc w:val="center"/>
              <w:textAlignment w:val="center"/>
              <w:rPr>
                <w:color w:val="000000"/>
                <w:szCs w:val="21"/>
                <w:lang w:bidi="ar"/>
              </w:rPr>
            </w:pPr>
            <w:r>
              <w:rPr>
                <w:color w:val="000000"/>
                <w:szCs w:val="21"/>
                <w:lang w:bidi="ar"/>
              </w:rPr>
              <w:t>SUM</w:t>
            </w:r>
          </w:p>
        </w:tc>
        <w:tc>
          <w:tcPr>
            <w:tcW w:w="0" w:type="auto"/>
            <w:gridSpan w:val="2"/>
            <w:tcBorders>
              <w:top w:val="nil"/>
              <w:left w:val="nil"/>
              <w:bottom w:val="nil"/>
              <w:right w:val="nil"/>
            </w:tcBorders>
            <w:shd w:val="clear" w:color="auto" w:fill="auto"/>
            <w:noWrap/>
            <w:vAlign w:val="center"/>
          </w:tcPr>
          <w:p>
            <w:pPr>
              <w:jc w:val="center"/>
              <w:textAlignment w:val="center"/>
              <w:rPr>
                <w:color w:val="000000"/>
                <w:szCs w:val="21"/>
                <w:lang w:bidi="ar"/>
              </w:rPr>
            </w:pPr>
            <w:r>
              <w:rPr>
                <w:color w:val="000000"/>
                <w:szCs w:val="21"/>
                <w:lang w:bidi="ar"/>
              </w:rPr>
              <w:t>5,402</w:t>
            </w:r>
          </w:p>
        </w:tc>
        <w:tc>
          <w:tcPr>
            <w:tcW w:w="0" w:type="auto"/>
            <w:gridSpan w:val="2"/>
            <w:tcBorders>
              <w:top w:val="nil"/>
              <w:left w:val="nil"/>
              <w:bottom w:val="nil"/>
              <w:right w:val="nil"/>
            </w:tcBorders>
            <w:shd w:val="clear" w:color="auto" w:fill="auto"/>
            <w:noWrap/>
            <w:vAlign w:val="center"/>
          </w:tcPr>
          <w:p>
            <w:pPr>
              <w:jc w:val="center"/>
              <w:textAlignment w:val="center"/>
              <w:rPr>
                <w:color w:val="000000"/>
                <w:szCs w:val="21"/>
                <w:lang w:bidi="ar"/>
              </w:rPr>
            </w:pPr>
            <w:r>
              <w:rPr>
                <w:color w:val="000000"/>
                <w:szCs w:val="21"/>
                <w:lang w:bidi="ar"/>
              </w:rPr>
              <w:t>6,874</w:t>
            </w:r>
          </w:p>
        </w:tc>
      </w:tr>
      <w:tr>
        <w:tblPrEx>
          <w:tblCellMar>
            <w:top w:w="0" w:type="dxa"/>
            <w:left w:w="108" w:type="dxa"/>
            <w:bottom w:w="0" w:type="dxa"/>
            <w:right w:w="108" w:type="dxa"/>
          </w:tblCellMar>
        </w:tblPrEx>
        <w:trPr>
          <w:trHeight w:val="156" w:hRule="atLeast"/>
          <w:jc w:val="center"/>
        </w:trPr>
        <w:tc>
          <w:tcPr>
            <w:tcW w:w="0" w:type="auto"/>
            <w:tcBorders>
              <w:top w:val="nil"/>
              <w:left w:val="nil"/>
              <w:bottom w:val="nil"/>
              <w:right w:val="nil"/>
            </w:tcBorders>
            <w:shd w:val="clear" w:color="auto" w:fill="auto"/>
            <w:noWrap/>
            <w:vAlign w:val="center"/>
          </w:tcPr>
          <w:p>
            <w:pPr>
              <w:jc w:val="center"/>
              <w:textAlignment w:val="center"/>
              <w:rPr>
                <w:color w:val="000000"/>
                <w:szCs w:val="21"/>
                <w:lang w:bidi="ar"/>
              </w:rPr>
            </w:pPr>
            <w:r>
              <w:rPr>
                <w:color w:val="000000"/>
                <w:szCs w:val="21"/>
                <w:lang w:bidi="ar"/>
              </w:rPr>
              <w:t>World Total</w:t>
            </w:r>
          </w:p>
        </w:tc>
        <w:tc>
          <w:tcPr>
            <w:tcW w:w="0" w:type="auto"/>
            <w:gridSpan w:val="2"/>
            <w:tcBorders>
              <w:top w:val="nil"/>
              <w:left w:val="nil"/>
              <w:bottom w:val="nil"/>
              <w:right w:val="nil"/>
            </w:tcBorders>
            <w:shd w:val="clear" w:color="auto" w:fill="auto"/>
            <w:noWrap/>
            <w:vAlign w:val="center"/>
          </w:tcPr>
          <w:p>
            <w:pPr>
              <w:jc w:val="center"/>
              <w:textAlignment w:val="center"/>
              <w:rPr>
                <w:color w:val="000000"/>
                <w:szCs w:val="21"/>
                <w:lang w:bidi="ar"/>
              </w:rPr>
            </w:pPr>
            <w:r>
              <w:rPr>
                <w:color w:val="000000"/>
                <w:szCs w:val="21"/>
                <w:lang w:bidi="ar"/>
              </w:rPr>
              <w:t>6,225（excluding EU）</w:t>
            </w:r>
          </w:p>
        </w:tc>
        <w:tc>
          <w:tcPr>
            <w:tcW w:w="0" w:type="auto"/>
            <w:gridSpan w:val="2"/>
            <w:tcBorders>
              <w:top w:val="nil"/>
              <w:left w:val="nil"/>
              <w:bottom w:val="nil"/>
              <w:right w:val="nil"/>
            </w:tcBorders>
            <w:shd w:val="clear" w:color="auto" w:fill="auto"/>
            <w:noWrap/>
            <w:vAlign w:val="center"/>
          </w:tcPr>
          <w:p>
            <w:pPr>
              <w:jc w:val="center"/>
              <w:textAlignment w:val="center"/>
              <w:rPr>
                <w:color w:val="000000"/>
                <w:szCs w:val="21"/>
                <w:lang w:bidi="ar"/>
              </w:rPr>
            </w:pPr>
            <w:r>
              <w:rPr>
                <w:color w:val="000000"/>
                <w:szCs w:val="21"/>
                <w:lang w:bidi="ar"/>
              </w:rPr>
              <w:t>8,834</w:t>
            </w:r>
          </w:p>
        </w:tc>
      </w:tr>
      <w:tr>
        <w:tblPrEx>
          <w:tblCellMar>
            <w:top w:w="0" w:type="dxa"/>
            <w:left w:w="108" w:type="dxa"/>
            <w:bottom w:w="0" w:type="dxa"/>
            <w:right w:w="108" w:type="dxa"/>
          </w:tblCellMar>
        </w:tblPrEx>
        <w:trPr>
          <w:trHeight w:val="213" w:hRule="atLeast"/>
          <w:jc w:val="center"/>
        </w:trPr>
        <w:tc>
          <w:tcPr>
            <w:tcW w:w="0" w:type="auto"/>
            <w:tcBorders>
              <w:top w:val="nil"/>
              <w:left w:val="nil"/>
              <w:bottom w:val="single" w:color="000000" w:sz="4" w:space="0"/>
              <w:right w:val="nil"/>
            </w:tcBorders>
            <w:shd w:val="clear" w:color="auto" w:fill="auto"/>
            <w:noWrap/>
            <w:vAlign w:val="center"/>
          </w:tcPr>
          <w:p>
            <w:pPr>
              <w:jc w:val="center"/>
              <w:textAlignment w:val="center"/>
              <w:rPr>
                <w:color w:val="000000"/>
                <w:szCs w:val="21"/>
                <w:lang w:bidi="ar"/>
              </w:rPr>
            </w:pPr>
            <w:r>
              <w:rPr>
                <w:color w:val="000000"/>
                <w:szCs w:val="21"/>
                <w:lang w:bidi="ar"/>
              </w:rPr>
              <w:t>Top 10%</w:t>
            </w:r>
          </w:p>
        </w:tc>
        <w:tc>
          <w:tcPr>
            <w:tcW w:w="0" w:type="auto"/>
            <w:gridSpan w:val="2"/>
            <w:tcBorders>
              <w:top w:val="nil"/>
              <w:left w:val="nil"/>
              <w:bottom w:val="single" w:color="000000" w:sz="4" w:space="0"/>
              <w:right w:val="nil"/>
            </w:tcBorders>
            <w:shd w:val="clear" w:color="auto" w:fill="auto"/>
            <w:noWrap/>
            <w:vAlign w:val="center"/>
          </w:tcPr>
          <w:p>
            <w:pPr>
              <w:jc w:val="center"/>
              <w:textAlignment w:val="center"/>
              <w:rPr>
                <w:color w:val="000000"/>
                <w:szCs w:val="21"/>
                <w:lang w:bidi="ar"/>
              </w:rPr>
            </w:pPr>
            <w:r>
              <w:rPr>
                <w:color w:val="000000"/>
                <w:szCs w:val="21"/>
                <w:lang w:bidi="ar"/>
              </w:rPr>
              <w:t>86.78%</w:t>
            </w:r>
          </w:p>
        </w:tc>
        <w:tc>
          <w:tcPr>
            <w:tcW w:w="0" w:type="auto"/>
            <w:gridSpan w:val="2"/>
            <w:tcBorders>
              <w:top w:val="nil"/>
              <w:left w:val="nil"/>
              <w:bottom w:val="single" w:color="000000" w:sz="4" w:space="0"/>
              <w:right w:val="nil"/>
            </w:tcBorders>
            <w:shd w:val="clear" w:color="auto" w:fill="auto"/>
            <w:noWrap/>
            <w:vAlign w:val="center"/>
          </w:tcPr>
          <w:p>
            <w:pPr>
              <w:jc w:val="center"/>
              <w:textAlignment w:val="center"/>
              <w:rPr>
                <w:color w:val="000000"/>
                <w:szCs w:val="21"/>
                <w:lang w:bidi="ar"/>
              </w:rPr>
            </w:pPr>
            <w:r>
              <w:rPr>
                <w:color w:val="000000"/>
                <w:szCs w:val="21"/>
                <w:lang w:bidi="ar"/>
              </w:rPr>
              <w:t>77.81%</w:t>
            </w:r>
          </w:p>
        </w:tc>
      </w:tr>
      <w:bookmarkEnd w:id="135"/>
    </w:tbl>
    <w:p>
      <w:pPr>
        <w:jc w:val="both"/>
      </w:pPr>
    </w:p>
    <w:p>
      <w:pPr>
        <w:jc w:val="both"/>
        <w:rPr>
          <w:bCs/>
          <w:color w:val="000000"/>
          <w:lang w:bidi="ar"/>
        </w:rPr>
      </w:pPr>
      <w:r>
        <w:rPr>
          <w:rFonts w:hint="eastAsia"/>
          <w:bCs/>
          <w:color w:val="000000"/>
          <w:lang w:bidi="ar"/>
        </w:rPr>
        <w:t>4.3</w:t>
      </w:r>
      <w:bookmarkStart w:id="140" w:name="OLE_LINK219"/>
      <w:r>
        <w:rPr>
          <w:bCs/>
          <w:color w:val="000000"/>
          <w:lang w:bidi="ar"/>
        </w:rPr>
        <w:t xml:space="preserve"> </w:t>
      </w:r>
      <w:r>
        <w:rPr>
          <w:bCs/>
          <w:i/>
          <w:iCs/>
          <w:color w:val="000000"/>
          <w:lang w:bidi="ar"/>
        </w:rPr>
        <w:t xml:space="preserve">International PVP Application Macro </w:t>
      </w:r>
      <w:bookmarkEnd w:id="140"/>
      <w:r>
        <w:rPr>
          <w:bCs/>
          <w:i/>
          <w:iCs/>
          <w:color w:val="000000"/>
          <w:lang w:bidi="ar"/>
        </w:rPr>
        <w:t>Network</w:t>
      </w:r>
    </w:p>
    <w:p>
      <w:pPr>
        <w:shd w:val="clear" w:color="auto" w:fill="FFFFFF"/>
        <w:jc w:val="both"/>
        <w:rPr>
          <w:color w:val="000000"/>
          <w:lang w:bidi="ar"/>
        </w:rPr>
      </w:pPr>
      <w:r>
        <w:rPr>
          <w:color w:val="000000"/>
          <w:lang w:bidi="ar"/>
        </w:rPr>
        <w:t xml:space="preserve">Taking a ten-year time period, the PVP applications network was selected in 2011 and 2021 to show the international flow, transmission patterns and changes of new plant varieties in the past decade (Figures 3,4). In order to facilitate analysis and comparison, the network diagram adopts a unified paradigm: the blue square node in the figure represents the MS, the red </w:t>
      </w:r>
      <w:r>
        <w:rPr>
          <w:rFonts w:hint="eastAsia"/>
          <w:color w:val="000000"/>
          <w:lang w:eastAsia="zh-CN" w:bidi="ar"/>
        </w:rPr>
        <w:t>round</w:t>
      </w:r>
      <w:r>
        <w:rPr>
          <w:color w:val="000000"/>
          <w:lang w:bidi="ar"/>
        </w:rPr>
        <w:t xml:space="preserve"> node represents the OS, all the edges are pointed from the red round node to the blue square node. The size of the node is proportional to the number of edges it is connected to, and the thickness of the edge is proportional to the number of application relationships it represents. The network is drawn using a spring algorithm, and the position of nodes and the distance between nodes are determined by the similarity and elasticity coefficient between them, so the nodes that are clustered together will be more similar to each other than to other nodes.</w:t>
      </w:r>
    </w:p>
    <w:p>
      <w:pPr>
        <w:shd w:val="clear" w:color="auto" w:fill="FFFFFF"/>
        <w:jc w:val="both"/>
        <w:rPr>
          <w:color w:val="000000"/>
          <w:lang w:bidi="ar"/>
        </w:rPr>
      </w:pPr>
      <w:bookmarkStart w:id="141" w:name="OLE_LINK222"/>
    </w:p>
    <w:p>
      <w:pPr>
        <w:shd w:val="clear" w:color="auto" w:fill="FFFFFF"/>
        <w:jc w:val="both"/>
        <w:rPr>
          <w:color w:val="000000"/>
          <w:lang w:bidi="ar"/>
        </w:rPr>
      </w:pPr>
      <w:r>
        <w:rPr>
          <w:color w:val="000000"/>
          <w:lang w:bidi="ar"/>
        </w:rPr>
        <w:t xml:space="preserve">In 2011(Figure 5), UPOV had 70 members. The MS are clustered around the core OS, </w:t>
      </w:r>
      <w:bookmarkStart w:id="142" w:name="OLE_LINK228"/>
      <w:r>
        <w:rPr>
          <w:color w:val="000000"/>
          <w:lang w:bidi="ar"/>
        </w:rPr>
        <w:t xml:space="preserve">forming three agglomeration areas and one core subject: the first area is composed of the United States, Ukraine, Australia, Russia, with nodes representing Ukraine </w:t>
      </w:r>
      <w:r>
        <w:rPr>
          <w:rFonts w:ascii="Segoe UI" w:hAnsi="Segoe UI" w:cs="Segoe UI"/>
          <w:color w:val="374151"/>
          <w:shd w:val="clear" w:color="auto" w:fill="F7F7F8"/>
        </w:rPr>
        <w:t>being</w:t>
      </w:r>
      <w:r>
        <w:rPr>
          <w:color w:val="000000"/>
          <w:lang w:bidi="ar"/>
        </w:rPr>
        <w:t xml:space="preserve"> greater than other MS,</w:t>
      </w:r>
      <w:bookmarkStart w:id="143" w:name="OLE_LINK223"/>
      <w:r>
        <w:rPr>
          <w:color w:val="000000"/>
          <w:lang w:bidi="ar"/>
        </w:rPr>
        <w:t xml:space="preserve"> </w:t>
      </w:r>
      <w:r>
        <w:rPr>
          <w:rFonts w:hint="eastAsia"/>
          <w:color w:val="000000"/>
          <w:lang w:eastAsia="zh-CN" w:bidi="ar"/>
        </w:rPr>
        <w:t>which</w:t>
      </w:r>
      <w:r>
        <w:rPr>
          <w:color w:val="000000"/>
          <w:lang w:bidi="ar"/>
        </w:rPr>
        <w:t xml:space="preserve"> means the core OS consider Ukraine as the best place to apply</w:t>
      </w:r>
      <w:bookmarkEnd w:id="143"/>
      <w:r>
        <w:rPr>
          <w:color w:val="000000"/>
          <w:lang w:bidi="ar"/>
        </w:rPr>
        <w:t>. At the same time, Ukraine or Russia is the only choice for many Eastern European countries applying for PVP, such as Romania, Poland, the Czech Republic, Hungary, etc.,</w:t>
      </w:r>
      <w:bookmarkStart w:id="144" w:name="OLE_LINK225"/>
      <w:r>
        <w:rPr>
          <w:color w:val="000000"/>
          <w:lang w:bidi="ar"/>
        </w:rPr>
        <w:t xml:space="preserve"> which resulted in a long distance between this agglomeration area and other </w:t>
      </w:r>
      <w:bookmarkEnd w:id="144"/>
      <w:r>
        <w:rPr>
          <w:color w:val="000000"/>
          <w:lang w:bidi="ar"/>
        </w:rPr>
        <w:t xml:space="preserve">MS. The second agglomeration area is a cluster of South Korea, Canada, Israel and other countries. The third agglomeration consists of Germany, Mexico, Morocco and Peru; Another core MS is the European Union. Together, </w:t>
      </w:r>
      <w:r>
        <w:rPr>
          <w:rFonts w:hint="eastAsia"/>
          <w:color w:val="000000"/>
          <w:lang w:eastAsia="zh-CN" w:bidi="ar"/>
        </w:rPr>
        <w:t>they</w:t>
      </w:r>
      <w:r>
        <w:rPr>
          <w:color w:val="000000"/>
          <w:lang w:bidi="ar"/>
        </w:rPr>
        <w:t xml:space="preserve"> form three agglomeration areas and a core MS.</w:t>
      </w:r>
      <w:bookmarkEnd w:id="142"/>
      <w:r>
        <w:rPr>
          <w:color w:val="000000"/>
          <w:lang w:bidi="ar"/>
        </w:rPr>
        <w:t xml:space="preserve"> </w:t>
      </w:r>
    </w:p>
    <w:p>
      <w:pPr>
        <w:shd w:val="clear" w:color="auto" w:fill="FFFFFF"/>
        <w:jc w:val="both"/>
        <w:rPr>
          <w:color w:val="000000"/>
          <w:lang w:bidi="ar"/>
        </w:rPr>
      </w:pPr>
    </w:p>
    <w:bookmarkEnd w:id="141"/>
    <w:p>
      <w:pPr>
        <w:shd w:val="clear" w:color="auto" w:fill="FFFFFF"/>
        <w:jc w:val="both"/>
        <w:rPr>
          <w:color w:val="000000"/>
          <w:lang w:bidi="ar"/>
        </w:rPr>
      </w:pPr>
      <w:bookmarkStart w:id="145" w:name="OLE_LINK229"/>
      <w:bookmarkStart w:id="146" w:name="OLE_LINK230"/>
      <w:r>
        <w:rPr>
          <w:color w:val="000000"/>
          <w:lang w:bidi="ar"/>
        </w:rPr>
        <w:t xml:space="preserve">The first OS core is composed of Germany, France, Netherlands and other countries, which have significant similarities in the number of regional </w:t>
      </w:r>
      <w:r>
        <w:rPr>
          <w:rFonts w:hint="eastAsia"/>
          <w:color w:val="000000"/>
          <w:lang w:val="en-US" w:eastAsia="zh-CN" w:bidi="ar"/>
        </w:rPr>
        <w:t>output</w:t>
      </w:r>
      <w:r>
        <w:rPr>
          <w:color w:val="000000"/>
          <w:lang w:bidi="ar"/>
        </w:rPr>
        <w:t xml:space="preserve">s and regional selection, and their strategies focus more on the agglomeration areas of the first and second MS. From the number of </w:t>
      </w:r>
      <w:r>
        <w:rPr>
          <w:rFonts w:hint="eastAsia"/>
          <w:color w:val="000000"/>
          <w:lang w:val="en-US" w:eastAsia="zh-CN" w:bidi="ar"/>
        </w:rPr>
        <w:t>output</w:t>
      </w:r>
      <w:r>
        <w:rPr>
          <w:color w:val="000000"/>
          <w:lang w:bidi="ar"/>
        </w:rPr>
        <w:t xml:space="preserve">s (thickness of the edges), it can be seen that France and Germany applied for more PVP in Ukraine. </w:t>
      </w:r>
    </w:p>
    <w:p>
      <w:pPr>
        <w:shd w:val="clear" w:color="auto" w:fill="FFFFFF"/>
        <w:jc w:val="both"/>
        <w:rPr>
          <w:color w:val="000000"/>
          <w:lang w:bidi="ar"/>
        </w:rPr>
      </w:pPr>
      <w:r>
        <w:rPr>
          <w:color w:val="000000"/>
          <w:lang w:bidi="ar"/>
        </w:rPr>
        <w:t xml:space="preserve">The second core is composed of the United States, Australia, New Zealand and other countries, which have </w:t>
      </w:r>
      <w:r>
        <w:rPr>
          <w:rFonts w:hint="eastAsia"/>
          <w:color w:val="000000"/>
          <w:lang w:val="en-US" w:eastAsia="zh-CN" w:bidi="ar"/>
        </w:rPr>
        <w:t>focused on</w:t>
      </w:r>
      <w:r>
        <w:rPr>
          <w:color w:val="000000"/>
          <w:lang w:bidi="ar"/>
        </w:rPr>
        <w:t xml:space="preserve"> the three market agglomeration areas and the European Union. Among them, the United States is more focused on the EU market. Italy is in a sub-core position on the periphery of this core area and mainly landscapes the first and third agglomeration areas. </w:t>
      </w:r>
    </w:p>
    <w:p>
      <w:pPr>
        <w:shd w:val="clear" w:color="auto" w:fill="FFFFFF"/>
        <w:jc w:val="both"/>
        <w:rPr>
          <w:color w:val="000000"/>
          <w:lang w:bidi="ar"/>
        </w:rPr>
      </w:pPr>
      <w:r>
        <w:rPr>
          <w:color w:val="000000"/>
          <w:lang w:bidi="ar"/>
        </w:rPr>
        <w:t xml:space="preserve">Most of the </w:t>
      </w:r>
      <w:r>
        <w:rPr>
          <w:rFonts w:hint="eastAsia"/>
          <w:color w:val="000000"/>
          <w:lang w:val="en-US" w:eastAsia="zh-CN" w:bidi="ar"/>
        </w:rPr>
        <w:t xml:space="preserve">non-core </w:t>
      </w:r>
      <w:r>
        <w:rPr>
          <w:color w:val="000000"/>
          <w:lang w:bidi="ar"/>
        </w:rPr>
        <w:t>OS tend to choose geographically close MS when applying for PVP.</w:t>
      </w:r>
    </w:p>
    <w:bookmarkEnd w:id="145"/>
    <w:bookmarkEnd w:id="146"/>
    <w:p>
      <w:pPr>
        <w:jc w:val="center"/>
        <w:rPr>
          <w:color w:val="000000"/>
          <w:lang w:bidi="ar"/>
        </w:rPr>
      </w:pPr>
      <w:r>
        <w:rPr>
          <w:color w:val="000000"/>
          <w:lang w:bidi="ar"/>
        </w:rPr>
        <w:drawing>
          <wp:inline distT="0" distB="0" distL="0" distR="0">
            <wp:extent cx="5896610" cy="3276600"/>
            <wp:effectExtent l="0" t="0" r="0" b="0"/>
            <wp:docPr id="88" name="图片 8" descr="2011使用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8" descr="2011使用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936425" cy="3299167"/>
                    </a:xfrm>
                    <a:prstGeom prst="rect">
                      <a:avLst/>
                    </a:prstGeom>
                    <a:noFill/>
                    <a:ln>
                      <a:noFill/>
                    </a:ln>
                  </pic:spPr>
                </pic:pic>
              </a:graphicData>
            </a:graphic>
          </wp:inline>
        </w:drawing>
      </w:r>
    </w:p>
    <w:p>
      <w:pPr>
        <w:spacing w:after="120" w:afterLines="50"/>
        <w:ind w:firstLine="420"/>
        <w:jc w:val="center"/>
        <w:rPr>
          <w:color w:val="000000"/>
          <w:szCs w:val="21"/>
          <w:lang w:eastAsia="zh-CN" w:bidi="ar"/>
        </w:rPr>
      </w:pPr>
      <w:bookmarkStart w:id="147" w:name="OLE_LINK272"/>
      <w:r>
        <w:t>Figure 3:</w:t>
      </w:r>
      <w:r>
        <w:rPr>
          <w:color w:val="000000"/>
          <w:szCs w:val="21"/>
          <w:lang w:bidi="ar"/>
        </w:rPr>
        <w:t xml:space="preserve"> </w:t>
      </w:r>
      <w:bookmarkEnd w:id="147"/>
      <w:bookmarkStart w:id="148" w:name="OLE_LINK273"/>
      <w:r>
        <w:rPr>
          <w:color w:val="000000"/>
          <w:szCs w:val="21"/>
          <w:lang w:bidi="ar"/>
        </w:rPr>
        <w:t>World PVP Application Network</w:t>
      </w:r>
      <w:bookmarkEnd w:id="148"/>
      <w:r>
        <w:rPr>
          <w:rFonts w:hint="eastAsia"/>
          <w:color w:val="000000"/>
          <w:szCs w:val="21"/>
          <w:lang w:bidi="ar"/>
        </w:rPr>
        <w:t>（</w:t>
      </w:r>
      <w:r>
        <w:rPr>
          <w:color w:val="000000"/>
          <w:szCs w:val="21"/>
          <w:lang w:bidi="ar"/>
        </w:rPr>
        <w:t>20</w:t>
      </w:r>
      <w:r>
        <w:rPr>
          <w:rFonts w:hint="eastAsia"/>
          <w:color w:val="000000"/>
          <w:szCs w:val="21"/>
          <w:lang w:bidi="ar"/>
        </w:rPr>
        <w:t>11）</w:t>
      </w:r>
      <w:r>
        <w:rPr>
          <w:rFonts w:hint="eastAsia"/>
          <w:color w:val="000000"/>
          <w:szCs w:val="21"/>
          <w:lang w:eastAsia="zh-CN" w:bidi="ar"/>
        </w:rPr>
        <w:t>.</w:t>
      </w:r>
    </w:p>
    <w:p>
      <w:pPr>
        <w:shd w:val="clear" w:color="auto" w:fill="FFFFFF"/>
        <w:jc w:val="both"/>
        <w:rPr>
          <w:color w:val="000000"/>
          <w:lang w:bidi="ar"/>
        </w:rPr>
      </w:pPr>
      <w:bookmarkStart w:id="149" w:name="OLE_LINK241"/>
      <w:r>
        <w:rPr>
          <w:color w:val="000000"/>
          <w:lang w:bidi="ar"/>
        </w:rPr>
        <w:t xml:space="preserve">In the 2021 application network (Figure </w:t>
      </w:r>
      <w:r>
        <w:rPr>
          <w:rFonts w:hint="eastAsia"/>
          <w:color w:val="000000"/>
          <w:lang w:bidi="ar"/>
        </w:rPr>
        <w:t>4</w:t>
      </w:r>
      <w:r>
        <w:rPr>
          <w:color w:val="000000"/>
          <w:lang w:bidi="ar"/>
        </w:rPr>
        <w:t xml:space="preserve">), MS are more evenly distributed around the OS compared to 2011. Almost all of the core OS are concentrated in one area. With Germany, France, Netherlands, Italy, the United States, Japan, the United Kingdom, Spain, Australia, and other countries forming the core of the network. In contrast, </w:t>
      </w:r>
      <w:bookmarkStart w:id="150" w:name="OLE_LINK276"/>
      <w:r>
        <w:rPr>
          <w:color w:val="000000"/>
          <w:lang w:bidi="ar"/>
        </w:rPr>
        <w:t>South Africa, Switzerland, Israel, South Korea, New Zealand and others have their own strategies and are further away from the core area of occupation</w:t>
      </w:r>
      <w:bookmarkEnd w:id="150"/>
      <w:r>
        <w:rPr>
          <w:color w:val="000000"/>
          <w:lang w:bidi="ar"/>
        </w:rPr>
        <w:t xml:space="preserve">. </w:t>
      </w:r>
      <w:bookmarkStart w:id="151" w:name="OLE_LINK278"/>
      <w:r>
        <w:rPr>
          <w:color w:val="000000"/>
          <w:lang w:bidi="ar"/>
        </w:rPr>
        <w:t>Although Ukraine remains a key focus area for traditional core OS,</w:t>
      </w:r>
      <w:bookmarkEnd w:id="151"/>
      <w:r>
        <w:rPr>
          <w:color w:val="000000"/>
          <w:lang w:bidi="ar"/>
        </w:rPr>
        <w:t xml:space="preserve"> its dominant position as an MS has declined </w:t>
      </w:r>
      <w:bookmarkStart w:id="152" w:name="OLE_LINK281"/>
      <w:r>
        <w:rPr>
          <w:color w:val="000000"/>
          <w:lang w:bidi="ar"/>
        </w:rPr>
        <w:t>and the scale of MS in the network is increasingly balanced</w:t>
      </w:r>
      <w:bookmarkEnd w:id="152"/>
      <w:r>
        <w:rPr>
          <w:color w:val="000000"/>
          <w:lang w:bidi="ar"/>
        </w:rPr>
        <w:t>.</w:t>
      </w:r>
    </w:p>
    <w:bookmarkEnd w:id="149"/>
    <w:p>
      <w:pPr>
        <w:ind w:firstLine="420"/>
        <w:jc w:val="both"/>
        <w:rPr>
          <w:color w:val="000000"/>
          <w:lang w:bidi="ar"/>
        </w:rPr>
      </w:pPr>
      <w:r>
        <w:rPr>
          <w:color w:val="000000"/>
          <w:lang w:bidi="ar"/>
        </w:rPr>
        <w:drawing>
          <wp:inline distT="0" distB="0" distL="0" distR="0">
            <wp:extent cx="5264150" cy="2965450"/>
            <wp:effectExtent l="0" t="0" r="0" b="0"/>
            <wp:docPr id="84" name="图片 12" descr="2021_p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12" descr="2021_pp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264150" cy="2965450"/>
                    </a:xfrm>
                    <a:prstGeom prst="rect">
                      <a:avLst/>
                    </a:prstGeom>
                    <a:noFill/>
                    <a:ln>
                      <a:noFill/>
                    </a:ln>
                  </pic:spPr>
                </pic:pic>
              </a:graphicData>
            </a:graphic>
          </wp:inline>
        </w:drawing>
      </w:r>
    </w:p>
    <w:p>
      <w:pPr>
        <w:ind w:firstLine="420"/>
        <w:jc w:val="both"/>
        <w:rPr>
          <w:color w:val="000000"/>
          <w:lang w:bidi="ar"/>
        </w:rPr>
      </w:pPr>
    </w:p>
    <w:p>
      <w:pPr>
        <w:spacing w:after="120" w:afterLines="50"/>
        <w:ind w:firstLine="420"/>
        <w:jc w:val="center"/>
        <w:rPr>
          <w:color w:val="000000"/>
          <w:szCs w:val="21"/>
          <w:lang w:eastAsia="zh-CN" w:bidi="ar"/>
        </w:rPr>
      </w:pPr>
      <w:r>
        <w:t>Figure 4:</w:t>
      </w:r>
      <w:r>
        <w:rPr>
          <w:color w:val="000000"/>
          <w:szCs w:val="21"/>
          <w:lang w:bidi="ar"/>
        </w:rPr>
        <w:t xml:space="preserve">  World PVP Application Network</w:t>
      </w:r>
      <w:r>
        <w:rPr>
          <w:rFonts w:hint="eastAsia"/>
          <w:color w:val="000000"/>
          <w:szCs w:val="21"/>
          <w:lang w:bidi="ar"/>
        </w:rPr>
        <w:t>（</w:t>
      </w:r>
      <w:r>
        <w:rPr>
          <w:color w:val="000000"/>
          <w:szCs w:val="21"/>
          <w:lang w:bidi="ar"/>
        </w:rPr>
        <w:t>20</w:t>
      </w:r>
      <w:r>
        <w:rPr>
          <w:rFonts w:hint="eastAsia"/>
          <w:color w:val="000000"/>
          <w:szCs w:val="21"/>
          <w:lang w:bidi="ar"/>
        </w:rPr>
        <w:t>21）</w:t>
      </w:r>
      <w:r>
        <w:rPr>
          <w:rFonts w:hint="eastAsia"/>
          <w:color w:val="000000"/>
          <w:szCs w:val="21"/>
          <w:lang w:eastAsia="zh-CN" w:bidi="ar"/>
        </w:rPr>
        <w:t>.</w:t>
      </w:r>
    </w:p>
    <w:p>
      <w:pPr>
        <w:jc w:val="both"/>
        <w:rPr>
          <w:color w:val="000000"/>
          <w:lang w:bidi="ar"/>
        </w:rPr>
      </w:pPr>
      <w:bookmarkStart w:id="153" w:name="OLE_LINK242"/>
      <w:bookmarkStart w:id="154" w:name="OLE_LINK282"/>
      <w:r>
        <w:rPr>
          <w:color w:val="000000"/>
          <w:lang w:bidi="ar"/>
        </w:rPr>
        <w:t>It's important to note that the international landscape of PVP is not only becoming more strategic but also more complex, as the number of countries and organizations involved continues to grow. The increasing polarization between OS and MS highlights the need for more effective communication and collaboration between them to ensure that the benefits of new plant varieties are shared more widely and equitably. Furthermore, the broad landscape strategy of core OS may also have implications for global food security and biodiversity conservation, as the development and dissemination of new plant varieties can have both positive and negative impacts on these issues. Therefore, it is crucial for policymakers and stakeholders to carefully consider the potential trade-offs and opportunities in this evolving landscape.</w:t>
      </w:r>
    </w:p>
    <w:bookmarkEnd w:id="153"/>
    <w:bookmarkEnd w:id="154"/>
    <w:p>
      <w:pPr>
        <w:shd w:val="clear" w:color="auto" w:fill="FFFFFF"/>
        <w:jc w:val="both"/>
        <w:rPr>
          <w:color w:val="000000"/>
          <w:lang w:bidi="ar"/>
        </w:rPr>
      </w:pPr>
    </w:p>
    <w:p>
      <w:pPr>
        <w:pStyle w:val="3"/>
        <w:jc w:val="both"/>
      </w:pPr>
      <w:r>
        <w:t>5. Conclusion</w:t>
      </w:r>
    </w:p>
    <w:p>
      <w:pPr>
        <w:shd w:val="clear" w:color="auto" w:fill="FFFFFF"/>
        <w:jc w:val="both"/>
        <w:rPr>
          <w:color w:val="000000"/>
          <w:lang w:bidi="ar"/>
        </w:rPr>
      </w:pPr>
      <w:bookmarkStart w:id="155" w:name="OLE_LINK249"/>
      <w:bookmarkStart w:id="156" w:name="OLE_LINK314"/>
      <w:bookmarkStart w:id="157" w:name="OLE_LINK238"/>
      <w:r>
        <w:rPr>
          <w:color w:val="000000"/>
          <w:lang w:bidi="ar"/>
        </w:rPr>
        <w:t xml:space="preserve">The overall trend of increasing applications for new plant varieties worldwide indicates a growing importance and interest in PVP among UPOV members. While Europe has historically had the largest number of applications, recent years have seen Asia overtake Europe as the region with the largest number of PVP applications due to the </w:t>
      </w:r>
      <w:bookmarkStart w:id="158" w:name="OLE_LINK239"/>
      <w:r>
        <w:rPr>
          <w:color w:val="000000"/>
          <w:lang w:bidi="ar"/>
        </w:rPr>
        <w:t>emergence</w:t>
      </w:r>
      <w:bookmarkEnd w:id="158"/>
      <w:r>
        <w:rPr>
          <w:color w:val="000000"/>
          <w:lang w:bidi="ar"/>
        </w:rPr>
        <w:t xml:space="preserve"> of PVP in China. On the other hand, South America, Latin America, Africa, the Middle East, and other regions are experiencing a decreasing proportion of PVP applications,</w:t>
      </w:r>
      <w:bookmarkStart w:id="159" w:name="OLE_LINK240"/>
      <w:r>
        <w:rPr>
          <w:color w:val="000000"/>
          <w:lang w:bidi="ar"/>
        </w:rPr>
        <w:t xml:space="preserve"> indicating regional polarization.</w:t>
      </w:r>
      <w:bookmarkEnd w:id="155"/>
      <w:bookmarkEnd w:id="156"/>
      <w:bookmarkEnd w:id="159"/>
      <w:bookmarkStart w:id="160" w:name="OLE_LINK250"/>
    </w:p>
    <w:p>
      <w:pPr>
        <w:shd w:val="clear" w:color="auto" w:fill="FFFFFF"/>
        <w:jc w:val="both"/>
        <w:rPr>
          <w:color w:val="000000"/>
          <w:lang w:bidi="ar"/>
        </w:rPr>
      </w:pPr>
    </w:p>
    <w:p>
      <w:pPr>
        <w:shd w:val="clear" w:color="auto" w:fill="FFFFFF"/>
        <w:jc w:val="both"/>
        <w:rPr>
          <w:color w:val="000000"/>
          <w:lang w:bidi="ar"/>
        </w:rPr>
      </w:pPr>
      <w:bookmarkStart w:id="161" w:name="OLE_LINK243"/>
      <w:r>
        <w:rPr>
          <w:color w:val="000000"/>
          <w:lang w:bidi="ar"/>
        </w:rPr>
        <w:t>In the study of cross-border applications</w:t>
      </w:r>
      <w:bookmarkEnd w:id="161"/>
      <w:r>
        <w:rPr>
          <w:color w:val="000000"/>
          <w:lang w:bidi="ar"/>
        </w:rPr>
        <w:t xml:space="preserve"> of UPOV members, </w:t>
      </w:r>
      <w:bookmarkStart w:id="162" w:name="OLE_LINK244"/>
      <w:r>
        <w:rPr>
          <w:color w:val="000000"/>
          <w:lang w:bidi="ar"/>
        </w:rPr>
        <w:t>it was found that the top 10 members with PVP deployed overseas are all developed countries</w:t>
      </w:r>
      <w:bookmarkStart w:id="163" w:name="OLE_LINK325"/>
      <w:r>
        <w:rPr>
          <w:color w:val="000000"/>
          <w:lang w:bidi="ar"/>
        </w:rPr>
        <w:t xml:space="preserve">. Among the countries/organizations where these PVP were </w:t>
      </w:r>
      <w:bookmarkEnd w:id="163"/>
      <w:bookmarkStart w:id="164" w:name="OLE_LINK327"/>
      <w:r>
        <w:rPr>
          <w:color w:val="000000"/>
          <w:lang w:bidi="ar"/>
        </w:rPr>
        <w:t>deployed, developing countries in Asia, Africa, America</w:t>
      </w:r>
      <w:r>
        <w:rPr>
          <w:rFonts w:hint="eastAsia"/>
          <w:color w:val="000000"/>
          <w:lang w:bidi="ar"/>
        </w:rPr>
        <w:t>,</w:t>
      </w:r>
      <w:r>
        <w:rPr>
          <w:color w:val="000000"/>
          <w:lang w:bidi="ar"/>
        </w:rPr>
        <w:t xml:space="preserve"> as well as other regions, have become the main MS</w:t>
      </w:r>
      <w:r>
        <w:rPr>
          <w:rFonts w:hint="eastAsia"/>
          <w:color w:val="000000"/>
          <w:lang w:bidi="ar"/>
        </w:rPr>
        <w:t xml:space="preserve"> in </w:t>
      </w:r>
      <w:r>
        <w:rPr>
          <w:color w:val="000000"/>
          <w:lang w:bidi="ar"/>
        </w:rPr>
        <w:t xml:space="preserve">the landscape. </w:t>
      </w:r>
      <w:bookmarkEnd w:id="164"/>
      <w:bookmarkStart w:id="165" w:name="OLE_LINK328"/>
      <w:r>
        <w:rPr>
          <w:color w:val="000000"/>
          <w:lang w:bidi="ar"/>
        </w:rPr>
        <w:t xml:space="preserve">In 2021, among the 78 members, </w:t>
      </w:r>
      <w:bookmarkStart w:id="166" w:name="OLE_LINK329"/>
      <w:r>
        <w:rPr>
          <w:color w:val="000000"/>
          <w:lang w:bidi="ar"/>
        </w:rPr>
        <w:t xml:space="preserve">the top ten </w:t>
      </w:r>
      <w:r>
        <w:rPr>
          <w:rFonts w:hint="eastAsia"/>
          <w:color w:val="000000"/>
          <w:lang w:bidi="ar"/>
        </w:rPr>
        <w:t>countries/organizations output</w:t>
      </w:r>
      <w:r>
        <w:rPr>
          <w:color w:val="000000"/>
          <w:lang w:bidi="ar"/>
        </w:rPr>
        <w:t xml:space="preserve">s accounted for 86.78% of the </w:t>
      </w:r>
      <w:bookmarkEnd w:id="166"/>
      <w:r>
        <w:rPr>
          <w:color w:val="000000"/>
          <w:lang w:bidi="ar"/>
        </w:rPr>
        <w:t xml:space="preserve">total outputs, and the top ten </w:t>
      </w:r>
      <w:bookmarkStart w:id="167" w:name="OLE_LINK330"/>
      <w:r>
        <w:rPr>
          <w:color w:val="000000"/>
          <w:lang w:bidi="ar"/>
        </w:rPr>
        <w:t xml:space="preserve">countries/organizations where PVP were </w:t>
      </w:r>
      <w:bookmarkEnd w:id="165"/>
      <w:bookmarkEnd w:id="167"/>
      <w:r>
        <w:rPr>
          <w:color w:val="000000"/>
          <w:lang w:bidi="ar"/>
        </w:rPr>
        <w:t xml:space="preserve">deployed accounted for 77.81% of the overall landscape. </w:t>
      </w:r>
      <w:bookmarkStart w:id="168" w:name="OLE_LINK331"/>
      <w:r>
        <w:rPr>
          <w:color w:val="000000"/>
          <w:lang w:bidi="ar"/>
        </w:rPr>
        <w:t>This indicates that there is not only polarization in the total number of applications, but also obvious polarization in the landscape of PVP across borders.</w:t>
      </w:r>
    </w:p>
    <w:bookmarkEnd w:id="157"/>
    <w:bookmarkEnd w:id="162"/>
    <w:p>
      <w:pPr>
        <w:shd w:val="clear" w:color="auto" w:fill="FFFFFF"/>
        <w:jc w:val="both"/>
        <w:rPr>
          <w:color w:val="000000"/>
          <w:lang w:bidi="ar"/>
        </w:rPr>
      </w:pPr>
    </w:p>
    <w:bookmarkEnd w:id="160"/>
    <w:bookmarkEnd w:id="168"/>
    <w:p>
      <w:pPr>
        <w:shd w:val="clear" w:color="auto" w:fill="FFFFFF"/>
        <w:jc w:val="both"/>
        <w:rPr>
          <w:color w:val="000000"/>
          <w:lang w:bidi="ar"/>
        </w:rPr>
      </w:pPr>
      <w:bookmarkStart w:id="169" w:name="OLE_LINK332"/>
      <w:r>
        <w:rPr>
          <w:color w:val="000000"/>
          <w:lang w:bidi="ar"/>
        </w:rPr>
        <w:t xml:space="preserve">In the study of the network structure characteristics of international PVP applications, it was found that over time, MS gradually dispersed while OS gradually concentrate but also had their own tendencies. </w:t>
      </w:r>
      <w:bookmarkStart w:id="170" w:name="OLE_LINK245"/>
      <w:r>
        <w:rPr>
          <w:color w:val="000000"/>
          <w:lang w:bidi="ar"/>
        </w:rPr>
        <w:t xml:space="preserve">This suggests the international landscape of plant variety rights has become more strategic. OS are more polarized and are gradually adopting a broad </w:t>
      </w:r>
      <w:r>
        <w:rPr>
          <w:color w:val="000000"/>
          <w:lang w:val="en-US" w:eastAsia="zh-CN" w:bidi="ar"/>
        </w:rPr>
        <w:t>deploying</w:t>
      </w:r>
      <w:r>
        <w:rPr>
          <w:color w:val="000000"/>
          <w:lang w:bidi="ar"/>
        </w:rPr>
        <w:t>strategy</w:t>
      </w:r>
      <w:bookmarkEnd w:id="170"/>
      <w:r>
        <w:rPr>
          <w:color w:val="000000"/>
          <w:lang w:bidi="ar"/>
        </w:rPr>
        <w:t>.</w:t>
      </w:r>
      <w:bookmarkEnd w:id="169"/>
    </w:p>
    <w:p>
      <w:pPr>
        <w:jc w:val="both"/>
        <w:rPr>
          <w:color w:val="000000"/>
          <w:lang w:bidi="ar"/>
        </w:rPr>
      </w:pPr>
    </w:p>
    <w:p>
      <w:pPr>
        <w:pStyle w:val="3"/>
        <w:jc w:val="both"/>
      </w:pPr>
      <w:r>
        <w:t>6. Discussion</w:t>
      </w:r>
    </w:p>
    <w:p>
      <w:pPr>
        <w:jc w:val="both"/>
        <w:rPr>
          <w:color w:val="000000"/>
          <w:lang w:bidi="ar"/>
        </w:rPr>
      </w:pPr>
      <w:bookmarkStart w:id="171" w:name="OLE_LINK246"/>
      <w:r>
        <w:rPr>
          <w:color w:val="000000"/>
          <w:lang w:bidi="ar"/>
        </w:rPr>
        <w:t xml:space="preserve">The </w:t>
      </w:r>
      <w:bookmarkStart w:id="172" w:name="OLE_LINK247"/>
      <w:r>
        <w:rPr>
          <w:color w:val="000000"/>
          <w:lang w:bidi="ar"/>
        </w:rPr>
        <w:t>possession</w:t>
      </w:r>
      <w:bookmarkEnd w:id="172"/>
      <w:r>
        <w:rPr>
          <w:color w:val="000000"/>
          <w:lang w:bidi="ar"/>
        </w:rPr>
        <w:t xml:space="preserve"> of a large number of high-quality plant variety rights is crucial for a country's food security. </w:t>
      </w:r>
      <w:bookmarkStart w:id="173" w:name="OLE_LINK248"/>
      <w:r>
        <w:rPr>
          <w:color w:val="000000"/>
          <w:lang w:bidi="ar"/>
        </w:rPr>
        <w:t>With the growing of international attention to plants and seeds, more and more new plant varieties are emerging</w:t>
      </w:r>
      <w:bookmarkEnd w:id="173"/>
      <w:r>
        <w:rPr>
          <w:color w:val="000000"/>
          <w:lang w:bidi="ar"/>
        </w:rPr>
        <w:t>.</w:t>
      </w:r>
      <w:bookmarkStart w:id="174" w:name="OLE_LINK251"/>
      <w:r>
        <w:rPr>
          <w:color w:val="000000"/>
          <w:lang w:bidi="ar"/>
        </w:rPr>
        <w:t xml:space="preserve"> The internationalization of seed trade is also deepening, so the international PVP landscape is constantly adapting its strategy along with the international market pattern. From a comprehensive study, it is evident that the number of PVP worldwide is continuously increasing, </w:t>
      </w:r>
      <w:bookmarkStart w:id="175" w:name="OLE_LINK252"/>
      <w:r>
        <w:rPr>
          <w:color w:val="000000"/>
          <w:lang w:bidi="ar"/>
        </w:rPr>
        <w:t xml:space="preserve">but this growth is uneven and polarized, both in terms of regions and countries, as well as between developing and developed countries. </w:t>
      </w:r>
      <w:bookmarkEnd w:id="175"/>
      <w:bookmarkStart w:id="176" w:name="OLE_LINK253"/>
      <w:r>
        <w:rPr>
          <w:color w:val="000000"/>
          <w:lang w:bidi="ar"/>
        </w:rPr>
        <w:t>Addressing the urgent issue of how to encourage regions and countries around the world to equally own new plant varieties and ensure food security through policies is essential.</w:t>
      </w:r>
      <w:bookmarkStart w:id="177" w:name="OLE_LINK84"/>
      <w:r>
        <w:rPr>
          <w:color w:val="000000"/>
          <w:lang w:bidi="ar"/>
        </w:rPr>
        <w:t xml:space="preserve"> </w:t>
      </w:r>
    </w:p>
    <w:bookmarkEnd w:id="171"/>
    <w:bookmarkEnd w:id="174"/>
    <w:bookmarkEnd w:id="176"/>
    <w:p>
      <w:pPr>
        <w:jc w:val="both"/>
        <w:rPr>
          <w:color w:val="000000"/>
          <w:lang w:bidi="ar"/>
        </w:rPr>
      </w:pPr>
    </w:p>
    <w:p>
      <w:pPr>
        <w:jc w:val="both"/>
        <w:rPr>
          <w:color w:val="000000"/>
          <w:lang w:bidi="ar"/>
        </w:rPr>
      </w:pPr>
      <w:r>
        <w:rPr>
          <w:color w:val="000000"/>
          <w:lang w:bidi="ar"/>
        </w:rPr>
        <w:t>On the other hand, the international seed market has established a PVP based intellectual property deploying strategy. The core OS gradually are gradually adopting a convergent strategy, while the core MS are being occupied by the core OS in a gradual and even manner.</w:t>
      </w:r>
      <w:bookmarkEnd w:id="177"/>
      <w:r>
        <w:rPr>
          <w:color w:val="000000"/>
          <w:lang w:bidi="ar"/>
        </w:rPr>
        <w:t xml:space="preserve"> However, due to the increasing of polarization, most countries and organizations are gradually being been marginalized and lost their voice in the seed market. </w:t>
      </w:r>
    </w:p>
    <w:bookmarkEnd w:id="1"/>
    <w:p>
      <w:pPr>
        <w:jc w:val="both"/>
      </w:pPr>
    </w:p>
    <w:p>
      <w:pPr>
        <w:jc w:val="both"/>
        <w:rPr>
          <w:b/>
          <w:bCs/>
        </w:rPr>
      </w:pPr>
      <w:r>
        <w:rPr>
          <w:b/>
          <w:bCs/>
        </w:rPr>
        <w:t>Open science practices</w:t>
      </w:r>
    </w:p>
    <w:p>
      <w:pPr>
        <w:jc w:val="both"/>
      </w:pPr>
      <w:r>
        <w:t>The data is openly available</w:t>
      </w:r>
      <w:r>
        <w:rPr>
          <w:color w:val="000000"/>
          <w:lang w:bidi="ar"/>
        </w:rPr>
        <w:t xml:space="preserve">, and the data of this study is sourced from the UPOV official website </w:t>
      </w:r>
      <w:r>
        <w:rPr>
          <w:rFonts w:hint="eastAsia"/>
          <w:color w:val="000000"/>
          <w:lang w:bidi="ar"/>
        </w:rPr>
        <w:t>(</w:t>
      </w:r>
      <w:r>
        <w:rPr>
          <w:color w:val="000000"/>
          <w:lang w:bidi="ar"/>
        </w:rPr>
        <w:t>https://www.upov.int/</w:t>
      </w:r>
      <w:r>
        <w:rPr>
          <w:rFonts w:hint="eastAsia"/>
          <w:lang w:bidi="ar"/>
        </w:rPr>
        <w:t>)</w:t>
      </w:r>
      <w:r>
        <w:rPr>
          <w:lang w:bidi="ar"/>
        </w:rPr>
        <w:t xml:space="preserve"> PVP DATA&amp;STATISTICS section and PLUTO Plant Variance Database.</w:t>
      </w:r>
    </w:p>
    <w:p>
      <w:pPr>
        <w:jc w:val="both"/>
        <w:rPr>
          <w:lang w:val="en"/>
        </w:rPr>
      </w:pPr>
    </w:p>
    <w:p>
      <w:pPr>
        <w:jc w:val="both"/>
        <w:rPr>
          <w:b/>
          <w:bCs/>
        </w:rPr>
      </w:pPr>
      <w:r>
        <w:rPr>
          <w:b/>
          <w:bCs/>
        </w:rPr>
        <w:t>Author contributions</w:t>
      </w:r>
    </w:p>
    <w:p>
      <w:r>
        <w:rPr>
          <w:rFonts w:hint="eastAsia"/>
        </w:rPr>
        <w:t>Pengfei Jia:</w:t>
      </w:r>
      <w:r>
        <w:t xml:space="preserve"> </w:t>
      </w:r>
      <w:r>
        <w:rPr>
          <w:rFonts w:hint="eastAsia"/>
        </w:rPr>
        <w:t>Conceptualization,</w:t>
      </w:r>
      <w:r>
        <w:t xml:space="preserve"> </w:t>
      </w:r>
      <w:r>
        <w:rPr>
          <w:rFonts w:hint="eastAsia"/>
        </w:rPr>
        <w:t>Formal Analysis,</w:t>
      </w:r>
      <w:r>
        <w:t xml:space="preserve"> </w:t>
      </w:r>
      <w:r>
        <w:rPr>
          <w:rFonts w:hint="eastAsia"/>
        </w:rPr>
        <w:t>Writing – original draft</w:t>
      </w:r>
    </w:p>
    <w:p>
      <w:r>
        <w:rPr>
          <w:rFonts w:hint="eastAsia"/>
        </w:rPr>
        <w:t>Weixi Xie:</w:t>
      </w:r>
      <w:r>
        <w:t xml:space="preserve"> </w:t>
      </w:r>
      <w:r>
        <w:rPr>
          <w:rFonts w:hint="eastAsia"/>
        </w:rPr>
        <w:t>Visualization,</w:t>
      </w:r>
      <w:r>
        <w:t xml:space="preserve"> </w:t>
      </w:r>
      <w:r>
        <w:rPr>
          <w:rFonts w:hint="eastAsia"/>
        </w:rPr>
        <w:t>Investigation</w:t>
      </w:r>
    </w:p>
    <w:p>
      <w:r>
        <w:rPr>
          <w:rFonts w:hint="eastAsia"/>
        </w:rPr>
        <w:t>Lichun Yin:</w:t>
      </w:r>
      <w:r>
        <w:t xml:space="preserve"> </w:t>
      </w:r>
      <w:r>
        <w:rPr>
          <w:rFonts w:hint="eastAsia"/>
        </w:rPr>
        <w:t>Formal Analysis,</w:t>
      </w:r>
      <w:r>
        <w:t xml:space="preserve"> </w:t>
      </w:r>
      <w:r>
        <w:rPr>
          <w:rFonts w:hint="eastAsia"/>
        </w:rPr>
        <w:t>Software</w:t>
      </w:r>
    </w:p>
    <w:p>
      <w:r>
        <w:rPr>
          <w:rFonts w:hint="eastAsia"/>
        </w:rPr>
        <w:t>Meijing Lin:</w:t>
      </w:r>
      <w:r>
        <w:t xml:space="preserve"> Data curation</w:t>
      </w:r>
    </w:p>
    <w:p>
      <w:r>
        <w:rPr>
          <w:rFonts w:hint="eastAsia"/>
        </w:rPr>
        <w:t>Xianwen Wang:</w:t>
      </w:r>
      <w:r>
        <w:t xml:space="preserve"> Writing – review &amp; editing</w:t>
      </w:r>
      <w:r>
        <w:rPr>
          <w:rFonts w:hint="eastAsia"/>
        </w:rPr>
        <w:t>,</w:t>
      </w:r>
      <w:r>
        <w:t xml:space="preserve"> Funding acquisition</w:t>
      </w:r>
      <w:r>
        <w:rPr>
          <w:rFonts w:hint="eastAsia"/>
        </w:rPr>
        <w:t>,</w:t>
      </w:r>
      <w:r>
        <w:t xml:space="preserve"> Validation</w:t>
      </w:r>
    </w:p>
    <w:p>
      <w:pPr>
        <w:jc w:val="both"/>
      </w:pPr>
    </w:p>
    <w:p>
      <w:pPr>
        <w:jc w:val="both"/>
        <w:rPr>
          <w:b/>
          <w:bCs/>
        </w:rPr>
      </w:pPr>
      <w:r>
        <w:rPr>
          <w:b/>
          <w:bCs/>
        </w:rPr>
        <w:t>Competing interests</w:t>
      </w:r>
    </w:p>
    <w:p>
      <w:pPr>
        <w:jc w:val="both"/>
      </w:pPr>
      <w:r>
        <w:t>No competing interests.</w:t>
      </w:r>
    </w:p>
    <w:p>
      <w:pPr>
        <w:jc w:val="both"/>
      </w:pPr>
    </w:p>
    <w:p>
      <w:pPr>
        <w:jc w:val="both"/>
        <w:rPr>
          <w:b/>
          <w:bCs/>
        </w:rPr>
      </w:pPr>
      <w:r>
        <w:rPr>
          <w:b/>
          <w:bCs/>
        </w:rPr>
        <w:t>Funding information</w:t>
      </w:r>
    </w:p>
    <w:p>
      <w:pPr>
        <w:rPr>
          <w:color w:val="000000"/>
        </w:rPr>
      </w:pPr>
      <w:r>
        <w:rPr>
          <w:color w:val="000000"/>
        </w:rPr>
        <w:t>National Natural Science Foundation of China (71974029).</w:t>
      </w:r>
    </w:p>
    <w:p>
      <w:pPr>
        <w:rPr>
          <w:b/>
          <w:color w:val="000000"/>
          <w:sz w:val="28"/>
          <w:szCs w:val="28"/>
          <w:lang w:bidi="ar"/>
        </w:rPr>
      </w:pPr>
    </w:p>
    <w:p>
      <w:pPr>
        <w:jc w:val="both"/>
        <w:rPr>
          <w:b/>
          <w:bCs/>
        </w:rPr>
      </w:pPr>
      <w:r>
        <w:rPr>
          <w:b/>
          <w:bCs/>
        </w:rPr>
        <w:t>References</w:t>
      </w:r>
    </w:p>
    <w:p>
      <w:pPr>
        <w:pStyle w:val="34"/>
        <w:ind w:left="720" w:hanging="720"/>
        <w:rPr>
          <w:rFonts w:ascii="Times New Roman" w:hAnsi="Times New Roman" w:cs="Times New Roman" w:eastAsiaTheme="minorEastAsia"/>
          <w:kern w:val="0"/>
          <w:sz w:val="24"/>
          <w:lang w:val="en-GB" w:eastAsia="sv-SE"/>
        </w:rPr>
      </w:pPr>
      <w:r>
        <w:rPr>
          <w:rFonts w:ascii="Times New Roman" w:hAnsi="Times New Roman" w:cs="Times New Roman" w:eastAsiaTheme="minorEastAsia"/>
          <w:kern w:val="0"/>
          <w:sz w:val="24"/>
          <w:lang w:val="en-GB" w:eastAsia="sv-SE"/>
        </w:rPr>
        <w:t>Rifna, E. J., Ramanan, K. R., &amp; Mahendran, R. (2019). Emerging technology applications for improving seed germination. Trends in Food Science &amp; Technology, 86, 95-108.</w:t>
      </w:r>
    </w:p>
    <w:p>
      <w:pPr>
        <w:pStyle w:val="34"/>
        <w:ind w:left="720" w:hanging="720"/>
        <w:rPr>
          <w:rFonts w:ascii="Times New Roman" w:hAnsi="Times New Roman" w:cs="Times New Roman" w:eastAsiaTheme="minorEastAsia"/>
          <w:kern w:val="0"/>
          <w:sz w:val="24"/>
          <w:lang w:val="en-GB" w:eastAsia="sv-SE"/>
        </w:rPr>
      </w:pPr>
      <w:r>
        <w:rPr>
          <w:rFonts w:ascii="Times New Roman" w:hAnsi="Times New Roman" w:cs="Times New Roman" w:eastAsiaTheme="minorEastAsia"/>
          <w:kern w:val="0"/>
          <w:sz w:val="24"/>
          <w:lang w:val="en-GB" w:eastAsia="sv-SE"/>
        </w:rPr>
        <w:fldChar w:fldCharType="begin"/>
      </w:r>
      <w:r>
        <w:rPr>
          <w:rFonts w:ascii="Times New Roman" w:hAnsi="Times New Roman" w:cs="Times New Roman" w:eastAsiaTheme="minorEastAsia"/>
          <w:kern w:val="0"/>
          <w:sz w:val="24"/>
          <w:lang w:val="en-GB" w:eastAsia="sv-SE"/>
        </w:rPr>
        <w:instrText xml:space="preserve"> ADDIN EN.REFLIST </w:instrText>
      </w:r>
      <w:r>
        <w:rPr>
          <w:rFonts w:ascii="Times New Roman" w:hAnsi="Times New Roman" w:cs="Times New Roman" w:eastAsiaTheme="minorEastAsia"/>
          <w:kern w:val="0"/>
          <w:sz w:val="24"/>
          <w:lang w:val="en-GB" w:eastAsia="sv-SE"/>
        </w:rPr>
        <w:fldChar w:fldCharType="separate"/>
      </w:r>
      <w:r>
        <w:rPr>
          <w:rFonts w:ascii="Times New Roman" w:hAnsi="Times New Roman" w:cs="Times New Roman" w:eastAsiaTheme="minorEastAsia"/>
          <w:kern w:val="0"/>
          <w:sz w:val="24"/>
          <w:lang w:val="en-GB" w:eastAsia="sv-SE"/>
        </w:rPr>
        <w:t xml:space="preserve">Campi, M., &amp; Nuvolari, A. (2015). Intellectual property protection in plant varieties: A worldwide index (1961-2011). Research Policy, 44(4), 951-964. </w:t>
      </w:r>
    </w:p>
    <w:p>
      <w:pPr>
        <w:pStyle w:val="34"/>
        <w:ind w:left="720" w:hanging="720"/>
        <w:rPr>
          <w:rFonts w:ascii="Times New Roman" w:hAnsi="Times New Roman" w:cs="Times New Roman" w:eastAsiaTheme="minorEastAsia"/>
          <w:kern w:val="0"/>
          <w:sz w:val="24"/>
          <w:lang w:val="en-GB" w:eastAsia="sv-SE"/>
        </w:rPr>
      </w:pPr>
      <w:r>
        <w:rPr>
          <w:rFonts w:ascii="Times New Roman" w:hAnsi="Times New Roman" w:cs="Times New Roman" w:eastAsiaTheme="minorEastAsia"/>
          <w:kern w:val="0"/>
          <w:sz w:val="24"/>
          <w:lang w:val="en-GB" w:eastAsia="sv-SE"/>
        </w:rPr>
        <w:t xml:space="preserve">Galushko, V. (2012). Do stronger intellectual property rights promote seed exchange: evidence from US seed exports? Agricultural Economics, 43, 59-71. </w:t>
      </w:r>
    </w:p>
    <w:p>
      <w:pPr>
        <w:pStyle w:val="34"/>
        <w:ind w:left="720" w:hanging="720"/>
        <w:rPr>
          <w:rFonts w:ascii="Times New Roman" w:hAnsi="Times New Roman" w:cs="Times New Roman" w:eastAsiaTheme="minorEastAsia"/>
          <w:kern w:val="0"/>
          <w:sz w:val="24"/>
          <w:lang w:val="en-GB" w:eastAsia="sv-SE"/>
        </w:rPr>
      </w:pPr>
      <w:r>
        <w:rPr>
          <w:rFonts w:ascii="Times New Roman" w:hAnsi="Times New Roman" w:cs="Times New Roman" w:eastAsiaTheme="minorEastAsia"/>
          <w:kern w:val="0"/>
          <w:sz w:val="24"/>
          <w:lang w:val="en-GB" w:eastAsia="sv-SE"/>
        </w:rPr>
        <w:t xml:space="preserve">Mousseddek, K. (2022). The legal protection of new plant varieties in Algerian and American system. The Journal of World Intellectual Property, 25(2), 375-390. </w:t>
      </w:r>
    </w:p>
    <w:p>
      <w:pPr>
        <w:pStyle w:val="34"/>
        <w:ind w:left="720" w:hanging="720"/>
        <w:rPr>
          <w:rFonts w:ascii="Times New Roman" w:hAnsi="Times New Roman" w:cs="Times New Roman" w:eastAsiaTheme="minorEastAsia"/>
          <w:kern w:val="0"/>
          <w:sz w:val="24"/>
          <w:lang w:val="en-GB" w:eastAsia="sv-SE"/>
        </w:rPr>
      </w:pPr>
      <w:r>
        <w:rPr>
          <w:rFonts w:ascii="Times New Roman" w:hAnsi="Times New Roman" w:cs="Times New Roman" w:eastAsiaTheme="minorEastAsia"/>
          <w:kern w:val="0"/>
          <w:sz w:val="24"/>
          <w:lang w:val="en-GB" w:eastAsia="sv-SE"/>
        </w:rPr>
        <w:t xml:space="preserve">Rifna, E. J., Ratish Ramanan, K., &amp; Mahendran, R. (2019). Emerging technology applications for improving seed germination. Trends in Food Science &amp; Technology, 86, 95-108. </w:t>
      </w:r>
    </w:p>
    <w:p>
      <w:pPr>
        <w:pStyle w:val="34"/>
        <w:ind w:left="720" w:hanging="720"/>
        <w:rPr>
          <w:rFonts w:ascii="Times New Roman" w:hAnsi="Times New Roman" w:cs="Times New Roman" w:eastAsiaTheme="minorEastAsia"/>
          <w:kern w:val="0"/>
          <w:sz w:val="24"/>
          <w:lang w:val="en-GB" w:eastAsia="sv-SE"/>
        </w:rPr>
      </w:pPr>
      <w:r>
        <w:rPr>
          <w:rFonts w:ascii="Times New Roman" w:hAnsi="Times New Roman" w:cs="Times New Roman" w:eastAsiaTheme="minorEastAsia"/>
          <w:kern w:val="0"/>
          <w:sz w:val="24"/>
          <w:lang w:val="en-GB" w:eastAsia="sv-SE"/>
        </w:rPr>
        <w:t>Srinivasan, C. S. (2003). Concentration in ownership of plant variety rights: some implications for developing countries. Food Policy, 28(5-6), 519-546.</w:t>
      </w:r>
    </w:p>
    <w:p>
      <w:pPr>
        <w:pStyle w:val="34"/>
        <w:ind w:left="720" w:hanging="720"/>
        <w:rPr>
          <w:rFonts w:ascii="Times New Roman" w:hAnsi="Times New Roman" w:cs="Times New Roman" w:eastAsiaTheme="minorEastAsia"/>
          <w:kern w:val="0"/>
          <w:sz w:val="24"/>
          <w:lang w:val="en-GB" w:eastAsia="sv-SE"/>
        </w:rPr>
      </w:pPr>
      <w:r>
        <w:rPr>
          <w:rFonts w:ascii="Times New Roman" w:hAnsi="Times New Roman" w:cs="Times New Roman" w:eastAsiaTheme="minorEastAsia"/>
          <w:kern w:val="0"/>
          <w:sz w:val="24"/>
          <w:lang w:val="en-GB" w:eastAsia="sv-SE"/>
        </w:rPr>
        <w:t xml:space="preserve">Supasiripongchai, N. (2020). The legal protection of breeder's rights for new plant varieties in Thailand: The need for law reform considering the International Convention for the Protection of New Varieties of Plants 1991. Journal of World Intellectual Property, 23(3-4), 202-231. </w:t>
      </w:r>
    </w:p>
    <w:p>
      <w:pPr>
        <w:pStyle w:val="34"/>
        <w:ind w:left="720" w:hanging="720"/>
        <w:rPr>
          <w:rFonts w:ascii="Times New Roman" w:hAnsi="Times New Roman" w:cs="Times New Roman" w:eastAsiaTheme="minorEastAsia"/>
          <w:kern w:val="0"/>
          <w:sz w:val="24"/>
          <w:lang w:val="en-GB" w:eastAsia="sv-SE"/>
        </w:rPr>
      </w:pPr>
      <w:r>
        <w:rPr>
          <w:rFonts w:ascii="Times New Roman" w:hAnsi="Times New Roman" w:cs="Times New Roman" w:eastAsiaTheme="minorEastAsia"/>
          <w:kern w:val="0"/>
          <w:sz w:val="24"/>
          <w:lang w:val="en-GB" w:eastAsia="sv-SE"/>
        </w:rPr>
        <w:t>Tripp, R., Louwaars, N., &amp; Eaton, D. (2007). Plant variety protection in developing countries. A report from the field. Food Policy, 32(3), 354-371.</w:t>
      </w:r>
    </w:p>
    <w:p>
      <w:pPr>
        <w:jc w:val="both"/>
      </w:pPr>
      <w:r>
        <w:fldChar w:fldCharType="end"/>
      </w:r>
    </w:p>
    <w:sectPr>
      <w:pgSz w:w="11907" w:h="16839"/>
      <w:pgMar w:top="1418" w:right="1418" w:bottom="1418" w:left="1418" w:header="709" w:footer="709"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Cambria Math">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Segoe UI">
    <w:panose1 w:val="020B0502040204020203"/>
    <w:charset w:val="00"/>
    <w:family w:val="swiss"/>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7D2C5A"/>
    <w:multiLevelType w:val="singleLevel"/>
    <w:tmpl w:val="EE7D2C5A"/>
    <w:lvl w:ilvl="0" w:tentative="0">
      <w:start w:val="4"/>
      <w:numFmt w:val="decimal"/>
      <w:suff w:val="space"/>
      <w:lvlText w:val="%1."/>
      <w:lvlJc w:val="left"/>
    </w:lvl>
  </w:abstractNum>
  <w:abstractNum w:abstractNumId="1">
    <w:nsid w:val="3C484B31"/>
    <w:multiLevelType w:val="multilevel"/>
    <w:tmpl w:val="3C484B3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attachedTemplate r:id="rId1"/>
  <w:documentProtection w:enforcement="0"/>
  <w:defaultTabStop w:val="1304"/>
  <w:hyphenationZone w:val="425"/>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c3MWNhOGExMTVhNGM3ZDBmN2E3YTQ0YTNhNzNhNjQifQ=="/>
  </w:docVars>
  <w:rsids>
    <w:rsidRoot w:val="004E56AC"/>
    <w:rsid w:val="0000194C"/>
    <w:rsid w:val="0000519E"/>
    <w:rsid w:val="00015A7B"/>
    <w:rsid w:val="00016081"/>
    <w:rsid w:val="000224AE"/>
    <w:rsid w:val="00022F49"/>
    <w:rsid w:val="0003256C"/>
    <w:rsid w:val="00040101"/>
    <w:rsid w:val="00042664"/>
    <w:rsid w:val="000478D3"/>
    <w:rsid w:val="00052E3A"/>
    <w:rsid w:val="0005460D"/>
    <w:rsid w:val="00065B74"/>
    <w:rsid w:val="00066FBE"/>
    <w:rsid w:val="00076DB1"/>
    <w:rsid w:val="00077816"/>
    <w:rsid w:val="00081D4D"/>
    <w:rsid w:val="00093969"/>
    <w:rsid w:val="00094E04"/>
    <w:rsid w:val="000A0333"/>
    <w:rsid w:val="000A22F3"/>
    <w:rsid w:val="000A2344"/>
    <w:rsid w:val="000A4A9F"/>
    <w:rsid w:val="000B257D"/>
    <w:rsid w:val="000B323A"/>
    <w:rsid w:val="000C0E34"/>
    <w:rsid w:val="000C1967"/>
    <w:rsid w:val="000C25AF"/>
    <w:rsid w:val="000D460F"/>
    <w:rsid w:val="000E5612"/>
    <w:rsid w:val="000F6691"/>
    <w:rsid w:val="00105061"/>
    <w:rsid w:val="00105A1D"/>
    <w:rsid w:val="001138CA"/>
    <w:rsid w:val="0012764F"/>
    <w:rsid w:val="001402B3"/>
    <w:rsid w:val="00141DC0"/>
    <w:rsid w:val="00157424"/>
    <w:rsid w:val="00157749"/>
    <w:rsid w:val="00161230"/>
    <w:rsid w:val="0017197C"/>
    <w:rsid w:val="00173EAD"/>
    <w:rsid w:val="00175488"/>
    <w:rsid w:val="00186AEC"/>
    <w:rsid w:val="00186CF6"/>
    <w:rsid w:val="001B622E"/>
    <w:rsid w:val="001D7CC8"/>
    <w:rsid w:val="001E568F"/>
    <w:rsid w:val="001F332D"/>
    <w:rsid w:val="001F7644"/>
    <w:rsid w:val="0020033E"/>
    <w:rsid w:val="00202745"/>
    <w:rsid w:val="002033C7"/>
    <w:rsid w:val="00210F04"/>
    <w:rsid w:val="002127DC"/>
    <w:rsid w:val="002163CC"/>
    <w:rsid w:val="0022290C"/>
    <w:rsid w:val="002570BB"/>
    <w:rsid w:val="00264F48"/>
    <w:rsid w:val="002659BA"/>
    <w:rsid w:val="00276A7F"/>
    <w:rsid w:val="00276CC7"/>
    <w:rsid w:val="00284062"/>
    <w:rsid w:val="0028410F"/>
    <w:rsid w:val="0029109C"/>
    <w:rsid w:val="00291BD4"/>
    <w:rsid w:val="0029211E"/>
    <w:rsid w:val="00293DA3"/>
    <w:rsid w:val="002943CA"/>
    <w:rsid w:val="002B1950"/>
    <w:rsid w:val="002C0FA2"/>
    <w:rsid w:val="002C342A"/>
    <w:rsid w:val="002C7C75"/>
    <w:rsid w:val="002D1B17"/>
    <w:rsid w:val="002D33F7"/>
    <w:rsid w:val="002D3BE4"/>
    <w:rsid w:val="002D710E"/>
    <w:rsid w:val="002E356F"/>
    <w:rsid w:val="002E6BFF"/>
    <w:rsid w:val="002E7904"/>
    <w:rsid w:val="002F243C"/>
    <w:rsid w:val="00310C0B"/>
    <w:rsid w:val="0031202E"/>
    <w:rsid w:val="003124AD"/>
    <w:rsid w:val="003127D0"/>
    <w:rsid w:val="00320C5D"/>
    <w:rsid w:val="00333129"/>
    <w:rsid w:val="00345E92"/>
    <w:rsid w:val="00346A57"/>
    <w:rsid w:val="00351AF2"/>
    <w:rsid w:val="0035307C"/>
    <w:rsid w:val="00370126"/>
    <w:rsid w:val="00371ACD"/>
    <w:rsid w:val="003721B5"/>
    <w:rsid w:val="00383A87"/>
    <w:rsid w:val="00387850"/>
    <w:rsid w:val="00390253"/>
    <w:rsid w:val="003960AE"/>
    <w:rsid w:val="003B6383"/>
    <w:rsid w:val="003B7536"/>
    <w:rsid w:val="003C30AF"/>
    <w:rsid w:val="003C4345"/>
    <w:rsid w:val="003C5313"/>
    <w:rsid w:val="003C5455"/>
    <w:rsid w:val="003C6EF5"/>
    <w:rsid w:val="003C76AF"/>
    <w:rsid w:val="003D1C80"/>
    <w:rsid w:val="003D548E"/>
    <w:rsid w:val="00402C81"/>
    <w:rsid w:val="004057FC"/>
    <w:rsid w:val="0040653E"/>
    <w:rsid w:val="00411DBE"/>
    <w:rsid w:val="00420106"/>
    <w:rsid w:val="00424769"/>
    <w:rsid w:val="00430FC6"/>
    <w:rsid w:val="0044073E"/>
    <w:rsid w:val="0044323D"/>
    <w:rsid w:val="00445337"/>
    <w:rsid w:val="00445A23"/>
    <w:rsid w:val="00451AA5"/>
    <w:rsid w:val="0045386E"/>
    <w:rsid w:val="0045560F"/>
    <w:rsid w:val="00457371"/>
    <w:rsid w:val="00470805"/>
    <w:rsid w:val="004725C8"/>
    <w:rsid w:val="004736CF"/>
    <w:rsid w:val="00474B05"/>
    <w:rsid w:val="00475931"/>
    <w:rsid w:val="00486101"/>
    <w:rsid w:val="004971AB"/>
    <w:rsid w:val="004D4532"/>
    <w:rsid w:val="004E212B"/>
    <w:rsid w:val="004E3210"/>
    <w:rsid w:val="004E56AC"/>
    <w:rsid w:val="004E645C"/>
    <w:rsid w:val="005073AB"/>
    <w:rsid w:val="005110DD"/>
    <w:rsid w:val="00513FB9"/>
    <w:rsid w:val="005170CD"/>
    <w:rsid w:val="005172F9"/>
    <w:rsid w:val="00517FCF"/>
    <w:rsid w:val="00522940"/>
    <w:rsid w:val="00522BF8"/>
    <w:rsid w:val="00524D05"/>
    <w:rsid w:val="0053603D"/>
    <w:rsid w:val="0054026B"/>
    <w:rsid w:val="00542798"/>
    <w:rsid w:val="00542EA3"/>
    <w:rsid w:val="0054666D"/>
    <w:rsid w:val="0055046D"/>
    <w:rsid w:val="00554E8F"/>
    <w:rsid w:val="00570E3F"/>
    <w:rsid w:val="005725BD"/>
    <w:rsid w:val="00572E3E"/>
    <w:rsid w:val="005736CB"/>
    <w:rsid w:val="0057717C"/>
    <w:rsid w:val="0058753E"/>
    <w:rsid w:val="005928DA"/>
    <w:rsid w:val="00595181"/>
    <w:rsid w:val="00595AC4"/>
    <w:rsid w:val="00596F60"/>
    <w:rsid w:val="005A1BF2"/>
    <w:rsid w:val="005B3511"/>
    <w:rsid w:val="005C6A9C"/>
    <w:rsid w:val="005D74AF"/>
    <w:rsid w:val="005F378A"/>
    <w:rsid w:val="005F4324"/>
    <w:rsid w:val="00606575"/>
    <w:rsid w:val="00612395"/>
    <w:rsid w:val="00614ED0"/>
    <w:rsid w:val="00626B50"/>
    <w:rsid w:val="0063363B"/>
    <w:rsid w:val="00646434"/>
    <w:rsid w:val="00646543"/>
    <w:rsid w:val="00647A0B"/>
    <w:rsid w:val="00650890"/>
    <w:rsid w:val="006510F8"/>
    <w:rsid w:val="006513C3"/>
    <w:rsid w:val="006609A8"/>
    <w:rsid w:val="0066157A"/>
    <w:rsid w:val="00661D63"/>
    <w:rsid w:val="00662342"/>
    <w:rsid w:val="00662AF1"/>
    <w:rsid w:val="00663AC3"/>
    <w:rsid w:val="00681AAA"/>
    <w:rsid w:val="0068447E"/>
    <w:rsid w:val="00684B8B"/>
    <w:rsid w:val="006A3370"/>
    <w:rsid w:val="006C40B1"/>
    <w:rsid w:val="006D14F4"/>
    <w:rsid w:val="006E3FD1"/>
    <w:rsid w:val="006E7E5A"/>
    <w:rsid w:val="006F487B"/>
    <w:rsid w:val="007042BB"/>
    <w:rsid w:val="007053E7"/>
    <w:rsid w:val="007155F7"/>
    <w:rsid w:val="007228AC"/>
    <w:rsid w:val="0073347A"/>
    <w:rsid w:val="00737C87"/>
    <w:rsid w:val="0074177C"/>
    <w:rsid w:val="00761E72"/>
    <w:rsid w:val="007625EF"/>
    <w:rsid w:val="00762864"/>
    <w:rsid w:val="0076587B"/>
    <w:rsid w:val="00767CF8"/>
    <w:rsid w:val="0077281D"/>
    <w:rsid w:val="0077796D"/>
    <w:rsid w:val="00780EC7"/>
    <w:rsid w:val="0078754B"/>
    <w:rsid w:val="00795B14"/>
    <w:rsid w:val="007A42E7"/>
    <w:rsid w:val="007A59E1"/>
    <w:rsid w:val="007C30D8"/>
    <w:rsid w:val="007D2A41"/>
    <w:rsid w:val="007D2A59"/>
    <w:rsid w:val="007D5903"/>
    <w:rsid w:val="007E24E0"/>
    <w:rsid w:val="007F3BBB"/>
    <w:rsid w:val="007F57FB"/>
    <w:rsid w:val="00800369"/>
    <w:rsid w:val="00810419"/>
    <w:rsid w:val="00810FA5"/>
    <w:rsid w:val="00813E5C"/>
    <w:rsid w:val="008168F4"/>
    <w:rsid w:val="00823AF0"/>
    <w:rsid w:val="00835B6B"/>
    <w:rsid w:val="0084704F"/>
    <w:rsid w:val="00847CAA"/>
    <w:rsid w:val="00852334"/>
    <w:rsid w:val="0085529E"/>
    <w:rsid w:val="008618F8"/>
    <w:rsid w:val="00870B16"/>
    <w:rsid w:val="00892965"/>
    <w:rsid w:val="008B6304"/>
    <w:rsid w:val="008C0062"/>
    <w:rsid w:val="008C2573"/>
    <w:rsid w:val="008C52D4"/>
    <w:rsid w:val="008D0C9E"/>
    <w:rsid w:val="008D49E0"/>
    <w:rsid w:val="008E3F52"/>
    <w:rsid w:val="008E5795"/>
    <w:rsid w:val="008E69FB"/>
    <w:rsid w:val="008E6E34"/>
    <w:rsid w:val="008F1E72"/>
    <w:rsid w:val="008F2C66"/>
    <w:rsid w:val="008F6633"/>
    <w:rsid w:val="008F783D"/>
    <w:rsid w:val="009059BE"/>
    <w:rsid w:val="00914AA8"/>
    <w:rsid w:val="00915294"/>
    <w:rsid w:val="00927ECF"/>
    <w:rsid w:val="009302E1"/>
    <w:rsid w:val="009337D1"/>
    <w:rsid w:val="0093532C"/>
    <w:rsid w:val="009417CA"/>
    <w:rsid w:val="009501DD"/>
    <w:rsid w:val="00952615"/>
    <w:rsid w:val="00953BA1"/>
    <w:rsid w:val="00954FAE"/>
    <w:rsid w:val="00962921"/>
    <w:rsid w:val="009737E3"/>
    <w:rsid w:val="009778F2"/>
    <w:rsid w:val="00994680"/>
    <w:rsid w:val="009A01FB"/>
    <w:rsid w:val="009A1E7B"/>
    <w:rsid w:val="009A4397"/>
    <w:rsid w:val="009D026B"/>
    <w:rsid w:val="009D5FC6"/>
    <w:rsid w:val="009E23BF"/>
    <w:rsid w:val="009F150B"/>
    <w:rsid w:val="009F2359"/>
    <w:rsid w:val="00A22AC2"/>
    <w:rsid w:val="00A3423F"/>
    <w:rsid w:val="00A40DD3"/>
    <w:rsid w:val="00A4362D"/>
    <w:rsid w:val="00A469FB"/>
    <w:rsid w:val="00A50F33"/>
    <w:rsid w:val="00A71714"/>
    <w:rsid w:val="00A96B02"/>
    <w:rsid w:val="00AA1481"/>
    <w:rsid w:val="00AA5E2E"/>
    <w:rsid w:val="00AB2736"/>
    <w:rsid w:val="00AC140C"/>
    <w:rsid w:val="00AD2309"/>
    <w:rsid w:val="00AD3532"/>
    <w:rsid w:val="00AD53B6"/>
    <w:rsid w:val="00AD5735"/>
    <w:rsid w:val="00AD6D2D"/>
    <w:rsid w:val="00AE7776"/>
    <w:rsid w:val="00AF2859"/>
    <w:rsid w:val="00B06CDE"/>
    <w:rsid w:val="00B16715"/>
    <w:rsid w:val="00B16E8E"/>
    <w:rsid w:val="00B223C2"/>
    <w:rsid w:val="00B22CF1"/>
    <w:rsid w:val="00B33F1B"/>
    <w:rsid w:val="00B35DB9"/>
    <w:rsid w:val="00B4285C"/>
    <w:rsid w:val="00B42E85"/>
    <w:rsid w:val="00B46799"/>
    <w:rsid w:val="00B5494B"/>
    <w:rsid w:val="00B573D7"/>
    <w:rsid w:val="00B5776F"/>
    <w:rsid w:val="00B63C9A"/>
    <w:rsid w:val="00B63DFC"/>
    <w:rsid w:val="00B71AD5"/>
    <w:rsid w:val="00B73A76"/>
    <w:rsid w:val="00B73A77"/>
    <w:rsid w:val="00B83F56"/>
    <w:rsid w:val="00B868DF"/>
    <w:rsid w:val="00B90235"/>
    <w:rsid w:val="00BA4144"/>
    <w:rsid w:val="00BA59EF"/>
    <w:rsid w:val="00BA68EE"/>
    <w:rsid w:val="00BA6F1A"/>
    <w:rsid w:val="00BB2E42"/>
    <w:rsid w:val="00BB3925"/>
    <w:rsid w:val="00BC182D"/>
    <w:rsid w:val="00BC2363"/>
    <w:rsid w:val="00BD1DDB"/>
    <w:rsid w:val="00BD2667"/>
    <w:rsid w:val="00BD5F8E"/>
    <w:rsid w:val="00BD71CE"/>
    <w:rsid w:val="00BD76AC"/>
    <w:rsid w:val="00BF7F24"/>
    <w:rsid w:val="00C0000D"/>
    <w:rsid w:val="00C06D28"/>
    <w:rsid w:val="00C07920"/>
    <w:rsid w:val="00C101A6"/>
    <w:rsid w:val="00C213E6"/>
    <w:rsid w:val="00C27F96"/>
    <w:rsid w:val="00C3437E"/>
    <w:rsid w:val="00C437DD"/>
    <w:rsid w:val="00C61496"/>
    <w:rsid w:val="00C6489E"/>
    <w:rsid w:val="00C76479"/>
    <w:rsid w:val="00C765BD"/>
    <w:rsid w:val="00C803FA"/>
    <w:rsid w:val="00C86E38"/>
    <w:rsid w:val="00C90B76"/>
    <w:rsid w:val="00C97F73"/>
    <w:rsid w:val="00CA1357"/>
    <w:rsid w:val="00CA37F0"/>
    <w:rsid w:val="00CA4F00"/>
    <w:rsid w:val="00CA76C7"/>
    <w:rsid w:val="00CB0C61"/>
    <w:rsid w:val="00CB15AC"/>
    <w:rsid w:val="00CB6152"/>
    <w:rsid w:val="00CB7BCF"/>
    <w:rsid w:val="00CC10F7"/>
    <w:rsid w:val="00CC28DE"/>
    <w:rsid w:val="00CC6649"/>
    <w:rsid w:val="00CD7E9E"/>
    <w:rsid w:val="00CE3C45"/>
    <w:rsid w:val="00CE70E2"/>
    <w:rsid w:val="00CF44BA"/>
    <w:rsid w:val="00CF6EC3"/>
    <w:rsid w:val="00D00AAB"/>
    <w:rsid w:val="00D01048"/>
    <w:rsid w:val="00D02002"/>
    <w:rsid w:val="00D03AD4"/>
    <w:rsid w:val="00D132FE"/>
    <w:rsid w:val="00D16BC6"/>
    <w:rsid w:val="00D171EF"/>
    <w:rsid w:val="00D21277"/>
    <w:rsid w:val="00D269CF"/>
    <w:rsid w:val="00D314CF"/>
    <w:rsid w:val="00D34688"/>
    <w:rsid w:val="00D47AFE"/>
    <w:rsid w:val="00D50395"/>
    <w:rsid w:val="00D54C10"/>
    <w:rsid w:val="00D54E25"/>
    <w:rsid w:val="00D5520D"/>
    <w:rsid w:val="00D55B90"/>
    <w:rsid w:val="00D65F13"/>
    <w:rsid w:val="00D80D8F"/>
    <w:rsid w:val="00D81E9F"/>
    <w:rsid w:val="00D837D9"/>
    <w:rsid w:val="00D95824"/>
    <w:rsid w:val="00D95AD6"/>
    <w:rsid w:val="00D96243"/>
    <w:rsid w:val="00DB40B2"/>
    <w:rsid w:val="00DC105B"/>
    <w:rsid w:val="00DC6E2F"/>
    <w:rsid w:val="00DC6FB5"/>
    <w:rsid w:val="00DE0E40"/>
    <w:rsid w:val="00DE5BD2"/>
    <w:rsid w:val="00DF037E"/>
    <w:rsid w:val="00DF2DC3"/>
    <w:rsid w:val="00DF7AB5"/>
    <w:rsid w:val="00E03487"/>
    <w:rsid w:val="00E077DB"/>
    <w:rsid w:val="00E136B5"/>
    <w:rsid w:val="00E32A1D"/>
    <w:rsid w:val="00E33403"/>
    <w:rsid w:val="00E34C97"/>
    <w:rsid w:val="00E43D33"/>
    <w:rsid w:val="00E44280"/>
    <w:rsid w:val="00E501C4"/>
    <w:rsid w:val="00E50A3D"/>
    <w:rsid w:val="00E53DED"/>
    <w:rsid w:val="00E55FBC"/>
    <w:rsid w:val="00E6016B"/>
    <w:rsid w:val="00E733B2"/>
    <w:rsid w:val="00E7703F"/>
    <w:rsid w:val="00E80D07"/>
    <w:rsid w:val="00E87395"/>
    <w:rsid w:val="00EA1A1A"/>
    <w:rsid w:val="00EA6D4C"/>
    <w:rsid w:val="00EA7E9B"/>
    <w:rsid w:val="00EB1190"/>
    <w:rsid w:val="00EB5C09"/>
    <w:rsid w:val="00EC04B8"/>
    <w:rsid w:val="00EC286B"/>
    <w:rsid w:val="00EC49FC"/>
    <w:rsid w:val="00EC7804"/>
    <w:rsid w:val="00ED27EB"/>
    <w:rsid w:val="00EE4433"/>
    <w:rsid w:val="00EE4AC8"/>
    <w:rsid w:val="00EE791C"/>
    <w:rsid w:val="00EF2082"/>
    <w:rsid w:val="00EF3656"/>
    <w:rsid w:val="00F047FA"/>
    <w:rsid w:val="00F0578C"/>
    <w:rsid w:val="00F11FF9"/>
    <w:rsid w:val="00F13510"/>
    <w:rsid w:val="00F150BA"/>
    <w:rsid w:val="00F233ED"/>
    <w:rsid w:val="00F25426"/>
    <w:rsid w:val="00F2758B"/>
    <w:rsid w:val="00F319E6"/>
    <w:rsid w:val="00F37D2C"/>
    <w:rsid w:val="00F463E0"/>
    <w:rsid w:val="00F61344"/>
    <w:rsid w:val="00F729E0"/>
    <w:rsid w:val="00F74276"/>
    <w:rsid w:val="00F776E3"/>
    <w:rsid w:val="00F8176D"/>
    <w:rsid w:val="00F834E1"/>
    <w:rsid w:val="00F85AAD"/>
    <w:rsid w:val="00F8756A"/>
    <w:rsid w:val="00F909B9"/>
    <w:rsid w:val="00F92089"/>
    <w:rsid w:val="00F930B3"/>
    <w:rsid w:val="00F96732"/>
    <w:rsid w:val="00FA4F33"/>
    <w:rsid w:val="00FB2E6C"/>
    <w:rsid w:val="00FC6051"/>
    <w:rsid w:val="00FD22EC"/>
    <w:rsid w:val="00FE52F4"/>
    <w:rsid w:val="00FE5CA9"/>
    <w:rsid w:val="00FE63AC"/>
    <w:rsid w:val="00FF5C88"/>
    <w:rsid w:val="029F6865"/>
    <w:rsid w:val="13877EBC"/>
    <w:rsid w:val="3E30214F"/>
    <w:rsid w:val="56DD36E0"/>
  </w:rsids>
  <m:mathPr>
    <m:mathFont m:val="Cambria Math"/>
    <m:brkBin m:val="before"/>
    <m:brkBinSub m:val="--"/>
    <m:smallFrac m:val="0"/>
    <m:dispDef/>
    <m:lMargin m:val="0"/>
    <m:rMargin m:val="0"/>
    <m:defJc m:val="centerGroup"/>
    <m:wrapIndent m:val="1440"/>
    <m:intLim m:val="subSup"/>
    <m:naryLim m:val="undOvr"/>
  </m:mathPr>
  <w:doNotAutoCompressPictures/>
  <w:themeFontLang w:val="nl-N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14:defaultImageDpi w14:val="96"/>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99" w:semiHidden="0"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GB" w:eastAsia="sv-SE" w:bidi="ar-SA"/>
    </w:rPr>
  </w:style>
  <w:style w:type="paragraph" w:styleId="2">
    <w:name w:val="heading 1"/>
    <w:basedOn w:val="1"/>
    <w:next w:val="1"/>
    <w:link w:val="19"/>
    <w:qFormat/>
    <w:uiPriority w:val="99"/>
    <w:pPr>
      <w:keepNext/>
      <w:outlineLvl w:val="0"/>
    </w:pPr>
    <w:rPr>
      <w:sz w:val="36"/>
      <w:szCs w:val="36"/>
    </w:rPr>
  </w:style>
  <w:style w:type="paragraph" w:styleId="3">
    <w:name w:val="heading 2"/>
    <w:basedOn w:val="1"/>
    <w:next w:val="1"/>
    <w:link w:val="20"/>
    <w:qFormat/>
    <w:uiPriority w:val="99"/>
    <w:pPr>
      <w:keepNext/>
      <w:outlineLvl w:val="1"/>
    </w:pPr>
    <w:rPr>
      <w:b/>
      <w:bCs/>
    </w:rPr>
  </w:style>
  <w:style w:type="paragraph" w:styleId="4">
    <w:name w:val="heading 3"/>
    <w:basedOn w:val="1"/>
    <w:next w:val="1"/>
    <w:link w:val="21"/>
    <w:qFormat/>
    <w:uiPriority w:val="99"/>
    <w:pPr>
      <w:keepNext/>
      <w:outlineLvl w:val="2"/>
    </w:pPr>
    <w:rPr>
      <w:i/>
      <w:iCs/>
    </w:rPr>
  </w:style>
  <w:style w:type="character" w:default="1" w:styleId="14">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5">
    <w:name w:val="annotation text"/>
    <w:basedOn w:val="1"/>
    <w:link w:val="27"/>
    <w:semiHidden/>
    <w:unhideWhenUsed/>
    <w:uiPriority w:val="99"/>
    <w:rPr>
      <w:sz w:val="20"/>
      <w:szCs w:val="20"/>
    </w:rPr>
  </w:style>
  <w:style w:type="paragraph" w:styleId="6">
    <w:name w:val="Body Text"/>
    <w:basedOn w:val="1"/>
    <w:link w:val="24"/>
    <w:uiPriority w:val="99"/>
    <w:rPr>
      <w:color w:val="0000FF"/>
    </w:rPr>
  </w:style>
  <w:style w:type="paragraph" w:styleId="7">
    <w:name w:val="Balloon Text"/>
    <w:basedOn w:val="1"/>
    <w:link w:val="29"/>
    <w:semiHidden/>
    <w:unhideWhenUsed/>
    <w:uiPriority w:val="99"/>
    <w:rPr>
      <w:rFonts w:ascii="Tahoma" w:hAnsi="Tahoma" w:cs="Tahoma"/>
      <w:sz w:val="16"/>
      <w:szCs w:val="16"/>
    </w:rPr>
  </w:style>
  <w:style w:type="paragraph" w:styleId="8">
    <w:name w:val="footer"/>
    <w:basedOn w:val="1"/>
    <w:link w:val="31"/>
    <w:unhideWhenUsed/>
    <w:uiPriority w:val="99"/>
    <w:pPr>
      <w:tabs>
        <w:tab w:val="center" w:pos="4536"/>
        <w:tab w:val="right" w:pos="9072"/>
      </w:tabs>
    </w:pPr>
  </w:style>
  <w:style w:type="paragraph" w:styleId="9">
    <w:name w:val="header"/>
    <w:basedOn w:val="1"/>
    <w:link w:val="30"/>
    <w:unhideWhenUsed/>
    <w:uiPriority w:val="99"/>
    <w:pPr>
      <w:tabs>
        <w:tab w:val="center" w:pos="4536"/>
        <w:tab w:val="right" w:pos="9072"/>
      </w:tabs>
    </w:pPr>
  </w:style>
  <w:style w:type="paragraph" w:styleId="10">
    <w:name w:val="footnote text"/>
    <w:basedOn w:val="1"/>
    <w:link w:val="26"/>
    <w:semiHidden/>
    <w:uiPriority w:val="99"/>
    <w:rPr>
      <w:sz w:val="20"/>
      <w:szCs w:val="20"/>
    </w:rPr>
  </w:style>
  <w:style w:type="paragraph" w:styleId="11">
    <w:name w:val="Body Text 2"/>
    <w:basedOn w:val="1"/>
    <w:link w:val="23"/>
    <w:uiPriority w:val="99"/>
    <w:pPr>
      <w:jc w:val="both"/>
    </w:pPr>
  </w:style>
  <w:style w:type="paragraph" w:styleId="12">
    <w:name w:val="annotation subject"/>
    <w:basedOn w:val="5"/>
    <w:next w:val="5"/>
    <w:link w:val="28"/>
    <w:semiHidden/>
    <w:unhideWhenUsed/>
    <w:uiPriority w:val="99"/>
    <w:rPr>
      <w:b/>
      <w:bCs/>
    </w:rPr>
  </w:style>
  <w:style w:type="character" w:styleId="15">
    <w:name w:val="FollowedHyperlink"/>
    <w:semiHidden/>
    <w:unhideWhenUsed/>
    <w:uiPriority w:val="99"/>
    <w:rPr>
      <w:rFonts w:cs="Times New Roman"/>
      <w:color w:val="800080"/>
      <w:u w:val="single"/>
    </w:rPr>
  </w:style>
  <w:style w:type="character" w:styleId="16">
    <w:name w:val="Hyperlink"/>
    <w:uiPriority w:val="99"/>
    <w:rPr>
      <w:rFonts w:cs="Times New Roman"/>
      <w:color w:val="0000FF"/>
      <w:u w:val="single"/>
    </w:rPr>
  </w:style>
  <w:style w:type="character" w:styleId="17">
    <w:name w:val="annotation reference"/>
    <w:semiHidden/>
    <w:unhideWhenUsed/>
    <w:uiPriority w:val="99"/>
    <w:rPr>
      <w:rFonts w:cs="Times New Roman"/>
      <w:sz w:val="16"/>
      <w:szCs w:val="16"/>
    </w:rPr>
  </w:style>
  <w:style w:type="character" w:styleId="18">
    <w:name w:val="footnote reference"/>
    <w:semiHidden/>
    <w:uiPriority w:val="99"/>
    <w:rPr>
      <w:rFonts w:cs="Times New Roman"/>
      <w:vertAlign w:val="superscript"/>
    </w:rPr>
  </w:style>
  <w:style w:type="character" w:customStyle="1" w:styleId="19">
    <w:name w:val="标题 1 字符"/>
    <w:link w:val="2"/>
    <w:locked/>
    <w:uiPriority w:val="9"/>
    <w:rPr>
      <w:rFonts w:ascii="Cambria" w:hAnsi="Cambria" w:eastAsia="Times New Roman" w:cs="Times New Roman"/>
      <w:b/>
      <w:bCs/>
      <w:kern w:val="32"/>
      <w:sz w:val="32"/>
      <w:szCs w:val="32"/>
      <w:lang w:val="en-GB" w:eastAsia="sv-SE"/>
    </w:rPr>
  </w:style>
  <w:style w:type="character" w:customStyle="1" w:styleId="20">
    <w:name w:val="标题 2 字符"/>
    <w:link w:val="3"/>
    <w:semiHidden/>
    <w:locked/>
    <w:uiPriority w:val="9"/>
    <w:rPr>
      <w:rFonts w:ascii="Cambria" w:hAnsi="Cambria" w:eastAsia="Times New Roman" w:cs="Times New Roman"/>
      <w:b/>
      <w:bCs/>
      <w:i/>
      <w:iCs/>
      <w:sz w:val="28"/>
      <w:szCs w:val="28"/>
      <w:lang w:val="en-GB" w:eastAsia="sv-SE"/>
    </w:rPr>
  </w:style>
  <w:style w:type="character" w:customStyle="1" w:styleId="21">
    <w:name w:val="标题 3 字符"/>
    <w:link w:val="4"/>
    <w:semiHidden/>
    <w:locked/>
    <w:uiPriority w:val="9"/>
    <w:rPr>
      <w:rFonts w:ascii="Cambria" w:hAnsi="Cambria" w:eastAsia="Times New Roman" w:cs="Times New Roman"/>
      <w:b/>
      <w:bCs/>
      <w:sz w:val="26"/>
      <w:szCs w:val="26"/>
      <w:lang w:val="en-GB" w:eastAsia="sv-SE"/>
    </w:rPr>
  </w:style>
  <w:style w:type="paragraph" w:customStyle="1" w:styleId="22">
    <w:name w:val="References"/>
    <w:basedOn w:val="1"/>
    <w:uiPriority w:val="99"/>
    <w:pPr>
      <w:spacing w:after="80"/>
      <w:ind w:left="144" w:hanging="144"/>
      <w:jc w:val="both"/>
    </w:pPr>
    <w:rPr>
      <w:sz w:val="18"/>
      <w:szCs w:val="18"/>
      <w:lang w:val="en-US" w:eastAsia="en-US"/>
    </w:rPr>
  </w:style>
  <w:style w:type="character" w:customStyle="1" w:styleId="23">
    <w:name w:val="正文文本 2 字符"/>
    <w:link w:val="11"/>
    <w:semiHidden/>
    <w:locked/>
    <w:uiPriority w:val="99"/>
    <w:rPr>
      <w:rFonts w:cs="Times New Roman"/>
      <w:sz w:val="24"/>
      <w:szCs w:val="24"/>
      <w:lang w:val="en-GB" w:eastAsia="sv-SE"/>
    </w:rPr>
  </w:style>
  <w:style w:type="character" w:customStyle="1" w:styleId="24">
    <w:name w:val="正文文本 字符"/>
    <w:link w:val="6"/>
    <w:semiHidden/>
    <w:locked/>
    <w:uiPriority w:val="99"/>
    <w:rPr>
      <w:rFonts w:cs="Times New Roman"/>
      <w:sz w:val="24"/>
      <w:szCs w:val="24"/>
      <w:lang w:val="en-GB" w:eastAsia="sv-SE"/>
    </w:rPr>
  </w:style>
  <w:style w:type="character" w:customStyle="1" w:styleId="25">
    <w:name w:val="eudoraheader"/>
    <w:uiPriority w:val="99"/>
    <w:rPr>
      <w:rFonts w:cs="Times New Roman"/>
    </w:rPr>
  </w:style>
  <w:style w:type="character" w:customStyle="1" w:styleId="26">
    <w:name w:val="脚注文本 字符"/>
    <w:link w:val="10"/>
    <w:semiHidden/>
    <w:locked/>
    <w:uiPriority w:val="99"/>
    <w:rPr>
      <w:rFonts w:cs="Times New Roman"/>
      <w:sz w:val="20"/>
      <w:szCs w:val="20"/>
      <w:lang w:val="en-GB" w:eastAsia="sv-SE"/>
    </w:rPr>
  </w:style>
  <w:style w:type="character" w:customStyle="1" w:styleId="27">
    <w:name w:val="批注文字 字符"/>
    <w:link w:val="5"/>
    <w:semiHidden/>
    <w:locked/>
    <w:uiPriority w:val="99"/>
    <w:rPr>
      <w:rFonts w:cs="Times New Roman"/>
      <w:sz w:val="20"/>
      <w:szCs w:val="20"/>
      <w:lang w:val="en-GB" w:eastAsia="sv-SE"/>
    </w:rPr>
  </w:style>
  <w:style w:type="character" w:customStyle="1" w:styleId="28">
    <w:name w:val="批注主题 字符"/>
    <w:link w:val="12"/>
    <w:semiHidden/>
    <w:locked/>
    <w:uiPriority w:val="99"/>
    <w:rPr>
      <w:rFonts w:cs="Times New Roman"/>
      <w:b/>
      <w:bCs/>
      <w:sz w:val="20"/>
      <w:szCs w:val="20"/>
      <w:lang w:val="en-GB" w:eastAsia="sv-SE"/>
    </w:rPr>
  </w:style>
  <w:style w:type="character" w:customStyle="1" w:styleId="29">
    <w:name w:val="批注框文本 字符"/>
    <w:link w:val="7"/>
    <w:semiHidden/>
    <w:locked/>
    <w:uiPriority w:val="99"/>
    <w:rPr>
      <w:rFonts w:ascii="Tahoma" w:hAnsi="Tahoma" w:cs="Tahoma"/>
      <w:sz w:val="16"/>
      <w:szCs w:val="16"/>
      <w:lang w:val="en-GB" w:eastAsia="sv-SE"/>
    </w:rPr>
  </w:style>
  <w:style w:type="character" w:customStyle="1" w:styleId="30">
    <w:name w:val="页眉 字符"/>
    <w:link w:val="9"/>
    <w:uiPriority w:val="99"/>
    <w:rPr>
      <w:sz w:val="24"/>
      <w:szCs w:val="24"/>
      <w:lang w:val="en-GB" w:eastAsia="sv-SE"/>
    </w:rPr>
  </w:style>
  <w:style w:type="character" w:customStyle="1" w:styleId="31">
    <w:name w:val="页脚 字符"/>
    <w:link w:val="8"/>
    <w:uiPriority w:val="99"/>
    <w:rPr>
      <w:sz w:val="24"/>
      <w:szCs w:val="24"/>
      <w:lang w:val="en-GB" w:eastAsia="sv-SE"/>
    </w:rPr>
  </w:style>
  <w:style w:type="character" w:customStyle="1" w:styleId="32">
    <w:name w:val="未处理的提及1"/>
    <w:semiHidden/>
    <w:unhideWhenUsed/>
    <w:uiPriority w:val="99"/>
    <w:rPr>
      <w:color w:val="605E5C"/>
      <w:shd w:val="clear" w:color="auto" w:fill="E1DFDD"/>
    </w:rPr>
  </w:style>
  <w:style w:type="paragraph" w:styleId="33">
    <w:name w:val="List Paragraph"/>
    <w:basedOn w:val="1"/>
    <w:qFormat/>
    <w:uiPriority w:val="34"/>
    <w:pPr>
      <w:widowControl w:val="0"/>
      <w:ind w:firstLine="420" w:firstLineChars="200"/>
      <w:jc w:val="both"/>
    </w:pPr>
    <w:rPr>
      <w:rFonts w:eastAsia="仿宋" w:cs="Helvetica"/>
      <w:color w:val="333333"/>
      <w:kern w:val="2"/>
      <w:lang w:val="en-US" w:eastAsia="zh-CN"/>
    </w:rPr>
  </w:style>
  <w:style w:type="paragraph" w:customStyle="1" w:styleId="34">
    <w:name w:val="EndNote Bibliography"/>
    <w:basedOn w:val="1"/>
    <w:qFormat/>
    <w:uiPriority w:val="0"/>
    <w:pPr>
      <w:widowControl w:val="0"/>
      <w:jc w:val="both"/>
    </w:pPr>
    <w:rPr>
      <w:rFonts w:ascii="Calibri" w:hAnsi="Calibri" w:eastAsia="宋体" w:cs="Calibri"/>
      <w:kern w:val="2"/>
      <w:sz w:val="20"/>
      <w:lang w:val="en-US" w:eastAsia="zh-CN"/>
    </w:rPr>
  </w:style>
  <w:style w:type="character" w:customStyle="1" w:styleId="35">
    <w:name w:val="ts-alignment-element"/>
    <w:basedOn w:val="14"/>
    <w:uiPriority w:val="0"/>
  </w:style>
  <w:style w:type="character" w:customStyle="1" w:styleId="36">
    <w:name w:val="ts-alignment-element-highlighted"/>
    <w:basedOn w:val="14"/>
    <w:uiPriority w:val="0"/>
  </w:style>
  <w:style w:type="paragraph" w:customStyle="1" w:styleId="37">
    <w:name w:val="修订1"/>
    <w:hidden/>
    <w:semiHidden/>
    <w:uiPriority w:val="99"/>
    <w:rPr>
      <w:rFonts w:ascii="Times New Roman" w:hAnsi="Times New Roman" w:cs="Times New Roman" w:eastAsiaTheme="minorEastAsia"/>
      <w:sz w:val="24"/>
      <w:szCs w:val="24"/>
      <w:lang w:val="en-GB" w:eastAsia="sv-SE"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png"/><Relationship Id="rId6" Type="http://schemas.openxmlformats.org/officeDocument/2006/relationships/chart" Target="charts/chart1.xml"/><Relationship Id="rId5" Type="http://schemas.openxmlformats.org/officeDocument/2006/relationships/image" Target="media/image2.wmf"/><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3.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STI%202012\Paper%20Template%20STI%202012.dot" TargetMode="External"/></Relationships>
</file>

<file path=word/charts/_rels/chart1.xml.rels><?xml version="1.0" encoding="UTF-8" standalone="yes"?>
<Relationships xmlns="http://schemas.openxmlformats.org/package/2006/relationships"><Relationship Id="rId4" Type="http://schemas.microsoft.com/office/2011/relationships/chartColorStyle" Target="colors1.xml"/><Relationship Id="rId3" Type="http://schemas.microsoft.com/office/2011/relationships/chartStyle" Target="style1.xml"/><Relationship Id="rId2" Type="http://schemas.openxmlformats.org/officeDocument/2006/relationships/themeOverride" Target="../theme/themeOverride1.xml"/><Relationship Id="rId1" Type="http://schemas.openxmlformats.org/officeDocument/2006/relationships/oleObject" Target="file:///C:\Users\jef\Desktop\pvp\&#22788;&#297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2"/>
          <c:order val="2"/>
          <c:tx>
            <c:strRef>
              <c:f>[处理1.xlsx]Sheet5!$D$1</c:f>
              <c:strCache>
                <c:ptCount val="1"/>
                <c:pt idx="0">
                  <c:v>No.of applications</c:v>
                </c:pt>
              </c:strCache>
            </c:strRef>
          </c:tx>
          <c:spPr>
            <a:solidFill>
              <a:schemeClr val="accent6">
                <a:lumMod val="50000"/>
              </a:schemeClr>
            </a:solidFill>
            <a:ln>
              <a:noFill/>
            </a:ln>
            <a:effectLst/>
          </c:spPr>
          <c:invertIfNegative val="0"/>
          <c:dLbls>
            <c:delete val="1"/>
          </c:dLbls>
          <c:cat>
            <c:numRef>
              <c:f>[处理1.xlsx]Sheet5!$A$2:$A$23</c:f>
              <c:numCache>
                <c:formatCode>General</c:formatCode>
                <c:ptCount val="22"/>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numCache>
            </c:numRef>
          </c:cat>
          <c:val>
            <c:numRef>
              <c:f>[处理1.xlsx]Sheet5!$D$2:$D$23</c:f>
              <c:numCache>
                <c:formatCode>#,##0</c:formatCode>
                <c:ptCount val="22"/>
                <c:pt idx="0">
                  <c:v>9386</c:v>
                </c:pt>
                <c:pt idx="1">
                  <c:v>10975</c:v>
                </c:pt>
                <c:pt idx="2">
                  <c:v>11275</c:v>
                </c:pt>
                <c:pt idx="3">
                  <c:v>11975</c:v>
                </c:pt>
                <c:pt idx="4">
                  <c:v>12036</c:v>
                </c:pt>
                <c:pt idx="5">
                  <c:v>12702</c:v>
                </c:pt>
                <c:pt idx="6">
                  <c:v>12262</c:v>
                </c:pt>
                <c:pt idx="7" c:formatCode="0_ ">
                  <c:v>13186</c:v>
                </c:pt>
                <c:pt idx="8" c:formatCode="0_ ">
                  <c:v>12698</c:v>
                </c:pt>
                <c:pt idx="9" c:formatCode="0_ ">
                  <c:v>13022</c:v>
                </c:pt>
                <c:pt idx="10" c:formatCode="0_ ">
                  <c:v>13038</c:v>
                </c:pt>
                <c:pt idx="11" c:formatCode="0_ ">
                  <c:v>13714</c:v>
                </c:pt>
                <c:pt idx="12" c:formatCode="0_ ">
                  <c:v>13908</c:v>
                </c:pt>
                <c:pt idx="13" c:formatCode="0_ ">
                  <c:v>14788</c:v>
                </c:pt>
                <c:pt idx="14" c:formatCode="0_ ">
                  <c:v>15511</c:v>
                </c:pt>
                <c:pt idx="15" c:formatCode="0_ ">
                  <c:v>15017</c:v>
                </c:pt>
                <c:pt idx="16" c:formatCode="0_ ">
                  <c:v>16455</c:v>
                </c:pt>
                <c:pt idx="17" c:formatCode="0_ ">
                  <c:v>18369</c:v>
                </c:pt>
                <c:pt idx="18" c:formatCode="0_ ">
                  <c:v>19681</c:v>
                </c:pt>
                <c:pt idx="19" c:formatCode="0_ ">
                  <c:v>21265</c:v>
                </c:pt>
                <c:pt idx="20" c:formatCode="0_ ">
                  <c:v>22512</c:v>
                </c:pt>
                <c:pt idx="21" c:formatCode="0_ ">
                  <c:v>25135</c:v>
                </c:pt>
              </c:numCache>
            </c:numRef>
          </c:val>
        </c:ser>
        <c:ser>
          <c:idx val="3"/>
          <c:order val="3"/>
          <c:tx>
            <c:strRef>
              <c:f>[处理1.xlsx]Sheet5!$C$1</c:f>
              <c:strCache>
                <c:ptCount val="1"/>
                <c:pt idx="0">
                  <c:v>No.of titles issued</c:v>
                </c:pt>
              </c:strCache>
            </c:strRef>
          </c:tx>
          <c:spPr>
            <a:solidFill>
              <a:schemeClr val="accent4"/>
            </a:solidFill>
            <a:ln>
              <a:noFill/>
            </a:ln>
            <a:effectLst/>
          </c:spPr>
          <c:invertIfNegative val="0"/>
          <c:dLbls>
            <c:delete val="1"/>
          </c:dLbls>
          <c:cat>
            <c:numRef>
              <c:f>[处理1.xlsx]Sheet5!$A$2:$A$23</c:f>
              <c:numCache>
                <c:formatCode>General</c:formatCode>
                <c:ptCount val="22"/>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numCache>
            </c:numRef>
          </c:cat>
          <c:val>
            <c:numRef>
              <c:f>[处理1.xlsx]Sheet5!$C$2:$C$23</c:f>
              <c:numCache>
                <c:formatCode>#,##0</c:formatCode>
                <c:ptCount val="22"/>
                <c:pt idx="0">
                  <c:v>7298</c:v>
                </c:pt>
                <c:pt idx="1">
                  <c:v>7714</c:v>
                </c:pt>
                <c:pt idx="2">
                  <c:v>8551</c:v>
                </c:pt>
                <c:pt idx="3">
                  <c:v>8460</c:v>
                </c:pt>
                <c:pt idx="4">
                  <c:v>9142</c:v>
                </c:pt>
                <c:pt idx="5">
                  <c:v>8500</c:v>
                </c:pt>
                <c:pt idx="6">
                  <c:v>9770</c:v>
                </c:pt>
                <c:pt idx="7" c:formatCode="0_ ">
                  <c:v>10361</c:v>
                </c:pt>
                <c:pt idx="8" c:formatCode="0_ ">
                  <c:v>10471</c:v>
                </c:pt>
                <c:pt idx="9" c:formatCode="0_ ">
                  <c:v>10730</c:v>
                </c:pt>
                <c:pt idx="10" c:formatCode="0_ ">
                  <c:v>11115</c:v>
                </c:pt>
                <c:pt idx="11" c:formatCode="0_ ">
                  <c:v>10065</c:v>
                </c:pt>
                <c:pt idx="12" c:formatCode="0_ ">
                  <c:v>9822</c:v>
                </c:pt>
                <c:pt idx="13" c:formatCode="0_ ">
                  <c:v>10052</c:v>
                </c:pt>
                <c:pt idx="14" c:formatCode="0_ ">
                  <c:v>11566</c:v>
                </c:pt>
                <c:pt idx="15" c:formatCode="0_ ">
                  <c:v>12409</c:v>
                </c:pt>
                <c:pt idx="16" c:formatCode="0_ ">
                  <c:v>12550</c:v>
                </c:pt>
                <c:pt idx="17" c:formatCode="0_ ">
                  <c:v>12685</c:v>
                </c:pt>
                <c:pt idx="18" c:formatCode="0_ ">
                  <c:v>13274</c:v>
                </c:pt>
                <c:pt idx="19" c:formatCode="0_ ">
                  <c:v>14688</c:v>
                </c:pt>
                <c:pt idx="20" c:formatCode="0_ ">
                  <c:v>13873</c:v>
                </c:pt>
                <c:pt idx="21" c:formatCode="0_ ">
                  <c:v>15081</c:v>
                </c:pt>
              </c:numCache>
            </c:numRef>
          </c:val>
        </c:ser>
        <c:dLbls>
          <c:showLegendKey val="0"/>
          <c:showVal val="0"/>
          <c:showCatName val="0"/>
          <c:showSerName val="0"/>
          <c:showPercent val="0"/>
          <c:showBubbleSize val="0"/>
        </c:dLbls>
        <c:gapWidth val="219"/>
        <c:overlap val="-27"/>
        <c:axId val="696841667"/>
        <c:axId val="244324666"/>
        <c:extLst>
          <c:ext xmlns:c15="http://schemas.microsoft.com/office/drawing/2012/chart" uri="{02D57815-91ED-43cb-92C2-25804820EDAC}">
            <c15:filteredBarSeries>
              <c15:ser>
                <c:idx val="0"/>
                <c:order val="0"/>
                <c:tx>
                  <c:strRef>
                    <c:extLst>
                      <c:ext uri="{02D57815-91ED-43cb-92C2-25804820EDAC}">
                        <c15:formulaRef>
                          <c15:sqref>[处理1.xlsx]Sheet5!$A$1</c15:sqref>
                        </c15:formulaRef>
                      </c:ext>
                    </c:extLst>
                    <c:strCache>
                      <c:ptCount val="1"/>
                      <c:pt idx="0">
                        <c:v>Year</c:v>
                      </c:pt>
                    </c:strCache>
                  </c:strRef>
                </c:tx>
                <c:spPr>
                  <a:solidFill>
                    <a:schemeClr val="accent1"/>
                  </a:solidFill>
                  <a:ln>
                    <a:noFill/>
                  </a:ln>
                  <a:effectLst/>
                </c:spPr>
                <c:invertIfNegative val="0"/>
                <c:dLbls>
                  <c:delete val="1"/>
                </c:dLbls>
                <c:cat>
                  <c:numRef>
                    <c:extLst>
                      <c:ext uri="{02D57815-91ED-43cb-92C2-25804820EDAC}">
                        <c15:fullRef>
                          <c15:sqref/>
                        </c15:fullRef>
                        <c15:formulaRef>
                          <c15:sqref>[处理1.xlsx]Sheet5!$A$2:$A$23</c15:sqref>
                        </c15:formulaRef>
                      </c:ext>
                    </c:extLst>
                    <c:numCache>
                      <c:formatCode>General</c:formatCode>
                      <c:ptCount val="22"/>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numCache>
                  </c:numRef>
                </c:cat>
                <c:val>
                  <c:numRef>
                    <c:extLst>
                      <c:ext uri="{02D57815-91ED-43cb-92C2-25804820EDAC}">
                        <c15:formulaRef>
                          <c15:sqref>{2000,2001,2002,2003,2004,2005,2006,2007,2008,2009,2010,2011,2012,2013,2014,2015,2016,2017,2018,2019,2020,2021}</c15:sqref>
                        </c15:formulaRef>
                      </c:ext>
                    </c:extLst>
                    <c:numCache>
                      <c:formatCode>General</c:formatCode>
                      <c:ptCount val="22"/>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numCache>
                  </c:numRef>
                </c:val>
              </c15:ser>
            </c15:filteredBarSeries>
          </c:ext>
        </c:extLst>
      </c:barChart>
      <c:lineChart>
        <c:grouping val="standard"/>
        <c:varyColors val="0"/>
        <c:ser>
          <c:idx val="1"/>
          <c:order val="1"/>
          <c:tx>
            <c:strRef>
              <c:f>[处理1.xlsx]Sheet5!$B$1</c:f>
              <c:strCache>
                <c:ptCount val="1"/>
                <c:pt idx="0">
                  <c:v>No.of members</c:v>
                </c:pt>
              </c:strCache>
            </c:strRef>
          </c:tx>
          <c:spPr>
            <a:ln w="28575" cap="rnd">
              <a:solidFill>
                <a:schemeClr val="accent1">
                  <a:lumMod val="50000"/>
                </a:schemeClr>
              </a:solidFill>
              <a:round/>
            </a:ln>
            <a:effectLst/>
          </c:spPr>
          <c:marker>
            <c:symbol val="none"/>
          </c:marker>
          <c:dLbls>
            <c:delete val="1"/>
          </c:dLbls>
          <c:val>
            <c:numRef>
              <c:f>[处理1.xlsx]Sheet5!$B$2:$B$23</c:f>
              <c:numCache>
                <c:formatCode>General</c:formatCode>
                <c:ptCount val="22"/>
                <c:pt idx="0">
                  <c:v>47</c:v>
                </c:pt>
                <c:pt idx="1">
                  <c:v>52</c:v>
                </c:pt>
                <c:pt idx="2">
                  <c:v>54</c:v>
                </c:pt>
                <c:pt idx="3">
                  <c:v>55</c:v>
                </c:pt>
                <c:pt idx="4">
                  <c:v>55</c:v>
                </c:pt>
                <c:pt idx="5">
                  <c:v>57</c:v>
                </c:pt>
                <c:pt idx="6">
                  <c:v>64</c:v>
                </c:pt>
                <c:pt idx="7" c:formatCode="0_ ">
                  <c:v>65</c:v>
                </c:pt>
                <c:pt idx="8" c:formatCode="0_ ">
                  <c:v>67</c:v>
                </c:pt>
                <c:pt idx="9" c:formatCode="0_ ">
                  <c:v>68</c:v>
                </c:pt>
                <c:pt idx="10" c:formatCode="0_ ">
                  <c:v>68</c:v>
                </c:pt>
                <c:pt idx="11" c:formatCode="0_ ">
                  <c:v>70</c:v>
                </c:pt>
                <c:pt idx="12" c:formatCode="0_ ">
                  <c:v>70</c:v>
                </c:pt>
                <c:pt idx="13" c:formatCode="0_ ">
                  <c:v>71</c:v>
                </c:pt>
                <c:pt idx="14" c:formatCode="0_ ">
                  <c:v>72</c:v>
                </c:pt>
                <c:pt idx="15" c:formatCode="0_ ">
                  <c:v>74</c:v>
                </c:pt>
                <c:pt idx="16" c:formatCode="0_ ">
                  <c:v>75</c:v>
                </c:pt>
                <c:pt idx="17" c:formatCode="0_ ">
                  <c:v>75</c:v>
                </c:pt>
                <c:pt idx="18" c:formatCode="0_ ">
                  <c:v>75</c:v>
                </c:pt>
                <c:pt idx="19" c:formatCode="0_ ">
                  <c:v>76</c:v>
                </c:pt>
                <c:pt idx="20" c:formatCode="0_ ">
                  <c:v>77</c:v>
                </c:pt>
                <c:pt idx="21" c:formatCode="0_ ">
                  <c:v>78</c:v>
                </c:pt>
              </c:numCache>
            </c:numRef>
          </c:val>
          <c:smooth val="0"/>
        </c:ser>
        <c:dLbls>
          <c:showLegendKey val="0"/>
          <c:showVal val="0"/>
          <c:showCatName val="0"/>
          <c:showSerName val="0"/>
          <c:showPercent val="0"/>
          <c:showBubbleSize val="0"/>
        </c:dLbls>
        <c:marker val="0"/>
        <c:smooth val="0"/>
        <c:axId val="693842020"/>
        <c:axId val="400140552"/>
      </c:lineChart>
      <c:catAx>
        <c:axId val="69684166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4324666"/>
        <c:crosses val="autoZero"/>
        <c:auto val="1"/>
        <c:lblAlgn val="ctr"/>
        <c:lblOffset val="100"/>
        <c:noMultiLvlLbl val="0"/>
      </c:catAx>
      <c:valAx>
        <c:axId val="244324666"/>
        <c:scaling>
          <c:orientation val="minMax"/>
          <c:max val="26000"/>
          <c:min val="0"/>
        </c:scaling>
        <c:delete val="0"/>
        <c:axPos val="l"/>
        <c:numFmt formatCode="#,##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6841667"/>
        <c:crosses val="autoZero"/>
        <c:crossBetween val="between"/>
      </c:valAx>
      <c:catAx>
        <c:axId val="693842020"/>
        <c:scaling>
          <c:orientation val="minMax"/>
        </c:scaling>
        <c:delete val="1"/>
        <c:axPos val="b"/>
        <c:majorTickMark val="out"/>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0140552"/>
        <c:crosses val="autoZero"/>
        <c:auto val="1"/>
        <c:lblAlgn val="ctr"/>
        <c:lblOffset val="100"/>
        <c:noMultiLvlLbl val="0"/>
      </c:catAx>
      <c:valAx>
        <c:axId val="400140552"/>
        <c:scaling>
          <c:orientation val="minMax"/>
          <c:min val="40"/>
        </c:scaling>
        <c:delete val="0"/>
        <c:axPos val="r"/>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3842020"/>
        <c:crosses val="max"/>
        <c:crossBetween val="between"/>
      </c:valAx>
      <c:spPr>
        <a:noFill/>
        <a:ln>
          <a:noFill/>
        </a:ln>
        <a:effectLst/>
      </c:spPr>
    </c:plotArea>
    <c:legend>
      <c:legendPos val="b"/>
      <c:layout>
        <c:manualLayout>
          <c:xMode val="edge"/>
          <c:yMode val="edge"/>
          <c:x val="0.0890426244141933"/>
          <c:y val="0.916283348666053"/>
          <c:w val="0.779290336978353"/>
          <c:h val="0.0616375344986201"/>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0" cap="flat" cmpd="sng" algn="ctr">
      <a:no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5C28A0C284E14CAB0F35F7407C529C" ma:contentTypeVersion="4" ma:contentTypeDescription="Create a new document." ma:contentTypeScope="" ma:versionID="3d644cc98ccfc1fe201f09343c2d9f3b">
  <xsd:schema xmlns:xsd="http://www.w3.org/2001/XMLSchema" xmlns:xs="http://www.w3.org/2001/XMLSchema" xmlns:p="http://schemas.microsoft.com/office/2006/metadata/properties" xmlns:ns2="13d39c59-4ee0-43e8-aaee-69a2639e1392" xmlns:ns3="3d2b0075-3574-4d93-af78-f174e69b1c14" targetNamespace="http://schemas.microsoft.com/office/2006/metadata/properties" ma:root="true" ma:fieldsID="a056a2c2337713622c687c4a44406344" ns2:_="" ns3:_="">
    <xsd:import namespace="13d39c59-4ee0-43e8-aaee-69a2639e1392"/>
    <xsd:import namespace="3d2b0075-3574-4d93-af78-f174e69b1c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39c59-4ee0-43e8-aaee-69a2639e13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2b0075-3574-4d93-af78-f174e69b1c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2617D-7A0A-4E71-A216-0E565E8B0557}">
  <ds:schemaRefs/>
</ds:datastoreItem>
</file>

<file path=customXml/itemProps2.xml><?xml version="1.0" encoding="utf-8"?>
<ds:datastoreItem xmlns:ds="http://schemas.openxmlformats.org/officeDocument/2006/customXml" ds:itemID="{2F9606B7-9066-4666-AE2C-7807002114F5}">
  <ds:schemaRefs/>
</ds:datastoreItem>
</file>

<file path=customXml/itemProps3.xml><?xml version="1.0" encoding="utf-8"?>
<ds:datastoreItem xmlns:ds="http://schemas.openxmlformats.org/officeDocument/2006/customXml" ds:itemID="{54BF1DBD-5F1E-4E91-AB2B-68B040B03FCE}">
  <ds:schemaRefs/>
</ds:datastoreItem>
</file>

<file path=docProps/app.xml><?xml version="1.0" encoding="utf-8"?>
<Properties xmlns="http://schemas.openxmlformats.org/officeDocument/2006/extended-properties" xmlns:vt="http://schemas.openxmlformats.org/officeDocument/2006/docPropsVTypes">
  <Template>Paper Template STI 2012.dot</Template>
  <Pages>9</Pages>
  <Words>3404</Words>
  <Characters>18399</Characters>
  <Lines>214</Lines>
  <Paragraphs>60</Paragraphs>
  <TotalTime>1183</TotalTime>
  <ScaleCrop>false</ScaleCrop>
  <LinksUpToDate>false</LinksUpToDate>
  <CharactersWithSpaces>21594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2023-04-06T12:59:00Z</dcterms:created>
  <dc:creator>Waltman, L.R. (Ludo)</dc:creator>
  <cp:lastModifiedBy>Jeffer</cp:lastModifiedBy>
  <cp:lastPrinted>2005-03-14T08:40:00Z</cp:lastPrinted>
  <dcterms:modified xsi:type="dcterms:W3CDTF">2023-04-11T14:56:13Z</dcterms:modified>
  <dc:title>STI 2023 paper template</dc:title>
  <cp:revision>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C541320343B44CFD87252BC8F4DA7E05_13</vt:lpwstr>
  </property>
</Properties>
</file>