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83C2" w14:textId="77777777" w:rsidR="009108D9" w:rsidRDefault="00DA3C33">
      <w:pPr>
        <w:pStyle w:val="Heading1"/>
        <w:jc w:val="center"/>
      </w:pPr>
      <w:r>
        <w:t>Journal metrics as predictors of Research Excellence Framework 2021 results: Comparison of impact factor quartiles and Finnish expert-ratings</w:t>
      </w:r>
    </w:p>
    <w:p w14:paraId="2C805550" w14:textId="77777777" w:rsidR="009108D9" w:rsidRDefault="009108D9">
      <w:pPr>
        <w:jc w:val="center"/>
      </w:pPr>
    </w:p>
    <w:p w14:paraId="52559B81" w14:textId="07348AA4" w:rsidR="009108D9" w:rsidRDefault="00DA3C33">
      <w:pPr>
        <w:jc w:val="center"/>
      </w:pPr>
      <w:r>
        <w:t>Janne Pölönen</w:t>
      </w:r>
      <w:r>
        <w:rPr>
          <w:vertAlign w:val="superscript"/>
        </w:rPr>
        <w:t>*</w:t>
      </w:r>
      <w:r>
        <w:t>, Raf Guns</w:t>
      </w:r>
      <w:r>
        <w:rPr>
          <w:vertAlign w:val="superscript"/>
        </w:rPr>
        <w:t>**</w:t>
      </w:r>
      <w:r>
        <w:t xml:space="preserve"> and Tim Engels</w:t>
      </w:r>
      <w:r>
        <w:rPr>
          <w:vertAlign w:val="superscript"/>
        </w:rPr>
        <w:t>**</w:t>
      </w:r>
    </w:p>
    <w:p w14:paraId="393B7B9B" w14:textId="77777777" w:rsidR="009108D9" w:rsidRDefault="009108D9">
      <w:pPr>
        <w:jc w:val="center"/>
        <w:rPr>
          <w:sz w:val="20"/>
          <w:szCs w:val="20"/>
        </w:rPr>
      </w:pPr>
    </w:p>
    <w:p w14:paraId="3A01B7AF" w14:textId="77777777" w:rsidR="009108D9" w:rsidRDefault="00DA3C33">
      <w:pPr>
        <w:jc w:val="center"/>
        <w:rPr>
          <w:sz w:val="20"/>
          <w:szCs w:val="20"/>
        </w:rPr>
      </w:pPr>
      <w:r>
        <w:rPr>
          <w:sz w:val="20"/>
          <w:szCs w:val="20"/>
          <w:vertAlign w:val="superscript"/>
        </w:rPr>
        <w:t>*</w:t>
      </w:r>
      <w:r>
        <w:rPr>
          <w:i/>
          <w:sz w:val="20"/>
          <w:szCs w:val="20"/>
        </w:rPr>
        <w:t>janne.polonen@tsv.fi</w:t>
      </w:r>
    </w:p>
    <w:p w14:paraId="6EF08E43" w14:textId="661868D8" w:rsidR="009108D9" w:rsidRDefault="00DA3C33">
      <w:pPr>
        <w:jc w:val="center"/>
        <w:rPr>
          <w:sz w:val="20"/>
          <w:szCs w:val="20"/>
        </w:rPr>
      </w:pPr>
      <w:r>
        <w:rPr>
          <w:sz w:val="20"/>
          <w:szCs w:val="20"/>
        </w:rPr>
        <w:t>http</w:t>
      </w:r>
      <w:r w:rsidR="009041DB">
        <w:rPr>
          <w:sz w:val="20"/>
          <w:szCs w:val="20"/>
        </w:rPr>
        <w:t>s</w:t>
      </w:r>
      <w:r>
        <w:rPr>
          <w:sz w:val="20"/>
          <w:szCs w:val="20"/>
        </w:rPr>
        <w:t>://orcid.org/0000-0003-1649-0879</w:t>
      </w:r>
    </w:p>
    <w:p w14:paraId="1D8E8A71" w14:textId="77777777" w:rsidR="009108D9" w:rsidRDefault="00DA3C33">
      <w:pPr>
        <w:jc w:val="center"/>
        <w:rPr>
          <w:sz w:val="20"/>
          <w:szCs w:val="20"/>
        </w:rPr>
      </w:pPr>
      <w:r>
        <w:rPr>
          <w:sz w:val="20"/>
          <w:szCs w:val="20"/>
        </w:rPr>
        <w:t>Publication Forum, Federation of Finnish Learned Societies, Finland</w:t>
      </w:r>
    </w:p>
    <w:p w14:paraId="0061CC53" w14:textId="77777777" w:rsidR="009108D9" w:rsidRDefault="009108D9">
      <w:pPr>
        <w:jc w:val="center"/>
        <w:rPr>
          <w:sz w:val="20"/>
          <w:szCs w:val="20"/>
        </w:rPr>
      </w:pPr>
    </w:p>
    <w:p w14:paraId="42E83344" w14:textId="7E4A3BA9" w:rsidR="009108D9" w:rsidRDefault="00DA3C33">
      <w:pPr>
        <w:jc w:val="center"/>
        <w:rPr>
          <w:sz w:val="20"/>
          <w:szCs w:val="20"/>
        </w:rPr>
      </w:pPr>
      <w:r>
        <w:rPr>
          <w:sz w:val="20"/>
          <w:szCs w:val="20"/>
          <w:vertAlign w:val="superscript"/>
        </w:rPr>
        <w:t>**</w:t>
      </w:r>
      <w:r>
        <w:rPr>
          <w:i/>
          <w:sz w:val="20"/>
          <w:szCs w:val="20"/>
        </w:rPr>
        <w:t xml:space="preserve"> raf.guns@uantwerpen.be</w:t>
      </w:r>
      <w:r w:rsidR="009041DB">
        <w:rPr>
          <w:i/>
          <w:sz w:val="20"/>
          <w:szCs w:val="20"/>
        </w:rPr>
        <w:t>; tim.engels@uantwerpen.be</w:t>
      </w:r>
    </w:p>
    <w:p w14:paraId="61038A80" w14:textId="3FA8235C" w:rsidR="009108D9" w:rsidRDefault="009041DB">
      <w:pPr>
        <w:jc w:val="center"/>
        <w:rPr>
          <w:sz w:val="20"/>
          <w:szCs w:val="20"/>
        </w:rPr>
      </w:pPr>
      <w:r>
        <w:rPr>
          <w:sz w:val="20"/>
          <w:szCs w:val="20"/>
        </w:rPr>
        <w:t xml:space="preserve">https://orcid.org/0000-0003-3129-0330; </w:t>
      </w:r>
      <w:r w:rsidRPr="009041DB">
        <w:rPr>
          <w:sz w:val="20"/>
          <w:szCs w:val="20"/>
        </w:rPr>
        <w:t>http</w:t>
      </w:r>
      <w:r>
        <w:rPr>
          <w:sz w:val="20"/>
          <w:szCs w:val="20"/>
        </w:rPr>
        <w:t>s</w:t>
      </w:r>
      <w:r w:rsidRPr="009041DB">
        <w:rPr>
          <w:sz w:val="20"/>
          <w:szCs w:val="20"/>
        </w:rPr>
        <w:t>://orcid.org/0000-0002-4869-7949</w:t>
      </w:r>
    </w:p>
    <w:p w14:paraId="644781FD" w14:textId="3B14E56F" w:rsidR="009108D9" w:rsidRPr="009041DB" w:rsidRDefault="00DA3C33" w:rsidP="009041DB">
      <w:pPr>
        <w:jc w:val="center"/>
        <w:rPr>
          <w:sz w:val="20"/>
          <w:szCs w:val="20"/>
        </w:rPr>
      </w:pPr>
      <w:r>
        <w:rPr>
          <w:sz w:val="20"/>
          <w:szCs w:val="20"/>
        </w:rPr>
        <w:t>Centre for R&amp;D Monitoring, University of Antwerp, Belgium</w:t>
      </w:r>
    </w:p>
    <w:p w14:paraId="2652ABFE" w14:textId="2BB2AE5D" w:rsidR="009108D9" w:rsidRDefault="009108D9">
      <w:pPr>
        <w:jc w:val="center"/>
      </w:pPr>
    </w:p>
    <w:p w14:paraId="00D7F3DD" w14:textId="77777777" w:rsidR="009041DB" w:rsidRDefault="009041DB">
      <w:pPr>
        <w:jc w:val="center"/>
      </w:pPr>
    </w:p>
    <w:p w14:paraId="4C9CE406" w14:textId="77777777" w:rsidR="009108D9" w:rsidRDefault="00DA3C33">
      <w:pPr>
        <w:jc w:val="both"/>
        <w:rPr>
          <w:sz w:val="20"/>
          <w:szCs w:val="20"/>
          <w:highlight w:val="yellow"/>
        </w:rPr>
      </w:pPr>
      <w:r>
        <w:rPr>
          <w:sz w:val="20"/>
          <w:szCs w:val="20"/>
        </w:rPr>
        <w:t xml:space="preserve">This study compares citation-based and expert-based journal metrics as predictors of peer-assessed research quality based on 154,826 journal articles submitted to UK’s Research Excellence Framework (REF) 2021. The Finnish expert-based </w:t>
      </w:r>
      <w:proofErr w:type="spellStart"/>
      <w:r>
        <w:rPr>
          <w:sz w:val="20"/>
          <w:szCs w:val="20"/>
        </w:rPr>
        <w:t>Julkaisufoorumi</w:t>
      </w:r>
      <w:proofErr w:type="spellEnd"/>
      <w:r>
        <w:rPr>
          <w:sz w:val="20"/>
          <w:szCs w:val="20"/>
        </w:rPr>
        <w:t xml:space="preserve"> (JUFO) level ratings of journals determined by expert-panels per field produce scores that correlate more strongly with REF scores than those based on citation-based Journal Impact Factor (JIF) or Journal Citation Indicator (JCI) Quartiles. This holds true at aggregate levels of 34 Subject areas, 157 Higher Education Institutions (HEI), and 1,888 Units of Assessment (</w:t>
      </w:r>
      <w:proofErr w:type="spellStart"/>
      <w:r>
        <w:rPr>
          <w:sz w:val="20"/>
          <w:szCs w:val="20"/>
        </w:rPr>
        <w:t>UoA</w:t>
      </w:r>
      <w:proofErr w:type="spellEnd"/>
      <w:r>
        <w:rPr>
          <w:sz w:val="20"/>
          <w:szCs w:val="20"/>
        </w:rPr>
        <w:t xml:space="preserve">). Especially non-field-normalised JIF-based scores correlate poorly with REF scores. All types of journal metrics are more aligned with expert-based REF scores at the highest aggregate level of HEIs and agree less at the lower aggregate level of </w:t>
      </w:r>
      <w:proofErr w:type="spellStart"/>
      <w:r>
        <w:rPr>
          <w:sz w:val="20"/>
          <w:szCs w:val="20"/>
        </w:rPr>
        <w:t>UoAs</w:t>
      </w:r>
      <w:proofErr w:type="spellEnd"/>
      <w:r>
        <w:rPr>
          <w:sz w:val="20"/>
          <w:szCs w:val="20"/>
        </w:rPr>
        <w:t xml:space="preserve"> and Subject areas.</w:t>
      </w:r>
    </w:p>
    <w:p w14:paraId="39E48F39" w14:textId="77777777" w:rsidR="009108D9" w:rsidRDefault="009108D9">
      <w:pPr>
        <w:jc w:val="both"/>
      </w:pPr>
    </w:p>
    <w:p w14:paraId="10575DC5" w14:textId="77777777" w:rsidR="009108D9" w:rsidRDefault="00DA3C33">
      <w:pPr>
        <w:pStyle w:val="Heading2"/>
        <w:jc w:val="both"/>
      </w:pPr>
      <w:r>
        <w:t>1. Introduction</w:t>
      </w:r>
    </w:p>
    <w:p w14:paraId="02B4FCCD" w14:textId="4C2AFF70" w:rsidR="009108D9" w:rsidRDefault="00DA3C33">
      <w:pPr>
        <w:jc w:val="both"/>
      </w:pPr>
      <w:r>
        <w:t>This study compares citation-based and expert-based journal metrics as predictors of peer-assessed research quality based on 154,826 journal articles submitted to UK’s Research Excellence Framework (REF) 2021. REF2021 is the latest campaign of the performance-based research funding system established in 1992. Like the preceding iterations, REF2021 relied exclusively on evaluation of individual outputs by field-specific expert panels as the golden standard for determining research quality (</w:t>
      </w:r>
      <w:proofErr w:type="spellStart"/>
      <w:r>
        <w:t>Wilsdon</w:t>
      </w:r>
      <w:proofErr w:type="spellEnd"/>
      <w:r>
        <w:t xml:space="preserve"> et al., 2015). </w:t>
      </w:r>
    </w:p>
    <w:p w14:paraId="7452FAB8" w14:textId="77777777" w:rsidR="009108D9" w:rsidRDefault="009108D9">
      <w:pPr>
        <w:jc w:val="both"/>
      </w:pPr>
    </w:p>
    <w:p w14:paraId="2E69522B" w14:textId="7DB026DB" w:rsidR="009108D9" w:rsidRDefault="00DA3C33">
      <w:pPr>
        <w:jc w:val="both"/>
      </w:pPr>
      <w:r>
        <w:t>Several studies have used the REF results to investigate correlations between peer</w:t>
      </w:r>
      <w:r w:rsidR="002F5026">
        <w:t xml:space="preserve"> </w:t>
      </w:r>
      <w:r>
        <w:t>review and metrics in research assessment (</w:t>
      </w:r>
      <w:r w:rsidR="00D346B1">
        <w:t xml:space="preserve">Thelwall et al., 2022; </w:t>
      </w:r>
      <w:r>
        <w:t>Traag &amp; Waltman, 2019). Our aim is to investigate the relation</w:t>
      </w:r>
      <w:r w:rsidR="00635319">
        <w:t xml:space="preserve"> of three journal metrics</w:t>
      </w:r>
      <w:r>
        <w:t xml:space="preserve"> to research quality</w:t>
      </w:r>
      <w:r w:rsidR="00635319">
        <w:t xml:space="preserve"> </w:t>
      </w:r>
      <w:r>
        <w:t>as determined by REF expert panels:</w:t>
      </w:r>
    </w:p>
    <w:p w14:paraId="198206A1" w14:textId="4C4EAB66" w:rsidR="009108D9" w:rsidRDefault="00DA3C33">
      <w:pPr>
        <w:numPr>
          <w:ilvl w:val="0"/>
          <w:numId w:val="4"/>
        </w:numPr>
        <w:jc w:val="both"/>
      </w:pPr>
      <w:r>
        <w:t xml:space="preserve">Journal Impact Factor (JIF) Quartiles are determined per WoS subject category. We </w:t>
      </w:r>
      <w:r w:rsidR="0070545A">
        <w:t>focus on</w:t>
      </w:r>
      <w:r>
        <w:t xml:space="preserve"> JIF because “despite the well-known technical and interpretive concerns, the JIF remains the standard journal indicator” (Larivière &amp; Sugimoto, 2019). Moreover, several countries use JIF quartiles in research assessment, despite their drawbacks (</w:t>
      </w:r>
      <w:proofErr w:type="spellStart"/>
      <w:r>
        <w:t>Vȋiu</w:t>
      </w:r>
      <w:proofErr w:type="spellEnd"/>
      <w:r>
        <w:t xml:space="preserve"> &amp; </w:t>
      </w:r>
      <w:proofErr w:type="spellStart"/>
      <w:r>
        <w:t>Păunescu</w:t>
      </w:r>
      <w:proofErr w:type="spellEnd"/>
      <w:r>
        <w:t>, 2021).</w:t>
      </w:r>
    </w:p>
    <w:p w14:paraId="2C44FB26" w14:textId="1FB5CF02" w:rsidR="009108D9" w:rsidRDefault="00DA3C33">
      <w:pPr>
        <w:numPr>
          <w:ilvl w:val="0"/>
          <w:numId w:val="4"/>
        </w:numPr>
        <w:jc w:val="both"/>
      </w:pPr>
      <w:r>
        <w:t xml:space="preserve">Journal Citation Indicator (JCI) Quartiles are </w:t>
      </w:r>
      <w:r w:rsidR="00704E95">
        <w:t>a field-normalized journal-level indicator</w:t>
      </w:r>
      <w:r>
        <w:t xml:space="preserve">”, introduced in </w:t>
      </w:r>
      <w:r w:rsidR="00273D88">
        <w:t xml:space="preserve">the </w:t>
      </w:r>
      <w:r>
        <w:t>Journal Citation Reports 2021 (</w:t>
      </w:r>
      <w:proofErr w:type="spellStart"/>
      <w:r>
        <w:t>Szomszor</w:t>
      </w:r>
      <w:proofErr w:type="spellEnd"/>
      <w:r>
        <w:t>, 2021</w:t>
      </w:r>
      <w:r w:rsidR="006E5625">
        <w:t>; Torres-Salinas et al., 2022</w:t>
      </w:r>
      <w:r>
        <w:t>).</w:t>
      </w:r>
    </w:p>
    <w:p w14:paraId="6D639E2B" w14:textId="399C065B" w:rsidR="009108D9" w:rsidRDefault="00176CAB">
      <w:pPr>
        <w:numPr>
          <w:ilvl w:val="0"/>
          <w:numId w:val="4"/>
        </w:numPr>
        <w:jc w:val="both"/>
      </w:pPr>
      <w:r>
        <w:t xml:space="preserve">The </w:t>
      </w:r>
      <w:proofErr w:type="spellStart"/>
      <w:r w:rsidR="00DA3C33">
        <w:t>Julkaisufoorumi</w:t>
      </w:r>
      <w:proofErr w:type="spellEnd"/>
      <w:r w:rsidR="00DA3C33">
        <w:t xml:space="preserve"> (JUFO) classification has four levels (1 = basic, 2 = leading, 3 = top, 0 = other) for domestic and foreign peer-reviewed publication channels (journals and book publishers) determined by Finnish experts in 23 field-specific panels (Pölönen &amp; </w:t>
      </w:r>
      <w:proofErr w:type="spellStart"/>
      <w:r w:rsidR="00DA3C33">
        <w:t>Auranen</w:t>
      </w:r>
      <w:proofErr w:type="spellEnd"/>
      <w:r w:rsidR="00DA3C33">
        <w:t xml:space="preserve">, 2022). </w:t>
      </w:r>
    </w:p>
    <w:p w14:paraId="21B7CEC2" w14:textId="52A18522" w:rsidR="009108D9" w:rsidRDefault="00DA3C33">
      <w:pPr>
        <w:keepNext/>
        <w:jc w:val="both"/>
      </w:pPr>
      <w:r>
        <w:t xml:space="preserve">We apply JIF Quartiles, JCI Quartiles and JUFO levels to 154,826 journal articles submitted to REF2021 to analyse their agreement with peer review results of REF panels at the aggregate </w:t>
      </w:r>
      <w:r>
        <w:lastRenderedPageBreak/>
        <w:t>levels of 34 Subject areas, 157 UK Higher Education Institutions (HEI), and 1,888 Units of Assessment (</w:t>
      </w:r>
      <w:proofErr w:type="spellStart"/>
      <w:r>
        <w:t>UoA</w:t>
      </w:r>
      <w:proofErr w:type="spellEnd"/>
      <w:r>
        <w:t xml:space="preserve">). Our research questions </w:t>
      </w:r>
      <w:r w:rsidR="00BA4A78">
        <w:t>are</w:t>
      </w:r>
      <w:r>
        <w:t>:</w:t>
      </w:r>
    </w:p>
    <w:p w14:paraId="2383BB20" w14:textId="31E5A38F" w:rsidR="009108D9" w:rsidRDefault="00DA3C33">
      <w:pPr>
        <w:numPr>
          <w:ilvl w:val="0"/>
          <w:numId w:val="5"/>
        </w:numPr>
        <w:jc w:val="both"/>
      </w:pPr>
      <w:r>
        <w:t>What is the coverage and distribution across JIF quartiles, JCI Quartiles and JUFO-levels of the journal articles submitted to REF2021?</w:t>
      </w:r>
    </w:p>
    <w:p w14:paraId="0FAE7B84" w14:textId="77777777" w:rsidR="009108D9" w:rsidRDefault="00DA3C33">
      <w:pPr>
        <w:numPr>
          <w:ilvl w:val="0"/>
          <w:numId w:val="5"/>
        </w:numPr>
        <w:jc w:val="both"/>
      </w:pPr>
      <w:r>
        <w:t xml:space="preserve">To what extent do REF-based scores for universities, </w:t>
      </w:r>
      <w:proofErr w:type="spellStart"/>
      <w:r>
        <w:t>UoA</w:t>
      </w:r>
      <w:proofErr w:type="spellEnd"/>
      <w:r>
        <w:t xml:space="preserve"> and fields agree with scores based on JIF Quartiles, JCI Quartiles and JUFO levels?</w:t>
      </w:r>
    </w:p>
    <w:p w14:paraId="33C535F8" w14:textId="77777777" w:rsidR="009108D9" w:rsidRDefault="009108D9">
      <w:pPr>
        <w:jc w:val="both"/>
      </w:pPr>
    </w:p>
    <w:p w14:paraId="2FB43BB8" w14:textId="1557E08C" w:rsidR="009108D9" w:rsidRDefault="00E149B4">
      <w:pPr>
        <w:jc w:val="both"/>
      </w:pPr>
      <w:r>
        <w:t xml:space="preserve">Our aim is not to investigate if expert assessment by REF panels could or should be replaced or informed by journal metrics. The more modest purpose of our study is to contribute to a better understanding of the limitations and – consequently – more responsible use of journal-based metrics in research assessment. </w:t>
      </w:r>
      <w:r w:rsidR="006E5873">
        <w:t>In</w:t>
      </w:r>
      <w:r>
        <w:t xml:space="preserve"> many parts of the world assessments have been too narrowly focused on metrics, in particular the JIF (McKiernan et al., 2019). Such assessments create goal-displacing incentives for publishing peer-reviewed journal articles in high </w:t>
      </w:r>
      <w:r w:rsidR="002A3D87">
        <w:t>JIF</w:t>
      </w:r>
      <w:r>
        <w:t xml:space="preserve"> journals. </w:t>
      </w:r>
    </w:p>
    <w:p w14:paraId="3063C668" w14:textId="77777777" w:rsidR="009108D9" w:rsidRDefault="009108D9">
      <w:pPr>
        <w:jc w:val="both"/>
      </w:pPr>
    </w:p>
    <w:p w14:paraId="7EBF3EF9" w14:textId="5947B17F" w:rsidR="009108D9" w:rsidRDefault="00DA3C33">
      <w:pPr>
        <w:jc w:val="both"/>
      </w:pPr>
      <w:r>
        <w:t>In 2012, the use of JIF</w:t>
      </w:r>
      <w:r w:rsidR="00344E01">
        <w:t xml:space="preserve"> “as a surrogate measure of the quality of individual research articles”</w:t>
      </w:r>
      <w:r>
        <w:t xml:space="preserve"> was explicitly addressed by the San Francisco Declaration on Research Assessment (DORA)</w:t>
      </w:r>
      <w:r w:rsidR="00344E01">
        <w:t>.</w:t>
      </w:r>
      <w:r>
        <w:t xml:space="preserve"> </w:t>
      </w:r>
      <w:r w:rsidR="00333AE2">
        <w:t>At the same time, the Nordic countries have developed</w:t>
      </w:r>
      <w:r>
        <w:t xml:space="preserve"> alternative and more inclusive journal-based metrics, which cover different publication types and languages, to be used at macro level for allocating </w:t>
      </w:r>
      <w:r w:rsidR="00704E95">
        <w:t xml:space="preserve">research </w:t>
      </w:r>
      <w:r>
        <w:t>funding to universities (Pölönen et al., 2020).</w:t>
      </w:r>
    </w:p>
    <w:p w14:paraId="09DFC355" w14:textId="77777777" w:rsidR="009108D9" w:rsidRDefault="009108D9">
      <w:pPr>
        <w:jc w:val="both"/>
      </w:pPr>
    </w:p>
    <w:p w14:paraId="77536A43" w14:textId="39873EC2" w:rsidR="009108D9" w:rsidRDefault="00DA3C33">
      <w:pPr>
        <w:jc w:val="both"/>
      </w:pPr>
      <w:r>
        <w:t>Avoidance of inappropriate use of publication- and journal-based metrics is one of the key changes advocated by the new international Agreement on Reforming Research Assessment</w:t>
      </w:r>
      <w:r w:rsidR="00CD5D19">
        <w:t xml:space="preserve">. </w:t>
      </w:r>
      <w:r>
        <w:t xml:space="preserve">“Responsible use of quantitative indicators can”, according to the </w:t>
      </w:r>
      <w:r w:rsidR="00A83AD5">
        <w:t>A</w:t>
      </w:r>
      <w:r>
        <w:t>greement, “support assessment where meaningful and relevant, which is context dependent” (</w:t>
      </w:r>
      <w:proofErr w:type="spellStart"/>
      <w:r>
        <w:t>CoARA</w:t>
      </w:r>
      <w:proofErr w:type="spellEnd"/>
      <w:r>
        <w:t xml:space="preserve">, 2022). In </w:t>
      </w:r>
      <w:r w:rsidR="0025409B">
        <w:t xml:space="preserve">the </w:t>
      </w:r>
      <w:r>
        <w:t>bibliometric literature, metrics are generally considered more appropriate for the macro-level than micro-level (Glänzel, 2011), or meta-institutional (national) rather than institutional (internal) assessment processes (Moed, 2020). Given that the Agreement encompasses assessments at different levels, from individual researchers and teams to subunits and organisations, an important question remains (Sivertsen &amp; Rushworth, 2023): what are the appropriate uses of metrics, and especially of publication- and journal-based metrics?</w:t>
      </w:r>
    </w:p>
    <w:p w14:paraId="562071DE" w14:textId="77777777" w:rsidR="009108D9" w:rsidRDefault="009108D9">
      <w:pPr>
        <w:jc w:val="both"/>
      </w:pPr>
    </w:p>
    <w:p w14:paraId="35BD3049" w14:textId="38202D86" w:rsidR="009108D9" w:rsidRDefault="00DA3C33">
      <w:pPr>
        <w:jc w:val="both"/>
      </w:pPr>
      <w:r>
        <w:t>The use of journal-based metrics also relates to a broader discussion about the relation between journals and the quality of research. On the one hand, it is argued that journal reputation or JIF are poor predictors of the quality and impact of individual papers (</w:t>
      </w:r>
      <w:proofErr w:type="spellStart"/>
      <w:r>
        <w:t>Brembs</w:t>
      </w:r>
      <w:proofErr w:type="spellEnd"/>
      <w:r>
        <w:t xml:space="preserve">, 2017). </w:t>
      </w:r>
      <w:r w:rsidR="00025907">
        <w:t>E</w:t>
      </w:r>
      <w:r>
        <w:t xml:space="preserve">xpert-based journal ratings are sometimes questioned as subjective, political and </w:t>
      </w:r>
      <w:r w:rsidR="003B5090">
        <w:t>un</w:t>
      </w:r>
      <w:r>
        <w:t>scientific measures of research quality. On the other hand, a linear relationship has been observed in some STEM fields between the share of world</w:t>
      </w:r>
      <w:r w:rsidR="00B64D3F">
        <w:t>-</w:t>
      </w:r>
      <w:r>
        <w:t xml:space="preserve">leading outputs submitted to REF2014 and the share of outputs in </w:t>
      </w:r>
      <w:r w:rsidR="00EA7BA8">
        <w:t>top</w:t>
      </w:r>
      <w:r>
        <w:t xml:space="preserve"> JIF quartile journals (</w:t>
      </w:r>
      <w:proofErr w:type="spellStart"/>
      <w:r>
        <w:t>Koya</w:t>
      </w:r>
      <w:proofErr w:type="spellEnd"/>
      <w:r>
        <w:t xml:space="preserve"> &amp; Chowdhury, 2017). </w:t>
      </w:r>
      <w:r w:rsidR="00B3279B">
        <w:t>S</w:t>
      </w:r>
      <w:r>
        <w:t>tudies comparing expert-based assessments of individual outputs and journal metrics suggest that “journal ratings are good predictors of article quality” (Bonaccorsi et al., 2015).</w:t>
      </w:r>
    </w:p>
    <w:p w14:paraId="35F223CE" w14:textId="77777777" w:rsidR="009108D9" w:rsidRDefault="009108D9">
      <w:pPr>
        <w:jc w:val="both"/>
      </w:pPr>
    </w:p>
    <w:p w14:paraId="25547406" w14:textId="3617D04A" w:rsidR="009108D9" w:rsidRDefault="00DA3C33">
      <w:pPr>
        <w:keepNext/>
        <w:jc w:val="both"/>
      </w:pPr>
      <w:r>
        <w:t xml:space="preserve">A complementary goal of this study is to better understand the role of expert assessment and metrics in the context of journal evaluation. While there is a need to develop next-generation metrics for diverse outputs of research and open science practices, we want to investigate if expert assessment could be used to improve the traditional journal-based metrics. </w:t>
      </w:r>
      <w:r w:rsidR="00353821">
        <w:t>Although</w:t>
      </w:r>
      <w:r>
        <w:t xml:space="preserve"> machine-learning techniques can, to a certain extent, predict expert-based level ratings for journals (</w:t>
      </w:r>
      <w:proofErr w:type="spellStart"/>
      <w:r>
        <w:t>Saarela</w:t>
      </w:r>
      <w:proofErr w:type="spellEnd"/>
      <w:r>
        <w:t xml:space="preserve"> et al, 2016; 2020), the Nordic expert-based ratings of journals are relatively independent of JIF (Kulczycki et al, 2022). </w:t>
      </w:r>
    </w:p>
    <w:p w14:paraId="33F3CA05" w14:textId="77777777" w:rsidR="009108D9" w:rsidRDefault="009108D9">
      <w:pPr>
        <w:jc w:val="both"/>
      </w:pPr>
    </w:p>
    <w:p w14:paraId="2A99F25E" w14:textId="77777777" w:rsidR="009108D9" w:rsidRDefault="00DA3C33">
      <w:pPr>
        <w:pStyle w:val="Heading2"/>
        <w:jc w:val="both"/>
      </w:pPr>
      <w:r>
        <w:lastRenderedPageBreak/>
        <w:t>2. Data and methods</w:t>
      </w:r>
    </w:p>
    <w:p w14:paraId="6EF3BDBD" w14:textId="6E5CE0D5" w:rsidR="009108D9" w:rsidRDefault="00DA3C33">
      <w:pPr>
        <w:pBdr>
          <w:top w:val="nil"/>
          <w:left w:val="nil"/>
          <w:bottom w:val="nil"/>
          <w:right w:val="nil"/>
          <w:between w:val="nil"/>
        </w:pBdr>
        <w:jc w:val="both"/>
        <w:rPr>
          <w:color w:val="000000"/>
        </w:rPr>
      </w:pPr>
      <w:r>
        <w:rPr>
          <w:color w:val="000000"/>
        </w:rPr>
        <w:t xml:space="preserve">Our data consists of the openly available </w:t>
      </w:r>
      <w:r w:rsidR="00A1518F">
        <w:rPr>
          <w:color w:val="000000"/>
        </w:rPr>
        <w:t>REF 2021</w:t>
      </w:r>
      <w:r>
        <w:rPr>
          <w:color w:val="000000"/>
        </w:rPr>
        <w:t xml:space="preserve"> Results datasets: 1.) Quality Profiles and 2.) Outputs</w:t>
      </w:r>
      <w:r w:rsidR="00704E95">
        <w:rPr>
          <w:color w:val="000000"/>
        </w:rPr>
        <w:t xml:space="preserve"> (</w:t>
      </w:r>
      <w:hyperlink r:id="rId6" w:history="1">
        <w:r w:rsidR="00704E95" w:rsidRPr="00704E95">
          <w:rPr>
            <w:rStyle w:val="Hyperlink"/>
          </w:rPr>
          <w:t>https://results2021.ref.ac.uk</w:t>
        </w:r>
      </w:hyperlink>
      <w:r w:rsidR="00704E95">
        <w:rPr>
          <w:color w:val="000000"/>
        </w:rPr>
        <w:t>)</w:t>
      </w:r>
      <w:r>
        <w:rPr>
          <w:color w:val="000000"/>
        </w:rPr>
        <w:t>. We enriched the Outputs dataset with 2021 JIF and JCI quartiles from 3.) Journal Citation Reports (JCR) and 2022 JUFO level from 4.) JUFO-portal (</w:t>
      </w:r>
      <w:hyperlink r:id="rId7">
        <w:r>
          <w:rPr>
            <w:color w:val="1155CC"/>
            <w:u w:val="single"/>
          </w:rPr>
          <w:t>https://www.julkaisufoorumi.fi/en</w:t>
        </w:r>
      </w:hyperlink>
      <w:r>
        <w:rPr>
          <w:color w:val="000000"/>
        </w:rPr>
        <w:t xml:space="preserve">). </w:t>
      </w:r>
    </w:p>
    <w:p w14:paraId="760C7CDF" w14:textId="387DCD87" w:rsidR="009108D9" w:rsidRPr="00E13DCC" w:rsidRDefault="00DA3C33" w:rsidP="00E13DCC">
      <w:pPr>
        <w:numPr>
          <w:ilvl w:val="0"/>
          <w:numId w:val="9"/>
        </w:numPr>
        <w:pBdr>
          <w:top w:val="nil"/>
          <w:left w:val="nil"/>
          <w:bottom w:val="nil"/>
          <w:right w:val="nil"/>
          <w:between w:val="nil"/>
        </w:pBdr>
        <w:jc w:val="both"/>
        <w:rPr>
          <w:color w:val="000000"/>
        </w:rPr>
      </w:pPr>
      <w:r>
        <w:rPr>
          <w:color w:val="000000"/>
        </w:rPr>
        <w:t>The Quality Profiles dataset contains assessment results for all 1</w:t>
      </w:r>
      <w:r>
        <w:t>,</w:t>
      </w:r>
      <w:r>
        <w:rPr>
          <w:color w:val="000000"/>
        </w:rPr>
        <w:t>880 Units of Assessment (</w:t>
      </w:r>
      <w:proofErr w:type="spellStart"/>
      <w:r>
        <w:rPr>
          <w:color w:val="000000"/>
        </w:rPr>
        <w:t>UoA</w:t>
      </w:r>
      <w:proofErr w:type="spellEnd"/>
      <w:r>
        <w:rPr>
          <w:color w:val="000000"/>
        </w:rPr>
        <w:t>), from 157 UK higher</w:t>
      </w:r>
      <w:r>
        <w:t xml:space="preserve"> </w:t>
      </w:r>
      <w:r>
        <w:rPr>
          <w:color w:val="000000"/>
        </w:rPr>
        <w:t>education institutions (HEI) across 34 subject</w:t>
      </w:r>
      <w:r>
        <w:t xml:space="preserve"> </w:t>
      </w:r>
      <w:r>
        <w:rPr>
          <w:color w:val="000000"/>
        </w:rPr>
        <w:t>areas, for four kinds of profiles: outputs, impacts, environment, and overall. We only us</w:t>
      </w:r>
      <w:r w:rsidR="00B61F09">
        <w:rPr>
          <w:color w:val="000000"/>
        </w:rPr>
        <w:t>e</w:t>
      </w:r>
      <w:r>
        <w:rPr>
          <w:color w:val="000000"/>
        </w:rPr>
        <w:t xml:space="preserve"> the results on outputs</w:t>
      </w:r>
      <w:r w:rsidR="00B61F09">
        <w:rPr>
          <w:color w:val="000000"/>
        </w:rPr>
        <w:t xml:space="preserve">. For each </w:t>
      </w:r>
      <w:proofErr w:type="spellStart"/>
      <w:r w:rsidR="00B61F09">
        <w:rPr>
          <w:color w:val="000000"/>
        </w:rPr>
        <w:t>UoA</w:t>
      </w:r>
      <w:proofErr w:type="spellEnd"/>
      <w:r w:rsidR="00B61F09">
        <w:rPr>
          <w:color w:val="000000"/>
        </w:rPr>
        <w:t>, we have the share of outputs classified as</w:t>
      </w:r>
      <w:r>
        <w:rPr>
          <w:color w:val="000000"/>
        </w:rPr>
        <w:t xml:space="preserve"> 4*</w:t>
      </w:r>
      <w:r w:rsidR="00B61F09">
        <w:rPr>
          <w:color w:val="000000"/>
        </w:rPr>
        <w:t xml:space="preserve"> (world-leading)</w:t>
      </w:r>
      <w:r>
        <w:rPr>
          <w:color w:val="000000"/>
        </w:rPr>
        <w:t xml:space="preserve"> 3*</w:t>
      </w:r>
      <w:r w:rsidR="00B61F09">
        <w:rPr>
          <w:color w:val="000000"/>
        </w:rPr>
        <w:t xml:space="preserve"> (internationally excellent)</w:t>
      </w:r>
      <w:r>
        <w:rPr>
          <w:color w:val="000000"/>
        </w:rPr>
        <w:t xml:space="preserve">, 2* </w:t>
      </w:r>
      <w:r w:rsidR="00B61F09">
        <w:rPr>
          <w:color w:val="000000"/>
        </w:rPr>
        <w:t xml:space="preserve">(recognized internationally), </w:t>
      </w:r>
      <w:r>
        <w:rPr>
          <w:color w:val="000000"/>
        </w:rPr>
        <w:t xml:space="preserve">1* </w:t>
      </w:r>
      <w:r w:rsidR="00B61F09">
        <w:rPr>
          <w:color w:val="000000"/>
        </w:rPr>
        <w:t xml:space="preserve">(recognized nationally), </w:t>
      </w:r>
      <w:r>
        <w:rPr>
          <w:color w:val="000000"/>
        </w:rPr>
        <w:t>and unclassified</w:t>
      </w:r>
      <w:r w:rsidR="00B61F09">
        <w:rPr>
          <w:color w:val="000000"/>
        </w:rPr>
        <w:t xml:space="preserve"> (below the standard of nationally recognized or </w:t>
      </w:r>
      <w:r w:rsidR="00DC68AA">
        <w:rPr>
          <w:color w:val="000000"/>
        </w:rPr>
        <w:t>not meeting the published definition of research).</w:t>
      </w:r>
      <w:r w:rsidR="00E13DCC">
        <w:rPr>
          <w:color w:val="000000"/>
        </w:rPr>
        <w:t xml:space="preserve"> The </w:t>
      </w:r>
      <w:r>
        <w:t xml:space="preserve">dataset does not include quality level </w:t>
      </w:r>
      <w:r w:rsidR="00E13DCC">
        <w:t>per</w:t>
      </w:r>
      <w:r>
        <w:t xml:space="preserve"> publication, only the aggregated shares of quality levels for each </w:t>
      </w:r>
      <w:proofErr w:type="spellStart"/>
      <w:r>
        <w:t>UoA</w:t>
      </w:r>
      <w:proofErr w:type="spellEnd"/>
      <w:r>
        <w:t>.</w:t>
      </w:r>
    </w:p>
    <w:p w14:paraId="581F5E90" w14:textId="44396C1E" w:rsidR="009108D9" w:rsidRDefault="00DA3C33">
      <w:pPr>
        <w:numPr>
          <w:ilvl w:val="0"/>
          <w:numId w:val="9"/>
        </w:numPr>
        <w:pBdr>
          <w:top w:val="nil"/>
          <w:left w:val="nil"/>
          <w:bottom w:val="nil"/>
          <w:right w:val="nil"/>
          <w:between w:val="nil"/>
        </w:pBdr>
        <w:jc w:val="both"/>
        <w:rPr>
          <w:color w:val="000000"/>
        </w:rPr>
      </w:pPr>
      <w:r>
        <w:rPr>
          <w:color w:val="000000"/>
        </w:rPr>
        <w:t xml:space="preserve">The Outputs dataset contains bibliographic metadata of all 185,353 outputs HEIs submitted to REF2021, including the name of HEI and </w:t>
      </w:r>
      <w:proofErr w:type="spellStart"/>
      <w:r>
        <w:rPr>
          <w:color w:val="000000"/>
        </w:rPr>
        <w:t>UoA</w:t>
      </w:r>
      <w:proofErr w:type="spellEnd"/>
      <w:r>
        <w:rPr>
          <w:color w:val="000000"/>
        </w:rPr>
        <w:t xml:space="preserve">. In this study we use only journal articles </w:t>
      </w:r>
      <w:r w:rsidR="00704E95">
        <w:rPr>
          <w:color w:val="000000"/>
        </w:rPr>
        <w:t xml:space="preserve">(output type D) </w:t>
      </w:r>
      <w:r>
        <w:rPr>
          <w:color w:val="000000"/>
        </w:rPr>
        <w:t xml:space="preserve">because this is the only type of output we can link with both JIF Quartiles and JUFO levels based on ISSNs. Journal articles </w:t>
      </w:r>
      <w:r w:rsidR="000556E1">
        <w:rPr>
          <w:color w:val="000000"/>
        </w:rPr>
        <w:t>represent</w:t>
      </w:r>
      <w:r>
        <w:rPr>
          <w:color w:val="000000"/>
        </w:rPr>
        <w:t xml:space="preserve"> 83.5% of all outputs. </w:t>
      </w:r>
    </w:p>
    <w:p w14:paraId="467B955A" w14:textId="7F3DB09B" w:rsidR="009108D9" w:rsidRDefault="00DA3C33">
      <w:pPr>
        <w:numPr>
          <w:ilvl w:val="0"/>
          <w:numId w:val="9"/>
        </w:numPr>
        <w:pBdr>
          <w:top w:val="nil"/>
          <w:left w:val="nil"/>
          <w:bottom w:val="nil"/>
          <w:right w:val="nil"/>
          <w:between w:val="nil"/>
        </w:pBdr>
        <w:jc w:val="both"/>
        <w:rPr>
          <w:color w:val="000000"/>
        </w:rPr>
      </w:pPr>
      <w:r>
        <w:rPr>
          <w:color w:val="000000"/>
        </w:rPr>
        <w:t xml:space="preserve">JIF and JCI 2021 Quartiles of the journals were retrieved from the </w:t>
      </w:r>
      <w:r w:rsidR="00517051">
        <w:rPr>
          <w:color w:val="000000"/>
        </w:rPr>
        <w:t xml:space="preserve">JCR </w:t>
      </w:r>
      <w:r>
        <w:rPr>
          <w:color w:val="000000"/>
        </w:rPr>
        <w:t xml:space="preserve">and identified for all journal articles in the Outputs dataset based on </w:t>
      </w:r>
      <w:r w:rsidR="00517051">
        <w:rPr>
          <w:color w:val="000000"/>
        </w:rPr>
        <w:t>ISSN</w:t>
      </w:r>
      <w:r>
        <w:rPr>
          <w:color w:val="000000"/>
        </w:rPr>
        <w:t>. JIF Quartiles were available for 12,202 journals included in Science Citation Index (SCI) and Social Sciences Citation Index (SSCI</w:t>
      </w:r>
      <w:r w:rsidR="002C0552">
        <w:rPr>
          <w:color w:val="000000"/>
        </w:rPr>
        <w:t>)</w:t>
      </w:r>
      <w:r w:rsidR="00A74501">
        <w:rPr>
          <w:color w:val="000000"/>
        </w:rPr>
        <w:t>. The number of journals per quartile</w:t>
      </w:r>
      <w:r w:rsidR="0071719F">
        <w:rPr>
          <w:color w:val="000000"/>
        </w:rPr>
        <w:t xml:space="preserve"> was: </w:t>
      </w:r>
      <w:r>
        <w:rPr>
          <w:color w:val="000000"/>
        </w:rPr>
        <w:t>Q1=3,320, Q2=3,102, Q3=2,916 and Q4=2,864. JCI Quartiles were available for 20,900 journals included in SCI, SSCI</w:t>
      </w:r>
      <w:r>
        <w:t>,</w:t>
      </w:r>
      <w:r>
        <w:rPr>
          <w:color w:val="000000"/>
        </w:rPr>
        <w:t xml:space="preserve"> Arts &amp; Humanities Citation Index (AHCI) and Emerging Sources Citation Index (ESCI). JCI Quartiles </w:t>
      </w:r>
      <w:r w:rsidR="0071719F">
        <w:rPr>
          <w:color w:val="000000"/>
        </w:rPr>
        <w:t>were</w:t>
      </w:r>
      <w:r>
        <w:rPr>
          <w:color w:val="000000"/>
        </w:rPr>
        <w:t xml:space="preserve"> distributed as follows: Q1=4,857, Q2=4988, Q3=5,277 and Q4=5,778.</w:t>
      </w:r>
    </w:p>
    <w:p w14:paraId="0E1D6BC6" w14:textId="43C06BD0" w:rsidR="009108D9" w:rsidRDefault="00DA3C33">
      <w:pPr>
        <w:numPr>
          <w:ilvl w:val="0"/>
          <w:numId w:val="9"/>
        </w:numPr>
        <w:pBdr>
          <w:top w:val="nil"/>
          <w:left w:val="nil"/>
          <w:bottom w:val="nil"/>
          <w:right w:val="nil"/>
          <w:between w:val="nil"/>
        </w:pBdr>
        <w:jc w:val="both"/>
        <w:rPr>
          <w:color w:val="000000"/>
        </w:rPr>
      </w:pPr>
      <w:r>
        <w:rPr>
          <w:color w:val="000000"/>
        </w:rPr>
        <w:t>JUFO 2022 levels of the journals were retrieved from JUFO-portal and identified for all journal articles in the Outputs dataset based on journals’ ISSN codes. JUFO levels were available for 32,724 serial</w:t>
      </w:r>
      <w:r w:rsidR="00531792">
        <w:rPr>
          <w:color w:val="000000"/>
        </w:rPr>
        <w:t>s, with the following distribution</w:t>
      </w:r>
      <w:r>
        <w:rPr>
          <w:color w:val="000000"/>
        </w:rPr>
        <w:t xml:space="preserve">: 3(Top)=745, 2(Leading)=2,461, </w:t>
      </w:r>
      <w:r w:rsidR="00FB14D4">
        <w:rPr>
          <w:color w:val="000000"/>
        </w:rPr>
        <w:t>1</w:t>
      </w:r>
      <w:r>
        <w:rPr>
          <w:color w:val="000000"/>
        </w:rPr>
        <w:t xml:space="preserve">(Basic)=22,931, 0 (Not fulfilling level 1 criteria)=6,587.  </w:t>
      </w:r>
    </w:p>
    <w:p w14:paraId="19BC48C0" w14:textId="77777777" w:rsidR="009108D9" w:rsidRDefault="009108D9">
      <w:pPr>
        <w:pBdr>
          <w:top w:val="nil"/>
          <w:left w:val="nil"/>
          <w:bottom w:val="nil"/>
          <w:right w:val="nil"/>
          <w:between w:val="nil"/>
        </w:pBdr>
        <w:jc w:val="both"/>
        <w:rPr>
          <w:color w:val="000000"/>
        </w:rPr>
      </w:pPr>
    </w:p>
    <w:p w14:paraId="673F9B9B" w14:textId="77777777" w:rsidR="009108D9" w:rsidRDefault="00DA3C33">
      <w:pPr>
        <w:pBdr>
          <w:top w:val="nil"/>
          <w:left w:val="nil"/>
          <w:bottom w:val="nil"/>
          <w:right w:val="nil"/>
          <w:between w:val="nil"/>
        </w:pBdr>
        <w:jc w:val="both"/>
        <w:rPr>
          <w:color w:val="000000"/>
        </w:rPr>
      </w:pPr>
      <w:r>
        <w:t>The f</w:t>
      </w:r>
      <w:r>
        <w:rPr>
          <w:color w:val="000000"/>
        </w:rPr>
        <w:t>ollowing steps were taken to prepare the datasets for analyses:</w:t>
      </w:r>
    </w:p>
    <w:p w14:paraId="0E416972" w14:textId="1DA6FF38" w:rsidR="009108D9" w:rsidRDefault="00DA3C33">
      <w:pPr>
        <w:numPr>
          <w:ilvl w:val="0"/>
          <w:numId w:val="2"/>
        </w:numPr>
        <w:pBdr>
          <w:top w:val="nil"/>
          <w:left w:val="nil"/>
          <w:bottom w:val="nil"/>
          <w:right w:val="nil"/>
          <w:between w:val="nil"/>
        </w:pBdr>
        <w:jc w:val="both"/>
        <w:rPr>
          <w:color w:val="000000"/>
        </w:rPr>
      </w:pPr>
      <w:r>
        <w:rPr>
          <w:color w:val="000000"/>
        </w:rPr>
        <w:t xml:space="preserve">Calculate share of REF 4*, 3*, 2*, 1* and Not qualified outputs for </w:t>
      </w:r>
      <w:r w:rsidR="003F6F6C">
        <w:rPr>
          <w:color w:val="000000"/>
        </w:rPr>
        <w:t xml:space="preserve">each HEI and </w:t>
      </w:r>
      <w:r w:rsidR="00917369">
        <w:rPr>
          <w:color w:val="000000"/>
        </w:rPr>
        <w:t>S</w:t>
      </w:r>
      <w:r w:rsidR="003F6F6C">
        <w:rPr>
          <w:color w:val="000000"/>
        </w:rPr>
        <w:t>ubject area,</w:t>
      </w:r>
      <w:r>
        <w:rPr>
          <w:color w:val="000000"/>
        </w:rPr>
        <w:t xml:space="preserve"> based on </w:t>
      </w:r>
      <w:proofErr w:type="spellStart"/>
      <w:r w:rsidR="003F6F6C">
        <w:rPr>
          <w:color w:val="000000"/>
        </w:rPr>
        <w:t>UoA</w:t>
      </w:r>
      <w:proofErr w:type="spellEnd"/>
      <w:r w:rsidR="003F6F6C">
        <w:rPr>
          <w:color w:val="000000"/>
        </w:rPr>
        <w:t xml:space="preserve"> data</w:t>
      </w:r>
      <w:r>
        <w:rPr>
          <w:color w:val="000000"/>
        </w:rPr>
        <w:t xml:space="preserve"> in the Quality Profiles dataset.</w:t>
      </w:r>
    </w:p>
    <w:p w14:paraId="7E76EF9C" w14:textId="2A99C8C2" w:rsidR="009108D9" w:rsidRDefault="00DA3C33">
      <w:pPr>
        <w:numPr>
          <w:ilvl w:val="0"/>
          <w:numId w:val="2"/>
        </w:numPr>
        <w:pBdr>
          <w:top w:val="nil"/>
          <w:left w:val="nil"/>
          <w:bottom w:val="nil"/>
          <w:right w:val="nil"/>
          <w:between w:val="nil"/>
        </w:pBdr>
        <w:jc w:val="both"/>
        <w:rPr>
          <w:color w:val="000000"/>
        </w:rPr>
      </w:pPr>
      <w:r>
        <w:rPr>
          <w:color w:val="000000"/>
        </w:rPr>
        <w:t xml:space="preserve">Calculate share of JIF and JCI Q1, Q2, Q3, Q4 and No JIF/JCI outputs, as well as JUFO level 3, 2, 1, 0 and No JUFO outputs for </w:t>
      </w:r>
      <w:proofErr w:type="spellStart"/>
      <w:r>
        <w:rPr>
          <w:color w:val="000000"/>
        </w:rPr>
        <w:t>UoAs</w:t>
      </w:r>
      <w:proofErr w:type="spellEnd"/>
      <w:r>
        <w:rPr>
          <w:color w:val="000000"/>
        </w:rPr>
        <w:t>, HEIs and Subject</w:t>
      </w:r>
      <w:r>
        <w:t xml:space="preserve"> </w:t>
      </w:r>
      <w:r>
        <w:rPr>
          <w:color w:val="000000"/>
        </w:rPr>
        <w:t>areas</w:t>
      </w:r>
      <w:r w:rsidR="00917369">
        <w:rPr>
          <w:color w:val="000000"/>
        </w:rPr>
        <w:t>,</w:t>
      </w:r>
      <w:r>
        <w:rPr>
          <w:color w:val="000000"/>
        </w:rPr>
        <w:t xml:space="preserve"> based on enriched Outputs dataset.</w:t>
      </w:r>
    </w:p>
    <w:p w14:paraId="33D33287" w14:textId="16BAB629" w:rsidR="009108D9" w:rsidRDefault="00DA3C33">
      <w:pPr>
        <w:numPr>
          <w:ilvl w:val="0"/>
          <w:numId w:val="2"/>
        </w:numPr>
        <w:pBdr>
          <w:top w:val="nil"/>
          <w:left w:val="nil"/>
          <w:bottom w:val="nil"/>
          <w:right w:val="nil"/>
          <w:between w:val="nil"/>
        </w:pBdr>
        <w:jc w:val="both"/>
        <w:rPr>
          <w:color w:val="000000"/>
        </w:rPr>
      </w:pPr>
      <w:r>
        <w:rPr>
          <w:color w:val="000000"/>
        </w:rPr>
        <w:t xml:space="preserve">Calculate REF, JIF, JCI and JUFO scores for </w:t>
      </w:r>
      <w:proofErr w:type="spellStart"/>
      <w:r>
        <w:rPr>
          <w:color w:val="000000"/>
        </w:rPr>
        <w:t>UoAs</w:t>
      </w:r>
      <w:proofErr w:type="spellEnd"/>
      <w:r>
        <w:rPr>
          <w:color w:val="000000"/>
        </w:rPr>
        <w:t>, HEIs and Subject</w:t>
      </w:r>
      <w:r>
        <w:t xml:space="preserve"> </w:t>
      </w:r>
      <w:r>
        <w:rPr>
          <w:color w:val="000000"/>
        </w:rPr>
        <w:t xml:space="preserve">areas by dividing </w:t>
      </w:r>
      <w:r w:rsidR="00917369">
        <w:rPr>
          <w:color w:val="000000"/>
        </w:rPr>
        <w:t xml:space="preserve">the </w:t>
      </w:r>
      <w:r>
        <w:rPr>
          <w:color w:val="000000"/>
        </w:rPr>
        <w:t xml:space="preserve">sum of weighted outputs by the number of outputs (Table 1). There are 21 </w:t>
      </w:r>
      <w:proofErr w:type="spellStart"/>
      <w:r>
        <w:rPr>
          <w:color w:val="000000"/>
        </w:rPr>
        <w:t>UoAs</w:t>
      </w:r>
      <w:proofErr w:type="spellEnd"/>
      <w:r>
        <w:rPr>
          <w:color w:val="000000"/>
        </w:rPr>
        <w:t xml:space="preserve"> that have exceptionally </w:t>
      </w:r>
      <w:r w:rsidR="00917369">
        <w:rPr>
          <w:color w:val="000000"/>
        </w:rPr>
        <w:t xml:space="preserve">submitted </w:t>
      </w:r>
      <w:r>
        <w:rPr>
          <w:color w:val="000000"/>
        </w:rPr>
        <w:t xml:space="preserve">to two different panels, which may have evaluated them differently. When results are aggregated at the level of </w:t>
      </w:r>
      <w:proofErr w:type="spellStart"/>
      <w:r>
        <w:rPr>
          <w:color w:val="000000"/>
        </w:rPr>
        <w:t>UoAs</w:t>
      </w:r>
      <w:proofErr w:type="spellEnd"/>
      <w:r>
        <w:rPr>
          <w:color w:val="000000"/>
        </w:rPr>
        <w:t xml:space="preserve">, HEIs and Subject areas, 1341 outputs are counted twice. Hence the total number of outputs in Table 1 is 156,167 instead of 154,826. </w:t>
      </w:r>
    </w:p>
    <w:p w14:paraId="47241596" w14:textId="6052FE4B" w:rsidR="009108D9" w:rsidRDefault="00704E95" w:rsidP="008817B4">
      <w:pPr>
        <w:pBdr>
          <w:top w:val="nil"/>
          <w:left w:val="nil"/>
          <w:bottom w:val="nil"/>
          <w:right w:val="nil"/>
          <w:between w:val="nil"/>
        </w:pBdr>
        <w:jc w:val="center"/>
      </w:pPr>
      <w:r>
        <w:rPr>
          <w:color w:val="000000"/>
        </w:rPr>
        <w:br w:type="column"/>
      </w:r>
      <w:r w:rsidR="00DA3C33">
        <w:lastRenderedPageBreak/>
        <w:t xml:space="preserve">Table 1. </w:t>
      </w:r>
      <w:r w:rsidR="00370A66">
        <w:t xml:space="preserve">Number of articles </w:t>
      </w:r>
      <w:r w:rsidR="00DA3C33">
        <w:t>and weights used for scoring REF2021 Units of Assessment (</w:t>
      </w:r>
      <w:proofErr w:type="spellStart"/>
      <w:r w:rsidR="00DA3C33">
        <w:t>UoA</w:t>
      </w:r>
      <w:proofErr w:type="spellEnd"/>
      <w:r w:rsidR="00DA3C33">
        <w:t>), Higher Education Institutions (HEI) and Subject areas based on REF Quality levels and journal metrics JIF, JCI and JUFO.</w:t>
      </w:r>
    </w:p>
    <w:p w14:paraId="4E5D0537" w14:textId="77777777" w:rsidR="009108D9" w:rsidRDefault="009108D9">
      <w:pPr>
        <w:jc w:val="both"/>
      </w:pPr>
    </w:p>
    <w:tbl>
      <w:tblPr>
        <w:tblStyle w:val="a"/>
        <w:tblW w:w="899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1393"/>
        <w:gridCol w:w="1393"/>
        <w:gridCol w:w="425"/>
        <w:gridCol w:w="1462"/>
        <w:gridCol w:w="1463"/>
        <w:gridCol w:w="1463"/>
      </w:tblGrid>
      <w:tr w:rsidR="009108D9" w14:paraId="67FEF3F7" w14:textId="77777777">
        <w:tc>
          <w:tcPr>
            <w:tcW w:w="1392" w:type="dxa"/>
          </w:tcPr>
          <w:p w14:paraId="619DF422" w14:textId="77777777" w:rsidR="009108D9" w:rsidRDefault="00DA3C33">
            <w:pPr>
              <w:rPr>
                <w:b/>
              </w:rPr>
            </w:pPr>
            <w:r>
              <w:rPr>
                <w:b/>
              </w:rPr>
              <w:t>REF Quality Levels</w:t>
            </w:r>
          </w:p>
        </w:tc>
        <w:tc>
          <w:tcPr>
            <w:tcW w:w="1393" w:type="dxa"/>
          </w:tcPr>
          <w:p w14:paraId="03AB9E70" w14:textId="6AF27A3B" w:rsidR="009108D9" w:rsidRDefault="00370A66">
            <w:pPr>
              <w:jc w:val="right"/>
              <w:rPr>
                <w:b/>
              </w:rPr>
            </w:pPr>
            <w:r>
              <w:rPr>
                <w:b/>
              </w:rPr>
              <w:t>Number of articles</w:t>
            </w:r>
          </w:p>
        </w:tc>
        <w:tc>
          <w:tcPr>
            <w:tcW w:w="1393" w:type="dxa"/>
            <w:tcBorders>
              <w:right w:val="single" w:sz="4" w:space="0" w:color="000000"/>
            </w:tcBorders>
          </w:tcPr>
          <w:p w14:paraId="69E9D93F" w14:textId="77777777" w:rsidR="009108D9" w:rsidRDefault="00DA3C33">
            <w:pPr>
              <w:jc w:val="right"/>
              <w:rPr>
                <w:b/>
              </w:rPr>
            </w:pPr>
            <w:r>
              <w:rPr>
                <w:b/>
              </w:rPr>
              <w:t>Weights for scoring</w:t>
            </w:r>
          </w:p>
        </w:tc>
        <w:tc>
          <w:tcPr>
            <w:tcW w:w="425" w:type="dxa"/>
            <w:tcBorders>
              <w:top w:val="nil"/>
              <w:left w:val="single" w:sz="4" w:space="0" w:color="000000"/>
              <w:bottom w:val="nil"/>
              <w:right w:val="single" w:sz="4" w:space="0" w:color="000000"/>
            </w:tcBorders>
          </w:tcPr>
          <w:p w14:paraId="4B402652" w14:textId="77777777" w:rsidR="009108D9" w:rsidRDefault="009108D9">
            <w:pPr>
              <w:rPr>
                <w:b/>
              </w:rPr>
            </w:pPr>
          </w:p>
        </w:tc>
        <w:tc>
          <w:tcPr>
            <w:tcW w:w="1462" w:type="dxa"/>
            <w:tcBorders>
              <w:left w:val="single" w:sz="4" w:space="0" w:color="000000"/>
            </w:tcBorders>
          </w:tcPr>
          <w:p w14:paraId="770AE8DC" w14:textId="77777777" w:rsidR="009108D9" w:rsidRDefault="00DA3C33">
            <w:pPr>
              <w:rPr>
                <w:b/>
              </w:rPr>
            </w:pPr>
            <w:r>
              <w:rPr>
                <w:b/>
              </w:rPr>
              <w:t>JUFO Levels</w:t>
            </w:r>
          </w:p>
        </w:tc>
        <w:tc>
          <w:tcPr>
            <w:tcW w:w="1463" w:type="dxa"/>
          </w:tcPr>
          <w:p w14:paraId="78942E4A" w14:textId="7348145A" w:rsidR="009108D9" w:rsidRDefault="00370A66">
            <w:pPr>
              <w:jc w:val="right"/>
              <w:rPr>
                <w:b/>
              </w:rPr>
            </w:pPr>
            <w:r>
              <w:rPr>
                <w:b/>
              </w:rPr>
              <w:t>Number of articles</w:t>
            </w:r>
          </w:p>
        </w:tc>
        <w:tc>
          <w:tcPr>
            <w:tcW w:w="1463" w:type="dxa"/>
          </w:tcPr>
          <w:p w14:paraId="67C0BC26" w14:textId="77777777" w:rsidR="009108D9" w:rsidRDefault="00DA3C33">
            <w:pPr>
              <w:jc w:val="right"/>
              <w:rPr>
                <w:b/>
              </w:rPr>
            </w:pPr>
            <w:r>
              <w:rPr>
                <w:b/>
              </w:rPr>
              <w:t>Weights for scoring</w:t>
            </w:r>
          </w:p>
        </w:tc>
      </w:tr>
      <w:tr w:rsidR="009108D9" w14:paraId="47CBEAC6" w14:textId="77777777">
        <w:tc>
          <w:tcPr>
            <w:tcW w:w="1392" w:type="dxa"/>
          </w:tcPr>
          <w:p w14:paraId="3AE235BB" w14:textId="77777777" w:rsidR="009108D9" w:rsidRDefault="00DA3C33">
            <w:r>
              <w:t>4*</w:t>
            </w:r>
          </w:p>
        </w:tc>
        <w:tc>
          <w:tcPr>
            <w:tcW w:w="1393" w:type="dxa"/>
          </w:tcPr>
          <w:p w14:paraId="13340919" w14:textId="77777777" w:rsidR="009108D9" w:rsidRDefault="00DA3C33">
            <w:pPr>
              <w:jc w:val="right"/>
            </w:pPr>
            <w:r>
              <w:rPr>
                <w:color w:val="000000"/>
              </w:rPr>
              <w:t>55,812</w:t>
            </w:r>
          </w:p>
        </w:tc>
        <w:tc>
          <w:tcPr>
            <w:tcW w:w="1393" w:type="dxa"/>
            <w:tcBorders>
              <w:right w:val="single" w:sz="4" w:space="0" w:color="000000"/>
            </w:tcBorders>
          </w:tcPr>
          <w:p w14:paraId="4E4DC678" w14:textId="77777777" w:rsidR="009108D9" w:rsidRDefault="00DA3C33">
            <w:pPr>
              <w:jc w:val="right"/>
            </w:pPr>
            <w:r>
              <w:rPr>
                <w:color w:val="000000"/>
              </w:rPr>
              <w:t>4</w:t>
            </w:r>
          </w:p>
        </w:tc>
        <w:tc>
          <w:tcPr>
            <w:tcW w:w="425" w:type="dxa"/>
            <w:tcBorders>
              <w:top w:val="nil"/>
              <w:left w:val="single" w:sz="4" w:space="0" w:color="000000"/>
              <w:bottom w:val="nil"/>
              <w:right w:val="single" w:sz="4" w:space="0" w:color="000000"/>
            </w:tcBorders>
          </w:tcPr>
          <w:p w14:paraId="18C3C0E3" w14:textId="77777777" w:rsidR="009108D9" w:rsidRDefault="009108D9"/>
        </w:tc>
        <w:tc>
          <w:tcPr>
            <w:tcW w:w="1462" w:type="dxa"/>
            <w:tcBorders>
              <w:left w:val="single" w:sz="4" w:space="0" w:color="000000"/>
            </w:tcBorders>
          </w:tcPr>
          <w:p w14:paraId="28CB8F65" w14:textId="77777777" w:rsidR="009108D9" w:rsidRDefault="00DA3C33">
            <w:r>
              <w:t>3</w:t>
            </w:r>
          </w:p>
        </w:tc>
        <w:tc>
          <w:tcPr>
            <w:tcW w:w="1463" w:type="dxa"/>
          </w:tcPr>
          <w:p w14:paraId="2448E1BF" w14:textId="77777777" w:rsidR="009108D9" w:rsidRDefault="00DA3C33">
            <w:pPr>
              <w:jc w:val="right"/>
            </w:pPr>
            <w:r>
              <w:t>54,638</w:t>
            </w:r>
          </w:p>
        </w:tc>
        <w:tc>
          <w:tcPr>
            <w:tcW w:w="1463" w:type="dxa"/>
          </w:tcPr>
          <w:p w14:paraId="1B091DE0" w14:textId="77777777" w:rsidR="009108D9" w:rsidRDefault="00DA3C33">
            <w:pPr>
              <w:jc w:val="right"/>
            </w:pPr>
            <w:r>
              <w:rPr>
                <w:color w:val="000000"/>
              </w:rPr>
              <w:t>4</w:t>
            </w:r>
          </w:p>
        </w:tc>
      </w:tr>
      <w:tr w:rsidR="009108D9" w14:paraId="0629EB66" w14:textId="77777777">
        <w:tc>
          <w:tcPr>
            <w:tcW w:w="1392" w:type="dxa"/>
          </w:tcPr>
          <w:p w14:paraId="74FA83F2" w14:textId="77777777" w:rsidR="009108D9" w:rsidRDefault="00DA3C33">
            <w:r>
              <w:t>3*</w:t>
            </w:r>
          </w:p>
        </w:tc>
        <w:tc>
          <w:tcPr>
            <w:tcW w:w="1393" w:type="dxa"/>
          </w:tcPr>
          <w:p w14:paraId="49A4C8D5" w14:textId="77777777" w:rsidR="009108D9" w:rsidRDefault="00DA3C33">
            <w:pPr>
              <w:jc w:val="right"/>
            </w:pPr>
            <w:r>
              <w:rPr>
                <w:color w:val="000000"/>
              </w:rPr>
              <w:t>74,822</w:t>
            </w:r>
          </w:p>
        </w:tc>
        <w:tc>
          <w:tcPr>
            <w:tcW w:w="1393" w:type="dxa"/>
            <w:tcBorders>
              <w:right w:val="single" w:sz="4" w:space="0" w:color="000000"/>
            </w:tcBorders>
          </w:tcPr>
          <w:p w14:paraId="51B97F33" w14:textId="77777777" w:rsidR="009108D9" w:rsidRDefault="00DA3C33">
            <w:pPr>
              <w:jc w:val="right"/>
            </w:pPr>
            <w:r>
              <w:rPr>
                <w:color w:val="000000"/>
              </w:rPr>
              <w:t>3</w:t>
            </w:r>
          </w:p>
        </w:tc>
        <w:tc>
          <w:tcPr>
            <w:tcW w:w="425" w:type="dxa"/>
            <w:tcBorders>
              <w:top w:val="nil"/>
              <w:left w:val="single" w:sz="4" w:space="0" w:color="000000"/>
              <w:bottom w:val="nil"/>
              <w:right w:val="single" w:sz="4" w:space="0" w:color="000000"/>
            </w:tcBorders>
          </w:tcPr>
          <w:p w14:paraId="5451AFFA" w14:textId="77777777" w:rsidR="009108D9" w:rsidRDefault="009108D9"/>
        </w:tc>
        <w:tc>
          <w:tcPr>
            <w:tcW w:w="1462" w:type="dxa"/>
            <w:tcBorders>
              <w:left w:val="single" w:sz="4" w:space="0" w:color="000000"/>
            </w:tcBorders>
          </w:tcPr>
          <w:p w14:paraId="5CD8EB9A" w14:textId="77777777" w:rsidR="009108D9" w:rsidRDefault="00DA3C33">
            <w:r>
              <w:t>2</w:t>
            </w:r>
          </w:p>
        </w:tc>
        <w:tc>
          <w:tcPr>
            <w:tcW w:w="1463" w:type="dxa"/>
          </w:tcPr>
          <w:p w14:paraId="08D34E5D" w14:textId="77777777" w:rsidR="009108D9" w:rsidRDefault="00DA3C33">
            <w:pPr>
              <w:jc w:val="right"/>
            </w:pPr>
            <w:r>
              <w:t>50,518</w:t>
            </w:r>
          </w:p>
        </w:tc>
        <w:tc>
          <w:tcPr>
            <w:tcW w:w="1463" w:type="dxa"/>
          </w:tcPr>
          <w:p w14:paraId="2D71E9FA" w14:textId="77777777" w:rsidR="009108D9" w:rsidRDefault="00DA3C33">
            <w:pPr>
              <w:jc w:val="right"/>
            </w:pPr>
            <w:r>
              <w:rPr>
                <w:color w:val="000000"/>
              </w:rPr>
              <w:t>3</w:t>
            </w:r>
          </w:p>
        </w:tc>
      </w:tr>
      <w:tr w:rsidR="009108D9" w14:paraId="0ABEE169" w14:textId="77777777">
        <w:tc>
          <w:tcPr>
            <w:tcW w:w="1392" w:type="dxa"/>
            <w:tcBorders>
              <w:bottom w:val="single" w:sz="4" w:space="0" w:color="000000"/>
            </w:tcBorders>
          </w:tcPr>
          <w:p w14:paraId="113857CA" w14:textId="77777777" w:rsidR="009108D9" w:rsidRDefault="00DA3C33">
            <w:r>
              <w:t>2*</w:t>
            </w:r>
          </w:p>
        </w:tc>
        <w:tc>
          <w:tcPr>
            <w:tcW w:w="1393" w:type="dxa"/>
            <w:tcBorders>
              <w:bottom w:val="single" w:sz="4" w:space="0" w:color="000000"/>
            </w:tcBorders>
          </w:tcPr>
          <w:p w14:paraId="398C888C" w14:textId="77777777" w:rsidR="009108D9" w:rsidRDefault="00DA3C33">
            <w:pPr>
              <w:jc w:val="right"/>
            </w:pPr>
            <w:r>
              <w:rPr>
                <w:color w:val="000000"/>
              </w:rPr>
              <w:t>22,712</w:t>
            </w:r>
          </w:p>
        </w:tc>
        <w:tc>
          <w:tcPr>
            <w:tcW w:w="1393" w:type="dxa"/>
            <w:tcBorders>
              <w:bottom w:val="single" w:sz="4" w:space="0" w:color="000000"/>
              <w:right w:val="single" w:sz="4" w:space="0" w:color="000000"/>
            </w:tcBorders>
          </w:tcPr>
          <w:p w14:paraId="5F5F241F" w14:textId="77777777" w:rsidR="009108D9" w:rsidRDefault="00DA3C33">
            <w:pPr>
              <w:jc w:val="right"/>
            </w:pPr>
            <w:r>
              <w:rPr>
                <w:color w:val="000000"/>
              </w:rPr>
              <w:t>2</w:t>
            </w:r>
          </w:p>
        </w:tc>
        <w:tc>
          <w:tcPr>
            <w:tcW w:w="425" w:type="dxa"/>
            <w:tcBorders>
              <w:top w:val="nil"/>
              <w:left w:val="single" w:sz="4" w:space="0" w:color="000000"/>
              <w:bottom w:val="nil"/>
              <w:right w:val="single" w:sz="4" w:space="0" w:color="000000"/>
            </w:tcBorders>
          </w:tcPr>
          <w:p w14:paraId="5FF99B1E" w14:textId="77777777" w:rsidR="009108D9" w:rsidRDefault="009108D9"/>
        </w:tc>
        <w:tc>
          <w:tcPr>
            <w:tcW w:w="1462" w:type="dxa"/>
            <w:tcBorders>
              <w:left w:val="single" w:sz="4" w:space="0" w:color="000000"/>
              <w:bottom w:val="single" w:sz="4" w:space="0" w:color="000000"/>
            </w:tcBorders>
          </w:tcPr>
          <w:p w14:paraId="05C0B048" w14:textId="77777777" w:rsidR="009108D9" w:rsidRDefault="00DA3C33">
            <w:r>
              <w:t>1</w:t>
            </w:r>
          </w:p>
        </w:tc>
        <w:tc>
          <w:tcPr>
            <w:tcW w:w="1463" w:type="dxa"/>
            <w:tcBorders>
              <w:bottom w:val="single" w:sz="4" w:space="0" w:color="000000"/>
            </w:tcBorders>
          </w:tcPr>
          <w:p w14:paraId="4C378097" w14:textId="77777777" w:rsidR="009108D9" w:rsidRDefault="00DA3C33">
            <w:pPr>
              <w:jc w:val="right"/>
            </w:pPr>
            <w:r>
              <w:t>45,892</w:t>
            </w:r>
          </w:p>
        </w:tc>
        <w:tc>
          <w:tcPr>
            <w:tcW w:w="1463" w:type="dxa"/>
            <w:tcBorders>
              <w:bottom w:val="single" w:sz="4" w:space="0" w:color="000000"/>
            </w:tcBorders>
          </w:tcPr>
          <w:p w14:paraId="084CF0CF" w14:textId="77777777" w:rsidR="009108D9" w:rsidRDefault="00DA3C33">
            <w:pPr>
              <w:jc w:val="right"/>
            </w:pPr>
            <w:r>
              <w:rPr>
                <w:color w:val="000000"/>
              </w:rPr>
              <w:t>2</w:t>
            </w:r>
          </w:p>
        </w:tc>
      </w:tr>
      <w:tr w:rsidR="009108D9" w14:paraId="605EFEE9" w14:textId="77777777">
        <w:tc>
          <w:tcPr>
            <w:tcW w:w="1392" w:type="dxa"/>
          </w:tcPr>
          <w:p w14:paraId="57DA3310" w14:textId="77777777" w:rsidR="009108D9" w:rsidRDefault="00DA3C33">
            <w:r>
              <w:t>1*</w:t>
            </w:r>
          </w:p>
        </w:tc>
        <w:tc>
          <w:tcPr>
            <w:tcW w:w="1393" w:type="dxa"/>
          </w:tcPr>
          <w:p w14:paraId="68E5D64F" w14:textId="77777777" w:rsidR="009108D9" w:rsidRDefault="00DA3C33">
            <w:pPr>
              <w:jc w:val="right"/>
            </w:pPr>
            <w:r>
              <w:rPr>
                <w:color w:val="000000"/>
              </w:rPr>
              <w:t>2,261</w:t>
            </w:r>
          </w:p>
        </w:tc>
        <w:tc>
          <w:tcPr>
            <w:tcW w:w="1393" w:type="dxa"/>
            <w:tcBorders>
              <w:right w:val="single" w:sz="4" w:space="0" w:color="000000"/>
            </w:tcBorders>
          </w:tcPr>
          <w:p w14:paraId="545B8B4F" w14:textId="77777777" w:rsidR="009108D9" w:rsidRDefault="00DA3C33">
            <w:pPr>
              <w:jc w:val="right"/>
            </w:pPr>
            <w:r>
              <w:rPr>
                <w:color w:val="000000"/>
              </w:rPr>
              <w:t>1</w:t>
            </w:r>
          </w:p>
        </w:tc>
        <w:tc>
          <w:tcPr>
            <w:tcW w:w="425" w:type="dxa"/>
            <w:tcBorders>
              <w:top w:val="nil"/>
              <w:left w:val="single" w:sz="4" w:space="0" w:color="000000"/>
              <w:bottom w:val="nil"/>
              <w:right w:val="single" w:sz="4" w:space="0" w:color="000000"/>
            </w:tcBorders>
          </w:tcPr>
          <w:p w14:paraId="56FC4424" w14:textId="77777777" w:rsidR="009108D9" w:rsidRDefault="009108D9"/>
        </w:tc>
        <w:tc>
          <w:tcPr>
            <w:tcW w:w="1462" w:type="dxa"/>
            <w:tcBorders>
              <w:left w:val="single" w:sz="4" w:space="0" w:color="000000"/>
            </w:tcBorders>
          </w:tcPr>
          <w:p w14:paraId="26CF0F3E" w14:textId="77777777" w:rsidR="009108D9" w:rsidRDefault="00DA3C33">
            <w:r>
              <w:t>0</w:t>
            </w:r>
          </w:p>
        </w:tc>
        <w:tc>
          <w:tcPr>
            <w:tcW w:w="1463" w:type="dxa"/>
          </w:tcPr>
          <w:p w14:paraId="70888228" w14:textId="77777777" w:rsidR="009108D9" w:rsidRDefault="00DA3C33">
            <w:pPr>
              <w:jc w:val="right"/>
            </w:pPr>
            <w:r>
              <w:t>1,029</w:t>
            </w:r>
          </w:p>
        </w:tc>
        <w:tc>
          <w:tcPr>
            <w:tcW w:w="1463" w:type="dxa"/>
          </w:tcPr>
          <w:p w14:paraId="3FF6210E" w14:textId="77777777" w:rsidR="009108D9" w:rsidRDefault="00DA3C33">
            <w:pPr>
              <w:jc w:val="right"/>
            </w:pPr>
            <w:r>
              <w:rPr>
                <w:color w:val="000000"/>
              </w:rPr>
              <w:t>1</w:t>
            </w:r>
          </w:p>
        </w:tc>
      </w:tr>
      <w:tr w:rsidR="009108D9" w14:paraId="4928280A" w14:textId="77777777">
        <w:tc>
          <w:tcPr>
            <w:tcW w:w="1392" w:type="dxa"/>
            <w:tcBorders>
              <w:bottom w:val="single" w:sz="4" w:space="0" w:color="000000"/>
            </w:tcBorders>
          </w:tcPr>
          <w:p w14:paraId="37660EE8" w14:textId="77777777" w:rsidR="009108D9" w:rsidRDefault="00DA3C33">
            <w:r>
              <w:t>u/c</w:t>
            </w:r>
          </w:p>
        </w:tc>
        <w:tc>
          <w:tcPr>
            <w:tcW w:w="1393" w:type="dxa"/>
            <w:tcBorders>
              <w:bottom w:val="single" w:sz="4" w:space="0" w:color="000000"/>
            </w:tcBorders>
          </w:tcPr>
          <w:p w14:paraId="6156A116" w14:textId="77777777" w:rsidR="009108D9" w:rsidRDefault="00DA3C33">
            <w:pPr>
              <w:jc w:val="right"/>
            </w:pPr>
            <w:r>
              <w:rPr>
                <w:color w:val="000000"/>
              </w:rPr>
              <w:t>530</w:t>
            </w:r>
          </w:p>
        </w:tc>
        <w:tc>
          <w:tcPr>
            <w:tcW w:w="1393" w:type="dxa"/>
            <w:tcBorders>
              <w:bottom w:val="single" w:sz="4" w:space="0" w:color="000000"/>
              <w:right w:val="single" w:sz="4" w:space="0" w:color="000000"/>
            </w:tcBorders>
          </w:tcPr>
          <w:p w14:paraId="536EBBC8" w14:textId="77777777" w:rsidR="009108D9" w:rsidRDefault="00DA3C33">
            <w:pPr>
              <w:jc w:val="right"/>
            </w:pPr>
            <w:r>
              <w:rPr>
                <w:color w:val="000000"/>
              </w:rPr>
              <w:t>1</w:t>
            </w:r>
          </w:p>
        </w:tc>
        <w:tc>
          <w:tcPr>
            <w:tcW w:w="425" w:type="dxa"/>
            <w:tcBorders>
              <w:top w:val="nil"/>
              <w:left w:val="single" w:sz="4" w:space="0" w:color="000000"/>
              <w:bottom w:val="nil"/>
              <w:right w:val="single" w:sz="4" w:space="0" w:color="000000"/>
            </w:tcBorders>
          </w:tcPr>
          <w:p w14:paraId="5A26CBFC" w14:textId="77777777" w:rsidR="009108D9" w:rsidRDefault="009108D9"/>
        </w:tc>
        <w:tc>
          <w:tcPr>
            <w:tcW w:w="1462" w:type="dxa"/>
            <w:tcBorders>
              <w:left w:val="single" w:sz="4" w:space="0" w:color="000000"/>
              <w:bottom w:val="single" w:sz="4" w:space="0" w:color="000000"/>
            </w:tcBorders>
          </w:tcPr>
          <w:p w14:paraId="1D6C64B5" w14:textId="77777777" w:rsidR="009108D9" w:rsidRDefault="00DA3C33">
            <w:r>
              <w:t>No level</w:t>
            </w:r>
          </w:p>
        </w:tc>
        <w:tc>
          <w:tcPr>
            <w:tcW w:w="1463" w:type="dxa"/>
            <w:tcBorders>
              <w:bottom w:val="single" w:sz="4" w:space="0" w:color="000000"/>
            </w:tcBorders>
          </w:tcPr>
          <w:p w14:paraId="62602548" w14:textId="77777777" w:rsidR="009108D9" w:rsidRDefault="00DA3C33">
            <w:pPr>
              <w:jc w:val="right"/>
            </w:pPr>
            <w:r>
              <w:t>4,090</w:t>
            </w:r>
          </w:p>
        </w:tc>
        <w:tc>
          <w:tcPr>
            <w:tcW w:w="1463" w:type="dxa"/>
            <w:tcBorders>
              <w:bottom w:val="single" w:sz="4" w:space="0" w:color="000000"/>
            </w:tcBorders>
          </w:tcPr>
          <w:p w14:paraId="1D831778" w14:textId="77777777" w:rsidR="009108D9" w:rsidRDefault="00DA3C33">
            <w:pPr>
              <w:jc w:val="right"/>
            </w:pPr>
            <w:r>
              <w:rPr>
                <w:color w:val="000000"/>
              </w:rPr>
              <w:t>1</w:t>
            </w:r>
          </w:p>
        </w:tc>
      </w:tr>
      <w:tr w:rsidR="009108D9" w14:paraId="70BD47E6" w14:textId="77777777">
        <w:tc>
          <w:tcPr>
            <w:tcW w:w="1392" w:type="dxa"/>
            <w:tcBorders>
              <w:bottom w:val="single" w:sz="4" w:space="0" w:color="000000"/>
            </w:tcBorders>
          </w:tcPr>
          <w:p w14:paraId="2494F27C" w14:textId="77777777" w:rsidR="009108D9" w:rsidRDefault="00DA3C33">
            <w:r>
              <w:t>All</w:t>
            </w:r>
          </w:p>
        </w:tc>
        <w:tc>
          <w:tcPr>
            <w:tcW w:w="1393" w:type="dxa"/>
            <w:tcBorders>
              <w:bottom w:val="single" w:sz="4" w:space="0" w:color="000000"/>
            </w:tcBorders>
          </w:tcPr>
          <w:p w14:paraId="01273347" w14:textId="77777777" w:rsidR="009108D9" w:rsidRDefault="00DA3C33">
            <w:pPr>
              <w:jc w:val="right"/>
            </w:pPr>
            <w:r>
              <w:rPr>
                <w:color w:val="000000"/>
              </w:rPr>
              <w:t>156,137</w:t>
            </w:r>
          </w:p>
        </w:tc>
        <w:tc>
          <w:tcPr>
            <w:tcW w:w="1393" w:type="dxa"/>
            <w:tcBorders>
              <w:bottom w:val="single" w:sz="4" w:space="0" w:color="000000"/>
              <w:right w:val="single" w:sz="4" w:space="0" w:color="000000"/>
            </w:tcBorders>
          </w:tcPr>
          <w:p w14:paraId="57E6CF0F" w14:textId="77777777" w:rsidR="009108D9" w:rsidRDefault="009108D9">
            <w:pPr>
              <w:jc w:val="right"/>
            </w:pPr>
          </w:p>
        </w:tc>
        <w:tc>
          <w:tcPr>
            <w:tcW w:w="425" w:type="dxa"/>
            <w:tcBorders>
              <w:top w:val="nil"/>
              <w:left w:val="single" w:sz="4" w:space="0" w:color="000000"/>
              <w:bottom w:val="nil"/>
              <w:right w:val="single" w:sz="4" w:space="0" w:color="000000"/>
            </w:tcBorders>
          </w:tcPr>
          <w:p w14:paraId="4CA248FE" w14:textId="77777777" w:rsidR="009108D9" w:rsidRDefault="009108D9"/>
        </w:tc>
        <w:tc>
          <w:tcPr>
            <w:tcW w:w="1462" w:type="dxa"/>
            <w:tcBorders>
              <w:left w:val="single" w:sz="4" w:space="0" w:color="000000"/>
              <w:bottom w:val="single" w:sz="4" w:space="0" w:color="000000"/>
            </w:tcBorders>
          </w:tcPr>
          <w:p w14:paraId="08D715B6" w14:textId="77777777" w:rsidR="009108D9" w:rsidRDefault="00DA3C33">
            <w:r>
              <w:t>All</w:t>
            </w:r>
          </w:p>
        </w:tc>
        <w:tc>
          <w:tcPr>
            <w:tcW w:w="1463" w:type="dxa"/>
            <w:tcBorders>
              <w:bottom w:val="single" w:sz="4" w:space="0" w:color="000000"/>
            </w:tcBorders>
          </w:tcPr>
          <w:p w14:paraId="3E68AE00" w14:textId="77777777" w:rsidR="009108D9" w:rsidRDefault="00DA3C33">
            <w:pPr>
              <w:jc w:val="right"/>
            </w:pPr>
            <w:r>
              <w:t>156,167</w:t>
            </w:r>
          </w:p>
        </w:tc>
        <w:tc>
          <w:tcPr>
            <w:tcW w:w="1463" w:type="dxa"/>
            <w:tcBorders>
              <w:bottom w:val="single" w:sz="4" w:space="0" w:color="000000"/>
            </w:tcBorders>
          </w:tcPr>
          <w:p w14:paraId="50E80965" w14:textId="77777777" w:rsidR="009108D9" w:rsidRDefault="009108D9">
            <w:pPr>
              <w:jc w:val="right"/>
            </w:pPr>
          </w:p>
        </w:tc>
      </w:tr>
      <w:tr w:rsidR="009108D9" w14:paraId="5690C7ED" w14:textId="77777777">
        <w:tc>
          <w:tcPr>
            <w:tcW w:w="1392" w:type="dxa"/>
            <w:tcBorders>
              <w:top w:val="single" w:sz="4" w:space="0" w:color="000000"/>
              <w:left w:val="nil"/>
              <w:bottom w:val="single" w:sz="4" w:space="0" w:color="000000"/>
              <w:right w:val="nil"/>
            </w:tcBorders>
          </w:tcPr>
          <w:p w14:paraId="287C2516" w14:textId="77777777" w:rsidR="009108D9" w:rsidRDefault="009108D9"/>
        </w:tc>
        <w:tc>
          <w:tcPr>
            <w:tcW w:w="1393" w:type="dxa"/>
            <w:tcBorders>
              <w:top w:val="single" w:sz="4" w:space="0" w:color="000000"/>
              <w:left w:val="nil"/>
              <w:bottom w:val="single" w:sz="4" w:space="0" w:color="000000"/>
              <w:right w:val="nil"/>
            </w:tcBorders>
          </w:tcPr>
          <w:p w14:paraId="3DA79170" w14:textId="77777777" w:rsidR="009108D9" w:rsidRDefault="009108D9">
            <w:pPr>
              <w:rPr>
                <w:color w:val="000000"/>
              </w:rPr>
            </w:pPr>
          </w:p>
        </w:tc>
        <w:tc>
          <w:tcPr>
            <w:tcW w:w="1393" w:type="dxa"/>
            <w:tcBorders>
              <w:top w:val="single" w:sz="4" w:space="0" w:color="000000"/>
              <w:left w:val="nil"/>
              <w:bottom w:val="single" w:sz="4" w:space="0" w:color="000000"/>
              <w:right w:val="nil"/>
            </w:tcBorders>
          </w:tcPr>
          <w:p w14:paraId="6083445C" w14:textId="77777777" w:rsidR="009108D9" w:rsidRDefault="009108D9">
            <w:pPr>
              <w:rPr>
                <w:color w:val="000000"/>
              </w:rPr>
            </w:pPr>
          </w:p>
        </w:tc>
        <w:tc>
          <w:tcPr>
            <w:tcW w:w="425" w:type="dxa"/>
            <w:tcBorders>
              <w:top w:val="nil"/>
              <w:left w:val="nil"/>
              <w:bottom w:val="nil"/>
              <w:right w:val="nil"/>
            </w:tcBorders>
          </w:tcPr>
          <w:p w14:paraId="26E272FC" w14:textId="77777777" w:rsidR="009108D9" w:rsidRDefault="009108D9"/>
        </w:tc>
        <w:tc>
          <w:tcPr>
            <w:tcW w:w="1462" w:type="dxa"/>
            <w:tcBorders>
              <w:top w:val="single" w:sz="4" w:space="0" w:color="000000"/>
              <w:left w:val="nil"/>
              <w:bottom w:val="single" w:sz="4" w:space="0" w:color="000000"/>
              <w:right w:val="nil"/>
            </w:tcBorders>
          </w:tcPr>
          <w:p w14:paraId="58620729" w14:textId="77777777" w:rsidR="009108D9" w:rsidRDefault="009108D9"/>
        </w:tc>
        <w:tc>
          <w:tcPr>
            <w:tcW w:w="1463" w:type="dxa"/>
            <w:tcBorders>
              <w:top w:val="single" w:sz="4" w:space="0" w:color="000000"/>
              <w:left w:val="nil"/>
              <w:bottom w:val="single" w:sz="4" w:space="0" w:color="000000"/>
              <w:right w:val="nil"/>
            </w:tcBorders>
          </w:tcPr>
          <w:p w14:paraId="43B99306" w14:textId="77777777" w:rsidR="009108D9" w:rsidRDefault="009108D9">
            <w:pPr>
              <w:rPr>
                <w:color w:val="000000"/>
              </w:rPr>
            </w:pPr>
          </w:p>
        </w:tc>
        <w:tc>
          <w:tcPr>
            <w:tcW w:w="1463" w:type="dxa"/>
            <w:tcBorders>
              <w:top w:val="single" w:sz="4" w:space="0" w:color="000000"/>
              <w:left w:val="nil"/>
              <w:bottom w:val="single" w:sz="4" w:space="0" w:color="000000"/>
              <w:right w:val="nil"/>
            </w:tcBorders>
          </w:tcPr>
          <w:p w14:paraId="414A32EF" w14:textId="77777777" w:rsidR="009108D9" w:rsidRDefault="009108D9">
            <w:pPr>
              <w:rPr>
                <w:color w:val="000000"/>
              </w:rPr>
            </w:pPr>
          </w:p>
        </w:tc>
      </w:tr>
      <w:tr w:rsidR="009108D9" w14:paraId="773DE850" w14:textId="77777777">
        <w:tc>
          <w:tcPr>
            <w:tcW w:w="1392" w:type="dxa"/>
            <w:tcBorders>
              <w:top w:val="single" w:sz="4" w:space="0" w:color="000000"/>
            </w:tcBorders>
          </w:tcPr>
          <w:p w14:paraId="0B52A56B" w14:textId="77777777" w:rsidR="009108D9" w:rsidRDefault="00DA3C33">
            <w:r>
              <w:rPr>
                <w:b/>
              </w:rPr>
              <w:t>JIF Quartiles</w:t>
            </w:r>
          </w:p>
        </w:tc>
        <w:tc>
          <w:tcPr>
            <w:tcW w:w="1393" w:type="dxa"/>
            <w:tcBorders>
              <w:top w:val="single" w:sz="4" w:space="0" w:color="000000"/>
            </w:tcBorders>
          </w:tcPr>
          <w:p w14:paraId="7CA0B6EF" w14:textId="2F41C8B1" w:rsidR="009108D9" w:rsidRDefault="00370A66">
            <w:pPr>
              <w:jc w:val="right"/>
              <w:rPr>
                <w:color w:val="000000"/>
              </w:rPr>
            </w:pPr>
            <w:r>
              <w:rPr>
                <w:b/>
              </w:rPr>
              <w:t>Number of articles</w:t>
            </w:r>
          </w:p>
        </w:tc>
        <w:tc>
          <w:tcPr>
            <w:tcW w:w="1393" w:type="dxa"/>
            <w:tcBorders>
              <w:top w:val="single" w:sz="4" w:space="0" w:color="000000"/>
              <w:right w:val="single" w:sz="4" w:space="0" w:color="000000"/>
            </w:tcBorders>
          </w:tcPr>
          <w:p w14:paraId="3C96F073" w14:textId="77777777" w:rsidR="009108D9" w:rsidRDefault="00DA3C33">
            <w:pPr>
              <w:jc w:val="right"/>
              <w:rPr>
                <w:color w:val="000000"/>
              </w:rPr>
            </w:pPr>
            <w:r>
              <w:rPr>
                <w:b/>
              </w:rPr>
              <w:t>Weights for scoring</w:t>
            </w:r>
          </w:p>
        </w:tc>
        <w:tc>
          <w:tcPr>
            <w:tcW w:w="425" w:type="dxa"/>
            <w:tcBorders>
              <w:top w:val="nil"/>
              <w:left w:val="single" w:sz="4" w:space="0" w:color="000000"/>
              <w:bottom w:val="nil"/>
              <w:right w:val="single" w:sz="4" w:space="0" w:color="000000"/>
            </w:tcBorders>
          </w:tcPr>
          <w:p w14:paraId="05934EE9" w14:textId="77777777" w:rsidR="009108D9" w:rsidRDefault="009108D9">
            <w:pPr>
              <w:rPr>
                <w:b/>
              </w:rPr>
            </w:pPr>
          </w:p>
        </w:tc>
        <w:tc>
          <w:tcPr>
            <w:tcW w:w="1462" w:type="dxa"/>
            <w:tcBorders>
              <w:top w:val="single" w:sz="4" w:space="0" w:color="000000"/>
              <w:left w:val="single" w:sz="4" w:space="0" w:color="000000"/>
            </w:tcBorders>
          </w:tcPr>
          <w:p w14:paraId="7F470008" w14:textId="77777777" w:rsidR="009108D9" w:rsidRDefault="00DA3C33">
            <w:r>
              <w:rPr>
                <w:b/>
              </w:rPr>
              <w:t>JCI Quartiles</w:t>
            </w:r>
          </w:p>
        </w:tc>
        <w:tc>
          <w:tcPr>
            <w:tcW w:w="1463" w:type="dxa"/>
            <w:tcBorders>
              <w:top w:val="single" w:sz="4" w:space="0" w:color="000000"/>
            </w:tcBorders>
          </w:tcPr>
          <w:p w14:paraId="61D9265E" w14:textId="09BCFBDB" w:rsidR="009108D9" w:rsidRDefault="00370A66">
            <w:pPr>
              <w:jc w:val="right"/>
              <w:rPr>
                <w:color w:val="000000"/>
              </w:rPr>
            </w:pPr>
            <w:r>
              <w:rPr>
                <w:b/>
              </w:rPr>
              <w:t>Number of articles</w:t>
            </w:r>
          </w:p>
        </w:tc>
        <w:tc>
          <w:tcPr>
            <w:tcW w:w="1463" w:type="dxa"/>
            <w:tcBorders>
              <w:top w:val="single" w:sz="4" w:space="0" w:color="000000"/>
            </w:tcBorders>
          </w:tcPr>
          <w:p w14:paraId="62A1E0E7" w14:textId="77777777" w:rsidR="009108D9" w:rsidRDefault="00DA3C33">
            <w:pPr>
              <w:jc w:val="right"/>
              <w:rPr>
                <w:color w:val="000000"/>
              </w:rPr>
            </w:pPr>
            <w:r>
              <w:rPr>
                <w:b/>
              </w:rPr>
              <w:t>Weights for scoring</w:t>
            </w:r>
          </w:p>
        </w:tc>
      </w:tr>
      <w:tr w:rsidR="009108D9" w14:paraId="1DB446E9" w14:textId="77777777">
        <w:tc>
          <w:tcPr>
            <w:tcW w:w="1392" w:type="dxa"/>
          </w:tcPr>
          <w:p w14:paraId="1D064292" w14:textId="77777777" w:rsidR="009108D9" w:rsidRDefault="00DA3C33">
            <w:r>
              <w:t>Q1</w:t>
            </w:r>
          </w:p>
        </w:tc>
        <w:tc>
          <w:tcPr>
            <w:tcW w:w="1393" w:type="dxa"/>
          </w:tcPr>
          <w:p w14:paraId="1434981C" w14:textId="77777777" w:rsidR="009108D9" w:rsidRDefault="00DA3C33">
            <w:pPr>
              <w:jc w:val="right"/>
              <w:rPr>
                <w:color w:val="000000"/>
              </w:rPr>
            </w:pPr>
            <w:r>
              <w:t>93,675</w:t>
            </w:r>
          </w:p>
        </w:tc>
        <w:tc>
          <w:tcPr>
            <w:tcW w:w="1393" w:type="dxa"/>
            <w:tcBorders>
              <w:right w:val="single" w:sz="4" w:space="0" w:color="000000"/>
            </w:tcBorders>
          </w:tcPr>
          <w:p w14:paraId="40BC1F12" w14:textId="77777777" w:rsidR="009108D9" w:rsidRDefault="00DA3C33">
            <w:pPr>
              <w:jc w:val="right"/>
              <w:rPr>
                <w:color w:val="000000"/>
              </w:rPr>
            </w:pPr>
            <w:r>
              <w:rPr>
                <w:color w:val="000000"/>
              </w:rPr>
              <w:t>4</w:t>
            </w:r>
          </w:p>
        </w:tc>
        <w:tc>
          <w:tcPr>
            <w:tcW w:w="425" w:type="dxa"/>
            <w:tcBorders>
              <w:top w:val="nil"/>
              <w:left w:val="single" w:sz="4" w:space="0" w:color="000000"/>
              <w:bottom w:val="nil"/>
              <w:right w:val="single" w:sz="4" w:space="0" w:color="000000"/>
            </w:tcBorders>
          </w:tcPr>
          <w:p w14:paraId="0C00D886" w14:textId="77777777" w:rsidR="009108D9" w:rsidRDefault="009108D9"/>
        </w:tc>
        <w:tc>
          <w:tcPr>
            <w:tcW w:w="1462" w:type="dxa"/>
            <w:tcBorders>
              <w:left w:val="single" w:sz="4" w:space="0" w:color="000000"/>
            </w:tcBorders>
          </w:tcPr>
          <w:p w14:paraId="177F3E23" w14:textId="77777777" w:rsidR="009108D9" w:rsidRDefault="00DA3C33">
            <w:r>
              <w:t>Q1</w:t>
            </w:r>
          </w:p>
        </w:tc>
        <w:tc>
          <w:tcPr>
            <w:tcW w:w="1463" w:type="dxa"/>
            <w:tcBorders>
              <w:top w:val="single" w:sz="4" w:space="0" w:color="000000"/>
              <w:left w:val="single" w:sz="4" w:space="0" w:color="000000"/>
              <w:bottom w:val="single" w:sz="4" w:space="0" w:color="000000"/>
              <w:right w:val="single" w:sz="4" w:space="0" w:color="000000"/>
            </w:tcBorders>
          </w:tcPr>
          <w:p w14:paraId="077F73B3" w14:textId="77777777" w:rsidR="009108D9" w:rsidRDefault="00DA3C33">
            <w:pPr>
              <w:jc w:val="right"/>
              <w:rPr>
                <w:color w:val="000000"/>
              </w:rPr>
            </w:pPr>
            <w:r>
              <w:t>112,558</w:t>
            </w:r>
          </w:p>
        </w:tc>
        <w:tc>
          <w:tcPr>
            <w:tcW w:w="1463" w:type="dxa"/>
            <w:tcBorders>
              <w:top w:val="single" w:sz="4" w:space="0" w:color="000000"/>
              <w:left w:val="single" w:sz="4" w:space="0" w:color="000000"/>
              <w:bottom w:val="single" w:sz="4" w:space="0" w:color="000000"/>
              <w:right w:val="single" w:sz="4" w:space="0" w:color="000000"/>
            </w:tcBorders>
          </w:tcPr>
          <w:p w14:paraId="3F86493C" w14:textId="77777777" w:rsidR="009108D9" w:rsidRDefault="00DA3C33">
            <w:pPr>
              <w:jc w:val="right"/>
              <w:rPr>
                <w:color w:val="000000"/>
              </w:rPr>
            </w:pPr>
            <w:r>
              <w:rPr>
                <w:color w:val="000000"/>
              </w:rPr>
              <w:t>4</w:t>
            </w:r>
          </w:p>
        </w:tc>
      </w:tr>
      <w:tr w:rsidR="009108D9" w14:paraId="23113D91" w14:textId="77777777">
        <w:tc>
          <w:tcPr>
            <w:tcW w:w="1392" w:type="dxa"/>
          </w:tcPr>
          <w:p w14:paraId="28111065" w14:textId="77777777" w:rsidR="009108D9" w:rsidRDefault="00DA3C33">
            <w:r>
              <w:t>Q2</w:t>
            </w:r>
          </w:p>
        </w:tc>
        <w:tc>
          <w:tcPr>
            <w:tcW w:w="1393" w:type="dxa"/>
          </w:tcPr>
          <w:p w14:paraId="31AEAB90" w14:textId="77777777" w:rsidR="009108D9" w:rsidRDefault="00DA3C33">
            <w:pPr>
              <w:jc w:val="right"/>
              <w:rPr>
                <w:color w:val="000000"/>
              </w:rPr>
            </w:pPr>
            <w:r>
              <w:t>30,264</w:t>
            </w:r>
          </w:p>
        </w:tc>
        <w:tc>
          <w:tcPr>
            <w:tcW w:w="1393" w:type="dxa"/>
            <w:tcBorders>
              <w:right w:val="single" w:sz="4" w:space="0" w:color="000000"/>
            </w:tcBorders>
          </w:tcPr>
          <w:p w14:paraId="14F887FC" w14:textId="77777777" w:rsidR="009108D9" w:rsidRDefault="00DA3C33">
            <w:pPr>
              <w:jc w:val="right"/>
              <w:rPr>
                <w:color w:val="000000"/>
              </w:rPr>
            </w:pPr>
            <w:r>
              <w:rPr>
                <w:color w:val="000000"/>
              </w:rPr>
              <w:t>3</w:t>
            </w:r>
          </w:p>
        </w:tc>
        <w:tc>
          <w:tcPr>
            <w:tcW w:w="425" w:type="dxa"/>
            <w:tcBorders>
              <w:top w:val="nil"/>
              <w:left w:val="single" w:sz="4" w:space="0" w:color="000000"/>
              <w:bottom w:val="nil"/>
              <w:right w:val="single" w:sz="4" w:space="0" w:color="000000"/>
            </w:tcBorders>
          </w:tcPr>
          <w:p w14:paraId="1D858BC4" w14:textId="77777777" w:rsidR="009108D9" w:rsidRDefault="009108D9"/>
        </w:tc>
        <w:tc>
          <w:tcPr>
            <w:tcW w:w="1462" w:type="dxa"/>
            <w:tcBorders>
              <w:left w:val="single" w:sz="4" w:space="0" w:color="000000"/>
            </w:tcBorders>
          </w:tcPr>
          <w:p w14:paraId="274FA10A" w14:textId="77777777" w:rsidR="009108D9" w:rsidRDefault="00DA3C33">
            <w:r>
              <w:t>Q2</w:t>
            </w:r>
          </w:p>
        </w:tc>
        <w:tc>
          <w:tcPr>
            <w:tcW w:w="1463" w:type="dxa"/>
            <w:tcBorders>
              <w:top w:val="single" w:sz="4" w:space="0" w:color="000000"/>
              <w:left w:val="single" w:sz="4" w:space="0" w:color="000000"/>
              <w:bottom w:val="single" w:sz="4" w:space="0" w:color="000000"/>
              <w:right w:val="single" w:sz="4" w:space="0" w:color="000000"/>
            </w:tcBorders>
          </w:tcPr>
          <w:p w14:paraId="34E1D75F" w14:textId="77777777" w:rsidR="009108D9" w:rsidRDefault="00DA3C33">
            <w:pPr>
              <w:jc w:val="right"/>
              <w:rPr>
                <w:color w:val="000000"/>
              </w:rPr>
            </w:pPr>
            <w:r>
              <w:t>23,522</w:t>
            </w:r>
          </w:p>
        </w:tc>
        <w:tc>
          <w:tcPr>
            <w:tcW w:w="1463" w:type="dxa"/>
            <w:tcBorders>
              <w:top w:val="single" w:sz="4" w:space="0" w:color="000000"/>
              <w:left w:val="single" w:sz="4" w:space="0" w:color="000000"/>
              <w:bottom w:val="single" w:sz="4" w:space="0" w:color="000000"/>
              <w:right w:val="single" w:sz="4" w:space="0" w:color="000000"/>
            </w:tcBorders>
          </w:tcPr>
          <w:p w14:paraId="57103013" w14:textId="77777777" w:rsidR="009108D9" w:rsidRDefault="00DA3C33">
            <w:pPr>
              <w:jc w:val="right"/>
              <w:rPr>
                <w:color w:val="000000"/>
              </w:rPr>
            </w:pPr>
            <w:r>
              <w:rPr>
                <w:color w:val="000000"/>
              </w:rPr>
              <w:t>3</w:t>
            </w:r>
          </w:p>
        </w:tc>
      </w:tr>
      <w:tr w:rsidR="009108D9" w14:paraId="1919498B" w14:textId="77777777">
        <w:tc>
          <w:tcPr>
            <w:tcW w:w="1392" w:type="dxa"/>
          </w:tcPr>
          <w:p w14:paraId="6773B665" w14:textId="77777777" w:rsidR="009108D9" w:rsidRDefault="00DA3C33">
            <w:r>
              <w:t>Q3</w:t>
            </w:r>
          </w:p>
        </w:tc>
        <w:tc>
          <w:tcPr>
            <w:tcW w:w="1393" w:type="dxa"/>
          </w:tcPr>
          <w:p w14:paraId="5D292EE9" w14:textId="77777777" w:rsidR="009108D9" w:rsidRDefault="00DA3C33">
            <w:pPr>
              <w:jc w:val="right"/>
              <w:rPr>
                <w:color w:val="000000"/>
              </w:rPr>
            </w:pPr>
            <w:r>
              <w:t>11,920</w:t>
            </w:r>
          </w:p>
        </w:tc>
        <w:tc>
          <w:tcPr>
            <w:tcW w:w="1393" w:type="dxa"/>
            <w:tcBorders>
              <w:right w:val="single" w:sz="4" w:space="0" w:color="000000"/>
            </w:tcBorders>
          </w:tcPr>
          <w:p w14:paraId="0FF981E8" w14:textId="77777777" w:rsidR="009108D9" w:rsidRDefault="00DA3C33">
            <w:pPr>
              <w:jc w:val="right"/>
              <w:rPr>
                <w:color w:val="000000"/>
              </w:rPr>
            </w:pPr>
            <w:r>
              <w:rPr>
                <w:color w:val="000000"/>
              </w:rPr>
              <w:t>2</w:t>
            </w:r>
          </w:p>
        </w:tc>
        <w:tc>
          <w:tcPr>
            <w:tcW w:w="425" w:type="dxa"/>
            <w:tcBorders>
              <w:top w:val="nil"/>
              <w:left w:val="single" w:sz="4" w:space="0" w:color="000000"/>
              <w:bottom w:val="nil"/>
              <w:right w:val="single" w:sz="4" w:space="0" w:color="000000"/>
            </w:tcBorders>
          </w:tcPr>
          <w:p w14:paraId="71F94BEA" w14:textId="77777777" w:rsidR="009108D9" w:rsidRDefault="009108D9"/>
        </w:tc>
        <w:tc>
          <w:tcPr>
            <w:tcW w:w="1462" w:type="dxa"/>
            <w:tcBorders>
              <w:left w:val="single" w:sz="4" w:space="0" w:color="000000"/>
            </w:tcBorders>
          </w:tcPr>
          <w:p w14:paraId="03E2376A" w14:textId="77777777" w:rsidR="009108D9" w:rsidRDefault="00DA3C33">
            <w:r>
              <w:t>Q3</w:t>
            </w:r>
          </w:p>
        </w:tc>
        <w:tc>
          <w:tcPr>
            <w:tcW w:w="1463" w:type="dxa"/>
            <w:tcBorders>
              <w:top w:val="single" w:sz="4" w:space="0" w:color="000000"/>
              <w:left w:val="single" w:sz="4" w:space="0" w:color="000000"/>
              <w:bottom w:val="single" w:sz="4" w:space="0" w:color="000000"/>
              <w:right w:val="single" w:sz="4" w:space="0" w:color="000000"/>
            </w:tcBorders>
          </w:tcPr>
          <w:p w14:paraId="18748419" w14:textId="77777777" w:rsidR="009108D9" w:rsidRDefault="00DA3C33">
            <w:pPr>
              <w:jc w:val="right"/>
              <w:rPr>
                <w:color w:val="000000"/>
              </w:rPr>
            </w:pPr>
            <w:r>
              <w:t>7,282</w:t>
            </w:r>
          </w:p>
        </w:tc>
        <w:tc>
          <w:tcPr>
            <w:tcW w:w="1463" w:type="dxa"/>
            <w:tcBorders>
              <w:top w:val="single" w:sz="4" w:space="0" w:color="000000"/>
              <w:left w:val="single" w:sz="4" w:space="0" w:color="000000"/>
              <w:bottom w:val="single" w:sz="4" w:space="0" w:color="000000"/>
              <w:right w:val="single" w:sz="4" w:space="0" w:color="000000"/>
            </w:tcBorders>
          </w:tcPr>
          <w:p w14:paraId="48FC7B76" w14:textId="77777777" w:rsidR="009108D9" w:rsidRDefault="00DA3C33">
            <w:pPr>
              <w:jc w:val="right"/>
              <w:rPr>
                <w:color w:val="000000"/>
              </w:rPr>
            </w:pPr>
            <w:r>
              <w:rPr>
                <w:color w:val="000000"/>
              </w:rPr>
              <w:t>2</w:t>
            </w:r>
          </w:p>
        </w:tc>
      </w:tr>
      <w:tr w:rsidR="009108D9" w14:paraId="3C310C74" w14:textId="77777777">
        <w:tc>
          <w:tcPr>
            <w:tcW w:w="1392" w:type="dxa"/>
          </w:tcPr>
          <w:p w14:paraId="7A270DA5" w14:textId="77777777" w:rsidR="009108D9" w:rsidRDefault="00DA3C33">
            <w:r>
              <w:t>Q4</w:t>
            </w:r>
          </w:p>
        </w:tc>
        <w:tc>
          <w:tcPr>
            <w:tcW w:w="1393" w:type="dxa"/>
          </w:tcPr>
          <w:p w14:paraId="47435CF7" w14:textId="77777777" w:rsidR="009108D9" w:rsidRDefault="00DA3C33">
            <w:pPr>
              <w:jc w:val="right"/>
              <w:rPr>
                <w:color w:val="000000"/>
              </w:rPr>
            </w:pPr>
            <w:r>
              <w:t>4,134</w:t>
            </w:r>
          </w:p>
        </w:tc>
        <w:tc>
          <w:tcPr>
            <w:tcW w:w="1393" w:type="dxa"/>
            <w:tcBorders>
              <w:right w:val="single" w:sz="4" w:space="0" w:color="000000"/>
            </w:tcBorders>
          </w:tcPr>
          <w:p w14:paraId="7E524A77" w14:textId="77777777" w:rsidR="009108D9" w:rsidRDefault="00DA3C33">
            <w:pPr>
              <w:jc w:val="right"/>
              <w:rPr>
                <w:color w:val="000000"/>
              </w:rPr>
            </w:pPr>
            <w:r>
              <w:rPr>
                <w:color w:val="000000"/>
              </w:rPr>
              <w:t>1</w:t>
            </w:r>
          </w:p>
        </w:tc>
        <w:tc>
          <w:tcPr>
            <w:tcW w:w="425" w:type="dxa"/>
            <w:tcBorders>
              <w:top w:val="nil"/>
              <w:left w:val="single" w:sz="4" w:space="0" w:color="000000"/>
              <w:bottom w:val="nil"/>
              <w:right w:val="single" w:sz="4" w:space="0" w:color="000000"/>
            </w:tcBorders>
          </w:tcPr>
          <w:p w14:paraId="35FFB629" w14:textId="77777777" w:rsidR="009108D9" w:rsidRDefault="009108D9"/>
        </w:tc>
        <w:tc>
          <w:tcPr>
            <w:tcW w:w="1462" w:type="dxa"/>
            <w:tcBorders>
              <w:left w:val="single" w:sz="4" w:space="0" w:color="000000"/>
            </w:tcBorders>
          </w:tcPr>
          <w:p w14:paraId="2DFC1159" w14:textId="77777777" w:rsidR="009108D9" w:rsidRDefault="00DA3C33">
            <w:r>
              <w:t>Q4</w:t>
            </w:r>
          </w:p>
        </w:tc>
        <w:tc>
          <w:tcPr>
            <w:tcW w:w="1463" w:type="dxa"/>
            <w:tcBorders>
              <w:top w:val="single" w:sz="4" w:space="0" w:color="000000"/>
              <w:left w:val="single" w:sz="4" w:space="0" w:color="000000"/>
              <w:bottom w:val="single" w:sz="4" w:space="0" w:color="000000"/>
              <w:right w:val="single" w:sz="4" w:space="0" w:color="000000"/>
            </w:tcBorders>
          </w:tcPr>
          <w:p w14:paraId="3A323DA0" w14:textId="77777777" w:rsidR="009108D9" w:rsidRDefault="00DA3C33">
            <w:pPr>
              <w:jc w:val="right"/>
              <w:rPr>
                <w:color w:val="000000"/>
              </w:rPr>
            </w:pPr>
            <w:r>
              <w:t>1,367</w:t>
            </w:r>
          </w:p>
        </w:tc>
        <w:tc>
          <w:tcPr>
            <w:tcW w:w="1463" w:type="dxa"/>
            <w:tcBorders>
              <w:top w:val="single" w:sz="4" w:space="0" w:color="000000"/>
              <w:left w:val="single" w:sz="4" w:space="0" w:color="000000"/>
              <w:bottom w:val="single" w:sz="4" w:space="0" w:color="000000"/>
              <w:right w:val="single" w:sz="4" w:space="0" w:color="000000"/>
            </w:tcBorders>
          </w:tcPr>
          <w:p w14:paraId="3473091A" w14:textId="77777777" w:rsidR="009108D9" w:rsidRDefault="00DA3C33">
            <w:pPr>
              <w:jc w:val="right"/>
              <w:rPr>
                <w:color w:val="000000"/>
              </w:rPr>
            </w:pPr>
            <w:r>
              <w:rPr>
                <w:color w:val="000000"/>
              </w:rPr>
              <w:t>1</w:t>
            </w:r>
          </w:p>
        </w:tc>
      </w:tr>
      <w:tr w:rsidR="009108D9" w14:paraId="586AE64C" w14:textId="77777777">
        <w:tc>
          <w:tcPr>
            <w:tcW w:w="1392" w:type="dxa"/>
          </w:tcPr>
          <w:p w14:paraId="40B78818" w14:textId="77777777" w:rsidR="009108D9" w:rsidRDefault="00DA3C33">
            <w:r>
              <w:t>No JIF Q</w:t>
            </w:r>
          </w:p>
        </w:tc>
        <w:tc>
          <w:tcPr>
            <w:tcW w:w="1393" w:type="dxa"/>
          </w:tcPr>
          <w:p w14:paraId="5BECE545" w14:textId="77777777" w:rsidR="009108D9" w:rsidRDefault="00DA3C33">
            <w:pPr>
              <w:jc w:val="right"/>
              <w:rPr>
                <w:color w:val="000000"/>
              </w:rPr>
            </w:pPr>
            <w:r>
              <w:t>16,174</w:t>
            </w:r>
          </w:p>
        </w:tc>
        <w:tc>
          <w:tcPr>
            <w:tcW w:w="1393" w:type="dxa"/>
            <w:tcBorders>
              <w:right w:val="single" w:sz="4" w:space="0" w:color="000000"/>
            </w:tcBorders>
          </w:tcPr>
          <w:p w14:paraId="2A247F21" w14:textId="77777777" w:rsidR="009108D9" w:rsidRDefault="00DA3C33">
            <w:pPr>
              <w:jc w:val="right"/>
              <w:rPr>
                <w:color w:val="000000"/>
              </w:rPr>
            </w:pPr>
            <w:r>
              <w:rPr>
                <w:color w:val="000000"/>
              </w:rPr>
              <w:t>1</w:t>
            </w:r>
          </w:p>
        </w:tc>
        <w:tc>
          <w:tcPr>
            <w:tcW w:w="425" w:type="dxa"/>
            <w:tcBorders>
              <w:top w:val="nil"/>
              <w:left w:val="single" w:sz="4" w:space="0" w:color="000000"/>
              <w:bottom w:val="nil"/>
              <w:right w:val="single" w:sz="4" w:space="0" w:color="000000"/>
            </w:tcBorders>
          </w:tcPr>
          <w:p w14:paraId="552DE084" w14:textId="77777777" w:rsidR="009108D9" w:rsidRDefault="009108D9"/>
        </w:tc>
        <w:tc>
          <w:tcPr>
            <w:tcW w:w="1462" w:type="dxa"/>
            <w:tcBorders>
              <w:left w:val="single" w:sz="4" w:space="0" w:color="000000"/>
            </w:tcBorders>
          </w:tcPr>
          <w:p w14:paraId="5C0B0563" w14:textId="77777777" w:rsidR="009108D9" w:rsidRDefault="00DA3C33">
            <w:r>
              <w:t>No JCI Q</w:t>
            </w:r>
          </w:p>
        </w:tc>
        <w:tc>
          <w:tcPr>
            <w:tcW w:w="1463" w:type="dxa"/>
            <w:tcBorders>
              <w:top w:val="single" w:sz="4" w:space="0" w:color="000000"/>
              <w:left w:val="single" w:sz="4" w:space="0" w:color="000000"/>
              <w:bottom w:val="single" w:sz="4" w:space="0" w:color="000000"/>
              <w:right w:val="single" w:sz="4" w:space="0" w:color="000000"/>
            </w:tcBorders>
          </w:tcPr>
          <w:p w14:paraId="2DDA9436" w14:textId="77777777" w:rsidR="009108D9" w:rsidRDefault="00DA3C33">
            <w:pPr>
              <w:jc w:val="right"/>
              <w:rPr>
                <w:color w:val="000000"/>
              </w:rPr>
            </w:pPr>
            <w:r>
              <w:t>11,438</w:t>
            </w:r>
          </w:p>
        </w:tc>
        <w:tc>
          <w:tcPr>
            <w:tcW w:w="1463" w:type="dxa"/>
            <w:tcBorders>
              <w:top w:val="single" w:sz="4" w:space="0" w:color="000000"/>
              <w:left w:val="single" w:sz="4" w:space="0" w:color="000000"/>
              <w:bottom w:val="single" w:sz="4" w:space="0" w:color="000000"/>
              <w:right w:val="single" w:sz="4" w:space="0" w:color="000000"/>
            </w:tcBorders>
          </w:tcPr>
          <w:p w14:paraId="3574AF03" w14:textId="77777777" w:rsidR="009108D9" w:rsidRDefault="00DA3C33">
            <w:pPr>
              <w:jc w:val="right"/>
              <w:rPr>
                <w:color w:val="000000"/>
              </w:rPr>
            </w:pPr>
            <w:r>
              <w:rPr>
                <w:color w:val="000000"/>
              </w:rPr>
              <w:t>1</w:t>
            </w:r>
          </w:p>
        </w:tc>
      </w:tr>
      <w:tr w:rsidR="009108D9" w14:paraId="7F698D6F" w14:textId="77777777">
        <w:tc>
          <w:tcPr>
            <w:tcW w:w="1392" w:type="dxa"/>
          </w:tcPr>
          <w:p w14:paraId="1811D425" w14:textId="77777777" w:rsidR="009108D9" w:rsidRDefault="00DA3C33">
            <w:r>
              <w:t>All</w:t>
            </w:r>
          </w:p>
        </w:tc>
        <w:tc>
          <w:tcPr>
            <w:tcW w:w="1393" w:type="dxa"/>
          </w:tcPr>
          <w:p w14:paraId="7F043D72" w14:textId="77777777" w:rsidR="009108D9" w:rsidRDefault="00DA3C33">
            <w:pPr>
              <w:jc w:val="right"/>
              <w:rPr>
                <w:color w:val="000000"/>
              </w:rPr>
            </w:pPr>
            <w:r>
              <w:t>156,167</w:t>
            </w:r>
          </w:p>
        </w:tc>
        <w:tc>
          <w:tcPr>
            <w:tcW w:w="1393" w:type="dxa"/>
            <w:tcBorders>
              <w:right w:val="single" w:sz="4" w:space="0" w:color="000000"/>
            </w:tcBorders>
          </w:tcPr>
          <w:p w14:paraId="60B62C7B" w14:textId="77777777" w:rsidR="009108D9" w:rsidRDefault="009108D9">
            <w:pPr>
              <w:jc w:val="right"/>
              <w:rPr>
                <w:color w:val="000000"/>
              </w:rPr>
            </w:pPr>
          </w:p>
        </w:tc>
        <w:tc>
          <w:tcPr>
            <w:tcW w:w="425" w:type="dxa"/>
            <w:tcBorders>
              <w:top w:val="nil"/>
              <w:left w:val="single" w:sz="4" w:space="0" w:color="000000"/>
              <w:bottom w:val="nil"/>
              <w:right w:val="single" w:sz="4" w:space="0" w:color="000000"/>
            </w:tcBorders>
          </w:tcPr>
          <w:p w14:paraId="47D56471" w14:textId="77777777" w:rsidR="009108D9" w:rsidRDefault="009108D9"/>
        </w:tc>
        <w:tc>
          <w:tcPr>
            <w:tcW w:w="1462" w:type="dxa"/>
            <w:tcBorders>
              <w:left w:val="single" w:sz="4" w:space="0" w:color="000000"/>
            </w:tcBorders>
          </w:tcPr>
          <w:p w14:paraId="607B2342" w14:textId="77777777" w:rsidR="009108D9" w:rsidRDefault="00DA3C33">
            <w:r>
              <w:t>All</w:t>
            </w:r>
          </w:p>
        </w:tc>
        <w:tc>
          <w:tcPr>
            <w:tcW w:w="1463" w:type="dxa"/>
            <w:tcBorders>
              <w:top w:val="single" w:sz="4" w:space="0" w:color="000000"/>
              <w:left w:val="single" w:sz="4" w:space="0" w:color="000000"/>
              <w:bottom w:val="single" w:sz="4" w:space="0" w:color="000000"/>
              <w:right w:val="single" w:sz="4" w:space="0" w:color="000000"/>
            </w:tcBorders>
          </w:tcPr>
          <w:p w14:paraId="6F047D81" w14:textId="77777777" w:rsidR="009108D9" w:rsidRDefault="00DA3C33">
            <w:pPr>
              <w:jc w:val="right"/>
              <w:rPr>
                <w:color w:val="000000"/>
              </w:rPr>
            </w:pPr>
            <w:r>
              <w:t>156,167</w:t>
            </w:r>
          </w:p>
        </w:tc>
        <w:tc>
          <w:tcPr>
            <w:tcW w:w="1463" w:type="dxa"/>
            <w:tcBorders>
              <w:top w:val="single" w:sz="4" w:space="0" w:color="000000"/>
              <w:left w:val="single" w:sz="4" w:space="0" w:color="000000"/>
              <w:bottom w:val="single" w:sz="4" w:space="0" w:color="000000"/>
              <w:right w:val="single" w:sz="4" w:space="0" w:color="000000"/>
            </w:tcBorders>
          </w:tcPr>
          <w:p w14:paraId="1A4FB899" w14:textId="77777777" w:rsidR="009108D9" w:rsidRDefault="009108D9">
            <w:pPr>
              <w:jc w:val="right"/>
              <w:rPr>
                <w:color w:val="000000"/>
              </w:rPr>
            </w:pPr>
          </w:p>
        </w:tc>
      </w:tr>
    </w:tbl>
    <w:p w14:paraId="0F63E2F3" w14:textId="77777777" w:rsidR="009108D9" w:rsidRDefault="009108D9">
      <w:pPr>
        <w:pBdr>
          <w:top w:val="nil"/>
          <w:left w:val="nil"/>
          <w:bottom w:val="nil"/>
          <w:right w:val="nil"/>
          <w:between w:val="nil"/>
        </w:pBdr>
        <w:jc w:val="both"/>
        <w:rPr>
          <w:color w:val="000000"/>
        </w:rPr>
      </w:pPr>
    </w:p>
    <w:p w14:paraId="06062F11" w14:textId="77777777" w:rsidR="009108D9" w:rsidRDefault="00DA3C33">
      <w:pPr>
        <w:pBdr>
          <w:top w:val="nil"/>
          <w:left w:val="nil"/>
          <w:bottom w:val="nil"/>
          <w:right w:val="nil"/>
          <w:between w:val="nil"/>
        </w:pBdr>
        <w:jc w:val="both"/>
        <w:rPr>
          <w:color w:val="000000"/>
        </w:rPr>
      </w:pPr>
      <w:r>
        <w:t>The f</w:t>
      </w:r>
      <w:r>
        <w:rPr>
          <w:color w:val="000000"/>
        </w:rPr>
        <w:t>ollowing analyses are carried out:</w:t>
      </w:r>
    </w:p>
    <w:p w14:paraId="364847CA" w14:textId="3216B3F6" w:rsidR="009108D9" w:rsidRDefault="00DA3C33">
      <w:pPr>
        <w:numPr>
          <w:ilvl w:val="0"/>
          <w:numId w:val="3"/>
        </w:numPr>
        <w:pBdr>
          <w:top w:val="nil"/>
          <w:left w:val="nil"/>
          <w:bottom w:val="nil"/>
          <w:right w:val="nil"/>
          <w:between w:val="nil"/>
        </w:pBdr>
        <w:jc w:val="both"/>
        <w:rPr>
          <w:color w:val="000000"/>
        </w:rPr>
      </w:pPr>
      <w:r>
        <w:rPr>
          <w:color w:val="000000"/>
        </w:rPr>
        <w:t xml:space="preserve">Distribution of </w:t>
      </w:r>
      <w:r w:rsidR="00370A66">
        <w:rPr>
          <w:color w:val="000000"/>
        </w:rPr>
        <w:t>the number of journal articles</w:t>
      </w:r>
      <w:r>
        <w:rPr>
          <w:color w:val="000000"/>
        </w:rPr>
        <w:t xml:space="preserve"> according to REF quality levels, JIF and JCI Quartiles and JUFO levels.</w:t>
      </w:r>
    </w:p>
    <w:p w14:paraId="0DF6D518" w14:textId="77777777" w:rsidR="009108D9" w:rsidRDefault="00DA3C33">
      <w:pPr>
        <w:numPr>
          <w:ilvl w:val="0"/>
          <w:numId w:val="3"/>
        </w:numPr>
        <w:pBdr>
          <w:top w:val="nil"/>
          <w:left w:val="nil"/>
          <w:bottom w:val="nil"/>
          <w:right w:val="nil"/>
          <w:between w:val="nil"/>
        </w:pBdr>
        <w:jc w:val="both"/>
        <w:rPr>
          <w:color w:val="000000"/>
        </w:rPr>
      </w:pPr>
      <w:r>
        <w:rPr>
          <w:color w:val="000000"/>
        </w:rPr>
        <w:t xml:space="preserve">Relation between each </w:t>
      </w:r>
      <w:proofErr w:type="spellStart"/>
      <w:r>
        <w:rPr>
          <w:color w:val="000000"/>
        </w:rPr>
        <w:t>UoA’s</w:t>
      </w:r>
      <w:proofErr w:type="spellEnd"/>
      <w:r>
        <w:rPr>
          <w:color w:val="000000"/>
        </w:rPr>
        <w:t xml:space="preserve"> share of REF level 4* outputs and share of JIF/JCI Q1 and Q2, as well as JUFO level 2 and 3, outputs.</w:t>
      </w:r>
    </w:p>
    <w:p w14:paraId="5159C2D9" w14:textId="7E03230C" w:rsidR="009108D9" w:rsidRDefault="00DA3C33">
      <w:pPr>
        <w:numPr>
          <w:ilvl w:val="0"/>
          <w:numId w:val="3"/>
        </w:numPr>
        <w:pBdr>
          <w:top w:val="nil"/>
          <w:left w:val="nil"/>
          <w:bottom w:val="nil"/>
          <w:right w:val="nil"/>
          <w:between w:val="nil"/>
        </w:pBdr>
        <w:jc w:val="both"/>
        <w:rPr>
          <w:color w:val="000000"/>
        </w:rPr>
      </w:pPr>
      <w:r>
        <w:rPr>
          <w:color w:val="000000"/>
        </w:rPr>
        <w:t xml:space="preserve">Correlation between REF scores and JIF/JCI scores, as well as REF scores and JUFO scores, for </w:t>
      </w:r>
      <w:proofErr w:type="spellStart"/>
      <w:r>
        <w:rPr>
          <w:color w:val="000000"/>
        </w:rPr>
        <w:t>UoAs</w:t>
      </w:r>
      <w:proofErr w:type="spellEnd"/>
      <w:r>
        <w:rPr>
          <w:color w:val="000000"/>
        </w:rPr>
        <w:t xml:space="preserve">, HEIs and Subject-areas. We exclude from this analysis </w:t>
      </w:r>
      <w:proofErr w:type="spellStart"/>
      <w:r>
        <w:rPr>
          <w:color w:val="000000"/>
        </w:rPr>
        <w:t>UoAs</w:t>
      </w:r>
      <w:proofErr w:type="spellEnd"/>
      <w:r>
        <w:rPr>
          <w:color w:val="000000"/>
        </w:rPr>
        <w:t xml:space="preserve">, HEIs and Subject-areas with less than 20 </w:t>
      </w:r>
      <w:r w:rsidR="00370A66">
        <w:rPr>
          <w:color w:val="000000"/>
        </w:rPr>
        <w:t>journal articles</w:t>
      </w:r>
      <w:r>
        <w:rPr>
          <w:color w:val="000000"/>
        </w:rPr>
        <w:t xml:space="preserve"> and/or less than 50% share of </w:t>
      </w:r>
      <w:r w:rsidR="00370A66">
        <w:rPr>
          <w:color w:val="000000"/>
        </w:rPr>
        <w:t>journal articles</w:t>
      </w:r>
      <w:r>
        <w:rPr>
          <w:color w:val="000000"/>
        </w:rPr>
        <w:t xml:space="preserve"> of all submitted outputs.  </w:t>
      </w:r>
    </w:p>
    <w:p w14:paraId="7B94E375" w14:textId="77777777" w:rsidR="009108D9" w:rsidRDefault="009108D9">
      <w:pPr>
        <w:jc w:val="both"/>
      </w:pPr>
    </w:p>
    <w:p w14:paraId="19E6FD89" w14:textId="77777777" w:rsidR="009108D9" w:rsidRDefault="00DA3C33">
      <w:pPr>
        <w:pStyle w:val="Heading2"/>
        <w:jc w:val="both"/>
      </w:pPr>
      <w:r>
        <w:t>3. Results</w:t>
      </w:r>
    </w:p>
    <w:p w14:paraId="4D993853" w14:textId="59647792" w:rsidR="009108D9" w:rsidRDefault="00DA3C33">
      <w:pPr>
        <w:jc w:val="both"/>
      </w:pPr>
      <w:r>
        <w:t xml:space="preserve">Journal articles submitted to REF2021 are distributed quite differently across REF quality levels, JIF/JCI Quartiles and JUFO levels (Table 1). REF quality levels cover practically all (99.7%), while JUFO levels and JCI Quartiles cover the vast majority of the </w:t>
      </w:r>
      <w:r w:rsidR="00370A66">
        <w:t>journal articles</w:t>
      </w:r>
      <w:r>
        <w:t xml:space="preserve"> (97.4% and 92.7% respectively). JIF Quartiles</w:t>
      </w:r>
      <w:r w:rsidR="00AC1980">
        <w:t xml:space="preserve"> cover</w:t>
      </w:r>
      <w:r>
        <w:t xml:space="preserve"> a </w:t>
      </w:r>
      <w:r w:rsidR="00AC1980">
        <w:t xml:space="preserve">somewhat </w:t>
      </w:r>
      <w:r>
        <w:t xml:space="preserve">smaller share (89.6%). </w:t>
      </w:r>
    </w:p>
    <w:p w14:paraId="0A12B3E7" w14:textId="77777777" w:rsidR="009108D9" w:rsidRDefault="009108D9">
      <w:pPr>
        <w:jc w:val="both"/>
      </w:pPr>
    </w:p>
    <w:p w14:paraId="0A8C600A" w14:textId="7E4C11BF" w:rsidR="009108D9" w:rsidRDefault="00DA3C33">
      <w:pPr>
        <w:keepNext/>
        <w:jc w:val="center"/>
      </w:pPr>
      <w:r>
        <w:lastRenderedPageBreak/>
        <w:t xml:space="preserve">Figure 1: Distribution of REF2021 </w:t>
      </w:r>
      <w:r w:rsidR="00370A66">
        <w:t>journal articles</w:t>
      </w:r>
      <w:r>
        <w:t xml:space="preserve"> between REF quality levels, JIF/JCI quartiles and JUFO levels.</w:t>
      </w:r>
    </w:p>
    <w:p w14:paraId="464D1F2C" w14:textId="77777777" w:rsidR="009108D9" w:rsidRDefault="00DA3C33">
      <w:pPr>
        <w:jc w:val="center"/>
      </w:pPr>
      <w:r>
        <w:rPr>
          <w:noProof/>
        </w:rPr>
        <w:drawing>
          <wp:inline distT="114300" distB="114300" distL="114300" distR="114300" wp14:anchorId="4AF88D62" wp14:editId="3C54BD7F">
            <wp:extent cx="5759140" cy="23114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59140" cy="2311400"/>
                    </a:xfrm>
                    <a:prstGeom prst="rect">
                      <a:avLst/>
                    </a:prstGeom>
                    <a:ln/>
                  </pic:spPr>
                </pic:pic>
              </a:graphicData>
            </a:graphic>
          </wp:inline>
        </w:drawing>
      </w:r>
    </w:p>
    <w:p w14:paraId="17B1B606" w14:textId="77777777" w:rsidR="009108D9" w:rsidRDefault="009108D9">
      <w:pPr>
        <w:jc w:val="center"/>
      </w:pPr>
    </w:p>
    <w:p w14:paraId="17A0D242" w14:textId="0F2B5B71" w:rsidR="009108D9" w:rsidRDefault="00DA3C33">
      <w:pPr>
        <w:jc w:val="both"/>
      </w:pPr>
      <w:r>
        <w:t xml:space="preserve">JIF Q1 and JCI Q1 include the large majority of the </w:t>
      </w:r>
      <w:r w:rsidR="00370A66">
        <w:t xml:space="preserve">journal articles </w:t>
      </w:r>
      <w:r>
        <w:t>(</w:t>
      </w:r>
      <w:r w:rsidR="00E3732E">
        <w:t>60</w:t>
      </w:r>
      <w:r w:rsidR="000556E1">
        <w:t>%</w:t>
      </w:r>
      <w:r>
        <w:t xml:space="preserve"> and </w:t>
      </w:r>
      <w:r w:rsidR="00E3732E">
        <w:t>72</w:t>
      </w:r>
      <w:r w:rsidR="000556E1">
        <w:t>%</w:t>
      </w:r>
      <w:r>
        <w:t xml:space="preserve"> respectively), while relatively small shares are distributed to lower quartiles (Figure 1). </w:t>
      </w:r>
      <w:r w:rsidR="00440CB8">
        <w:t>The distribution over</w:t>
      </w:r>
      <w:r>
        <w:t xml:space="preserve"> JUFO levels</w:t>
      </w:r>
      <w:r w:rsidR="00953B9E">
        <w:t xml:space="preserve"> </w:t>
      </w:r>
      <w:r w:rsidR="00D14FD5">
        <w:t>3 to 1</w:t>
      </w:r>
      <w:r w:rsidR="00953B9E">
        <w:t xml:space="preserve">, however, </w:t>
      </w:r>
      <w:r>
        <w:t xml:space="preserve">is fairly even. This disparity is also due to the fact that JIF </w:t>
      </w:r>
      <w:r w:rsidR="00704E95">
        <w:t>or</w:t>
      </w:r>
      <w:r w:rsidR="00704E95">
        <w:t xml:space="preserve"> </w:t>
      </w:r>
      <w:r>
        <w:t>JCI quartiles contain a similar number of journals, whereas the distribution of journals over JUFO levels is very skewed.</w:t>
      </w:r>
    </w:p>
    <w:p w14:paraId="0FAEEBCC" w14:textId="77777777" w:rsidR="009108D9" w:rsidRDefault="009108D9">
      <w:pPr>
        <w:jc w:val="both"/>
      </w:pPr>
    </w:p>
    <w:p w14:paraId="44989EF7" w14:textId="2A52C36A" w:rsidR="009108D9" w:rsidRDefault="00DA3C33">
      <w:pPr>
        <w:jc w:val="center"/>
      </w:pPr>
      <w:r>
        <w:t xml:space="preserve">Figure 2: </w:t>
      </w:r>
      <w:proofErr w:type="spellStart"/>
      <w:r w:rsidR="00834E4F">
        <w:t>UoA</w:t>
      </w:r>
      <w:proofErr w:type="spellEnd"/>
      <w:r>
        <w:t xml:space="preserve"> share of REF level 4* </w:t>
      </w:r>
      <w:r w:rsidR="00370A66">
        <w:t xml:space="preserve">journal articles </w:t>
      </w:r>
      <w:r>
        <w:t xml:space="preserve">compared to average share of JIF/JCI Q1&amp;2 and JUFO level 2&amp;3 </w:t>
      </w:r>
      <w:r w:rsidR="00370A66">
        <w:t>journal articles</w:t>
      </w:r>
    </w:p>
    <w:p w14:paraId="2E1749DD" w14:textId="77777777" w:rsidR="009108D9" w:rsidRDefault="00DA3C33">
      <w:pPr>
        <w:jc w:val="center"/>
      </w:pPr>
      <w:r>
        <w:rPr>
          <w:noProof/>
        </w:rPr>
        <w:drawing>
          <wp:inline distT="114300" distB="114300" distL="114300" distR="114300" wp14:anchorId="19F68343" wp14:editId="211657D1">
            <wp:extent cx="5759140" cy="46101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59140" cy="4610100"/>
                    </a:xfrm>
                    <a:prstGeom prst="rect">
                      <a:avLst/>
                    </a:prstGeom>
                    <a:ln/>
                  </pic:spPr>
                </pic:pic>
              </a:graphicData>
            </a:graphic>
          </wp:inline>
        </w:drawing>
      </w:r>
    </w:p>
    <w:p w14:paraId="4E797ED9" w14:textId="77777777" w:rsidR="009108D9" w:rsidRDefault="009108D9">
      <w:pPr>
        <w:jc w:val="center"/>
      </w:pPr>
    </w:p>
    <w:p w14:paraId="26042353" w14:textId="02BAFF92" w:rsidR="009108D9" w:rsidRDefault="00DA3C33">
      <w:pPr>
        <w:jc w:val="both"/>
      </w:pPr>
      <w:r>
        <w:t xml:space="preserve">Figure 2 shows a positive relation between the </w:t>
      </w:r>
      <w:proofErr w:type="spellStart"/>
      <w:r>
        <w:t>UoAs</w:t>
      </w:r>
      <w:proofErr w:type="spellEnd"/>
      <w:r>
        <w:t xml:space="preserve">’ share of REF level 4* (“world-leading”) </w:t>
      </w:r>
      <w:r w:rsidR="00370A66">
        <w:t xml:space="preserve">journal articles </w:t>
      </w:r>
      <w:r>
        <w:t xml:space="preserve">and the JIF and JCI Quartiles and JUFO levels. </w:t>
      </w:r>
      <w:r w:rsidR="00704E95">
        <w:t xml:space="preserve">We distinguish between four groups of </w:t>
      </w:r>
      <w:proofErr w:type="spellStart"/>
      <w:r w:rsidR="00704E95">
        <w:t>UoAs</w:t>
      </w:r>
      <w:proofErr w:type="spellEnd"/>
      <w:r w:rsidR="00704E95">
        <w:t>, based on their share of 4* articles, ranging from A (lowest) to D (highest).</w:t>
      </w:r>
    </w:p>
    <w:p w14:paraId="07CBEE7D" w14:textId="5AEB23CF" w:rsidR="009108D9" w:rsidRDefault="00DA3C33">
      <w:pPr>
        <w:numPr>
          <w:ilvl w:val="0"/>
          <w:numId w:val="6"/>
        </w:numPr>
        <w:pBdr>
          <w:top w:val="nil"/>
          <w:left w:val="nil"/>
          <w:bottom w:val="nil"/>
          <w:right w:val="nil"/>
          <w:between w:val="nil"/>
        </w:pBdr>
        <w:jc w:val="both"/>
      </w:pPr>
      <w:r>
        <w:rPr>
          <w:color w:val="000000"/>
        </w:rPr>
        <w:t xml:space="preserve">In the case of JIF, 571 </w:t>
      </w:r>
      <w:proofErr w:type="spellStart"/>
      <w:r>
        <w:rPr>
          <w:color w:val="000000"/>
        </w:rPr>
        <w:t>UoAs</w:t>
      </w:r>
      <w:proofErr w:type="spellEnd"/>
      <w:r>
        <w:rPr>
          <w:color w:val="000000"/>
        </w:rPr>
        <w:t xml:space="preserve"> in group A with less than 20% of 4* </w:t>
      </w:r>
      <w:r w:rsidR="00370A66">
        <w:rPr>
          <w:color w:val="000000"/>
        </w:rPr>
        <w:t>journal articles</w:t>
      </w:r>
      <w:r>
        <w:rPr>
          <w:color w:val="000000"/>
        </w:rPr>
        <w:t xml:space="preserve"> have on average 3</w:t>
      </w:r>
      <w:r>
        <w:t>7</w:t>
      </w:r>
      <w:r>
        <w:rPr>
          <w:color w:val="000000"/>
        </w:rPr>
        <w:t xml:space="preserve">% of articles in JIF Q1 journals and </w:t>
      </w:r>
      <w:r>
        <w:t>61</w:t>
      </w:r>
      <w:r>
        <w:rPr>
          <w:color w:val="000000"/>
        </w:rPr>
        <w:t xml:space="preserve">% in Q1+2 journals; for 95 </w:t>
      </w:r>
      <w:proofErr w:type="spellStart"/>
      <w:r>
        <w:rPr>
          <w:color w:val="000000"/>
        </w:rPr>
        <w:t>UoAs</w:t>
      </w:r>
      <w:proofErr w:type="spellEnd"/>
      <w:r>
        <w:rPr>
          <w:color w:val="000000"/>
        </w:rPr>
        <w:t xml:space="preserve"> in group D with 60% or </w:t>
      </w:r>
      <w:r w:rsidR="00AA57D9">
        <w:rPr>
          <w:color w:val="000000"/>
        </w:rPr>
        <w:t xml:space="preserve">more </w:t>
      </w:r>
      <w:r>
        <w:rPr>
          <w:color w:val="000000"/>
        </w:rPr>
        <w:t>4* outputs the shares are 5</w:t>
      </w:r>
      <w:r>
        <w:t>2</w:t>
      </w:r>
      <w:r>
        <w:rPr>
          <w:color w:val="000000"/>
        </w:rPr>
        <w:t>% and 6</w:t>
      </w:r>
      <w:r>
        <w:t>5</w:t>
      </w:r>
      <w:r>
        <w:rPr>
          <w:color w:val="000000"/>
        </w:rPr>
        <w:t xml:space="preserve">% respectively. </w:t>
      </w:r>
      <w:r>
        <w:t>The d</w:t>
      </w:r>
      <w:r>
        <w:rPr>
          <w:color w:val="000000"/>
        </w:rPr>
        <w:t xml:space="preserve">ifference between </w:t>
      </w:r>
      <w:r>
        <w:t xml:space="preserve">the </w:t>
      </w:r>
      <w:r>
        <w:rPr>
          <w:color w:val="000000"/>
        </w:rPr>
        <w:t>lowest performing groups A and B is small using JIF Q1.</w:t>
      </w:r>
    </w:p>
    <w:p w14:paraId="3588E1E4" w14:textId="26882B83" w:rsidR="009108D9" w:rsidRDefault="00DA3C33">
      <w:pPr>
        <w:numPr>
          <w:ilvl w:val="0"/>
          <w:numId w:val="6"/>
        </w:numPr>
        <w:pBdr>
          <w:top w:val="nil"/>
          <w:left w:val="nil"/>
          <w:bottom w:val="nil"/>
          <w:right w:val="nil"/>
          <w:between w:val="nil"/>
        </w:pBdr>
        <w:jc w:val="both"/>
      </w:pPr>
      <w:r>
        <w:rPr>
          <w:color w:val="000000"/>
        </w:rPr>
        <w:t xml:space="preserve">JCI differs from JIF mainly in terms of its broader coverage of journals: </w:t>
      </w:r>
      <w:proofErr w:type="spellStart"/>
      <w:r>
        <w:rPr>
          <w:color w:val="000000"/>
        </w:rPr>
        <w:t>UoAs</w:t>
      </w:r>
      <w:proofErr w:type="spellEnd"/>
      <w:r>
        <w:rPr>
          <w:color w:val="000000"/>
        </w:rPr>
        <w:t xml:space="preserve"> in category A have on average 52% of articles in JCI Q1 journals and 75% in Q1+2 journals, whereas in group D the shares are 67% and 83% respectively. </w:t>
      </w:r>
      <w:r>
        <w:t>The d</w:t>
      </w:r>
      <w:r>
        <w:rPr>
          <w:color w:val="000000"/>
        </w:rPr>
        <w:t>ifference between the strongest performing groups C and D is very small using JCI Q1.</w:t>
      </w:r>
    </w:p>
    <w:p w14:paraId="5F4EAF4F" w14:textId="6DCBC75A" w:rsidR="009108D9" w:rsidRPr="000F675C" w:rsidRDefault="00DA3C33">
      <w:pPr>
        <w:numPr>
          <w:ilvl w:val="0"/>
          <w:numId w:val="6"/>
        </w:numPr>
        <w:pBdr>
          <w:top w:val="nil"/>
          <w:left w:val="nil"/>
          <w:bottom w:val="nil"/>
          <w:right w:val="nil"/>
          <w:between w:val="nil"/>
        </w:pBdr>
        <w:jc w:val="both"/>
      </w:pPr>
      <w:r>
        <w:rPr>
          <w:color w:val="000000"/>
        </w:rPr>
        <w:t>Compared to JIF and JCI Quartiles, the differences between groups A</w:t>
      </w:r>
      <w:r w:rsidR="00F14908">
        <w:rPr>
          <w:color w:val="000000"/>
        </w:rPr>
        <w:t>-</w:t>
      </w:r>
      <w:r>
        <w:rPr>
          <w:color w:val="000000"/>
        </w:rPr>
        <w:t xml:space="preserve">D </w:t>
      </w:r>
      <w:r>
        <w:t>in the share</w:t>
      </w:r>
      <w:r>
        <w:rPr>
          <w:color w:val="000000"/>
        </w:rPr>
        <w:t xml:space="preserve"> of JUFO level 3 and level 2+3 articles appear to be larger. For group A </w:t>
      </w:r>
      <w:proofErr w:type="spellStart"/>
      <w:r>
        <w:rPr>
          <w:color w:val="000000"/>
        </w:rPr>
        <w:t>UoAs</w:t>
      </w:r>
      <w:proofErr w:type="spellEnd"/>
      <w:r>
        <w:rPr>
          <w:color w:val="000000"/>
        </w:rPr>
        <w:t>, the average share of articles in JUFO level 3 journals is 13% but for group D it is 47%, and the shares for JUFO level 2+3 outputs are 42% and 75% respectively.</w:t>
      </w:r>
    </w:p>
    <w:p w14:paraId="3135DE3B" w14:textId="61C01ABA" w:rsidR="000F675C" w:rsidRDefault="00297B9D" w:rsidP="000F675C">
      <w:pPr>
        <w:pBdr>
          <w:top w:val="nil"/>
          <w:left w:val="nil"/>
          <w:bottom w:val="nil"/>
          <w:right w:val="nil"/>
          <w:between w:val="nil"/>
        </w:pBdr>
        <w:jc w:val="both"/>
      </w:pPr>
      <w:r>
        <w:rPr>
          <w:color w:val="000000"/>
        </w:rPr>
        <w:t xml:space="preserve">The shares of </w:t>
      </w:r>
      <w:r w:rsidR="000F675C">
        <w:rPr>
          <w:color w:val="000000"/>
        </w:rPr>
        <w:t>JIF</w:t>
      </w:r>
      <w:r w:rsidR="0027375B">
        <w:rPr>
          <w:color w:val="000000"/>
        </w:rPr>
        <w:t xml:space="preserve"> and </w:t>
      </w:r>
      <w:r w:rsidR="000F675C">
        <w:rPr>
          <w:color w:val="000000"/>
        </w:rPr>
        <w:t>JCI Q1</w:t>
      </w:r>
      <w:r w:rsidR="0027375B">
        <w:rPr>
          <w:color w:val="000000"/>
        </w:rPr>
        <w:t>+</w:t>
      </w:r>
      <w:r w:rsidR="000F675C">
        <w:rPr>
          <w:color w:val="000000"/>
        </w:rPr>
        <w:t xml:space="preserve">Q2 </w:t>
      </w:r>
      <w:r>
        <w:rPr>
          <w:color w:val="000000"/>
        </w:rPr>
        <w:t>do not distinguish well between the four groups.</w:t>
      </w:r>
    </w:p>
    <w:p w14:paraId="68A84E7A" w14:textId="77777777" w:rsidR="009108D9" w:rsidRDefault="009108D9">
      <w:pPr>
        <w:jc w:val="both"/>
      </w:pPr>
    </w:p>
    <w:p w14:paraId="1BD783ED" w14:textId="43036177" w:rsidR="009108D9" w:rsidRDefault="00316E68">
      <w:pPr>
        <w:jc w:val="both"/>
      </w:pPr>
      <w:r>
        <w:t xml:space="preserve">Correlations between REF scores and scores based on JIF, JCI and JUFO are much stronger at the level of 133 HEIs than at the lower aggregate level of 1,355 </w:t>
      </w:r>
      <w:proofErr w:type="spellStart"/>
      <w:r>
        <w:t>UoAs</w:t>
      </w:r>
      <w:proofErr w:type="spellEnd"/>
      <w:r>
        <w:t xml:space="preserve"> (Figure 3). Correlations at the field level of 28 Subject areas are also low.</w:t>
      </w:r>
    </w:p>
    <w:p w14:paraId="35ECDA43" w14:textId="77777777" w:rsidR="009108D9" w:rsidRDefault="00DA3C33">
      <w:pPr>
        <w:numPr>
          <w:ilvl w:val="0"/>
          <w:numId w:val="8"/>
        </w:numPr>
        <w:pBdr>
          <w:top w:val="nil"/>
          <w:left w:val="nil"/>
          <w:bottom w:val="nil"/>
          <w:right w:val="nil"/>
          <w:between w:val="nil"/>
        </w:pBdr>
        <w:jc w:val="both"/>
      </w:pPr>
      <w:r>
        <w:rPr>
          <w:color w:val="000000"/>
        </w:rPr>
        <w:t xml:space="preserve">JIF-based scores, which use </w:t>
      </w:r>
      <w:r>
        <w:t>subject category-based</w:t>
      </w:r>
      <w:r>
        <w:rPr>
          <w:color w:val="000000"/>
        </w:rPr>
        <w:t xml:space="preserve"> quartiles for journals, show the lowest correlations with REF-based scores at all aggregate levels.</w:t>
      </w:r>
    </w:p>
    <w:p w14:paraId="5A7E1AE6" w14:textId="77777777" w:rsidR="009108D9" w:rsidRDefault="00DA3C33">
      <w:pPr>
        <w:numPr>
          <w:ilvl w:val="0"/>
          <w:numId w:val="8"/>
        </w:numPr>
        <w:pBdr>
          <w:top w:val="nil"/>
          <w:left w:val="nil"/>
          <w:bottom w:val="nil"/>
          <w:right w:val="nil"/>
          <w:between w:val="nil"/>
        </w:pBdr>
        <w:jc w:val="both"/>
      </w:pPr>
      <w:r>
        <w:rPr>
          <w:color w:val="000000"/>
        </w:rPr>
        <w:t>JCI-based scores, which include humanities as well as emerging journals and are field-</w:t>
      </w:r>
      <w:r>
        <w:t>normalised</w:t>
      </w:r>
      <w:r>
        <w:rPr>
          <w:color w:val="000000"/>
        </w:rPr>
        <w:t xml:space="preserve">, show </w:t>
      </w:r>
      <w:r>
        <w:t>a stronger</w:t>
      </w:r>
      <w:r>
        <w:rPr>
          <w:color w:val="000000"/>
        </w:rPr>
        <w:t xml:space="preserve"> correlation with the REF-based scores, especially in the case of HEIs (R</w:t>
      </w:r>
      <w:r>
        <w:t>²</w:t>
      </w:r>
      <w:r>
        <w:rPr>
          <w:color w:val="000000"/>
        </w:rPr>
        <w:t>=0.</w:t>
      </w:r>
      <w:r>
        <w:t>60</w:t>
      </w:r>
      <w:r>
        <w:rPr>
          <w:color w:val="000000"/>
        </w:rPr>
        <w:t xml:space="preserve">). </w:t>
      </w:r>
    </w:p>
    <w:p w14:paraId="32DACC3D" w14:textId="0263D471" w:rsidR="009108D9" w:rsidRDefault="00DA3C33">
      <w:pPr>
        <w:numPr>
          <w:ilvl w:val="0"/>
          <w:numId w:val="8"/>
        </w:numPr>
        <w:pBdr>
          <w:top w:val="nil"/>
          <w:left w:val="nil"/>
          <w:bottom w:val="nil"/>
          <w:right w:val="nil"/>
          <w:between w:val="nil"/>
        </w:pBdr>
        <w:jc w:val="both"/>
      </w:pPr>
      <w:r>
        <w:rPr>
          <w:color w:val="000000"/>
        </w:rPr>
        <w:t xml:space="preserve">JUFO-based scores, which use level ratings of journals by field-specific expert panels, show a much stronger correlation with REF-based scores </w:t>
      </w:r>
      <w:r>
        <w:t>than</w:t>
      </w:r>
      <w:r>
        <w:rPr>
          <w:color w:val="000000"/>
        </w:rPr>
        <w:t xml:space="preserve"> the JIF</w:t>
      </w:r>
      <w:r w:rsidR="007C4195">
        <w:rPr>
          <w:color w:val="000000"/>
        </w:rPr>
        <w:t>/JCI-based scores</w:t>
      </w:r>
      <w:r w:rsidR="00DA422C">
        <w:rPr>
          <w:color w:val="000000"/>
        </w:rPr>
        <w:t xml:space="preserve">, especially at the level of HEIs </w:t>
      </w:r>
      <w:r>
        <w:rPr>
          <w:color w:val="000000"/>
        </w:rPr>
        <w:t>(R</w:t>
      </w:r>
      <w:r>
        <w:t>²</w:t>
      </w:r>
      <w:r>
        <w:rPr>
          <w:color w:val="000000"/>
        </w:rPr>
        <w:t>=0.8</w:t>
      </w:r>
      <w:r>
        <w:t>0</w:t>
      </w:r>
      <w:r>
        <w:rPr>
          <w:color w:val="000000"/>
        </w:rPr>
        <w:t>).</w:t>
      </w:r>
    </w:p>
    <w:p w14:paraId="0ED9FC1B" w14:textId="4AD9A22E" w:rsidR="009108D9" w:rsidRDefault="00DA3C33">
      <w:pPr>
        <w:numPr>
          <w:ilvl w:val="0"/>
          <w:numId w:val="8"/>
        </w:numPr>
        <w:pBdr>
          <w:top w:val="nil"/>
          <w:left w:val="nil"/>
          <w:bottom w:val="nil"/>
          <w:right w:val="nil"/>
          <w:between w:val="nil"/>
        </w:pBdr>
        <w:jc w:val="both"/>
      </w:pPr>
      <w:r>
        <w:rPr>
          <w:color w:val="000000"/>
        </w:rPr>
        <w:t xml:space="preserve">In general, all journal metrics including JUFO, JCI and JIF show a considerably lower correlation with REF-based </w:t>
      </w:r>
      <w:r>
        <w:t>scores</w:t>
      </w:r>
      <w:r>
        <w:rPr>
          <w:color w:val="000000"/>
        </w:rPr>
        <w:t xml:space="preserve"> at the level of </w:t>
      </w:r>
      <w:proofErr w:type="spellStart"/>
      <w:r>
        <w:rPr>
          <w:color w:val="000000"/>
        </w:rPr>
        <w:t>UoAs</w:t>
      </w:r>
      <w:proofErr w:type="spellEnd"/>
      <w:r>
        <w:rPr>
          <w:color w:val="000000"/>
        </w:rPr>
        <w:t xml:space="preserve">. </w:t>
      </w:r>
    </w:p>
    <w:p w14:paraId="5BA95746" w14:textId="77777777" w:rsidR="009108D9" w:rsidRDefault="009108D9">
      <w:pPr>
        <w:jc w:val="both"/>
      </w:pPr>
    </w:p>
    <w:p w14:paraId="0A85EC81" w14:textId="0CE5C604" w:rsidR="009108D9" w:rsidRDefault="00DA3C33">
      <w:pPr>
        <w:jc w:val="center"/>
      </w:pPr>
      <w:r>
        <w:t xml:space="preserve">Figure 3: Correlations between REF-based and JIF-, JCI and JUFO-based scores for REF2021 </w:t>
      </w:r>
      <w:proofErr w:type="spellStart"/>
      <w:r>
        <w:t>UoA</w:t>
      </w:r>
      <w:r w:rsidR="001423C3">
        <w:t>s</w:t>
      </w:r>
      <w:proofErr w:type="spellEnd"/>
      <w:r>
        <w:t xml:space="preserve">, </w:t>
      </w:r>
      <w:r w:rsidR="001423C3">
        <w:t xml:space="preserve">HEIs, </w:t>
      </w:r>
      <w:r>
        <w:t>and Subject areas.</w:t>
      </w:r>
    </w:p>
    <w:p w14:paraId="4ECEBCB2" w14:textId="77777777" w:rsidR="009108D9" w:rsidRDefault="00DA3C33">
      <w:pPr>
        <w:jc w:val="center"/>
      </w:pPr>
      <w:r>
        <w:rPr>
          <w:noProof/>
        </w:rPr>
        <w:lastRenderedPageBreak/>
        <w:drawing>
          <wp:inline distT="114300" distB="114300" distL="114300" distR="114300" wp14:anchorId="7133A26C" wp14:editId="64EAFD99">
            <wp:extent cx="5759140" cy="59817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59140" cy="5981700"/>
                    </a:xfrm>
                    <a:prstGeom prst="rect">
                      <a:avLst/>
                    </a:prstGeom>
                    <a:ln/>
                  </pic:spPr>
                </pic:pic>
              </a:graphicData>
            </a:graphic>
          </wp:inline>
        </w:drawing>
      </w:r>
    </w:p>
    <w:p w14:paraId="6C29DC77" w14:textId="77777777" w:rsidR="009108D9" w:rsidRDefault="009108D9">
      <w:pPr>
        <w:jc w:val="both"/>
      </w:pPr>
    </w:p>
    <w:p w14:paraId="1CFBBF56" w14:textId="77777777" w:rsidR="009108D9" w:rsidRDefault="00DA3C33">
      <w:pPr>
        <w:pStyle w:val="Heading2"/>
        <w:jc w:val="both"/>
      </w:pPr>
      <w:bookmarkStart w:id="0" w:name="_heading=h.lqagr2vqklnh" w:colFirst="0" w:colLast="0"/>
      <w:bookmarkEnd w:id="0"/>
      <w:r>
        <w:t>4. Discussion and conclusions</w:t>
      </w:r>
    </w:p>
    <w:p w14:paraId="2BC5B0A8" w14:textId="4844A593" w:rsidR="009108D9" w:rsidRDefault="00DA3C33">
      <w:pPr>
        <w:jc w:val="both"/>
      </w:pPr>
      <w:r>
        <w:t>Our first research question relate</w:t>
      </w:r>
      <w:r w:rsidR="00FC37A8">
        <w:t>s</w:t>
      </w:r>
      <w:r>
        <w:t xml:space="preserve"> to the feasibility of using journal metrics to analyse REF2021 </w:t>
      </w:r>
      <w:r w:rsidR="00FC37A8">
        <w:t>journal articles</w:t>
      </w:r>
      <w:r>
        <w:t xml:space="preserve"> data in terms of coverage and distribution. Our analysis shows that the Finnish JUFO levels provide almost complete coverage (97.4</w:t>
      </w:r>
      <w:r w:rsidR="000556E1">
        <w:t>%</w:t>
      </w:r>
      <w:r>
        <w:t xml:space="preserve">) of the journal articles submitted to REF, while </w:t>
      </w:r>
      <w:r w:rsidR="006E5625">
        <w:t xml:space="preserve">JCI and especially </w:t>
      </w:r>
      <w:r>
        <w:t>JIF provide a more limited coverage (</w:t>
      </w:r>
      <w:r w:rsidR="006E5625">
        <w:t xml:space="preserve">92.7% and </w:t>
      </w:r>
      <w:r>
        <w:t>89.6</w:t>
      </w:r>
      <w:r w:rsidR="000556E1">
        <w:t>%</w:t>
      </w:r>
      <w:r w:rsidR="006E5625">
        <w:t xml:space="preserve"> respectively</w:t>
      </w:r>
      <w:r>
        <w:t xml:space="preserve">). </w:t>
      </w:r>
      <w:r w:rsidR="00327367">
        <w:t>T</w:t>
      </w:r>
      <w:r>
        <w:t>he coverage of JIF, JCI and JUFO is</w:t>
      </w:r>
      <w:r w:rsidR="00327367">
        <w:t xml:space="preserve"> high</w:t>
      </w:r>
      <w:r>
        <w:t xml:space="preserve"> because the REF submissions represent the strongest subset of all journal articles produced by </w:t>
      </w:r>
      <w:proofErr w:type="spellStart"/>
      <w:r>
        <w:t>UoAs</w:t>
      </w:r>
      <w:proofErr w:type="spellEnd"/>
      <w:r>
        <w:t xml:space="preserve"> across different fields</w:t>
      </w:r>
      <w:r w:rsidR="00776E80">
        <w:t xml:space="preserve">, and because </w:t>
      </w:r>
      <w:r>
        <w:t>over 99.9% of REF journal articles are in English.</w:t>
      </w:r>
      <w:r w:rsidR="00EF26EF">
        <w:t xml:space="preserve"> Most</w:t>
      </w:r>
      <w:r w:rsidR="004800D9">
        <w:t xml:space="preserve"> journal articles</w:t>
      </w:r>
      <w:r>
        <w:t xml:space="preserve"> submitted to REF were published in journals belonging to</w:t>
      </w:r>
      <w:r w:rsidR="002F1F28">
        <w:t xml:space="preserve"> JIF/JCI Q1</w:t>
      </w:r>
      <w:r>
        <w:t xml:space="preserve">. This </w:t>
      </w:r>
      <w:r w:rsidR="002F1F28">
        <w:t>might</w:t>
      </w:r>
      <w:r>
        <w:t xml:space="preserve"> be because this is indeed the </w:t>
      </w:r>
      <w:proofErr w:type="spellStart"/>
      <w:r>
        <w:t>UoAs</w:t>
      </w:r>
      <w:proofErr w:type="spellEnd"/>
      <w:r>
        <w:t xml:space="preserve">’ self-selected subset of strongest papers, or because papers were considered the strongest by </w:t>
      </w:r>
      <w:proofErr w:type="spellStart"/>
      <w:r>
        <w:t>UoAs</w:t>
      </w:r>
      <w:proofErr w:type="spellEnd"/>
      <w:r>
        <w:t xml:space="preserve"> because they were published in high impact factor journals.</w:t>
      </w:r>
    </w:p>
    <w:p w14:paraId="5A16DEF8" w14:textId="77777777" w:rsidR="009108D9" w:rsidRDefault="009108D9">
      <w:pPr>
        <w:jc w:val="both"/>
      </w:pPr>
    </w:p>
    <w:p w14:paraId="3A74A3F0" w14:textId="587CFE47" w:rsidR="009108D9" w:rsidRDefault="00D97697">
      <w:pPr>
        <w:jc w:val="both"/>
      </w:pPr>
      <w:r>
        <w:lastRenderedPageBreak/>
        <w:t xml:space="preserve">Expert-based JUFO levels are </w:t>
      </w:r>
      <w:r w:rsidR="00EF26EF">
        <w:t xml:space="preserve">better able to differentiate </w:t>
      </w:r>
      <w:proofErr w:type="spellStart"/>
      <w:r w:rsidR="00EF26EF">
        <w:t>UoA</w:t>
      </w:r>
      <w:proofErr w:type="spellEnd"/>
      <w:r w:rsidR="00EF26EF">
        <w:t xml:space="preserve"> with different shares of 4* articles than</w:t>
      </w:r>
      <w:r>
        <w:t xml:space="preserve"> citation-based JIF and JCI quartiles</w:t>
      </w:r>
      <w:r w:rsidR="006B2BE7">
        <w:t>. This</w:t>
      </w:r>
      <w:r>
        <w:t xml:space="preserve"> may be a result of JUFO classification’s structure, with level 3 being relatively narrow compared to JIF and JCI Q1. </w:t>
      </w:r>
      <w:r w:rsidR="008D2BCE">
        <w:t>Another p</w:t>
      </w:r>
      <w:r w:rsidR="008B4EE9">
        <w:t>ossible explanation is</w:t>
      </w:r>
      <w:r>
        <w:t xml:space="preserve"> that expert panels are</w:t>
      </w:r>
      <w:r w:rsidR="008B4EE9">
        <w:t xml:space="preserve"> better</w:t>
      </w:r>
      <w:r>
        <w:t xml:space="preserve"> able to identify outlets with the most robust editorial practices.</w:t>
      </w:r>
    </w:p>
    <w:p w14:paraId="27C211D8" w14:textId="77777777" w:rsidR="009108D9" w:rsidRDefault="009108D9">
      <w:pPr>
        <w:jc w:val="both"/>
      </w:pPr>
    </w:p>
    <w:p w14:paraId="5B335546" w14:textId="6C2E9703" w:rsidR="009108D9" w:rsidRDefault="00DA3C33">
      <w:pPr>
        <w:jc w:val="both"/>
      </w:pPr>
      <w:r>
        <w:t>Our second research question was about agreement between REF-based scores and scores based on JIF</w:t>
      </w:r>
      <w:r w:rsidR="00B514FD">
        <w:t>/JCI</w:t>
      </w:r>
      <w:r>
        <w:t xml:space="preserve"> Quartiles</w:t>
      </w:r>
      <w:r w:rsidR="00B514FD">
        <w:t xml:space="preserve"> </w:t>
      </w:r>
      <w:r>
        <w:t xml:space="preserve">and JUFO levels. </w:t>
      </w:r>
      <w:r w:rsidR="004D0AC8">
        <w:t>R</w:t>
      </w:r>
      <w:r>
        <w:t>esults show that expert-based level ratings of journals produce results that correlate more strongly with REF scores than those based on JIF</w:t>
      </w:r>
      <w:r w:rsidR="00CD749C">
        <w:t>/</w:t>
      </w:r>
      <w:r>
        <w:t xml:space="preserve">JCI Quartiles across all aggregate levels, although correlations are highest in each case at the level of HEIs. </w:t>
      </w:r>
    </w:p>
    <w:p w14:paraId="5B5B350C" w14:textId="77777777" w:rsidR="009108D9" w:rsidRDefault="009108D9">
      <w:pPr>
        <w:jc w:val="both"/>
      </w:pPr>
    </w:p>
    <w:p w14:paraId="550EE64C" w14:textId="7C04D7EC" w:rsidR="009108D9" w:rsidRDefault="00CD749C">
      <w:pPr>
        <w:jc w:val="both"/>
      </w:pPr>
      <w:r>
        <w:t xml:space="preserve">A limitation of our analysis is that we have not considered differences between fields. In a follow-up study we will investigate the agreement between REF scores and JIF, JCI and JUFO scores across fields. Nevertheless, Figure 3 shows that JIF-based scores – even if balanced across subject categories – produce large differences between subject areas, whereas their REF scores are relatively similar. The differences between Subject areas are smaller in case of JCI </w:t>
      </w:r>
      <w:r w:rsidR="000C54EB">
        <w:t xml:space="preserve">and JUFO </w:t>
      </w:r>
      <w:r>
        <w:t xml:space="preserve">scores. </w:t>
      </w:r>
    </w:p>
    <w:p w14:paraId="6F8CD529" w14:textId="77777777" w:rsidR="009108D9" w:rsidRDefault="009108D9">
      <w:pPr>
        <w:jc w:val="both"/>
      </w:pPr>
    </w:p>
    <w:p w14:paraId="08DA7BE9" w14:textId="0C90D8C3" w:rsidR="009108D9" w:rsidRDefault="00DA3C33">
      <w:pPr>
        <w:jc w:val="both"/>
      </w:pPr>
      <w:r>
        <w:t>If HEIs were assessed and scored in REF only based on journal articles – which is not the case –, journal</w:t>
      </w:r>
      <w:r w:rsidR="00EE0CBB">
        <w:t>-</w:t>
      </w:r>
      <w:r>
        <w:t xml:space="preserve">based JUFO levels would produce </w:t>
      </w:r>
      <w:r w:rsidR="00045D7C">
        <w:t xml:space="preserve">a </w:t>
      </w:r>
      <w:r>
        <w:t xml:space="preserve">ranking order </w:t>
      </w:r>
      <w:r w:rsidR="00045D7C">
        <w:t>similar to</w:t>
      </w:r>
      <w:r>
        <w:t xml:space="preserve"> </w:t>
      </w:r>
      <w:r w:rsidR="00045D7C">
        <w:t xml:space="preserve">the REF’s </w:t>
      </w:r>
      <w:r>
        <w:t xml:space="preserve">expert-based assessment of outputs. This is indeed the aggregate level </w:t>
      </w:r>
      <w:r w:rsidR="00C84ACC">
        <w:t xml:space="preserve">at </w:t>
      </w:r>
      <w:r>
        <w:t>which JUFO levels are used in Finland</w:t>
      </w:r>
      <w:r w:rsidR="00C84ACC">
        <w:t>:</w:t>
      </w:r>
      <w:r>
        <w:t xml:space="preserve"> to distribute 14% of core-funding between universities.</w:t>
      </w:r>
    </w:p>
    <w:p w14:paraId="40D0506B" w14:textId="77777777" w:rsidR="009108D9" w:rsidRDefault="009108D9">
      <w:pPr>
        <w:jc w:val="both"/>
      </w:pPr>
    </w:p>
    <w:p w14:paraId="12A9EA3F" w14:textId="2BD87AF2" w:rsidR="009108D9" w:rsidRDefault="002B3D06">
      <w:pPr>
        <w:jc w:val="both"/>
      </w:pPr>
      <w:r>
        <w:t xml:space="preserve">Our results show that JUFO-based journal metrics (let alone those based on JCI and JIF) are only partially aligned with expert-based REF assessment at the more granular level of </w:t>
      </w:r>
      <w:proofErr w:type="spellStart"/>
      <w:r w:rsidR="008D53AA">
        <w:t>UoAs</w:t>
      </w:r>
      <w:proofErr w:type="spellEnd"/>
      <w:r>
        <w:t xml:space="preserve">. </w:t>
      </w:r>
      <w:r w:rsidR="008D53AA">
        <w:t>It</w:t>
      </w:r>
      <w:r>
        <w:t xml:space="preserve"> wa</w:t>
      </w:r>
      <w:r w:rsidR="00E0674A">
        <w:t>s</w:t>
      </w:r>
      <w:r>
        <w:t>n</w:t>
      </w:r>
      <w:r w:rsidR="00E0674A">
        <w:t>’</w:t>
      </w:r>
      <w:r>
        <w:t xml:space="preserve">t possible to establish correlations at the level of individual outputs or researchers, but we </w:t>
      </w:r>
      <w:r w:rsidR="00E0674A">
        <w:t>would</w:t>
      </w:r>
      <w:r>
        <w:t xml:space="preserve"> expect an even weaker correlation between JUFO scores</w:t>
      </w:r>
      <w:r w:rsidR="00E0674A">
        <w:t xml:space="preserve"> (or JIF/JCI-based scores)</w:t>
      </w:r>
      <w:r>
        <w:t xml:space="preserve"> and REF scores. </w:t>
      </w:r>
      <w:r w:rsidR="00DA3C33">
        <w:t>Hence t</w:t>
      </w:r>
      <w:r>
        <w:t>he use of journal-based metrics should be avoided especially at low levels of aggregation.</w:t>
      </w:r>
    </w:p>
    <w:p w14:paraId="1B8C3068" w14:textId="77777777" w:rsidR="009108D9" w:rsidRDefault="009108D9">
      <w:pPr>
        <w:jc w:val="both"/>
      </w:pPr>
    </w:p>
    <w:p w14:paraId="127B9EAA" w14:textId="69396FCE" w:rsidR="009108D9" w:rsidRDefault="00DA3C33">
      <w:pPr>
        <w:jc w:val="both"/>
      </w:pPr>
      <w:r>
        <w:t>Finally, it is interesting to consider the possible advantages of expert</w:t>
      </w:r>
      <w:r w:rsidR="00477F2A">
        <w:t xml:space="preserve"> </w:t>
      </w:r>
      <w:r>
        <w:t xml:space="preserve">judgement compared to metrics </w:t>
      </w:r>
      <w:r w:rsidR="00AC5AB3">
        <w:t>for</w:t>
      </w:r>
      <w:r>
        <w:t xml:space="preserve"> journal evaluation. </w:t>
      </w:r>
      <w:r w:rsidR="00C16A5C">
        <w:t>JIFs</w:t>
      </w:r>
      <w:r>
        <w:t xml:space="preserve"> </w:t>
      </w:r>
      <w:r w:rsidR="00A00376">
        <w:t>reduce</w:t>
      </w:r>
      <w:r>
        <w:t xml:space="preserve"> journal quality to </w:t>
      </w:r>
      <w:r w:rsidR="00A00376">
        <w:t>article and citation counts</w:t>
      </w:r>
      <w:r>
        <w:t>. Journals should be assessed based on multidimensional information regarding</w:t>
      </w:r>
      <w:r w:rsidR="00AC5AB3">
        <w:t>,</w:t>
      </w:r>
      <w:r>
        <w:t xml:space="preserve"> </w:t>
      </w:r>
      <w:r w:rsidR="00AC5AB3">
        <w:t>e.g.,</w:t>
      </w:r>
      <w:r>
        <w:t xml:space="preserve"> the integrity and transparency of editorial and peer-review practices (Wouters et al., 2019). </w:t>
      </w:r>
      <w:r w:rsidR="006E4C9A">
        <w:t>Moreover, experts</w:t>
      </w:r>
      <w:r>
        <w:t xml:space="preserve"> have experience of robustness of editorial practices as authors, reviewers, and editors. As active researchers</w:t>
      </w:r>
      <w:r w:rsidR="00AE75A7">
        <w:t>,</w:t>
      </w:r>
      <w:r>
        <w:t xml:space="preserve"> they read and use research published in a wide variety of journals</w:t>
      </w:r>
      <w:r w:rsidR="00AE75A7">
        <w:t>,</w:t>
      </w:r>
      <w:r>
        <w:t xml:space="preserve"> and learn about journals’ practices from discussions with</w:t>
      </w:r>
      <w:r w:rsidR="00AE75A7">
        <w:t xml:space="preserve"> colleagues</w:t>
      </w:r>
      <w:r>
        <w:t xml:space="preserve">. </w:t>
      </w:r>
    </w:p>
    <w:p w14:paraId="2B82A6F1" w14:textId="77777777" w:rsidR="009108D9" w:rsidRDefault="009108D9">
      <w:pPr>
        <w:jc w:val="both"/>
      </w:pPr>
    </w:p>
    <w:p w14:paraId="4E4B3475" w14:textId="02864A50" w:rsidR="009108D9" w:rsidRDefault="00DD284B">
      <w:pPr>
        <w:jc w:val="both"/>
      </w:pPr>
      <w:r>
        <w:t xml:space="preserve">Contrary to </w:t>
      </w:r>
      <w:r w:rsidR="006B2BE7">
        <w:t>indicators</w:t>
      </w:r>
      <w:r>
        <w:t xml:space="preserve">, expert assessment of journals can “provide a more well-rounded representation of the different dimensions of research quality” (Pölönen et al, 2021). </w:t>
      </w:r>
      <w:r w:rsidR="00911A0B">
        <w:t>Our results suggest</w:t>
      </w:r>
      <w:r>
        <w:t xml:space="preserve"> that assessments of journal and article quality by experts in the field may reflect similar dimensions of research quality. Yet journal-based metrics, even if based on expert-assessment, are not suitable for evaluation and comparison of individual researchers. National or institutional level incentives tend to trickle</w:t>
      </w:r>
      <w:r w:rsidR="00463B15">
        <w:t xml:space="preserve"> </w:t>
      </w:r>
      <w:r>
        <w:t>down to individual level, so it is relevant to carefully consider the use of journal-based metrics at higher aggregate levels of assessment.</w:t>
      </w:r>
    </w:p>
    <w:p w14:paraId="36283C3B" w14:textId="77777777" w:rsidR="009108D9" w:rsidRDefault="009108D9">
      <w:pPr>
        <w:jc w:val="both"/>
      </w:pPr>
    </w:p>
    <w:p w14:paraId="409B611A" w14:textId="77777777" w:rsidR="009108D9" w:rsidRDefault="00DA3C33">
      <w:pPr>
        <w:jc w:val="both"/>
        <w:rPr>
          <w:b/>
        </w:rPr>
      </w:pPr>
      <w:r>
        <w:rPr>
          <w:b/>
        </w:rPr>
        <w:t>Open science practices</w:t>
      </w:r>
    </w:p>
    <w:p w14:paraId="78E18264" w14:textId="77777777" w:rsidR="003228A8" w:rsidRDefault="003228A8" w:rsidP="003228A8">
      <w:pPr>
        <w:jc w:val="both"/>
      </w:pPr>
      <w:r>
        <w:t xml:space="preserve">We reused open datasets from REF2021 and openly available expert-based level ratings for journals from JUFO-portal. Information on JIF and JCI quartiles, however, cannot be shared </w:t>
      </w:r>
      <w:r>
        <w:lastRenderedPageBreak/>
        <w:t xml:space="preserve">openly. We therefore make a dataset openly available that aggregates data at the level of </w:t>
      </w:r>
      <w:proofErr w:type="spellStart"/>
      <w:r>
        <w:t>UoA</w:t>
      </w:r>
      <w:proofErr w:type="spellEnd"/>
      <w:r>
        <w:t xml:space="preserve">, institution, and subject (Pölönen &amp; Guns, 2023). The figures can be reproduced based on this aggregated dataset, but it allows limited additional analysis. </w:t>
      </w:r>
    </w:p>
    <w:p w14:paraId="39350FF2" w14:textId="77777777" w:rsidR="009108D9" w:rsidRDefault="009108D9">
      <w:pPr>
        <w:jc w:val="both"/>
      </w:pPr>
    </w:p>
    <w:p w14:paraId="43B191BA" w14:textId="77777777" w:rsidR="009108D9" w:rsidRDefault="00DA3C33">
      <w:pPr>
        <w:jc w:val="both"/>
        <w:rPr>
          <w:b/>
        </w:rPr>
      </w:pPr>
      <w:r>
        <w:rPr>
          <w:b/>
        </w:rPr>
        <w:t>Author contributions</w:t>
      </w:r>
    </w:p>
    <w:p w14:paraId="0E306C1B" w14:textId="77777777" w:rsidR="009108D9" w:rsidRDefault="00DA3C33">
      <w:pPr>
        <w:jc w:val="both"/>
      </w:pPr>
      <w:r>
        <w:t>Janne  Pölönen  (janne.polonen@tsv.fi):  Conceptualization,  Methodology,  Investigation,  Writing  original   draft,   Writing   review   &amp;   editing,   Supervision,   Project   administration.   Raf   Guns   (raf.guns@uantwerpen.be):  Conceptualization,  Methodology,  investigation,  Writing  review  &amp;  editing.  Tim    Engels    (tim.engels@uantwerpen.be):    Conceptualization, Methodology, Investigation, Writing—review &amp; editing.</w:t>
      </w:r>
    </w:p>
    <w:p w14:paraId="72B011FC" w14:textId="77777777" w:rsidR="009108D9" w:rsidRDefault="009108D9">
      <w:pPr>
        <w:jc w:val="both"/>
      </w:pPr>
    </w:p>
    <w:p w14:paraId="67AEEA01" w14:textId="77777777" w:rsidR="009108D9" w:rsidRDefault="00DA3C33">
      <w:pPr>
        <w:jc w:val="both"/>
        <w:rPr>
          <w:b/>
        </w:rPr>
      </w:pPr>
      <w:r>
        <w:rPr>
          <w:b/>
        </w:rPr>
        <w:t>Competing interests</w:t>
      </w:r>
    </w:p>
    <w:p w14:paraId="3C541323" w14:textId="77777777" w:rsidR="009108D9" w:rsidRDefault="00DA3C33">
      <w:pPr>
        <w:jc w:val="both"/>
      </w:pPr>
      <w:r>
        <w:t>Authors have no competing interests.</w:t>
      </w:r>
    </w:p>
    <w:p w14:paraId="484B3402" w14:textId="77777777" w:rsidR="009108D9" w:rsidRDefault="009108D9">
      <w:pPr>
        <w:jc w:val="both"/>
      </w:pPr>
    </w:p>
    <w:p w14:paraId="08170C38" w14:textId="77777777" w:rsidR="009108D9" w:rsidRDefault="00DA3C33">
      <w:pPr>
        <w:jc w:val="both"/>
        <w:rPr>
          <w:b/>
        </w:rPr>
      </w:pPr>
      <w:r>
        <w:rPr>
          <w:b/>
        </w:rPr>
        <w:t>References</w:t>
      </w:r>
    </w:p>
    <w:p w14:paraId="773C6B80" w14:textId="77777777" w:rsidR="009108D9" w:rsidRDefault="00DA3C33">
      <w:pPr>
        <w:jc w:val="both"/>
      </w:pPr>
      <w:r>
        <w:t xml:space="preserve">Bonaccorsi, A., Cicero, T., Ferrara, A. &amp; Malgarini, M. (2015). Journal ratings as predictors of articles quality in Arts, Humanities and Social Sciences: an analysis based on the Italian Research Evaluation Exercise. F1000Research 2015, 4:196. </w:t>
      </w:r>
      <w:hyperlink r:id="rId11">
        <w:r>
          <w:rPr>
            <w:color w:val="0000FF"/>
            <w:u w:val="single"/>
          </w:rPr>
          <w:t>https://doi.org/10.12688/f1000research.6478.1</w:t>
        </w:r>
      </w:hyperlink>
      <w:r>
        <w:t xml:space="preserve">   </w:t>
      </w:r>
    </w:p>
    <w:p w14:paraId="63F4FF50" w14:textId="77777777" w:rsidR="009108D9" w:rsidRDefault="009108D9">
      <w:pPr>
        <w:jc w:val="both"/>
      </w:pPr>
    </w:p>
    <w:p w14:paraId="48F39CF8" w14:textId="77777777" w:rsidR="009108D9" w:rsidRDefault="00DA3C33">
      <w:pPr>
        <w:jc w:val="both"/>
      </w:pPr>
      <w:proofErr w:type="spellStart"/>
      <w:r>
        <w:t>Brembs</w:t>
      </w:r>
      <w:proofErr w:type="spellEnd"/>
      <w:r>
        <w:t xml:space="preserve">, B. (2018). Prestigious Science Journals Struggle to Reach Even Average Reliability. Frontiers in Human Neuroscience. </w:t>
      </w:r>
      <w:hyperlink r:id="rId12">
        <w:r>
          <w:rPr>
            <w:color w:val="0000FF"/>
            <w:u w:val="single"/>
          </w:rPr>
          <w:t>https://doi.org/10.3389/fnhum.2018.00037</w:t>
        </w:r>
      </w:hyperlink>
      <w:r>
        <w:t xml:space="preserve"> </w:t>
      </w:r>
    </w:p>
    <w:p w14:paraId="44D9A811" w14:textId="77777777" w:rsidR="009108D9" w:rsidRDefault="00DA3C33">
      <w:pPr>
        <w:jc w:val="both"/>
      </w:pPr>
      <w:r>
        <w:t xml:space="preserve"> </w:t>
      </w:r>
    </w:p>
    <w:p w14:paraId="6D116313" w14:textId="77777777" w:rsidR="009108D9" w:rsidRPr="009041DB" w:rsidRDefault="00DA3C33">
      <w:pPr>
        <w:jc w:val="both"/>
        <w:rPr>
          <w:lang w:val="nl-BE"/>
        </w:rPr>
      </w:pPr>
      <w:proofErr w:type="spellStart"/>
      <w:r>
        <w:t>CoARA</w:t>
      </w:r>
      <w:proofErr w:type="spellEnd"/>
      <w:r>
        <w:t xml:space="preserve"> (2022). The Agreement full text. </w:t>
      </w:r>
      <w:hyperlink r:id="rId13">
        <w:r w:rsidRPr="009041DB">
          <w:rPr>
            <w:color w:val="1155CC"/>
            <w:u w:val="single"/>
            <w:lang w:val="nl-BE"/>
          </w:rPr>
          <w:t>https://coara.eu/agreement/the-agreement-full-text/</w:t>
        </w:r>
      </w:hyperlink>
      <w:r w:rsidRPr="009041DB">
        <w:rPr>
          <w:lang w:val="nl-BE"/>
        </w:rPr>
        <w:t xml:space="preserve">  </w:t>
      </w:r>
    </w:p>
    <w:p w14:paraId="4F12B402" w14:textId="77777777" w:rsidR="009108D9" w:rsidRPr="009041DB" w:rsidRDefault="009108D9">
      <w:pPr>
        <w:jc w:val="both"/>
        <w:rPr>
          <w:lang w:val="nl-BE"/>
        </w:rPr>
      </w:pPr>
    </w:p>
    <w:p w14:paraId="1B907DFB" w14:textId="77777777" w:rsidR="009108D9" w:rsidRDefault="00DA3C33">
      <w:pPr>
        <w:jc w:val="both"/>
      </w:pPr>
      <w:r w:rsidRPr="009041DB">
        <w:rPr>
          <w:lang w:val="nl-BE"/>
        </w:rPr>
        <w:t xml:space="preserve">Glänzel, W. (2011). </w:t>
      </w:r>
      <w:r>
        <w:t xml:space="preserve">Thoughts and facts on bibliometric indicators in the light of new challenges in their applications: </w:t>
      </w:r>
      <w:hyperlink r:id="rId14">
        <w:r>
          <w:rPr>
            <w:color w:val="0000FF"/>
            <w:u w:val="single"/>
          </w:rPr>
          <w:t>https://psicologia.ucm.es/data/cont/media/www/807/02%20Glaenzel.pdf</w:t>
        </w:r>
      </w:hyperlink>
      <w:r>
        <w:t xml:space="preserve"> </w:t>
      </w:r>
    </w:p>
    <w:p w14:paraId="113DC414" w14:textId="77777777" w:rsidR="009108D9" w:rsidRDefault="00DA3C33">
      <w:pPr>
        <w:jc w:val="both"/>
      </w:pPr>
      <w:r>
        <w:t xml:space="preserve">  </w:t>
      </w:r>
    </w:p>
    <w:p w14:paraId="0997E818" w14:textId="77777777" w:rsidR="009108D9" w:rsidRDefault="00DA3C33">
      <w:pPr>
        <w:jc w:val="both"/>
      </w:pPr>
      <w:proofErr w:type="spellStart"/>
      <w:r>
        <w:t>Koya</w:t>
      </w:r>
      <w:proofErr w:type="spellEnd"/>
      <w:r>
        <w:t xml:space="preserve">, K. &amp; Chowdhury, G. (2017). Metric-based vs peer-reviewed evaluation of a research output: Lesson learnt from UK’s national research assessment exercise. </w:t>
      </w:r>
      <w:proofErr w:type="spellStart"/>
      <w:r>
        <w:t>PLoS</w:t>
      </w:r>
      <w:proofErr w:type="spellEnd"/>
      <w:r>
        <w:t xml:space="preserve"> ONE 12(7): e0179722. </w:t>
      </w:r>
      <w:hyperlink r:id="rId15">
        <w:r>
          <w:rPr>
            <w:color w:val="0000FF"/>
            <w:u w:val="single"/>
          </w:rPr>
          <w:t>https://doi.org/10.1371/journal.pone.0179722</w:t>
        </w:r>
      </w:hyperlink>
      <w:r>
        <w:t xml:space="preserve"> </w:t>
      </w:r>
    </w:p>
    <w:p w14:paraId="23AF965F" w14:textId="77777777" w:rsidR="009108D9" w:rsidRDefault="00DA3C33">
      <w:pPr>
        <w:jc w:val="both"/>
      </w:pPr>
      <w:r>
        <w:t xml:space="preserve"> </w:t>
      </w:r>
    </w:p>
    <w:p w14:paraId="22287016" w14:textId="77777777" w:rsidR="009108D9" w:rsidRDefault="00DA3C33">
      <w:pPr>
        <w:jc w:val="both"/>
      </w:pPr>
      <w:r>
        <w:t xml:space="preserve">Kulczycki, E., Huang, Y., Zuccala, A., Engels, T., Ferrara, A., Guns, R., Pölönen, J., Sivertsen, G., </w:t>
      </w:r>
      <w:proofErr w:type="spellStart"/>
      <w:r>
        <w:t>Taşkın</w:t>
      </w:r>
      <w:proofErr w:type="spellEnd"/>
      <w:r>
        <w:t xml:space="preserve">, Z. &amp; Zhang, L. (2022). Uses of the Journal Impact Factor in national journal rankings in China and Europe, Journal of the Association for Information Science and Technology, 73( 12), 1741– 1754. </w:t>
      </w:r>
      <w:hyperlink r:id="rId16">
        <w:r>
          <w:rPr>
            <w:color w:val="0000FF"/>
            <w:u w:val="single"/>
          </w:rPr>
          <w:t>https://doi.org/10.1002/asi.24706</w:t>
        </w:r>
      </w:hyperlink>
      <w:r>
        <w:t xml:space="preserve"> </w:t>
      </w:r>
    </w:p>
    <w:p w14:paraId="0460D0F7" w14:textId="77777777" w:rsidR="009108D9" w:rsidRDefault="00DA3C33">
      <w:pPr>
        <w:jc w:val="both"/>
      </w:pPr>
      <w:r>
        <w:t xml:space="preserve">  </w:t>
      </w:r>
    </w:p>
    <w:p w14:paraId="113D4676" w14:textId="77777777" w:rsidR="009108D9" w:rsidRDefault="00DA3C33">
      <w:pPr>
        <w:jc w:val="both"/>
      </w:pPr>
      <w:r>
        <w:t xml:space="preserve">Larivière, V. &amp; Sugimoto, C. R. (2019). The Journal Impact Factor: A Brief History, Critique, and Discussion of Adverse Effects. In: Glänzel, W., Moed, H.F., </w:t>
      </w:r>
      <w:proofErr w:type="spellStart"/>
      <w:r>
        <w:t>Schmoch</w:t>
      </w:r>
      <w:proofErr w:type="spellEnd"/>
      <w:r>
        <w:t xml:space="preserve">, U., Thelwall, M. (eds) Springer Handbook of Science and Technology Indicators. Springer Handbooks. Springer, Cham. </w:t>
      </w:r>
      <w:hyperlink r:id="rId17">
        <w:r>
          <w:rPr>
            <w:color w:val="1155CC"/>
            <w:u w:val="single"/>
          </w:rPr>
          <w:t>https://doi.org/10.1007/978-3-030-02511-3_1</w:t>
        </w:r>
      </w:hyperlink>
      <w:r>
        <w:t xml:space="preserve"> </w:t>
      </w:r>
    </w:p>
    <w:p w14:paraId="76C4CF37" w14:textId="77777777" w:rsidR="009108D9" w:rsidRDefault="009108D9">
      <w:pPr>
        <w:jc w:val="both"/>
      </w:pPr>
    </w:p>
    <w:p w14:paraId="774E7394" w14:textId="77777777" w:rsidR="009108D9" w:rsidRDefault="00DA3C33">
      <w:pPr>
        <w:jc w:val="both"/>
      </w:pPr>
      <w:r>
        <w:t xml:space="preserve">McKiernan, E. C., </w:t>
      </w:r>
      <w:proofErr w:type="spellStart"/>
      <w:r>
        <w:t>Schimanski</w:t>
      </w:r>
      <w:proofErr w:type="spellEnd"/>
      <w:r>
        <w:t xml:space="preserve">, L. A., Muñoz Nieves, C., Matthias, L., Niles, M. T., Alperin, J. P. (2019). Use of the Journal Impact Factor in academic review, promotion, and tenure evaluations. </w:t>
      </w:r>
      <w:proofErr w:type="spellStart"/>
      <w:r>
        <w:t>PeerJ</w:t>
      </w:r>
      <w:proofErr w:type="spellEnd"/>
      <w:r>
        <w:t xml:space="preserve"> Preprints 7:e27638v2 </w:t>
      </w:r>
      <w:hyperlink r:id="rId18">
        <w:r>
          <w:rPr>
            <w:color w:val="0000FF"/>
            <w:u w:val="single"/>
          </w:rPr>
          <w:t>https://doi.org/10.7287/peerj.preprints.27638v2</w:t>
        </w:r>
      </w:hyperlink>
      <w:r>
        <w:t xml:space="preserve"> </w:t>
      </w:r>
    </w:p>
    <w:p w14:paraId="17B4E5AF" w14:textId="77777777" w:rsidR="009108D9" w:rsidRDefault="00DA3C33">
      <w:pPr>
        <w:jc w:val="both"/>
      </w:pPr>
      <w:r>
        <w:t xml:space="preserve"> </w:t>
      </w:r>
    </w:p>
    <w:p w14:paraId="11DC3A3A" w14:textId="77777777" w:rsidR="009108D9" w:rsidRDefault="00DA3C33">
      <w:pPr>
        <w:jc w:val="both"/>
      </w:pPr>
      <w:r>
        <w:t xml:space="preserve">Moed, H.F. (2020). Appropriate Use of Metrics in Research Assessment of Autonomous Academic Institutions. Scholarly Assessment Reports, 2(1), p.1. DOI: </w:t>
      </w:r>
      <w:hyperlink r:id="rId19">
        <w:r>
          <w:rPr>
            <w:color w:val="0000FF"/>
            <w:u w:val="single"/>
          </w:rPr>
          <w:t>http://doi.org/10.29024/sar.8</w:t>
        </w:r>
      </w:hyperlink>
      <w:r>
        <w:t xml:space="preserve"> </w:t>
      </w:r>
    </w:p>
    <w:p w14:paraId="48B279C5" w14:textId="77777777" w:rsidR="009108D9" w:rsidRDefault="009108D9">
      <w:pPr>
        <w:jc w:val="both"/>
      </w:pPr>
    </w:p>
    <w:p w14:paraId="01F644F9" w14:textId="77777777" w:rsidR="009108D9" w:rsidRDefault="00DA3C33">
      <w:pPr>
        <w:jc w:val="both"/>
      </w:pPr>
      <w:r>
        <w:lastRenderedPageBreak/>
        <w:t xml:space="preserve">Pölönen, J. &amp; </w:t>
      </w:r>
      <w:proofErr w:type="spellStart"/>
      <w:r>
        <w:t>Auranen</w:t>
      </w:r>
      <w:proofErr w:type="spellEnd"/>
      <w:r>
        <w:t xml:space="preserve">, O. (2022). Research performance and scholarly communication profile of competitive research funding: the case of Academy of Finland. Scientometrics 127, 7415–7433. </w:t>
      </w:r>
      <w:hyperlink r:id="rId20">
        <w:r>
          <w:rPr>
            <w:color w:val="1155CC"/>
            <w:u w:val="single"/>
          </w:rPr>
          <w:t>https://doi.org/10.1007/s11192-022-04385-8</w:t>
        </w:r>
      </w:hyperlink>
      <w:r>
        <w:t xml:space="preserve"> </w:t>
      </w:r>
    </w:p>
    <w:p w14:paraId="5FC0C618" w14:textId="77777777" w:rsidR="009108D9" w:rsidRDefault="009108D9">
      <w:pPr>
        <w:jc w:val="both"/>
      </w:pPr>
    </w:p>
    <w:p w14:paraId="017C650F" w14:textId="77777777" w:rsidR="009108D9" w:rsidRPr="009041DB" w:rsidRDefault="00DA3C33">
      <w:pPr>
        <w:jc w:val="both"/>
        <w:rPr>
          <w:lang w:val="nl-BE"/>
        </w:rPr>
      </w:pPr>
      <w:r>
        <w:t xml:space="preserve">Pölönen, J. &amp; Guns, R. (2023). Journal metrics as predictors of Research Excellence Framework 2021 results: Comparison of impact factor quartiles and Finnish expert-ratings - dataset. </w:t>
      </w:r>
      <w:proofErr w:type="spellStart"/>
      <w:r w:rsidRPr="009041DB">
        <w:rPr>
          <w:i/>
          <w:lang w:val="nl-BE"/>
        </w:rPr>
        <w:t>Zenodo</w:t>
      </w:r>
      <w:proofErr w:type="spellEnd"/>
      <w:r w:rsidRPr="009041DB">
        <w:rPr>
          <w:lang w:val="nl-BE"/>
        </w:rPr>
        <w:t xml:space="preserve">. </w:t>
      </w:r>
      <w:hyperlink r:id="rId21">
        <w:r w:rsidRPr="009041DB">
          <w:rPr>
            <w:color w:val="1155CC"/>
            <w:u w:val="single"/>
            <w:lang w:val="nl-BE"/>
          </w:rPr>
          <w:t>https://doi.org/10.5281/zenodo.7837430</w:t>
        </w:r>
      </w:hyperlink>
      <w:r w:rsidRPr="009041DB">
        <w:rPr>
          <w:lang w:val="nl-BE"/>
        </w:rPr>
        <w:t xml:space="preserve"> </w:t>
      </w:r>
    </w:p>
    <w:p w14:paraId="1C3DAEDE" w14:textId="77777777" w:rsidR="009108D9" w:rsidRPr="009041DB" w:rsidRDefault="009108D9">
      <w:pPr>
        <w:jc w:val="both"/>
        <w:rPr>
          <w:lang w:val="nl-BE"/>
        </w:rPr>
      </w:pPr>
    </w:p>
    <w:p w14:paraId="056A39E5" w14:textId="77777777" w:rsidR="009108D9" w:rsidRDefault="00DA3C33">
      <w:pPr>
        <w:jc w:val="both"/>
      </w:pPr>
      <w:r w:rsidRPr="009041DB">
        <w:rPr>
          <w:lang w:val="nl-BE"/>
        </w:rPr>
        <w:t xml:space="preserve">Pölönen, J., Guns, R., Kulczycki, E., Sivertsen, G., &amp; Engels, T. C. E. (2020). </w:t>
      </w:r>
      <w:r>
        <w:t xml:space="preserve">National lists of scholarly publication channels: An overview and recommendations for their construction and maintenance. Journal of Data and Information Science, 6, 50–86. </w:t>
      </w:r>
      <w:hyperlink r:id="rId22">
        <w:r>
          <w:rPr>
            <w:color w:val="1155CC"/>
            <w:u w:val="single"/>
          </w:rPr>
          <w:t>https://doi.org/10.2478/jdis-2021-0004</w:t>
        </w:r>
      </w:hyperlink>
      <w:r>
        <w:t xml:space="preserve"> </w:t>
      </w:r>
    </w:p>
    <w:p w14:paraId="573BAA7E" w14:textId="77777777" w:rsidR="009108D9" w:rsidRDefault="009108D9">
      <w:pPr>
        <w:jc w:val="both"/>
      </w:pPr>
    </w:p>
    <w:p w14:paraId="270890FC" w14:textId="77777777" w:rsidR="009108D9" w:rsidRDefault="00DA3C33">
      <w:pPr>
        <w:jc w:val="both"/>
      </w:pPr>
      <w:proofErr w:type="spellStart"/>
      <w:r w:rsidRPr="009041DB">
        <w:rPr>
          <w:lang w:val="nl-BE"/>
        </w:rPr>
        <w:t>Saarela</w:t>
      </w:r>
      <w:proofErr w:type="spellEnd"/>
      <w:r w:rsidRPr="009041DB">
        <w:rPr>
          <w:lang w:val="nl-BE"/>
        </w:rPr>
        <w:t xml:space="preserve">, M., </w:t>
      </w:r>
      <w:proofErr w:type="spellStart"/>
      <w:r w:rsidRPr="009041DB">
        <w:rPr>
          <w:lang w:val="nl-BE"/>
        </w:rPr>
        <w:t>Kärkkäinen</w:t>
      </w:r>
      <w:proofErr w:type="spellEnd"/>
      <w:r w:rsidRPr="009041DB">
        <w:rPr>
          <w:lang w:val="nl-BE"/>
        </w:rPr>
        <w:t xml:space="preserve">, T., </w:t>
      </w:r>
      <w:proofErr w:type="spellStart"/>
      <w:r w:rsidRPr="009041DB">
        <w:rPr>
          <w:lang w:val="nl-BE"/>
        </w:rPr>
        <w:t>Lahtonen</w:t>
      </w:r>
      <w:proofErr w:type="spellEnd"/>
      <w:r w:rsidRPr="009041DB">
        <w:rPr>
          <w:lang w:val="nl-BE"/>
        </w:rPr>
        <w:t xml:space="preserve">, T., &amp; Rossi, T. (2016). </w:t>
      </w:r>
      <w:r>
        <w:t xml:space="preserve">Expert-based versus citation-based ranking of scholarly and scientific publication channels. Journal of Informetrics, 10(3), 693–718. </w:t>
      </w:r>
      <w:hyperlink r:id="rId23">
        <w:r>
          <w:rPr>
            <w:color w:val="0000FF"/>
            <w:u w:val="single"/>
          </w:rPr>
          <w:t>https://doi.org/10.1016/j.joi.2016.03.004</w:t>
        </w:r>
      </w:hyperlink>
      <w:r>
        <w:t xml:space="preserve"> </w:t>
      </w:r>
    </w:p>
    <w:p w14:paraId="0EAED03E" w14:textId="77777777" w:rsidR="009108D9" w:rsidRDefault="009108D9">
      <w:pPr>
        <w:jc w:val="both"/>
      </w:pPr>
    </w:p>
    <w:p w14:paraId="637792F1" w14:textId="77777777" w:rsidR="009108D9" w:rsidRDefault="00DA3C33">
      <w:pPr>
        <w:jc w:val="both"/>
      </w:pPr>
      <w:proofErr w:type="spellStart"/>
      <w:r>
        <w:t>Saarela</w:t>
      </w:r>
      <w:proofErr w:type="spellEnd"/>
      <w:r>
        <w:t xml:space="preserve">, M., &amp; </w:t>
      </w:r>
      <w:proofErr w:type="spellStart"/>
      <w:r>
        <w:t>Kärkkäinen</w:t>
      </w:r>
      <w:proofErr w:type="spellEnd"/>
      <w:r>
        <w:t xml:space="preserve">, T. (2020). Can we automate expert-based journal rankings? Analysis of the Finnish publication indicator. Journal of Informetrics, 14(2). </w:t>
      </w:r>
      <w:proofErr w:type="spellStart"/>
      <w:r>
        <w:t>doi</w:t>
      </w:r>
      <w:proofErr w:type="spellEnd"/>
      <w:r>
        <w:t xml:space="preserve">:  </w:t>
      </w:r>
      <w:hyperlink r:id="rId24">
        <w:r>
          <w:rPr>
            <w:color w:val="0000FF"/>
            <w:u w:val="single"/>
          </w:rPr>
          <w:t>https://doi.org/10.1016/j.joi.2020.101008</w:t>
        </w:r>
      </w:hyperlink>
      <w:r>
        <w:t xml:space="preserve">  </w:t>
      </w:r>
    </w:p>
    <w:p w14:paraId="7D4D1F22" w14:textId="77777777" w:rsidR="009108D9" w:rsidRDefault="009108D9">
      <w:pPr>
        <w:jc w:val="both"/>
      </w:pPr>
    </w:p>
    <w:p w14:paraId="12B057A9" w14:textId="77777777" w:rsidR="009108D9" w:rsidRDefault="00DA3C33">
      <w:pPr>
        <w:jc w:val="both"/>
      </w:pPr>
      <w:r>
        <w:t xml:space="preserve">Sivertsen, G. &amp; Rushworth, A. (2023). The new European reform of research assessment. R-QUEST Policy Brief no. 7. </w:t>
      </w:r>
      <w:hyperlink r:id="rId25">
        <w:r>
          <w:rPr>
            <w:color w:val="0000FF"/>
            <w:u w:val="single"/>
          </w:rPr>
          <w:t>https://www.r-quest.no/wp-content/uploads/2023/02/R-QUEST-Policy-Brief-7.pdf</w:t>
        </w:r>
      </w:hyperlink>
      <w:r>
        <w:t xml:space="preserve"> </w:t>
      </w:r>
    </w:p>
    <w:p w14:paraId="121FAF10" w14:textId="77777777" w:rsidR="009108D9" w:rsidRDefault="00DA3C33">
      <w:pPr>
        <w:jc w:val="both"/>
      </w:pPr>
      <w:r>
        <w:t xml:space="preserve">  </w:t>
      </w:r>
    </w:p>
    <w:p w14:paraId="648BA2EC" w14:textId="77777777" w:rsidR="009108D9" w:rsidRDefault="00DA3C33">
      <w:pPr>
        <w:jc w:val="both"/>
      </w:pPr>
      <w:proofErr w:type="spellStart"/>
      <w:r>
        <w:t>Szomszor</w:t>
      </w:r>
      <w:proofErr w:type="spellEnd"/>
      <w:r>
        <w:t xml:space="preserve">, M. (2021). Introducing the Journal Citation Indicator: A new, field-normalized measurement of journal citation impact. Clarivate Blog, May 20, 2021: </w:t>
      </w:r>
      <w:hyperlink r:id="rId26">
        <w:r>
          <w:rPr>
            <w:color w:val="1155CC"/>
            <w:u w:val="single"/>
          </w:rPr>
          <w:t>https://clarivate.com/blog/introducing-the-journal-citation-indicator-a-new-field-normalized-measurement-of-journal-citation-impact/</w:t>
        </w:r>
      </w:hyperlink>
      <w:r>
        <w:t xml:space="preserve">  </w:t>
      </w:r>
    </w:p>
    <w:p w14:paraId="5BF614B8" w14:textId="77777777" w:rsidR="009108D9" w:rsidRDefault="009108D9">
      <w:pPr>
        <w:jc w:val="both"/>
      </w:pPr>
    </w:p>
    <w:p w14:paraId="0A85C0A5" w14:textId="77777777" w:rsidR="009108D9" w:rsidRDefault="00DA3C33">
      <w:pPr>
        <w:jc w:val="both"/>
      </w:pPr>
      <w:r>
        <w:t xml:space="preserve">Thelwall, M., Kousha, K., </w:t>
      </w:r>
      <w:proofErr w:type="spellStart"/>
      <w:r>
        <w:t>Abdoli</w:t>
      </w:r>
      <w:proofErr w:type="spellEnd"/>
      <w:r>
        <w:t xml:space="preserve">, M., Stuart, E., Makita, M., Wilson, P. &amp; Levitt, J. (2022). Can REF output quality scores be assigned by AI? Experimental evidence. arXiv:2212.08041. </w:t>
      </w:r>
      <w:hyperlink r:id="rId27">
        <w:r>
          <w:rPr>
            <w:color w:val="0000FF"/>
            <w:u w:val="single"/>
          </w:rPr>
          <w:t>https://doi.org/10.48550/arXiv.2212.08041</w:t>
        </w:r>
      </w:hyperlink>
      <w:r>
        <w:t xml:space="preserve"> </w:t>
      </w:r>
    </w:p>
    <w:p w14:paraId="483C3FB3" w14:textId="50096E5F" w:rsidR="009108D9" w:rsidRDefault="009108D9">
      <w:pPr>
        <w:jc w:val="both"/>
      </w:pPr>
    </w:p>
    <w:p w14:paraId="14DC10D9" w14:textId="26E0CE5B" w:rsidR="006E5625" w:rsidRDefault="006E5625">
      <w:pPr>
        <w:jc w:val="both"/>
      </w:pPr>
      <w:r w:rsidRPr="008817B4">
        <w:rPr>
          <w:lang w:val="fr-FR"/>
        </w:rPr>
        <w:t xml:space="preserve">Torres-Salinas, D., </w:t>
      </w:r>
      <w:proofErr w:type="spellStart"/>
      <w:r w:rsidRPr="008817B4">
        <w:rPr>
          <w:lang w:val="fr-FR"/>
        </w:rPr>
        <w:t>Valderrama-Baca</w:t>
      </w:r>
      <w:proofErr w:type="spellEnd"/>
      <w:r w:rsidRPr="008817B4">
        <w:rPr>
          <w:lang w:val="fr-FR"/>
        </w:rPr>
        <w:t xml:space="preserve">, P., &amp; Arroyo-Machado, W. (2022). </w:t>
      </w:r>
      <w:r w:rsidRPr="006E5625">
        <w:t xml:space="preserve">Is there a need for a new journal metric? Correlations between JCR Impact Factor metrics and the Journal Citation Indicator—JCI. </w:t>
      </w:r>
      <w:r w:rsidRPr="008817B4">
        <w:rPr>
          <w:i/>
          <w:iCs/>
        </w:rPr>
        <w:t xml:space="preserve">Journal of </w:t>
      </w:r>
      <w:proofErr w:type="spellStart"/>
      <w:r w:rsidRPr="008817B4">
        <w:rPr>
          <w:i/>
          <w:iCs/>
        </w:rPr>
        <w:t>Informetrics</w:t>
      </w:r>
      <w:proofErr w:type="spellEnd"/>
      <w:r w:rsidRPr="006E5625">
        <w:t xml:space="preserve">, 16(3), 101315. </w:t>
      </w:r>
      <w:hyperlink r:id="rId28" w:history="1">
        <w:r w:rsidRPr="006E5625">
          <w:rPr>
            <w:rStyle w:val="Hyperlink"/>
          </w:rPr>
          <w:t>https://doi.org/10.1016/j.joi.2022.101315</w:t>
        </w:r>
      </w:hyperlink>
    </w:p>
    <w:p w14:paraId="36562D88" w14:textId="77777777" w:rsidR="006E5625" w:rsidRDefault="006E5625">
      <w:pPr>
        <w:jc w:val="both"/>
      </w:pPr>
    </w:p>
    <w:p w14:paraId="4A6493FD" w14:textId="77777777" w:rsidR="009108D9" w:rsidRDefault="00DA3C33">
      <w:pPr>
        <w:jc w:val="both"/>
      </w:pPr>
      <w:proofErr w:type="spellStart"/>
      <w:r>
        <w:t>Vȋiu</w:t>
      </w:r>
      <w:proofErr w:type="spellEnd"/>
      <w:r>
        <w:t xml:space="preserve">, G.-A., &amp; </w:t>
      </w:r>
      <w:proofErr w:type="spellStart"/>
      <w:r>
        <w:t>Păunescu</w:t>
      </w:r>
      <w:proofErr w:type="spellEnd"/>
      <w:r>
        <w:t xml:space="preserve">, M. (2021). The lack of meaningful boundary differences between journal impact factor quartiles undermines their independent use in research evaluation. </w:t>
      </w:r>
      <w:r>
        <w:rPr>
          <w:i/>
        </w:rPr>
        <w:t>Scientometrics</w:t>
      </w:r>
      <w:r>
        <w:t>, 126(2), 1495–1525. https://doi.org/10.1007/s11192-020-03801-1</w:t>
      </w:r>
    </w:p>
    <w:p w14:paraId="0F8E2236" w14:textId="77777777" w:rsidR="009108D9" w:rsidRDefault="009108D9">
      <w:pPr>
        <w:jc w:val="both"/>
      </w:pPr>
    </w:p>
    <w:p w14:paraId="5AC3282A" w14:textId="77777777" w:rsidR="009108D9" w:rsidRDefault="00DA3C33">
      <w:pPr>
        <w:jc w:val="both"/>
      </w:pPr>
      <w:proofErr w:type="spellStart"/>
      <w:r>
        <w:t>Wilsdon</w:t>
      </w:r>
      <w:proofErr w:type="spellEnd"/>
      <w:r>
        <w:t xml:space="preserve">, J., Allen, L., Belfiore, E., Campbell, P., Curry, S., Hill, S., Jones, R., Kain, R., Kerridge, S., Thelwall, M., </w:t>
      </w:r>
      <w:proofErr w:type="spellStart"/>
      <w:r>
        <w:t>Tinkler</w:t>
      </w:r>
      <w:proofErr w:type="spellEnd"/>
      <w:r>
        <w:t xml:space="preserve">, J., </w:t>
      </w:r>
      <w:proofErr w:type="spellStart"/>
      <w:r>
        <w:t>Viney</w:t>
      </w:r>
      <w:proofErr w:type="spellEnd"/>
      <w:r>
        <w:t xml:space="preserve">, I., Wouters, P., Hill, J., &amp; Johnson, B. (2015). The metric tide. Report of the independent review of the role of metrics in research assessment and management. HEFCE. Retrieved from </w:t>
      </w:r>
      <w:hyperlink r:id="rId29">
        <w:r>
          <w:rPr>
            <w:color w:val="0000FF"/>
            <w:u w:val="single"/>
          </w:rPr>
          <w:t>https://doi.org/10.13140/RG.2.1.4929.1363</w:t>
        </w:r>
      </w:hyperlink>
      <w:r>
        <w:t xml:space="preserve"> </w:t>
      </w:r>
    </w:p>
    <w:p w14:paraId="0BE8B617" w14:textId="77777777" w:rsidR="009108D9" w:rsidRDefault="009108D9">
      <w:pPr>
        <w:jc w:val="both"/>
      </w:pPr>
    </w:p>
    <w:p w14:paraId="799E5A3B" w14:textId="77777777" w:rsidR="009108D9" w:rsidRDefault="00DA3C33">
      <w:pPr>
        <w:jc w:val="both"/>
      </w:pPr>
      <w:r>
        <w:lastRenderedPageBreak/>
        <w:t xml:space="preserve">Wouters, P., Sugimoto, C. R., Larivière, V., McVeigh, M. E., </w:t>
      </w:r>
      <w:proofErr w:type="spellStart"/>
      <w:r>
        <w:t>Pulverer</w:t>
      </w:r>
      <w:proofErr w:type="spellEnd"/>
      <w:r>
        <w:t xml:space="preserve">, B., de Rijcke, S., &amp; Waltman, L. (2019). Rethinking impact factors: Better ways to judge a journal. Nature, 569(7758), 621–623. </w:t>
      </w:r>
      <w:hyperlink r:id="rId30">
        <w:r>
          <w:rPr>
            <w:color w:val="1155CC"/>
            <w:u w:val="single"/>
          </w:rPr>
          <w:t>https://doi.org/10.1038/d41586-019-01643-3</w:t>
        </w:r>
      </w:hyperlink>
      <w:r>
        <w:t xml:space="preserve"> </w:t>
      </w:r>
    </w:p>
    <w:sectPr w:rsidR="009108D9">
      <w:pgSz w:w="11907" w:h="16839"/>
      <w:pgMar w:top="1418" w:right="1418" w:bottom="1418" w:left="1418" w:header="709" w:footer="709"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712"/>
    <w:multiLevelType w:val="multilevel"/>
    <w:tmpl w:val="BE1E2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0268B1"/>
    <w:multiLevelType w:val="multilevel"/>
    <w:tmpl w:val="34FAD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384D74"/>
    <w:multiLevelType w:val="multilevel"/>
    <w:tmpl w:val="2EA00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4E7379"/>
    <w:multiLevelType w:val="multilevel"/>
    <w:tmpl w:val="7456851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16FA2E77"/>
    <w:multiLevelType w:val="multilevel"/>
    <w:tmpl w:val="81D2B52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F2772C"/>
    <w:multiLevelType w:val="multilevel"/>
    <w:tmpl w:val="6AB2C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CC4DFE"/>
    <w:multiLevelType w:val="multilevel"/>
    <w:tmpl w:val="7C08B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1A4051"/>
    <w:multiLevelType w:val="multilevel"/>
    <w:tmpl w:val="2F844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443E53"/>
    <w:multiLevelType w:val="multilevel"/>
    <w:tmpl w:val="4E4AF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4718456">
    <w:abstractNumId w:val="4"/>
  </w:num>
  <w:num w:numId="2" w16cid:durableId="1662544183">
    <w:abstractNumId w:val="5"/>
  </w:num>
  <w:num w:numId="3" w16cid:durableId="925768393">
    <w:abstractNumId w:val="7"/>
  </w:num>
  <w:num w:numId="4" w16cid:durableId="1328098862">
    <w:abstractNumId w:val="1"/>
  </w:num>
  <w:num w:numId="5" w16cid:durableId="888615808">
    <w:abstractNumId w:val="3"/>
  </w:num>
  <w:num w:numId="6" w16cid:durableId="957638801">
    <w:abstractNumId w:val="8"/>
  </w:num>
  <w:num w:numId="7" w16cid:durableId="933246814">
    <w:abstractNumId w:val="6"/>
  </w:num>
  <w:num w:numId="8" w16cid:durableId="1948810632">
    <w:abstractNumId w:val="0"/>
  </w:num>
  <w:num w:numId="9" w16cid:durableId="425349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D9"/>
    <w:rsid w:val="00025907"/>
    <w:rsid w:val="00045D7C"/>
    <w:rsid w:val="00050E3C"/>
    <w:rsid w:val="000556E1"/>
    <w:rsid w:val="00082CD1"/>
    <w:rsid w:val="000B5D6B"/>
    <w:rsid w:val="000C54EB"/>
    <w:rsid w:val="000F675C"/>
    <w:rsid w:val="001423C3"/>
    <w:rsid w:val="00176CAB"/>
    <w:rsid w:val="001D4CB2"/>
    <w:rsid w:val="002259BC"/>
    <w:rsid w:val="0025243C"/>
    <w:rsid w:val="0025409B"/>
    <w:rsid w:val="0027375B"/>
    <w:rsid w:val="00273D88"/>
    <w:rsid w:val="00297B9D"/>
    <w:rsid w:val="002A368F"/>
    <w:rsid w:val="002A3D87"/>
    <w:rsid w:val="002B3D06"/>
    <w:rsid w:val="002C0552"/>
    <w:rsid w:val="002C6D9B"/>
    <w:rsid w:val="002F1218"/>
    <w:rsid w:val="002F1F28"/>
    <w:rsid w:val="002F5026"/>
    <w:rsid w:val="00316E68"/>
    <w:rsid w:val="003228A8"/>
    <w:rsid w:val="00327367"/>
    <w:rsid w:val="00333AE2"/>
    <w:rsid w:val="00344E01"/>
    <w:rsid w:val="00353821"/>
    <w:rsid w:val="00370A66"/>
    <w:rsid w:val="003B39DF"/>
    <w:rsid w:val="003B5090"/>
    <w:rsid w:val="003F6F6C"/>
    <w:rsid w:val="00440CB8"/>
    <w:rsid w:val="00463B15"/>
    <w:rsid w:val="00471DD8"/>
    <w:rsid w:val="00477F2A"/>
    <w:rsid w:val="004800D9"/>
    <w:rsid w:val="00487716"/>
    <w:rsid w:val="004D0AC8"/>
    <w:rsid w:val="004D34DB"/>
    <w:rsid w:val="004D6B70"/>
    <w:rsid w:val="004F5958"/>
    <w:rsid w:val="00517051"/>
    <w:rsid w:val="00531792"/>
    <w:rsid w:val="00551419"/>
    <w:rsid w:val="00557EC2"/>
    <w:rsid w:val="00621128"/>
    <w:rsid w:val="00635319"/>
    <w:rsid w:val="006B06CD"/>
    <w:rsid w:val="006B2BE7"/>
    <w:rsid w:val="006B5130"/>
    <w:rsid w:val="006E4C9A"/>
    <w:rsid w:val="006E5625"/>
    <w:rsid w:val="006E5873"/>
    <w:rsid w:val="00704E95"/>
    <w:rsid w:val="0070545A"/>
    <w:rsid w:val="0071719F"/>
    <w:rsid w:val="00776E80"/>
    <w:rsid w:val="007A331A"/>
    <w:rsid w:val="007C4195"/>
    <w:rsid w:val="00822C70"/>
    <w:rsid w:val="00834E4F"/>
    <w:rsid w:val="008817B4"/>
    <w:rsid w:val="00897760"/>
    <w:rsid w:val="008A1B4D"/>
    <w:rsid w:val="008B4EE9"/>
    <w:rsid w:val="008D2BCE"/>
    <w:rsid w:val="008D53AA"/>
    <w:rsid w:val="009041DB"/>
    <w:rsid w:val="009108D9"/>
    <w:rsid w:val="00911A0B"/>
    <w:rsid w:val="00917369"/>
    <w:rsid w:val="00953B9E"/>
    <w:rsid w:val="00A00376"/>
    <w:rsid w:val="00A1518F"/>
    <w:rsid w:val="00A31F5A"/>
    <w:rsid w:val="00A42BBA"/>
    <w:rsid w:val="00A74501"/>
    <w:rsid w:val="00A83AD5"/>
    <w:rsid w:val="00AA57D9"/>
    <w:rsid w:val="00AC1980"/>
    <w:rsid w:val="00AC5AB3"/>
    <w:rsid w:val="00AE75A7"/>
    <w:rsid w:val="00B2468F"/>
    <w:rsid w:val="00B3279B"/>
    <w:rsid w:val="00B514FD"/>
    <w:rsid w:val="00B52EAA"/>
    <w:rsid w:val="00B61F09"/>
    <w:rsid w:val="00B64D3F"/>
    <w:rsid w:val="00B85A03"/>
    <w:rsid w:val="00BA4A78"/>
    <w:rsid w:val="00C16A5C"/>
    <w:rsid w:val="00C25E48"/>
    <w:rsid w:val="00C84ACC"/>
    <w:rsid w:val="00CD5D19"/>
    <w:rsid w:val="00CD749C"/>
    <w:rsid w:val="00D070AC"/>
    <w:rsid w:val="00D14FD5"/>
    <w:rsid w:val="00D346B1"/>
    <w:rsid w:val="00D97697"/>
    <w:rsid w:val="00DA3C33"/>
    <w:rsid w:val="00DA422C"/>
    <w:rsid w:val="00DC68AA"/>
    <w:rsid w:val="00DD284B"/>
    <w:rsid w:val="00E0674A"/>
    <w:rsid w:val="00E13DCC"/>
    <w:rsid w:val="00E149B4"/>
    <w:rsid w:val="00E3732E"/>
    <w:rsid w:val="00EA7BA8"/>
    <w:rsid w:val="00ED3F3C"/>
    <w:rsid w:val="00EE0CBB"/>
    <w:rsid w:val="00EF26EF"/>
    <w:rsid w:val="00F14908"/>
    <w:rsid w:val="00F30B71"/>
    <w:rsid w:val="00F90915"/>
    <w:rsid w:val="00FA4B13"/>
    <w:rsid w:val="00FB14D4"/>
    <w:rsid w:val="00FC37A8"/>
    <w:rsid w:val="00FE1A71"/>
    <w:rsid w:val="00FF00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2AF5"/>
  <w15:docId w15:val="{8EC1DD2B-FC26-4529-B713-E680E52D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sv-SE"/>
    </w:rPr>
  </w:style>
  <w:style w:type="paragraph" w:styleId="Heading1">
    <w:name w:val="heading 1"/>
    <w:basedOn w:val="Normal"/>
    <w:next w:val="Normal"/>
    <w:link w:val="Heading1Char"/>
    <w:uiPriority w:val="9"/>
    <w:qFormat/>
    <w:pPr>
      <w:keepNext/>
      <w:outlineLvl w:val="0"/>
    </w:pPr>
    <w:rPr>
      <w:sz w:val="36"/>
      <w:szCs w:val="36"/>
    </w:rPr>
  </w:style>
  <w:style w:type="paragraph" w:styleId="Heading2">
    <w:name w:val="heading 2"/>
    <w:basedOn w:val="Normal"/>
    <w:next w:val="Normal"/>
    <w:link w:val="Heading2Char"/>
    <w:uiPriority w:val="9"/>
    <w:unhideWhenUsed/>
    <w:qFormat/>
    <w:pPr>
      <w:keepNext/>
      <w:outlineLvl w:val="1"/>
    </w:pPr>
    <w:rPr>
      <w:b/>
      <w:bCs/>
    </w:rPr>
  </w:style>
  <w:style w:type="paragraph" w:styleId="Heading3">
    <w:name w:val="heading 3"/>
    <w:basedOn w:val="Normal"/>
    <w:next w:val="Normal"/>
    <w:link w:val="Heading3Char"/>
    <w:uiPriority w:val="9"/>
    <w:semiHidden/>
    <w:unhideWhenUsed/>
    <w:qFormat/>
    <w:pPr>
      <w:keepNext/>
      <w:outlineLvl w:val="2"/>
    </w:pPr>
    <w:rPr>
      <w:i/>
      <w:i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ListParagraph">
    <w:name w:val="List Paragraph"/>
    <w:basedOn w:val="Normal"/>
    <w:uiPriority w:val="34"/>
    <w:qFormat/>
    <w:rsid w:val="00BF55B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Revision">
    <w:name w:val="Revision"/>
    <w:hidden/>
    <w:uiPriority w:val="99"/>
    <w:semiHidden/>
    <w:rsid w:val="00E3732E"/>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244963">
      <w:bodyDiv w:val="1"/>
      <w:marLeft w:val="0"/>
      <w:marRight w:val="0"/>
      <w:marTop w:val="0"/>
      <w:marBottom w:val="0"/>
      <w:divBdr>
        <w:top w:val="none" w:sz="0" w:space="0" w:color="auto"/>
        <w:left w:val="none" w:sz="0" w:space="0" w:color="auto"/>
        <w:bottom w:val="none" w:sz="0" w:space="0" w:color="auto"/>
        <w:right w:val="none" w:sz="0" w:space="0" w:color="auto"/>
      </w:divBdr>
      <w:divsChild>
        <w:div w:id="1531146511">
          <w:marLeft w:val="480"/>
          <w:marRight w:val="0"/>
          <w:marTop w:val="0"/>
          <w:marBottom w:val="0"/>
          <w:divBdr>
            <w:top w:val="none" w:sz="0" w:space="0" w:color="auto"/>
            <w:left w:val="none" w:sz="0" w:space="0" w:color="auto"/>
            <w:bottom w:val="none" w:sz="0" w:space="0" w:color="auto"/>
            <w:right w:val="none" w:sz="0" w:space="0" w:color="auto"/>
          </w:divBdr>
          <w:divsChild>
            <w:div w:id="13368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ara.eu/agreement/the-agreement-full-text/" TargetMode="External"/><Relationship Id="rId18" Type="http://schemas.openxmlformats.org/officeDocument/2006/relationships/hyperlink" Target="https://doi.org/10.7287/peerj.preprints.27638v2" TargetMode="External"/><Relationship Id="rId26" Type="http://schemas.openxmlformats.org/officeDocument/2006/relationships/hyperlink" Target="https://clarivate.com/blog/introducing-the-journal-citation-indicator-a-new-field-normalized-measurement-of-journal-citation-impact/" TargetMode="External"/><Relationship Id="rId3" Type="http://schemas.openxmlformats.org/officeDocument/2006/relationships/styles" Target="styles.xml"/><Relationship Id="rId21" Type="http://schemas.openxmlformats.org/officeDocument/2006/relationships/hyperlink" Target="https://doi.org/10.5281/zenodo.7837430" TargetMode="External"/><Relationship Id="rId7" Type="http://schemas.openxmlformats.org/officeDocument/2006/relationships/hyperlink" Target="https://www.julkaisufoorumi.fi/en" TargetMode="External"/><Relationship Id="rId12" Type="http://schemas.openxmlformats.org/officeDocument/2006/relationships/hyperlink" Target="https://doi.org/10.3389/fnhum.2018.00037" TargetMode="External"/><Relationship Id="rId17" Type="http://schemas.openxmlformats.org/officeDocument/2006/relationships/hyperlink" Target="https://doi.org/10.1007/978-3-030-02511-3_1" TargetMode="External"/><Relationship Id="rId25" Type="http://schemas.openxmlformats.org/officeDocument/2006/relationships/hyperlink" Target="https://www.r-quest.no/wp-content/uploads/2023/02/R-QUEST-Policy-Brief-7.pdf" TargetMode="External"/><Relationship Id="rId2" Type="http://schemas.openxmlformats.org/officeDocument/2006/relationships/numbering" Target="numbering.xml"/><Relationship Id="rId16" Type="http://schemas.openxmlformats.org/officeDocument/2006/relationships/hyperlink" Target="https://doi.org/10.1002/asi.24706" TargetMode="External"/><Relationship Id="rId20" Type="http://schemas.openxmlformats.org/officeDocument/2006/relationships/hyperlink" Target="https://doi.org/10.1007/s11192-022-04385-8" TargetMode="External"/><Relationship Id="rId29" Type="http://schemas.openxmlformats.org/officeDocument/2006/relationships/hyperlink" Target="https://doi.org/10.13140/RG.2.1.4929.1363" TargetMode="External"/><Relationship Id="rId1" Type="http://schemas.openxmlformats.org/officeDocument/2006/relationships/customXml" Target="../customXml/item1.xml"/><Relationship Id="rId6" Type="http://schemas.openxmlformats.org/officeDocument/2006/relationships/hyperlink" Target="https://results2021.ref.ac.uk" TargetMode="External"/><Relationship Id="rId11" Type="http://schemas.openxmlformats.org/officeDocument/2006/relationships/hyperlink" Target="https://doi.org/10.12688/f1000research.6478.1" TargetMode="External"/><Relationship Id="rId24" Type="http://schemas.openxmlformats.org/officeDocument/2006/relationships/hyperlink" Target="https://doi.org/10.1016/j.joi.2020.10100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371/journal.pone.0179722" TargetMode="External"/><Relationship Id="rId23" Type="http://schemas.openxmlformats.org/officeDocument/2006/relationships/hyperlink" Target="https://doi.org/10.1016/j.joi.2016.03.004" TargetMode="External"/><Relationship Id="rId28" Type="http://schemas.openxmlformats.org/officeDocument/2006/relationships/hyperlink" Target="https://doi.org/10.1016/j.joi.2022.101315" TargetMode="External"/><Relationship Id="rId10" Type="http://schemas.openxmlformats.org/officeDocument/2006/relationships/image" Target="media/image3.png"/><Relationship Id="rId19" Type="http://schemas.openxmlformats.org/officeDocument/2006/relationships/hyperlink" Target="http://doi.org/10.29024/sar.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sicologia.ucm.es/data/cont/media/www/807/02%20Glaenzel.pdf" TargetMode="External"/><Relationship Id="rId22" Type="http://schemas.openxmlformats.org/officeDocument/2006/relationships/hyperlink" Target="https://doi.org/10.2478/jdis-2021-0004" TargetMode="External"/><Relationship Id="rId27" Type="http://schemas.openxmlformats.org/officeDocument/2006/relationships/hyperlink" Target="https://doi.org/10.48550/arXiv.2212.08041" TargetMode="External"/><Relationship Id="rId30" Type="http://schemas.openxmlformats.org/officeDocument/2006/relationships/hyperlink" Target="https://doi.org/10.1038/d41586-019-016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m/LRELZZ8oOEant/6Rd9Y92UxA==">AMUW2mVcn7o2vvV7pFDIeRLsS3Rz0PJD71A1Q2KnjgyQXzxMkT/DYU1cHf6Xm0Wpayp5ZKXWiFCm8vynLceOBETxwwv50yZh2pSE8uJ9mCMlsUp0ikEdNuLst8AYkXtaCN4TfOzluF1MUM9EetOthbPW1RVGe12/5A==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4144</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Waltman, L.R. (Ludo)</dc:creator>
  <cp:lastModifiedBy>Raf Guns</cp:lastModifiedBy>
  <cp:revision>2</cp:revision>
  <dcterms:created xsi:type="dcterms:W3CDTF">2023-04-20T12:01:00Z</dcterms:created>
  <dcterms:modified xsi:type="dcterms:W3CDTF">2023-04-20T12:01:00Z</dcterms:modified>
</cp:coreProperties>
</file>