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CC5C" w14:textId="31112287" w:rsidR="00AD6D2D" w:rsidRPr="002F4D51" w:rsidRDefault="003A1637" w:rsidP="00EB69DC">
      <w:pPr>
        <w:pStyle w:val="Titre1"/>
        <w:jc w:val="center"/>
      </w:pPr>
      <w:r w:rsidRPr="002F4D51">
        <w:t xml:space="preserve">What does </w:t>
      </w:r>
      <w:r w:rsidR="00524A86" w:rsidRPr="002F4D51">
        <w:t>it</w:t>
      </w:r>
      <w:r w:rsidRPr="002F4D51">
        <w:t xml:space="preserve"> mean to correct the scientific record?</w:t>
      </w:r>
      <w:r w:rsidR="00524A86" w:rsidRPr="002F4D51">
        <w:br/>
      </w:r>
      <w:r w:rsidRPr="002F4D51">
        <w:t>A case study of the JACS</w:t>
      </w:r>
      <w:r w:rsidR="00ED1545" w:rsidRPr="002F4D51">
        <w:t xml:space="preserve"> (2000-2023)</w:t>
      </w:r>
    </w:p>
    <w:p w14:paraId="1448DA63" w14:textId="77777777" w:rsidR="00AD6D2D" w:rsidRPr="002F4D51" w:rsidRDefault="00AD6D2D" w:rsidP="00524A86"/>
    <w:p w14:paraId="49EED032" w14:textId="32BAC410" w:rsidR="00AD6D2D" w:rsidRPr="002F4D51" w:rsidRDefault="003A1637" w:rsidP="00524A86">
      <w:pPr>
        <w:rPr>
          <w:lang w:val="fr-FR"/>
        </w:rPr>
      </w:pPr>
      <w:r w:rsidRPr="002F4D51">
        <w:rPr>
          <w:lang w:val="fr-FR"/>
        </w:rPr>
        <w:t xml:space="preserve">Frédérique </w:t>
      </w:r>
      <w:proofErr w:type="spellStart"/>
      <w:r w:rsidRPr="002F4D51">
        <w:rPr>
          <w:lang w:val="fr-FR"/>
        </w:rPr>
        <w:t>Bordignon</w:t>
      </w:r>
      <w:proofErr w:type="spellEnd"/>
      <w:r w:rsidR="00F13FC7" w:rsidRPr="002F4D51">
        <w:rPr>
          <w:lang w:val="fr-FR"/>
        </w:rPr>
        <w:t>*</w:t>
      </w:r>
      <w:r w:rsidRPr="002F4D51">
        <w:rPr>
          <w:vertAlign w:val="superscript"/>
          <w:lang w:val="fr-FR"/>
        </w:rPr>
        <w:t>1, 2</w:t>
      </w:r>
    </w:p>
    <w:p w14:paraId="69B5EBE6" w14:textId="77777777" w:rsidR="00AD6D2D" w:rsidRPr="002F4D51" w:rsidRDefault="00AD6D2D" w:rsidP="00524A86">
      <w:pPr>
        <w:rPr>
          <w:lang w:val="fr-FR"/>
        </w:rPr>
      </w:pPr>
    </w:p>
    <w:p w14:paraId="0327B950" w14:textId="7290A945" w:rsidR="00AD6D2D" w:rsidRPr="002F4D51" w:rsidRDefault="00AD6D2D" w:rsidP="00524A86">
      <w:pPr>
        <w:rPr>
          <w:lang w:val="fr-FR"/>
        </w:rPr>
      </w:pPr>
      <w:r w:rsidRPr="002F4D51">
        <w:rPr>
          <w:vertAlign w:val="superscript"/>
          <w:lang w:val="fr-FR"/>
        </w:rPr>
        <w:t>*</w:t>
      </w:r>
      <w:r w:rsidR="00F13FC7" w:rsidRPr="002F4D51">
        <w:rPr>
          <w:lang w:val="fr-FR"/>
        </w:rPr>
        <w:t>f</w:t>
      </w:r>
      <w:r w:rsidR="003A1637" w:rsidRPr="002F4D51">
        <w:rPr>
          <w:lang w:val="fr-FR"/>
        </w:rPr>
        <w:t>rederique.bordignon@enpc.fr</w:t>
      </w:r>
    </w:p>
    <w:p w14:paraId="54B34489" w14:textId="77777777" w:rsidR="003A1637" w:rsidRPr="002F4D51" w:rsidRDefault="003A1637" w:rsidP="00524A86">
      <w:r w:rsidRPr="002F4D51">
        <w:t>0000-0002-4918-9137</w:t>
      </w:r>
    </w:p>
    <w:p w14:paraId="32D6B311" w14:textId="77777777" w:rsidR="003A1637" w:rsidRPr="002F4D51" w:rsidRDefault="003A1637" w:rsidP="00524A86">
      <w:pPr>
        <w:rPr>
          <w:lang w:val="fr-FR"/>
        </w:rPr>
      </w:pPr>
      <w:r w:rsidRPr="002F4D51">
        <w:rPr>
          <w:vertAlign w:val="superscript"/>
          <w:lang w:val="fr-FR"/>
        </w:rPr>
        <w:t>1</w:t>
      </w:r>
      <w:r w:rsidRPr="002F4D51">
        <w:rPr>
          <w:lang w:val="fr-FR"/>
        </w:rPr>
        <w:t xml:space="preserve"> </w:t>
      </w:r>
      <w:proofErr w:type="spellStart"/>
      <w:r w:rsidRPr="002F4D51">
        <w:rPr>
          <w:lang w:val="fr-FR"/>
        </w:rPr>
        <w:t>Ecole</w:t>
      </w:r>
      <w:proofErr w:type="spellEnd"/>
      <w:r w:rsidRPr="002F4D51">
        <w:rPr>
          <w:lang w:val="fr-FR"/>
        </w:rPr>
        <w:t xml:space="preserve"> des Ponts, 77455 Marne-la-Vallée, France</w:t>
      </w:r>
    </w:p>
    <w:p w14:paraId="71A05004" w14:textId="77777777" w:rsidR="003A1637" w:rsidRPr="002F4D51" w:rsidRDefault="003A1637" w:rsidP="00524A86">
      <w:pPr>
        <w:rPr>
          <w:lang w:val="fr-FR"/>
        </w:rPr>
      </w:pPr>
      <w:r w:rsidRPr="002F4D51">
        <w:rPr>
          <w:vertAlign w:val="superscript"/>
          <w:lang w:val="fr-FR"/>
        </w:rPr>
        <w:t>2</w:t>
      </w:r>
      <w:r w:rsidRPr="002F4D51">
        <w:rPr>
          <w:lang w:val="fr-FR"/>
        </w:rPr>
        <w:t xml:space="preserve"> LISIS, INRAE, Univ Gustave Eiffel, CNRS, 77455 Marne-la-Vallée, France</w:t>
      </w:r>
    </w:p>
    <w:p w14:paraId="18EAD8F9" w14:textId="77777777" w:rsidR="008168F4" w:rsidRPr="002F4D51" w:rsidRDefault="008168F4" w:rsidP="00524A86"/>
    <w:p w14:paraId="04927CB0" w14:textId="66A15B20" w:rsidR="008168F4" w:rsidRPr="00EC0F6A" w:rsidRDefault="00EC0F6A" w:rsidP="00524A86">
      <w:pPr>
        <w:rPr>
          <w:b/>
          <w:bCs/>
        </w:rPr>
      </w:pPr>
      <w:r w:rsidRPr="00EC0F6A">
        <w:rPr>
          <w:b/>
          <w:bCs/>
        </w:rPr>
        <w:t>Abstract</w:t>
      </w:r>
    </w:p>
    <w:p w14:paraId="26F746EB" w14:textId="2EAE4765" w:rsidR="00CB15AC" w:rsidRDefault="00EC0F6A" w:rsidP="00524A86">
      <w:r w:rsidRPr="00EC0F6A">
        <w:t xml:space="preserve">This paper examines how the </w:t>
      </w:r>
      <w:r w:rsidRPr="00B05CA3">
        <w:rPr>
          <w:i/>
          <w:iCs/>
        </w:rPr>
        <w:t>Journal of the American Chemical Society</w:t>
      </w:r>
      <w:r w:rsidRPr="00EC0F6A">
        <w:t xml:space="preserve"> </w:t>
      </w:r>
      <w:r w:rsidR="00B87C4E" w:rsidRPr="00B87C4E">
        <w:rPr>
          <w:i/>
          <w:iCs/>
        </w:rPr>
        <w:t>(JACS)</w:t>
      </w:r>
      <w:r w:rsidR="00B87C4E">
        <w:t xml:space="preserve"> </w:t>
      </w:r>
      <w:r w:rsidRPr="00EC0F6A">
        <w:t xml:space="preserve">displays notices of correction and retraction, and how their status is </w:t>
      </w:r>
      <w:r w:rsidR="00BD35D5">
        <w:t>reflected</w:t>
      </w:r>
      <w:r w:rsidRPr="00EC0F6A">
        <w:t xml:space="preserve"> across various venues. </w:t>
      </w:r>
      <w:r w:rsidR="00567638">
        <w:t xml:space="preserve">With a corpus of 1083 editorial notices, we first show </w:t>
      </w:r>
      <w:r w:rsidR="00567638" w:rsidRPr="00567638">
        <w:t>that even on the JACS website, the original source, there are mistakes and inaccuracies.</w:t>
      </w:r>
      <w:r w:rsidR="00567638">
        <w:t xml:space="preserve"> </w:t>
      </w:r>
      <w:r w:rsidR="00022981" w:rsidRPr="00022981">
        <w:t xml:space="preserve">Additionally, our study </w:t>
      </w:r>
      <w:r w:rsidR="00022981">
        <w:t>demonstrates</w:t>
      </w:r>
      <w:r w:rsidR="00022981" w:rsidRPr="00022981">
        <w:t xml:space="preserve"> some improvements in certain contexts in comparison to earlier studies, as well as significant variations between platforms</w:t>
      </w:r>
      <w:r w:rsidR="00022981" w:rsidRPr="00022981">
        <w:t xml:space="preserve"> </w:t>
      </w:r>
      <w:r w:rsidR="00022981">
        <w:t>(bibliographic databases and open access archives)</w:t>
      </w:r>
      <w:r w:rsidRPr="00EC0F6A">
        <w:t xml:space="preserve">. But it also reveals that the same types of issues still </w:t>
      </w:r>
      <w:r>
        <w:t>remain</w:t>
      </w:r>
      <w:r w:rsidRPr="00EC0F6A">
        <w:t xml:space="preserve">, including the </w:t>
      </w:r>
      <w:r>
        <w:t>lack</w:t>
      </w:r>
      <w:r w:rsidRPr="00EC0F6A">
        <w:t xml:space="preserve"> of accurate information </w:t>
      </w:r>
      <w:r w:rsidR="003B4FCB">
        <w:t>close to</w:t>
      </w:r>
      <w:r w:rsidRPr="00EC0F6A">
        <w:t xml:space="preserve"> the </w:t>
      </w:r>
      <w:r>
        <w:t>updated</w:t>
      </w:r>
      <w:r w:rsidRPr="00EC0F6A">
        <w:t xml:space="preserve"> publications, and the lack of a two-way link between notices and </w:t>
      </w:r>
      <w:r>
        <w:t>or</w:t>
      </w:r>
      <w:r w:rsidR="00B05CA3">
        <w:t>i</w:t>
      </w:r>
      <w:r>
        <w:t xml:space="preserve">ginal </w:t>
      </w:r>
      <w:r w:rsidRPr="00EC0F6A">
        <w:t xml:space="preserve">publications. This preliminary </w:t>
      </w:r>
      <w:r w:rsidR="00122870">
        <w:t>research</w:t>
      </w:r>
      <w:r w:rsidRPr="00EC0F6A">
        <w:t xml:space="preserve"> seeks to </w:t>
      </w:r>
      <w:r>
        <w:t>provide</w:t>
      </w:r>
      <w:r w:rsidRPr="00EC0F6A">
        <w:t xml:space="preserve"> an overview of what constitutes the scientific record and what it </w:t>
      </w:r>
      <w:r>
        <w:t>means to correct it</w:t>
      </w:r>
      <w:r w:rsidR="009679E1">
        <w:t xml:space="preserve">, </w:t>
      </w:r>
      <w:r w:rsidR="006B4AEE">
        <w:t xml:space="preserve">in order </w:t>
      </w:r>
      <w:r w:rsidR="009679E1">
        <w:t>to avoid the</w:t>
      </w:r>
      <w:r w:rsidR="009679E1" w:rsidRPr="009679E1">
        <w:t xml:space="preserve"> </w:t>
      </w:r>
      <w:r w:rsidR="009679E1" w:rsidRPr="009679E1">
        <w:t>spread of unsubstantiated claims by ill-informed reader</w:t>
      </w:r>
      <w:r w:rsidR="009679E1">
        <w:t>s.</w:t>
      </w:r>
      <w:r w:rsidR="00B87C4E">
        <w:t xml:space="preserve"> </w:t>
      </w:r>
    </w:p>
    <w:p w14:paraId="6833F300" w14:textId="77777777" w:rsidR="00EC0F6A" w:rsidRPr="009679E1" w:rsidRDefault="00EC0F6A" w:rsidP="00524A86"/>
    <w:p w14:paraId="5523C5E1" w14:textId="77777777" w:rsidR="00EC0F6A" w:rsidRPr="009679E1" w:rsidRDefault="00EC0F6A" w:rsidP="00524A86"/>
    <w:p w14:paraId="02C61035" w14:textId="7969D05E" w:rsidR="008168F4" w:rsidRPr="002F4D51" w:rsidRDefault="008168F4" w:rsidP="00524A86">
      <w:pPr>
        <w:pStyle w:val="Titre2"/>
        <w:numPr>
          <w:ilvl w:val="0"/>
          <w:numId w:val="3"/>
        </w:numPr>
      </w:pPr>
      <w:r w:rsidRPr="002F4D51">
        <w:t>Introduction</w:t>
      </w:r>
    </w:p>
    <w:p w14:paraId="0637DD08" w14:textId="056A05B9" w:rsidR="00524A86" w:rsidRPr="002F4D51" w:rsidRDefault="00524A86" w:rsidP="00524A86">
      <w:r w:rsidRPr="002F4D51">
        <w:t xml:space="preserve">In this paper, we consider the scientific record, especially the preservation of its integrity through editorial actions, </w:t>
      </w:r>
      <w:r w:rsidR="00957680" w:rsidRPr="002F4D51">
        <w:t>i.e.,</w:t>
      </w:r>
      <w:r w:rsidRPr="002F4D51">
        <w:t xml:space="preserve"> retractions</w:t>
      </w:r>
      <w:r w:rsidRPr="002F4D51">
        <w:t xml:space="preserve"> or </w:t>
      </w:r>
      <w:r w:rsidRPr="002F4D51">
        <w:t>publication of correction notices</w:t>
      </w:r>
      <w:r w:rsidR="005F2CB6" w:rsidRPr="002F4D51">
        <w:rPr>
          <w:rStyle w:val="Appelnotedebasdep"/>
        </w:rPr>
        <w:footnoteReference w:id="2"/>
      </w:r>
      <w:r w:rsidRPr="002F4D51">
        <w:t xml:space="preserve">. </w:t>
      </w:r>
    </w:p>
    <w:p w14:paraId="28273946" w14:textId="5C8CACEC" w:rsidR="00524A86" w:rsidRPr="002F4D51" w:rsidRDefault="00524A86" w:rsidP="00524A86">
      <w:r w:rsidRPr="002F4D51">
        <w:t xml:space="preserve">When errors or misconducts have been detected, it is essential to undertake the </w:t>
      </w:r>
      <w:r w:rsidR="00957680" w:rsidRPr="002F4D51">
        <w:t>"</w:t>
      </w:r>
      <w:r w:rsidRPr="002F4D51">
        <w:t>cleaning of the published body of evidence</w:t>
      </w:r>
      <w:r w:rsidR="00957680" w:rsidRPr="002F4D51">
        <w:t>"</w:t>
      </w:r>
      <w:r w:rsidRPr="002F4D51">
        <w:t xml:space="preserve"> </w:t>
      </w:r>
      <w:r w:rsidRPr="002F4D51">
        <w:rPr>
          <w:noProof/>
        </w:rPr>
        <w:t>(Bouter, 2023)</w:t>
      </w:r>
      <w:r w:rsidRPr="002F4D51">
        <w:t xml:space="preserve"> </w:t>
      </w:r>
      <w:r w:rsidRPr="002F4D51">
        <w:t>to limit the consequences that compromised or invalid results could have within the scientific community (</w:t>
      </w:r>
      <w:r w:rsidR="002F738A" w:rsidRPr="002F4D51">
        <w:t>e.g.,</w:t>
      </w:r>
      <w:r w:rsidRPr="002F4D51">
        <w:t xml:space="preserve"> </w:t>
      </w:r>
      <w:r w:rsidR="00957680" w:rsidRPr="002F4D51">
        <w:t>with</w:t>
      </w:r>
      <w:r w:rsidRPr="002F4D51">
        <w:t xml:space="preserve"> false leads, or </w:t>
      </w:r>
      <w:r w:rsidR="00957680" w:rsidRPr="002F4D51">
        <w:t>funds dedicated to</w:t>
      </w:r>
      <w:r w:rsidRPr="002F4D51">
        <w:t xml:space="preserve"> research doomed to failure)</w:t>
      </w:r>
      <w:r w:rsidR="00193319" w:rsidRPr="002F4D51">
        <w:t>,</w:t>
      </w:r>
      <w:r w:rsidRPr="002F4D51">
        <w:t xml:space="preserve"> but also beyond with harmful usage in society. </w:t>
      </w:r>
    </w:p>
    <w:p w14:paraId="6B00B462" w14:textId="67A2F117" w:rsidR="00524A86" w:rsidRPr="002F4D51" w:rsidRDefault="00524A86" w:rsidP="00524A86">
      <w:r w:rsidRPr="002F4D51">
        <w:t xml:space="preserve">Publishers are often reluctant to make such corrections for fear of compromising the reputation of their journal, but when they do, </w:t>
      </w:r>
      <w:r w:rsidR="003B4FCB" w:rsidRPr="003B4FCB">
        <w:t>to what extent do they do it properly</w:t>
      </w:r>
      <w:r w:rsidRPr="002F4D51">
        <w:t xml:space="preserve">? </w:t>
      </w:r>
      <w:r w:rsidR="003B4FCB">
        <w:t>How</w:t>
      </w:r>
      <w:r w:rsidRPr="002F4D51">
        <w:t xml:space="preserve"> is the information disseminated </w:t>
      </w:r>
      <w:r w:rsidR="00193319" w:rsidRPr="002F4D51">
        <w:t>across</w:t>
      </w:r>
      <w:r w:rsidRPr="002F4D51">
        <w:t xml:space="preserve"> the various </w:t>
      </w:r>
      <w:r w:rsidR="00FE4247" w:rsidRPr="002F4D51">
        <w:t>venues</w:t>
      </w:r>
      <w:r w:rsidRPr="002F4D51">
        <w:t xml:space="preserve"> and databases?</w:t>
      </w:r>
    </w:p>
    <w:p w14:paraId="64917869" w14:textId="5BFA463C" w:rsidR="00524A86" w:rsidRPr="002F4D51" w:rsidRDefault="00524A86" w:rsidP="00524A86">
      <w:r w:rsidRPr="002F4D51">
        <w:t xml:space="preserve">This is what we propose to </w:t>
      </w:r>
      <w:r w:rsidR="00FE4247" w:rsidRPr="002F4D51">
        <w:t>address</w:t>
      </w:r>
      <w:r w:rsidRPr="002F4D51">
        <w:t xml:space="preserve"> </w:t>
      </w:r>
      <w:r w:rsidR="003B4FCB">
        <w:t>in this paper</w:t>
      </w:r>
      <w:r w:rsidRPr="002F4D51">
        <w:t xml:space="preserve">, by presenting the results of a case study on a single journal, namely the </w:t>
      </w:r>
      <w:r w:rsidR="00957680" w:rsidRPr="002F4D51">
        <w:rPr>
          <w:i/>
          <w:iCs/>
        </w:rPr>
        <w:t>Journal of the American Chemical Society</w:t>
      </w:r>
      <w:r w:rsidRPr="002F4D51">
        <w:t>.</w:t>
      </w:r>
    </w:p>
    <w:p w14:paraId="3629C1B1" w14:textId="77777777" w:rsidR="001474FD" w:rsidRDefault="001474FD" w:rsidP="00524A86"/>
    <w:p w14:paraId="586E3395" w14:textId="77777777" w:rsidR="00EB69DC" w:rsidRPr="002F4D51" w:rsidRDefault="00EB69DC" w:rsidP="00524A86"/>
    <w:p w14:paraId="26480965" w14:textId="41CC2DCD" w:rsidR="001474FD" w:rsidRPr="002F4D51" w:rsidRDefault="001474FD" w:rsidP="00524A86">
      <w:pPr>
        <w:pStyle w:val="Titre2"/>
        <w:numPr>
          <w:ilvl w:val="0"/>
          <w:numId w:val="3"/>
        </w:numPr>
      </w:pPr>
      <w:r w:rsidRPr="002F4D51">
        <w:rPr>
          <w:lang w:val="en-GB"/>
        </w:rPr>
        <w:t>Background</w:t>
      </w:r>
    </w:p>
    <w:p w14:paraId="45A7FD66" w14:textId="7E74F78A" w:rsidR="001474FD" w:rsidRPr="002F4D51" w:rsidRDefault="00FE4247" w:rsidP="00524A86">
      <w:r w:rsidRPr="002F4D51">
        <w:t>Hinchliffe</w:t>
      </w:r>
      <w:r w:rsidR="000B0B6C" w:rsidRPr="002F4D51">
        <w:t xml:space="preserve"> </w:t>
      </w:r>
      <w:r w:rsidR="000B0B6C" w:rsidRPr="002F4D51">
        <w:rPr>
          <w:noProof/>
        </w:rPr>
        <w:t>(2022)</w:t>
      </w:r>
      <w:r w:rsidRPr="002F4D51">
        <w:t xml:space="preserve">, when introducing the version of record as </w:t>
      </w:r>
      <w:r w:rsidR="007373B4">
        <w:t>"</w:t>
      </w:r>
      <w:r w:rsidRPr="002F4D51">
        <w:t>a central organizing concept in scholarly publishing" reminds us of the NISO</w:t>
      </w:r>
      <w:r w:rsidR="00193319" w:rsidRPr="002F4D51">
        <w:rPr>
          <w:rStyle w:val="Appelnotedebasdep"/>
        </w:rPr>
        <w:footnoteReference w:id="3"/>
      </w:r>
      <w:r w:rsidRPr="002F4D51">
        <w:t xml:space="preserve"> definition: </w:t>
      </w:r>
      <w:r w:rsidR="00ED1A27" w:rsidRPr="002F4D51">
        <w:t xml:space="preserve">the version of record is </w:t>
      </w:r>
      <w:r w:rsidR="00087A9A" w:rsidRPr="002F4D51">
        <w:t>"</w:t>
      </w:r>
      <w:r w:rsidR="00147375" w:rsidRPr="002F4D51">
        <w:t>a</w:t>
      </w:r>
      <w:r w:rsidR="00087A9A" w:rsidRPr="002F4D51">
        <w:t xml:space="preserve"> fixed version of a journal article that has been made available by any organization that acts as a publisher by formally and exclusively declaring the article “published”</w:t>
      </w:r>
      <w:r w:rsidR="00087A9A" w:rsidRPr="002F4D51">
        <w:t>"</w:t>
      </w:r>
      <w:r w:rsidR="00957680" w:rsidRPr="002F4D51">
        <w:t xml:space="preserve"> </w:t>
      </w:r>
      <w:r w:rsidR="00957680" w:rsidRPr="002F4D51">
        <w:rPr>
          <w:noProof/>
        </w:rPr>
        <w:t>(NISO, 2008)</w:t>
      </w:r>
      <w:r w:rsidR="00ED1A27" w:rsidRPr="002F4D51">
        <w:t xml:space="preserve">. </w:t>
      </w:r>
      <w:r w:rsidR="00050B84" w:rsidRPr="002F4D51">
        <w:t xml:space="preserve">We can observe the performative action of the publisher which, by publishing an article, contributes to the scientific record. Consequently, the publication of a correction or the retraction of a paper constitutes an update of this record, which Dougherty </w:t>
      </w:r>
      <w:r w:rsidR="00872A84" w:rsidRPr="002F4D51">
        <w:rPr>
          <w:noProof/>
        </w:rPr>
        <w:t>(2019)</w:t>
      </w:r>
      <w:r w:rsidR="00872A84" w:rsidRPr="002F4D51">
        <w:t xml:space="preserve"> </w:t>
      </w:r>
      <w:r w:rsidR="00050B84" w:rsidRPr="002F4D51">
        <w:t xml:space="preserve">describes as a "disruptive </w:t>
      </w:r>
      <w:r w:rsidR="00050B84" w:rsidRPr="002F4D51">
        <w:lastRenderedPageBreak/>
        <w:t xml:space="preserve">intervention", as opposed to the internal corrections, arguably more subtle, </w:t>
      </w:r>
      <w:r w:rsidR="00050B84" w:rsidRPr="002F4D51">
        <w:t>being part</w:t>
      </w:r>
      <w:r w:rsidR="00050B84" w:rsidRPr="002F4D51">
        <w:t xml:space="preserve"> of the normal process of scientific progress, and re</w:t>
      </w:r>
      <w:r w:rsidR="00050B84" w:rsidRPr="002F4D51">
        <w:t>f</w:t>
      </w:r>
      <w:r w:rsidR="00050B84" w:rsidRPr="002F4D51">
        <w:t>er</w:t>
      </w:r>
      <w:r w:rsidR="00050B84" w:rsidRPr="002F4D51">
        <w:t>ring to the ideal self-correcting capacity of science.</w:t>
      </w:r>
      <w:r w:rsidR="00050B84" w:rsidRPr="002F4D51">
        <w:t xml:space="preserve"> While in both cases we refer to correcting the scientific record, the focus </w:t>
      </w:r>
      <w:r w:rsidR="00DC7EB6">
        <w:t>in our study</w:t>
      </w:r>
      <w:r w:rsidR="00050B84" w:rsidRPr="002F4D51">
        <w:t xml:space="preserve"> is on updates performed by </w:t>
      </w:r>
      <w:r w:rsidR="00C7708F" w:rsidRPr="002F4D51">
        <w:t>publishers (</w:t>
      </w:r>
      <w:r w:rsidR="00C7708F" w:rsidRPr="002F4D51">
        <w:t>initiated by authors</w:t>
      </w:r>
      <w:r w:rsidR="00E61EF2" w:rsidRPr="002F4D51">
        <w:t xml:space="preserve"> or not</w:t>
      </w:r>
      <w:r w:rsidR="00C7708F" w:rsidRPr="002F4D51">
        <w:t>)</w:t>
      </w:r>
      <w:r w:rsidR="00050B84" w:rsidRPr="002F4D51">
        <w:t xml:space="preserve">. It is critical that these updates should be </w:t>
      </w:r>
      <w:r w:rsidR="00C7708F" w:rsidRPr="002F4D51">
        <w:t xml:space="preserve">easily findable, </w:t>
      </w:r>
      <w:r w:rsidR="00050B84" w:rsidRPr="002F4D51">
        <w:t>clear and prominent</w:t>
      </w:r>
      <w:r w:rsidR="00C7708F" w:rsidRPr="002F4D51">
        <w:t>ly displayed</w:t>
      </w:r>
      <w:r w:rsidR="00050B84" w:rsidRPr="002F4D51">
        <w:t>.</w:t>
      </w:r>
    </w:p>
    <w:p w14:paraId="07595E55" w14:textId="7D1F5945" w:rsidR="00BA646A" w:rsidRPr="00DC7EB6" w:rsidRDefault="00C7708F" w:rsidP="00524A86">
      <w:r w:rsidRPr="002F4D51">
        <w:t xml:space="preserve">In 1987, </w:t>
      </w:r>
      <w:r w:rsidR="00E61EF2" w:rsidRPr="002F4D51">
        <w:t>the</w:t>
      </w:r>
      <w:r w:rsidRPr="002F4D51">
        <w:t xml:space="preserve"> Director of the National Library of Medicine in charge of the Medline bibliographic database, already called for better indexing of retractions: </w:t>
      </w:r>
      <w:r w:rsidR="00E61EF2" w:rsidRPr="002F4D51">
        <w:t>"</w:t>
      </w:r>
      <w:r w:rsidR="001871A7" w:rsidRPr="002F4D51">
        <w:t>the general reader of the published scientific literature must be able to learn that an article he or she has read has subsequently been retracted</w:t>
      </w:r>
      <w:r w:rsidR="001871A7" w:rsidRPr="002F4D51">
        <w:t>"</w:t>
      </w:r>
      <w:r w:rsidRPr="002F4D51">
        <w:t xml:space="preserve"> </w:t>
      </w:r>
      <w:r w:rsidRPr="002F4D51">
        <w:rPr>
          <w:noProof/>
        </w:rPr>
        <w:t>(Lindberg, 1987)</w:t>
      </w:r>
      <w:r w:rsidR="001871A7" w:rsidRPr="002F4D51">
        <w:t xml:space="preserve">. </w:t>
      </w:r>
      <w:r w:rsidR="00BA646A" w:rsidRPr="002F4D51">
        <w:t>At the same time</w:t>
      </w:r>
      <w:r w:rsidR="00BA646A" w:rsidRPr="002F4D51">
        <w:t>,</w:t>
      </w:r>
      <w:r w:rsidR="00BA646A" w:rsidRPr="002F4D51">
        <w:t xml:space="preserve"> Garfield </w:t>
      </w:r>
      <w:r w:rsidR="00BA646A" w:rsidRPr="002F4D51">
        <w:rPr>
          <w:noProof/>
        </w:rPr>
        <w:t>(1991)</w:t>
      </w:r>
      <w:r w:rsidR="001871A7" w:rsidRPr="002F4D51">
        <w:t xml:space="preserve"> </w:t>
      </w:r>
      <w:r w:rsidR="00BA646A" w:rsidRPr="002F4D51">
        <w:t xml:space="preserve">pointed out the crucial role of retraction and correction notices in scientific communication by presenting them as </w:t>
      </w:r>
      <w:r w:rsidR="001871A7" w:rsidRPr="002F4D51">
        <w:t>"</w:t>
      </w:r>
      <w:r w:rsidR="001871A7" w:rsidRPr="002F4D51">
        <w:t>important devices to ensure that science progresses on firm ground</w:t>
      </w:r>
      <w:r w:rsidR="001871A7" w:rsidRPr="002F4D51">
        <w:t>"</w:t>
      </w:r>
      <w:r w:rsidR="00105B93" w:rsidRPr="002F4D51">
        <w:t xml:space="preserve">. </w:t>
      </w:r>
    </w:p>
    <w:p w14:paraId="1914E547" w14:textId="417828A6" w:rsidR="00F82E1A" w:rsidRPr="00F6708A" w:rsidRDefault="00BA646A" w:rsidP="00524A86">
      <w:r w:rsidRPr="002F4D51">
        <w:t xml:space="preserve">There is a long-standing consensus on the importance of editorial notices for the successful development of science and the imperative that they be easily accessible, visible and properly linked to the version they are updating. They have already been the subject of </w:t>
      </w:r>
      <w:r w:rsidR="0070615A" w:rsidRPr="002F4D51">
        <w:t xml:space="preserve">previous </w:t>
      </w:r>
      <w:r w:rsidRPr="002F4D51">
        <w:t>studies</w:t>
      </w:r>
      <w:r w:rsidR="006F5065" w:rsidRPr="002F4D51">
        <w:t xml:space="preserve"> and we know</w:t>
      </w:r>
      <w:r w:rsidRPr="002F4D51">
        <w:t xml:space="preserve"> they </w:t>
      </w:r>
      <w:r w:rsidR="0070615A" w:rsidRPr="002F4D51">
        <w:t>can</w:t>
      </w:r>
      <w:r w:rsidRPr="002F4D51">
        <w:t xml:space="preserve"> </w:t>
      </w:r>
      <w:r w:rsidR="007D6217" w:rsidRPr="002F4D51">
        <w:t xml:space="preserve">be </w:t>
      </w:r>
      <w:r w:rsidRPr="002F4D51">
        <w:t>used to identify the different types of errors, ranging from typographic errors to invalid conclusions</w:t>
      </w:r>
      <w:r w:rsidR="000C6E5F" w:rsidRPr="002F4D51">
        <w:t xml:space="preserve"> </w:t>
      </w:r>
      <w:r w:rsidR="000C6E5F" w:rsidRPr="002F4D51">
        <w:rPr>
          <w:noProof/>
        </w:rPr>
        <w:t>(Addelston &amp; Goldsmith, 1966; Hubbard, 2010; Kiang, 1995; Sabine, 1985)</w:t>
      </w:r>
      <w:r w:rsidR="00DC7EB6">
        <w:t>,</w:t>
      </w:r>
      <w:r w:rsidR="005A00D7" w:rsidRPr="002F4D51">
        <w:t xml:space="preserve"> and the reasons for correction/retraction </w:t>
      </w:r>
      <w:r w:rsidR="002D1EE0" w:rsidRPr="002F4D51">
        <w:rPr>
          <w:noProof/>
        </w:rPr>
        <w:t>(Casadevall et al., 2014; Coudert, 2019)</w:t>
      </w:r>
      <w:r w:rsidR="006F5065" w:rsidRPr="002F4D51">
        <w:t>.</w:t>
      </w:r>
      <w:r w:rsidR="007D6217" w:rsidRPr="002F4D51">
        <w:t xml:space="preserve"> </w:t>
      </w:r>
      <w:r w:rsidR="006F5065" w:rsidRPr="002F4D51">
        <w:t>T</w:t>
      </w:r>
      <w:r w:rsidR="00016B56" w:rsidRPr="002F4D51">
        <w:t xml:space="preserve">hey are also known to be of very different kinds depending on the journals and publishers </w:t>
      </w:r>
      <w:r w:rsidR="000C6E5F" w:rsidRPr="002F4D51">
        <w:rPr>
          <w:noProof/>
        </w:rPr>
        <w:t>(Jones et al., 2003; Teixeira da Silva &amp; Vuong, 2022)</w:t>
      </w:r>
      <w:r w:rsidR="006F5065" w:rsidRPr="002F4D51">
        <w:t>.</w:t>
      </w:r>
      <w:r w:rsidR="00016B56" w:rsidRPr="002F4D51">
        <w:t xml:space="preserve"> </w:t>
      </w:r>
      <w:r w:rsidR="006F5065" w:rsidRPr="002F4D51">
        <w:t>T</w:t>
      </w:r>
      <w:r w:rsidR="00016B56" w:rsidRPr="002F4D51">
        <w:t xml:space="preserve">hey are known to resort to a euphemistic style </w:t>
      </w:r>
      <w:r w:rsidR="00F82E1A" w:rsidRPr="002F4D51">
        <w:rPr>
          <w:noProof/>
        </w:rPr>
        <w:t>(Hu &amp; Xu, 2020)</w:t>
      </w:r>
      <w:r w:rsidR="006F5065" w:rsidRPr="002F4D51">
        <w:t>. F</w:t>
      </w:r>
      <w:r w:rsidR="007D6217" w:rsidRPr="002F4D51">
        <w:t xml:space="preserve">inally, the link between the notice and the original paper it is intended to update is often not made properly or is </w:t>
      </w:r>
      <w:r w:rsidR="00DC7EB6">
        <w:t>missing</w:t>
      </w:r>
      <w:r w:rsidR="007D6217" w:rsidRPr="002F4D51">
        <w:t xml:space="preserve"> </w:t>
      </w:r>
      <w:r w:rsidR="00B66459" w:rsidRPr="002F4D51">
        <w:t xml:space="preserve">(Jones et al., 2003; </w:t>
      </w:r>
      <w:proofErr w:type="spellStart"/>
      <w:r w:rsidR="00B66459" w:rsidRPr="002F4D51">
        <w:t>Poworoznek</w:t>
      </w:r>
      <w:proofErr w:type="spellEnd"/>
      <w:r w:rsidR="00B66459" w:rsidRPr="002F4D51">
        <w:t xml:space="preserve">, 2003; Teixeira da Silva &amp; </w:t>
      </w:r>
      <w:proofErr w:type="spellStart"/>
      <w:r w:rsidR="00B66459" w:rsidRPr="002F4D51">
        <w:t>Dobránszki</w:t>
      </w:r>
      <w:proofErr w:type="spellEnd"/>
      <w:r w:rsidR="00B66459" w:rsidRPr="002F4D51">
        <w:t>, 2017)</w:t>
      </w:r>
      <w:r w:rsidR="00F82E1A" w:rsidRPr="00F6708A">
        <w:t>.</w:t>
      </w:r>
    </w:p>
    <w:p w14:paraId="5D06CDB4" w14:textId="77777777" w:rsidR="00105B93" w:rsidRPr="00F6708A" w:rsidRDefault="00105B93" w:rsidP="00524A86"/>
    <w:p w14:paraId="08FC3B8F" w14:textId="09F4886C" w:rsidR="001507A0" w:rsidRPr="002F4D51" w:rsidRDefault="00856A22" w:rsidP="00524A86">
      <w:r w:rsidRPr="002F4D51">
        <w:t xml:space="preserve">Our analysis takes place in the context of the </w:t>
      </w:r>
      <w:proofErr w:type="spellStart"/>
      <w:r w:rsidRPr="002F4D51">
        <w:t>NanoBubbles</w:t>
      </w:r>
      <w:proofErr w:type="spellEnd"/>
      <w:r w:rsidRPr="002F4D51">
        <w:t xml:space="preserve"> project</w:t>
      </w:r>
      <w:r w:rsidR="00F6708A">
        <w:rPr>
          <w:rStyle w:val="Appelnotedebasdep"/>
        </w:rPr>
        <w:footnoteReference w:id="4"/>
      </w:r>
      <w:r w:rsidR="00B918F4" w:rsidRPr="002F4D51">
        <w:t>,</w:t>
      </w:r>
      <w:r w:rsidR="00B918F4" w:rsidRPr="002F4D51">
        <w:t xml:space="preserve"> a European</w:t>
      </w:r>
      <w:r w:rsidR="00B918F4" w:rsidRPr="002F4D51">
        <w:rPr>
          <w:i/>
          <w:iCs/>
        </w:rPr>
        <w:t xml:space="preserve"> </w:t>
      </w:r>
      <w:r w:rsidR="00B918F4" w:rsidRPr="002F4D51">
        <w:t>Research</w:t>
      </w:r>
      <w:r w:rsidR="00B918F4" w:rsidRPr="002F4D51">
        <w:rPr>
          <w:i/>
          <w:iCs/>
        </w:rPr>
        <w:t xml:space="preserve"> </w:t>
      </w:r>
      <w:r w:rsidR="00B918F4" w:rsidRPr="002F4D51">
        <w:t xml:space="preserve">Council (ERC) Synergy project that aims at better understanding </w:t>
      </w:r>
      <w:r w:rsidR="005D7344" w:rsidRPr="002F4D51">
        <w:t xml:space="preserve">of </w:t>
      </w:r>
      <w:r w:rsidR="00B918F4" w:rsidRPr="002F4D51">
        <w:t xml:space="preserve">the mechanisms of correction of science, focusing on </w:t>
      </w:r>
      <w:proofErr w:type="spellStart"/>
      <w:r w:rsidR="00B918F4" w:rsidRPr="002F4D51">
        <w:t>bionanoscience</w:t>
      </w:r>
      <w:proofErr w:type="spellEnd"/>
      <w:r w:rsidR="00B918F4" w:rsidRPr="002F4D51">
        <w:t xml:space="preserve">. </w:t>
      </w:r>
      <w:r w:rsidRPr="002F4D51">
        <w:t>Considering the magnitude of the task of delineating the perimeter of the journals in the field of "nanos" and building a reliable corpus of publications linked to their possible correction or retraction notices, we chose to start with a particular case study that would constitute a first material. For reasons of consistency with other work</w:t>
      </w:r>
      <w:r w:rsidR="00DC7EB6">
        <w:t>s</w:t>
      </w:r>
      <w:r w:rsidRPr="002F4D51">
        <w:t xml:space="preserve"> in progress in the project</w:t>
      </w:r>
      <w:r w:rsidR="005D7344" w:rsidRPr="002F4D51">
        <w:t>,</w:t>
      </w:r>
      <w:r w:rsidRPr="002F4D51">
        <w:t xml:space="preserve"> and a study already carried out by a member of the project </w:t>
      </w:r>
      <w:r w:rsidR="00AA75CA">
        <w:rPr>
          <w:noProof/>
        </w:rPr>
        <w:t>(Noel, 2020)</w:t>
      </w:r>
      <w:r w:rsidRPr="002F4D51">
        <w:t xml:space="preserve">, we chose a leading journal in the field of chemistry, the </w:t>
      </w:r>
      <w:r w:rsidRPr="002F4D51">
        <w:rPr>
          <w:i/>
          <w:iCs/>
        </w:rPr>
        <w:t>Journal of the American Chemical Society</w:t>
      </w:r>
      <w:r w:rsidRPr="002F4D51">
        <w:t xml:space="preserve">, </w:t>
      </w:r>
      <w:r w:rsidR="00D80355" w:rsidRPr="002F4D51">
        <w:t xml:space="preserve">more often referred to as </w:t>
      </w:r>
      <w:r w:rsidR="00D80355" w:rsidRPr="002F4D51">
        <w:t>"the</w:t>
      </w:r>
      <w:r w:rsidRPr="002F4D51">
        <w:t xml:space="preserve"> JACS</w:t>
      </w:r>
      <w:r w:rsidR="00D80355" w:rsidRPr="002F4D51">
        <w:t>"</w:t>
      </w:r>
      <w:r w:rsidRPr="002F4D51">
        <w:t xml:space="preserve">. </w:t>
      </w:r>
      <w:r w:rsidR="007E2B19" w:rsidRPr="002F4D51">
        <w:t>The JACS is published weekly and is devoted to the publication of fundamental research papers in all fields of chemistry (</w:t>
      </w:r>
      <w:r w:rsidR="007E2B19" w:rsidRPr="002F4D51">
        <w:rPr>
          <w:i/>
          <w:iCs/>
        </w:rPr>
        <w:t>The ACS Guide to Scholarly Communication</w:t>
      </w:r>
      <w:r w:rsidR="007E2B19" w:rsidRPr="002F4D51">
        <w:t xml:space="preserve">, 2020). </w:t>
      </w:r>
      <w:r w:rsidR="00D100F5" w:rsidRPr="002F4D51">
        <w:t xml:space="preserve">This journal has already been included in prior studies investigating the </w:t>
      </w:r>
      <w:r w:rsidR="00D100F5" w:rsidRPr="002F4D51">
        <w:rPr>
          <w:lang w:val="en-GB"/>
        </w:rPr>
        <w:t>characterisation</w:t>
      </w:r>
      <w:r w:rsidR="00D100F5" w:rsidRPr="002F4D51">
        <w:t xml:space="preserve"> and quantification of corrections</w:t>
      </w:r>
      <w:r w:rsidR="007E2B19" w:rsidRPr="002F4D51">
        <w:t xml:space="preserve">, </w:t>
      </w:r>
      <w:r w:rsidR="00D100F5" w:rsidRPr="002F4D51">
        <w:t xml:space="preserve">error types </w:t>
      </w:r>
      <w:r w:rsidR="007E2B19" w:rsidRPr="002F4D51">
        <w:t>or reason</w:t>
      </w:r>
      <w:r w:rsidR="00DC7EB6">
        <w:t>s</w:t>
      </w:r>
      <w:r w:rsidR="007E2B19" w:rsidRPr="002F4D51">
        <w:t xml:space="preserve"> of retraction </w:t>
      </w:r>
      <w:r w:rsidR="007E2B19" w:rsidRPr="002F4D51">
        <w:rPr>
          <w:noProof/>
        </w:rPr>
        <w:t>(Addelston &amp; Goldsmith, 1966; Sabine, 1985)</w:t>
      </w:r>
      <w:r w:rsidR="00D100F5" w:rsidRPr="002F4D51">
        <w:t xml:space="preserve"> </w:t>
      </w:r>
      <w:r w:rsidR="00D100F5" w:rsidRPr="002F4D51">
        <w:t>and more recently by</w:t>
      </w:r>
      <w:r w:rsidR="00D100F5" w:rsidRPr="002F4D51">
        <w:t xml:space="preserve"> Hubbard </w:t>
      </w:r>
      <w:r w:rsidR="00D100F5" w:rsidRPr="002F4D51">
        <w:rPr>
          <w:noProof/>
        </w:rPr>
        <w:t>(2010)</w:t>
      </w:r>
      <w:r w:rsidR="00D100F5" w:rsidRPr="002F4D51">
        <w:t xml:space="preserve"> whose</w:t>
      </w:r>
      <w:r w:rsidR="002B5895" w:rsidRPr="002F4D51">
        <w:t xml:space="preserve"> set of</w:t>
      </w:r>
      <w:r w:rsidR="00D100F5" w:rsidRPr="002F4D51">
        <w:t xml:space="preserve"> 220 corrections published by the JACS between 2000 and 2005 </w:t>
      </w:r>
      <w:r w:rsidR="00DC7EB6">
        <w:t>matches</w:t>
      </w:r>
      <w:r w:rsidR="00D100F5" w:rsidRPr="002F4D51">
        <w:t xml:space="preserve"> </w:t>
      </w:r>
      <w:r w:rsidR="00DC7EB6">
        <w:t>with</w:t>
      </w:r>
      <w:r w:rsidR="00D100F5" w:rsidRPr="002F4D51">
        <w:t xml:space="preserve"> those we have identified for the same period, although we used a different methodology.</w:t>
      </w:r>
    </w:p>
    <w:p w14:paraId="287E2311" w14:textId="77777777" w:rsidR="004D292A" w:rsidRPr="002F4D51" w:rsidRDefault="004D292A" w:rsidP="00524A86"/>
    <w:p w14:paraId="39C07094" w14:textId="77777777" w:rsidR="004D292A" w:rsidRPr="002F4D51" w:rsidRDefault="004D292A" w:rsidP="00524A86"/>
    <w:p w14:paraId="25D1D9EC" w14:textId="5BA09492" w:rsidR="004D292A" w:rsidRPr="002F4D51" w:rsidRDefault="004D292A" w:rsidP="00524A86">
      <w:pPr>
        <w:pStyle w:val="Titre2"/>
        <w:numPr>
          <w:ilvl w:val="0"/>
          <w:numId w:val="3"/>
        </w:numPr>
        <w:rPr>
          <w:lang w:val="fr-FR"/>
        </w:rPr>
      </w:pPr>
      <w:r w:rsidRPr="002F4D51">
        <w:rPr>
          <w:lang w:val="fr-FR"/>
        </w:rPr>
        <w:t>Methods</w:t>
      </w:r>
    </w:p>
    <w:p w14:paraId="4CE31BE7" w14:textId="117E8BA0" w:rsidR="00B365CA" w:rsidRPr="000F53B5" w:rsidRDefault="00B365CA" w:rsidP="00524A86">
      <w:r w:rsidRPr="002F4D51">
        <w:t xml:space="preserve">In line with the idea that the scientific record is generated and updated by publishers, we use the JACS website as the primary source to identify corrections that are tagged </w:t>
      </w:r>
      <w:r w:rsidRPr="002F4D51">
        <w:rPr>
          <w:i/>
          <w:iCs/>
        </w:rPr>
        <w:t>Addition/Correction</w:t>
      </w:r>
      <w:r w:rsidRPr="002F4D51">
        <w:t xml:space="preserve"> </w:t>
      </w:r>
      <w:r w:rsidR="006411E0" w:rsidRPr="002F4D51">
        <w:t>or</w:t>
      </w:r>
      <w:r w:rsidRPr="002F4D51">
        <w:t xml:space="preserve"> </w:t>
      </w:r>
      <w:r w:rsidRPr="002F4D51">
        <w:rPr>
          <w:i/>
          <w:iCs/>
        </w:rPr>
        <w:t>Retraction</w:t>
      </w:r>
      <w:r w:rsidRPr="002F4D51">
        <w:t xml:space="preserve">. Insofar as we seek to evaluate their dissemination </w:t>
      </w:r>
      <w:r w:rsidR="00EB69DC">
        <w:t>across</w:t>
      </w:r>
      <w:r w:rsidRPr="002F4D51">
        <w:t xml:space="preserve"> other venues, we do not start by querying a bibliographic database as Hubbard </w:t>
      </w:r>
      <w:r w:rsidR="006F3739" w:rsidRPr="002F4D51">
        <w:rPr>
          <w:noProof/>
        </w:rPr>
        <w:t>(2010)</w:t>
      </w:r>
      <w:r w:rsidR="006F3739" w:rsidRPr="002F4D51">
        <w:t xml:space="preserve"> and Jones </w:t>
      </w:r>
      <w:r w:rsidR="006F3739" w:rsidRPr="002F4D51">
        <w:rPr>
          <w:i/>
          <w:iCs/>
        </w:rPr>
        <w:t>et al</w:t>
      </w:r>
      <w:r w:rsidR="006F3739" w:rsidRPr="002F4D51">
        <w:t xml:space="preserve">. </w:t>
      </w:r>
      <w:r w:rsidR="006F3739" w:rsidRPr="002F4D51">
        <w:rPr>
          <w:noProof/>
        </w:rPr>
        <w:t>(2003)</w:t>
      </w:r>
      <w:r w:rsidR="006F3739" w:rsidRPr="002F4D51">
        <w:t xml:space="preserve"> </w:t>
      </w:r>
      <w:r w:rsidRPr="002F4D51">
        <w:t>did by querying</w:t>
      </w:r>
      <w:r w:rsidR="00141DCC" w:rsidRPr="002F4D51">
        <w:t xml:space="preserve"> </w:t>
      </w:r>
      <w:r w:rsidRPr="002F4D51">
        <w:t xml:space="preserve">the </w:t>
      </w:r>
      <w:r w:rsidR="00D21656" w:rsidRPr="002F4D51">
        <w:t>Web of Science</w:t>
      </w:r>
      <w:r w:rsidR="00141DCC" w:rsidRPr="002F4D51">
        <w:t xml:space="preserve"> and </w:t>
      </w:r>
      <w:r w:rsidRPr="002F4D51">
        <w:t>Medline</w:t>
      </w:r>
      <w:r w:rsidR="00D21656" w:rsidRPr="002F4D51">
        <w:t xml:space="preserve"> </w:t>
      </w:r>
      <w:r w:rsidR="00D21656" w:rsidRPr="002F4D51">
        <w:t>respectively</w:t>
      </w:r>
      <w:r w:rsidRPr="002F4D51">
        <w:t xml:space="preserve">. </w:t>
      </w:r>
      <w:r w:rsidR="000F53B5" w:rsidRPr="000F53B5">
        <w:t xml:space="preserve">Even with this approach, by looking for potential corrections and retractions right at the source, it is not </w:t>
      </w:r>
      <w:r w:rsidR="000F53B5" w:rsidRPr="000F53B5">
        <w:lastRenderedPageBreak/>
        <w:t>impossible that some are completely invisible because they have not been dealt with individually, and are listed in a set of errata, as was the practice in the days of paper journals. However, this risk is mitigated by the fact that our investigation focuses on the last 2 decades (while the JACS has been founded in 1879) in order to have a view of the ongoing correction practices.</w:t>
      </w:r>
    </w:p>
    <w:p w14:paraId="02E38F23" w14:textId="55E1AB20" w:rsidR="005948F6" w:rsidRPr="002F4D51" w:rsidRDefault="00B365CA" w:rsidP="00524A86">
      <w:r w:rsidRPr="002F4D51">
        <w:t xml:space="preserve">On 8 April 2023, we collected 1083 correction notices published by the JACS since 2000, </w:t>
      </w:r>
      <w:r w:rsidR="00394493" w:rsidRPr="002F4D51">
        <w:t xml:space="preserve">i.e., </w:t>
      </w:r>
      <w:r w:rsidRPr="002F4D51">
        <w:t>1061 Additions/Corrections, and 22 Retractions. They point to 1068 publications</w:t>
      </w:r>
      <w:r w:rsidR="00F65C76" w:rsidRPr="002F4D51">
        <w:t xml:space="preserve"> (53% of which are Articles, 45% are Communications, and less than 2% are other document types)</w:t>
      </w:r>
      <w:r w:rsidR="00323BC1" w:rsidRPr="002F4D51">
        <w:t>.</w:t>
      </w:r>
      <w:r w:rsidR="000F2095">
        <w:t xml:space="preserve"> The dataset is available for download </w:t>
      </w:r>
      <w:r w:rsidR="000F2095">
        <w:rPr>
          <w:noProof/>
        </w:rPr>
        <w:t>(Bordignon, 2023)</w:t>
      </w:r>
      <w:r w:rsidR="000F2095">
        <w:t>.</w:t>
      </w:r>
    </w:p>
    <w:p w14:paraId="5D624C4D" w14:textId="77777777" w:rsidR="00183807" w:rsidRDefault="00183807" w:rsidP="002F4D51"/>
    <w:p w14:paraId="4359AE63" w14:textId="32B4CE7C" w:rsidR="00B365CA" w:rsidRPr="002F4D51" w:rsidRDefault="00B365CA" w:rsidP="002F4D51">
      <w:r w:rsidRPr="002F4D51">
        <w:t>We therefore carried out the following processes:</w:t>
      </w:r>
    </w:p>
    <w:p w14:paraId="0939EB9E" w14:textId="5E4C1656" w:rsidR="003324E6" w:rsidRPr="002F4D51" w:rsidRDefault="003324E6" w:rsidP="00C0518D">
      <w:pPr>
        <w:pStyle w:val="Paragraphedeliste"/>
        <w:numPr>
          <w:ilvl w:val="0"/>
          <w:numId w:val="4"/>
        </w:numPr>
        <w:tabs>
          <w:tab w:val="left" w:pos="709"/>
        </w:tabs>
        <w:ind w:left="0" w:firstLine="284"/>
      </w:pPr>
      <w:r w:rsidRPr="002F4D51">
        <w:t xml:space="preserve">We manually check the quality of the information provided by the JACS at the level of the </w:t>
      </w:r>
      <w:r w:rsidR="002F4D51">
        <w:t>original publication webpage</w:t>
      </w:r>
      <w:r w:rsidRPr="002F4D51">
        <w:t xml:space="preserve"> (</w:t>
      </w:r>
      <w:r w:rsidR="002F4D51">
        <w:t>checking for</w:t>
      </w:r>
      <w:r w:rsidRPr="002F4D51">
        <w:t xml:space="preserve"> the existence of </w:t>
      </w:r>
      <w:r w:rsidR="002F4D51">
        <w:t>a statement</w:t>
      </w:r>
      <w:r w:rsidRPr="002F4D51">
        <w:t xml:space="preserve"> informing about a</w:t>
      </w:r>
      <w:r w:rsidR="007373B4">
        <w:t>n editorial</w:t>
      </w:r>
      <w:r w:rsidRPr="002F4D51">
        <w:t xml:space="preserve"> notice and linking to it, either by a </w:t>
      </w:r>
      <w:r w:rsidR="002F4D51">
        <w:t xml:space="preserve">banner and an active </w:t>
      </w:r>
      <w:r w:rsidRPr="002F4D51">
        <w:t xml:space="preserve">URL or by a written mention) and at the level of the correction notice (with the same type of </w:t>
      </w:r>
      <w:r w:rsidR="00DE37BD">
        <w:t xml:space="preserve">active </w:t>
      </w:r>
      <w:r w:rsidRPr="002F4D51">
        <w:t>banner linking to the corrected paper, or by a written mention)</w:t>
      </w:r>
      <w:r w:rsidR="002F4D51">
        <w:t>.</w:t>
      </w:r>
      <w:r w:rsidRPr="002F4D51">
        <w:t xml:space="preserve"> We read the notices to check whether the type (Addition/Correction or Retraction) is consistent with the content.</w:t>
      </w:r>
      <w:r w:rsidRPr="002F4D51">
        <w:t xml:space="preserve"> </w:t>
      </w:r>
      <w:r w:rsidRPr="002F4D51">
        <w:t>We label the reporting of the information as "</w:t>
      </w:r>
      <w:r w:rsidR="00E55C14">
        <w:t>Adequate</w:t>
      </w:r>
      <w:r w:rsidRPr="002F4D51">
        <w:t>" when the Addition/Correction or the Retraction are really so</w:t>
      </w:r>
      <w:r w:rsidR="0024675F">
        <w:t xml:space="preserve">, and </w:t>
      </w:r>
      <w:r w:rsidRPr="002F4D51">
        <w:t xml:space="preserve">when there is a </w:t>
      </w:r>
      <w:r w:rsidRPr="002F4D51">
        <w:t>back-and-forth</w:t>
      </w:r>
      <w:r w:rsidRPr="002F4D51">
        <w:t xml:space="preserve"> link between the notice and the publication</w:t>
      </w:r>
      <w:r w:rsidR="007C4A97">
        <w:t xml:space="preserve"> (</w:t>
      </w:r>
      <w:r w:rsidRPr="002F4D51">
        <w:t>or even several links, if multiple corrections have been successively performed</w:t>
      </w:r>
      <w:r w:rsidR="007C4A97">
        <w:t>)</w:t>
      </w:r>
      <w:r w:rsidRPr="002F4D51">
        <w:t xml:space="preserve">. </w:t>
      </w:r>
      <w:r w:rsidR="004D4CD5" w:rsidRPr="004D4CD5">
        <w:t>If one of these elements is missing</w:t>
      </w:r>
      <w:r w:rsidRPr="002F4D51">
        <w:t xml:space="preserve">, </w:t>
      </w:r>
      <w:r w:rsidR="00FB2DAC">
        <w:t xml:space="preserve">or </w:t>
      </w:r>
      <w:r w:rsidR="004D4CD5">
        <w:t>is false (e.g., a broken link, a wrong categorization)</w:t>
      </w:r>
      <w:r w:rsidRPr="002F4D51">
        <w:t>, we label it as "</w:t>
      </w:r>
      <w:r w:rsidR="00E55C14">
        <w:t>Inadequate</w:t>
      </w:r>
      <w:r w:rsidRPr="002F4D51">
        <w:t>".</w:t>
      </w:r>
    </w:p>
    <w:p w14:paraId="3B642A52" w14:textId="77777777" w:rsidR="00B56F46" w:rsidRDefault="00B56F46" w:rsidP="00B56F46"/>
    <w:p w14:paraId="17CFA228" w14:textId="68CA70D4" w:rsidR="008F5B96" w:rsidRPr="002F4D51" w:rsidRDefault="00B56F46" w:rsidP="00C0518D">
      <w:pPr>
        <w:pStyle w:val="Paragraphedeliste"/>
        <w:numPr>
          <w:ilvl w:val="0"/>
          <w:numId w:val="4"/>
        </w:numPr>
        <w:tabs>
          <w:tab w:val="left" w:pos="709"/>
        </w:tabs>
        <w:ind w:left="0" w:firstLine="284"/>
      </w:pPr>
      <w:r>
        <w:t>With</w:t>
      </w:r>
      <w:r w:rsidR="00986E4E" w:rsidRPr="002F4D51">
        <w:t xml:space="preserve"> the DOIs</w:t>
      </w:r>
      <w:r w:rsidR="0024675F">
        <w:t xml:space="preserve"> of the notices</w:t>
      </w:r>
      <w:r w:rsidR="00986E4E" w:rsidRPr="002F4D51">
        <w:t>, we query the Web of Science, Scopus and PubMed</w:t>
      </w:r>
      <w:r w:rsidR="005952B7">
        <w:t xml:space="preserve"> (three bibliographic databases)</w:t>
      </w:r>
      <w:r w:rsidR="00986E4E" w:rsidRPr="002F4D51">
        <w:t xml:space="preserve"> to check to what extent </w:t>
      </w:r>
      <w:r>
        <w:t>the</w:t>
      </w:r>
      <w:r w:rsidR="00986E4E" w:rsidRPr="002F4D51">
        <w:t xml:space="preserve"> notices are included and under what </w:t>
      </w:r>
      <w:r w:rsidR="0024675F">
        <w:t>category</w:t>
      </w:r>
      <w:r w:rsidR="00C5185C" w:rsidRPr="002F4D51">
        <w:t>.</w:t>
      </w:r>
      <w:r w:rsidR="0024675F">
        <w:t xml:space="preserve"> </w:t>
      </w:r>
      <w:r w:rsidR="008F5B96" w:rsidRPr="002F4D51">
        <w:t>We consider the data presentation as "</w:t>
      </w:r>
      <w:r w:rsidR="00E55C14">
        <w:t>Adequate</w:t>
      </w:r>
      <w:r w:rsidR="008F5B96" w:rsidRPr="002F4D51">
        <w:t>" when the Addition/Co</w:t>
      </w:r>
      <w:r w:rsidR="00CD00F4" w:rsidRPr="002F4D51">
        <w:t>r</w:t>
      </w:r>
      <w:r w:rsidR="008F5B96" w:rsidRPr="002F4D51">
        <w:t>rection or the Retraction are really so</w:t>
      </w:r>
      <w:r w:rsidR="005952B7">
        <w:t xml:space="preserve"> (even </w:t>
      </w:r>
      <w:r w:rsidR="00EB69DC">
        <w:t>if the JACS terminology is not used</w:t>
      </w:r>
      <w:r w:rsidR="005952B7">
        <w:t xml:space="preserve">, such as </w:t>
      </w:r>
      <w:r w:rsidR="005952B7" w:rsidRPr="0024675F">
        <w:rPr>
          <w:i/>
          <w:iCs/>
        </w:rPr>
        <w:t>Erratum</w:t>
      </w:r>
      <w:r w:rsidR="005952B7">
        <w:t xml:space="preserve"> or </w:t>
      </w:r>
      <w:r w:rsidR="005952B7" w:rsidRPr="0024675F">
        <w:rPr>
          <w:i/>
          <w:iCs/>
        </w:rPr>
        <w:t>Correction</w:t>
      </w:r>
      <w:r w:rsidR="005952B7">
        <w:t>)</w:t>
      </w:r>
      <w:r w:rsidR="008F5B96" w:rsidRPr="002F4D51">
        <w:t xml:space="preserve">, when there is a </w:t>
      </w:r>
      <w:r w:rsidR="00CD00F4" w:rsidRPr="002F4D51">
        <w:t>back-and-forth</w:t>
      </w:r>
      <w:r w:rsidR="008F5B96" w:rsidRPr="002F4D51">
        <w:t xml:space="preserve"> link between the </w:t>
      </w:r>
      <w:r w:rsidR="0024675F">
        <w:t>notice record</w:t>
      </w:r>
      <w:r w:rsidR="008F5B96" w:rsidRPr="002F4D51">
        <w:t xml:space="preserve"> and the publication</w:t>
      </w:r>
      <w:r w:rsidR="0024675F">
        <w:t xml:space="preserve"> record</w:t>
      </w:r>
      <w:r w:rsidR="008F5B96" w:rsidRPr="002F4D51">
        <w:t xml:space="preserve"> </w:t>
      </w:r>
      <w:r w:rsidR="0024675F">
        <w:t>(</w:t>
      </w:r>
      <w:r w:rsidR="008F5B96" w:rsidRPr="002F4D51">
        <w:t>or if the status is correctly indicated in the title (e.g.: "RETRACTION OF: ...")</w:t>
      </w:r>
      <w:r w:rsidR="0024675F">
        <w:t>)</w:t>
      </w:r>
      <w:r w:rsidR="008F5B96" w:rsidRPr="002F4D51">
        <w:t xml:space="preserve">. </w:t>
      </w:r>
      <w:r w:rsidR="0024675F" w:rsidRPr="004D4CD5">
        <w:t>If one of these elements is missing</w:t>
      </w:r>
      <w:r w:rsidR="0024675F" w:rsidRPr="002F4D51">
        <w:t xml:space="preserve">, </w:t>
      </w:r>
      <w:r w:rsidR="0024675F">
        <w:t>or is false (e.g., a broken link, a wrong categorization)</w:t>
      </w:r>
      <w:r w:rsidR="0024675F" w:rsidRPr="002F4D51">
        <w:t>, we label it as "</w:t>
      </w:r>
      <w:r w:rsidR="00E55C14">
        <w:t>Inadequate</w:t>
      </w:r>
      <w:r w:rsidR="0024675F" w:rsidRPr="002F4D51">
        <w:t>".</w:t>
      </w:r>
      <w:r w:rsidR="0024675F">
        <w:t xml:space="preserve"> </w:t>
      </w:r>
      <w:r w:rsidR="008F5B96" w:rsidRPr="002F4D51">
        <w:t xml:space="preserve">Finally, we distinguish between </w:t>
      </w:r>
      <w:r w:rsidR="00EB69DC">
        <w:t>notices</w:t>
      </w:r>
      <w:r w:rsidR="008F5B96" w:rsidRPr="002F4D51">
        <w:t xml:space="preserve"> that are not included in the database</w:t>
      </w:r>
      <w:r w:rsidR="00EB69DC">
        <w:t>,</w:t>
      </w:r>
      <w:r w:rsidR="008F5B96" w:rsidRPr="002F4D51">
        <w:t xml:space="preserve"> and those that are not included in the database </w:t>
      </w:r>
      <w:r w:rsidR="008F5B96" w:rsidRPr="007373B4">
        <w:rPr>
          <w:i/>
          <w:iCs/>
        </w:rPr>
        <w:t>and</w:t>
      </w:r>
      <w:r w:rsidR="008F5B96" w:rsidRPr="002F4D51">
        <w:t xml:space="preserve"> whose associated publication is also missing.</w:t>
      </w:r>
    </w:p>
    <w:p w14:paraId="69573711" w14:textId="77777777" w:rsidR="008F5B96" w:rsidRPr="002F4D51" w:rsidRDefault="008F5B96" w:rsidP="00C0518D">
      <w:pPr>
        <w:tabs>
          <w:tab w:val="left" w:pos="709"/>
        </w:tabs>
        <w:ind w:firstLine="284"/>
      </w:pPr>
    </w:p>
    <w:p w14:paraId="7B9B890A" w14:textId="5658BBED" w:rsidR="00ED1545" w:rsidRPr="002F4D51" w:rsidRDefault="0024675F" w:rsidP="00C0518D">
      <w:pPr>
        <w:pStyle w:val="Paragraphedeliste"/>
        <w:numPr>
          <w:ilvl w:val="0"/>
          <w:numId w:val="4"/>
        </w:numPr>
        <w:tabs>
          <w:tab w:val="left" w:pos="709"/>
        </w:tabs>
        <w:ind w:left="0" w:firstLine="284"/>
      </w:pPr>
      <w:r>
        <w:t>With</w:t>
      </w:r>
      <w:r w:rsidR="008F5B96" w:rsidRPr="002F4D51">
        <w:t xml:space="preserve"> the DOIs </w:t>
      </w:r>
      <w:r w:rsidR="008F5B96" w:rsidRPr="002F4D51">
        <w:t>of</w:t>
      </w:r>
      <w:r w:rsidR="008F5B96" w:rsidRPr="002F4D51">
        <w:t xml:space="preserve"> the original papers</w:t>
      </w:r>
      <w:r w:rsidR="00ED1545" w:rsidRPr="002F4D51">
        <w:rPr>
          <w:rStyle w:val="Appelnotedebasdep"/>
          <w:lang w:val="fr-FR"/>
        </w:rPr>
        <w:footnoteReference w:id="5"/>
      </w:r>
      <w:r w:rsidR="00ED1545" w:rsidRPr="002F4D51">
        <w:t xml:space="preserve">, </w:t>
      </w:r>
      <w:r w:rsidR="008F5B96" w:rsidRPr="002F4D51">
        <w:t xml:space="preserve">we query the Web of Science, Scopus, PubMed, </w:t>
      </w:r>
      <w:proofErr w:type="spellStart"/>
      <w:r w:rsidR="008F5B96" w:rsidRPr="00FC36E2">
        <w:t>OpenAlex</w:t>
      </w:r>
      <w:proofErr w:type="spellEnd"/>
      <w:r w:rsidR="00703B1C" w:rsidRPr="00FC36E2">
        <w:rPr>
          <w:rStyle w:val="Appelnotedebasdep"/>
        </w:rPr>
        <w:footnoteReference w:id="6"/>
      </w:r>
      <w:r w:rsidR="008F5B96" w:rsidRPr="00FC36E2">
        <w:t xml:space="preserve"> and </w:t>
      </w:r>
      <w:proofErr w:type="spellStart"/>
      <w:r w:rsidR="008F5B96" w:rsidRPr="00FC36E2">
        <w:t>Cross</w:t>
      </w:r>
      <w:r w:rsidR="00703B1C" w:rsidRPr="00FC36E2">
        <w:t>r</w:t>
      </w:r>
      <w:r w:rsidR="008F5B96" w:rsidRPr="00FC36E2">
        <w:t>ef</w:t>
      </w:r>
      <w:proofErr w:type="spellEnd"/>
      <w:r w:rsidR="00703B1C" w:rsidRPr="00FC36E2">
        <w:rPr>
          <w:rStyle w:val="Appelnotedebasdep"/>
        </w:rPr>
        <w:footnoteReference w:id="7"/>
      </w:r>
      <w:r w:rsidR="008F5B96" w:rsidRPr="00FC36E2">
        <w:t xml:space="preserve"> to check for the presence of the correction and/or retraction</w:t>
      </w:r>
      <w:r w:rsidR="008F5B96" w:rsidRPr="002F4D51">
        <w:t xml:space="preserve"> statement(s) at the level of the description of each paper. We did not include Dimensions in the study as errata are not part of the information they provide, only retractions are indicated</w:t>
      </w:r>
      <w:r w:rsidR="00ED1545" w:rsidRPr="002F4D51">
        <w:t>.</w:t>
      </w:r>
    </w:p>
    <w:p w14:paraId="4CC9FA7E" w14:textId="6775C256" w:rsidR="00ED1545" w:rsidRPr="002F4D51" w:rsidRDefault="008F5B96" w:rsidP="00C0518D">
      <w:r w:rsidRPr="002F4D51">
        <w:t>For each database, we label the items as "</w:t>
      </w:r>
      <w:r w:rsidR="00E55C14">
        <w:t>Adequate</w:t>
      </w:r>
      <w:r w:rsidRPr="002F4D51">
        <w:t>"</w:t>
      </w:r>
      <w:r w:rsidR="0024675F">
        <w:t xml:space="preserve"> or </w:t>
      </w:r>
      <w:r w:rsidR="0024675F" w:rsidRPr="002F4D51">
        <w:t>"</w:t>
      </w:r>
      <w:r w:rsidR="00E55C14">
        <w:t>Inadequate</w:t>
      </w:r>
      <w:r w:rsidR="0024675F" w:rsidRPr="002F4D51">
        <w:t>"</w:t>
      </w:r>
      <w:r w:rsidRPr="002F4D51">
        <w:t xml:space="preserve">; we also collect the information that the publication is </w:t>
      </w:r>
      <w:r w:rsidR="0024675F">
        <w:t xml:space="preserve">or </w:t>
      </w:r>
      <w:r w:rsidR="00EB69DC">
        <w:t xml:space="preserve">is </w:t>
      </w:r>
      <w:r w:rsidRPr="002F4D51">
        <w:t>not included in the database.</w:t>
      </w:r>
    </w:p>
    <w:p w14:paraId="24585495" w14:textId="77777777" w:rsidR="008F5B96" w:rsidRPr="002F4D51" w:rsidRDefault="008F5B96" w:rsidP="00C0518D"/>
    <w:p w14:paraId="635A9FC3" w14:textId="6C539680" w:rsidR="00C4635C" w:rsidRPr="002F4D51" w:rsidRDefault="0024675F" w:rsidP="00C0518D">
      <w:pPr>
        <w:pStyle w:val="Paragraphedeliste"/>
        <w:numPr>
          <w:ilvl w:val="0"/>
          <w:numId w:val="4"/>
        </w:numPr>
        <w:tabs>
          <w:tab w:val="left" w:pos="709"/>
        </w:tabs>
        <w:ind w:left="0" w:firstLine="284"/>
      </w:pPr>
      <w:r>
        <w:t>With</w:t>
      </w:r>
      <w:r w:rsidR="008F5B96" w:rsidRPr="002F4D51">
        <w:t xml:space="preserve"> the </w:t>
      </w:r>
      <w:proofErr w:type="spellStart"/>
      <w:r w:rsidR="008F5B96" w:rsidRPr="002F4D51">
        <w:t>Unpaywall</w:t>
      </w:r>
      <w:proofErr w:type="spellEnd"/>
      <w:r w:rsidR="000D0B55">
        <w:rPr>
          <w:rStyle w:val="Appelnotedebasdep"/>
        </w:rPr>
        <w:footnoteReference w:id="8"/>
      </w:r>
      <w:r w:rsidR="008F5B96" w:rsidRPr="002F4D51">
        <w:t xml:space="preserve"> API, we retrieve the locations (URLs) of possible open access deposits and we manually </w:t>
      </w:r>
      <w:r>
        <w:t>scan</w:t>
      </w:r>
      <w:r w:rsidR="008F5B96" w:rsidRPr="002F4D51">
        <w:t xml:space="preserve"> the records in search of correction mentions</w:t>
      </w:r>
      <w:r w:rsidR="003C1821" w:rsidRPr="002F4D51">
        <w:t>.</w:t>
      </w:r>
    </w:p>
    <w:p w14:paraId="4F4A3AFA" w14:textId="77777777" w:rsidR="00C4635C" w:rsidRPr="002F4D51" w:rsidRDefault="00C4635C" w:rsidP="00524A86"/>
    <w:p w14:paraId="69A39E66" w14:textId="77777777" w:rsidR="00C86BF3" w:rsidRPr="002F4D51" w:rsidRDefault="00C86BF3" w:rsidP="00524A86"/>
    <w:p w14:paraId="3EEE10FD" w14:textId="3DD5E91E" w:rsidR="001C24CB" w:rsidRPr="002F4D51" w:rsidRDefault="001C24CB" w:rsidP="00524A86">
      <w:pPr>
        <w:pStyle w:val="Titre2"/>
        <w:numPr>
          <w:ilvl w:val="0"/>
          <w:numId w:val="3"/>
        </w:numPr>
      </w:pPr>
      <w:r w:rsidRPr="002F4D51">
        <w:lastRenderedPageBreak/>
        <w:t>R</w:t>
      </w:r>
      <w:r w:rsidR="0024675F">
        <w:t>e</w:t>
      </w:r>
      <w:r w:rsidRPr="002F4D51">
        <w:t>sul</w:t>
      </w:r>
      <w:r w:rsidR="00AD6DC7" w:rsidRPr="002F4D51">
        <w:t>t</w:t>
      </w:r>
      <w:r w:rsidRPr="002F4D51">
        <w:t>s</w:t>
      </w:r>
    </w:p>
    <w:p w14:paraId="63C3CDBC" w14:textId="6DE03CA3" w:rsidR="001C24CB" w:rsidRPr="002F4D51" w:rsidRDefault="00062990" w:rsidP="00524A86">
      <w:pPr>
        <w:pStyle w:val="Titre3"/>
      </w:pPr>
      <w:r w:rsidRPr="002F4D51">
        <w:t>4</w:t>
      </w:r>
      <w:r w:rsidR="001C24CB" w:rsidRPr="002F4D51">
        <w:t xml:space="preserve">.1. </w:t>
      </w:r>
      <w:r w:rsidR="004937B4">
        <w:t>Presentation of the information on the JACS website</w:t>
      </w:r>
    </w:p>
    <w:p w14:paraId="7E7C4D38" w14:textId="4015FC45" w:rsidR="002B1F57" w:rsidRDefault="00551D56" w:rsidP="00393AD3">
      <w:r w:rsidRPr="00551D56">
        <w:t>Of course,</w:t>
      </w:r>
      <w:r w:rsidRPr="00551D56">
        <w:t xml:space="preserve"> we agree that both errata and retractions are conceptually science correction processes. Nevertheless, they should be distinguished with different labels. </w:t>
      </w:r>
      <w:r w:rsidR="002A353A" w:rsidRPr="002F4D51">
        <w:t xml:space="preserve">Although the JACS differentiates between Additions/Corrections and Retractions, there are 18 corrections that are in fact retractions. This means that, strictly speaking, the correction of the scientific record was wrongly </w:t>
      </w:r>
      <w:r w:rsidR="0024675F">
        <w:t>performed</w:t>
      </w:r>
      <w:r w:rsidR="002A353A" w:rsidRPr="002F4D51">
        <w:t xml:space="preserve"> at the very source. These retractions therefore do not appear in the category of retractions. Yet their content leaves no room for doubt with clear statements such as "the authors retract...". This misclassification can deceive the user, who is certainly informed of a correction but not of a retraction as in</w:t>
      </w:r>
      <w:r w:rsidR="002B1F57">
        <w:t xml:space="preserve"> </w:t>
      </w:r>
      <w:fldSimple w:instr=" REF _Ref132537325 ">
        <w:r w:rsidR="00F6708A" w:rsidRPr="002F4D51">
          <w:t xml:space="preserve">Figure </w:t>
        </w:r>
        <w:r w:rsidR="00F6708A">
          <w:rPr>
            <w:noProof/>
          </w:rPr>
          <w:t>1</w:t>
        </w:r>
      </w:fldSimple>
      <w:r w:rsidR="002B1F57">
        <w:t>.</w:t>
      </w:r>
    </w:p>
    <w:p w14:paraId="26F5B704" w14:textId="77777777" w:rsidR="00283772" w:rsidRDefault="00283772" w:rsidP="002B1F57">
      <w:pPr>
        <w:jc w:val="left"/>
      </w:pPr>
    </w:p>
    <w:p w14:paraId="53432A7F" w14:textId="1549A0C6" w:rsidR="00F13FC7" w:rsidRPr="002F4D51" w:rsidRDefault="007F624C" w:rsidP="007F624C">
      <w:pPr>
        <w:pStyle w:val="Lgende"/>
      </w:pPr>
      <w:bookmarkStart w:id="0" w:name="_Ref132537325"/>
      <w:r w:rsidRPr="002F4D51">
        <w:t xml:space="preserve">Figure </w:t>
      </w:r>
      <w:fldSimple w:instr=" SEQ Figure \* ARABIC ">
        <w:r w:rsidR="00F6708A">
          <w:rPr>
            <w:noProof/>
          </w:rPr>
          <w:t>1</w:t>
        </w:r>
      </w:fldSimple>
      <w:bookmarkEnd w:id="0"/>
      <w:r w:rsidRPr="002F4D51">
        <w:t>.</w:t>
      </w:r>
      <w:r w:rsidR="00F13FC7" w:rsidRPr="002F4D51">
        <w:t xml:space="preserve"> Screenshot </w:t>
      </w:r>
      <w:r w:rsidRPr="002F4D51">
        <w:t>of the JACS webpage for a retracted article (</w:t>
      </w:r>
      <w:r w:rsidRPr="002F4D51">
        <w:t>10.1021/ja036157j</w:t>
      </w:r>
      <w:r w:rsidRPr="002F4D51">
        <w:t>) with no mention of retraction</w:t>
      </w:r>
    </w:p>
    <w:p w14:paraId="719A9D63" w14:textId="09E329B5" w:rsidR="000C7B56" w:rsidRPr="002F4D51" w:rsidRDefault="000C7B56" w:rsidP="001905B4">
      <w:pPr>
        <w:jc w:val="center"/>
        <w:rPr>
          <w:lang w:val="fr-FR"/>
        </w:rPr>
      </w:pPr>
      <w:r w:rsidRPr="002F4D51">
        <w:rPr>
          <w:lang w:val="fr-FR"/>
        </w:rPr>
        <w:drawing>
          <wp:inline distT="0" distB="0" distL="0" distR="0" wp14:anchorId="6AC3BB26" wp14:editId="134CEF40">
            <wp:extent cx="4262400" cy="2232462"/>
            <wp:effectExtent l="12700" t="12700" r="17780" b="15875"/>
            <wp:docPr id="28674854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48544" name=""/>
                    <pic:cNvPicPr/>
                  </pic:nvPicPr>
                  <pic:blipFill>
                    <a:blip r:embed="rId10"/>
                    <a:stretch>
                      <a:fillRect/>
                    </a:stretch>
                  </pic:blipFill>
                  <pic:spPr>
                    <a:xfrm>
                      <a:off x="0" y="0"/>
                      <a:ext cx="4274839" cy="2238977"/>
                    </a:xfrm>
                    <a:prstGeom prst="rect">
                      <a:avLst/>
                    </a:prstGeom>
                    <a:ln>
                      <a:solidFill>
                        <a:schemeClr val="bg1">
                          <a:lumMod val="50000"/>
                        </a:schemeClr>
                      </a:solidFill>
                    </a:ln>
                  </pic:spPr>
                </pic:pic>
              </a:graphicData>
            </a:graphic>
          </wp:inline>
        </w:drawing>
      </w:r>
    </w:p>
    <w:p w14:paraId="78DCFADB" w14:textId="77777777" w:rsidR="003E4017" w:rsidRPr="002F4D51" w:rsidRDefault="003E4017" w:rsidP="00524A86"/>
    <w:p w14:paraId="0B216A5B" w14:textId="12DBFC7C" w:rsidR="002A353A" w:rsidRPr="002F4D51" w:rsidRDefault="002A353A" w:rsidP="002A353A">
      <w:r w:rsidRPr="002F4D51">
        <w:t xml:space="preserve">We fix these problems in our corpus </w:t>
      </w:r>
      <w:r w:rsidR="0024675F">
        <w:t xml:space="preserve">in order </w:t>
      </w:r>
      <w:r w:rsidRPr="002F4D51">
        <w:t xml:space="preserve">to </w:t>
      </w:r>
      <w:r w:rsidR="0024675F">
        <w:t>"</w:t>
      </w:r>
      <w:r w:rsidRPr="002F4D51">
        <w:t>reconstruct</w:t>
      </w:r>
      <w:r w:rsidR="0024675F">
        <w:t>"</w:t>
      </w:r>
      <w:r w:rsidRPr="002F4D51">
        <w:t xml:space="preserve"> the scientific record as it should be presented by the JACS</w:t>
      </w:r>
      <w:r w:rsidR="0024675F">
        <w:t>,</w:t>
      </w:r>
      <w:r w:rsidRPr="002F4D51">
        <w:t xml:space="preserve"> and we are able to say that despite these shortcomings, 97.4% of the publications associated with a correction or a retraction notice are correctly displayed by the JACS (</w:t>
      </w:r>
      <w:r w:rsidR="00662B43" w:rsidRPr="002F4D51">
        <w:t>i.e.,</w:t>
      </w:r>
      <w:r w:rsidRPr="002F4D51">
        <w:t xml:space="preserve"> with a </w:t>
      </w:r>
      <w:r w:rsidR="0024675F" w:rsidRPr="002F4D51">
        <w:t>back-and-forth</w:t>
      </w:r>
      <w:r w:rsidRPr="002F4D51">
        <w:t xml:space="preserve"> link to the notice and the correct mention of the status). </w:t>
      </w:r>
      <w:r w:rsidR="00EB69DC" w:rsidRPr="00EB69DC">
        <w:t>For the part of the 2000-2005 corpus that aligns with Hubbard's</w:t>
      </w:r>
      <w:r w:rsidR="00EB69DC" w:rsidRPr="00EB69DC">
        <w:t xml:space="preserve"> </w:t>
      </w:r>
      <w:r w:rsidR="00662B43" w:rsidRPr="002F4D51">
        <w:rPr>
          <w:noProof/>
        </w:rPr>
        <w:t>(2010)</w:t>
      </w:r>
      <w:r w:rsidRPr="002F4D51">
        <w:t>, we can even say that the situation has improved since his study in 2010</w:t>
      </w:r>
      <w:r w:rsidR="0024675F">
        <w:t>,</w:t>
      </w:r>
      <w:r w:rsidRPr="002F4D51">
        <w:t xml:space="preserve"> with a rate increasing from 96% to 99%, which means that corrective updates must have been made by the JACS over the past period.</w:t>
      </w:r>
    </w:p>
    <w:p w14:paraId="1BF9CF65" w14:textId="77777777" w:rsidR="002A353A" w:rsidRPr="002F4D51" w:rsidRDefault="002A353A" w:rsidP="002A353A"/>
    <w:p w14:paraId="59962138" w14:textId="77777777" w:rsidR="002A353A" w:rsidRPr="002F4D51" w:rsidRDefault="002A353A" w:rsidP="002A353A">
      <w:r w:rsidRPr="002F4D51">
        <w:t>With this reconstructed database, we are then able to verify the accuracy of the information provided by the bibliographic databases.</w:t>
      </w:r>
    </w:p>
    <w:p w14:paraId="3D9FF759" w14:textId="77777777" w:rsidR="007E492F" w:rsidRPr="002F4D51" w:rsidRDefault="007E492F" w:rsidP="00524A86"/>
    <w:p w14:paraId="43C21F1A" w14:textId="159A9B84" w:rsidR="00E241D3" w:rsidRPr="002F4D51" w:rsidRDefault="00E241D3" w:rsidP="00524A86">
      <w:pPr>
        <w:pStyle w:val="Titre3"/>
      </w:pPr>
      <w:r w:rsidRPr="002F4D51">
        <w:t>4.</w:t>
      </w:r>
      <w:r w:rsidR="00062990" w:rsidRPr="002F4D51">
        <w:t>2</w:t>
      </w:r>
      <w:r w:rsidRPr="002F4D51">
        <w:t xml:space="preserve">. </w:t>
      </w:r>
      <w:r w:rsidR="00062990" w:rsidRPr="002F4D51">
        <w:t xml:space="preserve">Dissemination of the information </w:t>
      </w:r>
      <w:r w:rsidR="0024675F">
        <w:t>across</w:t>
      </w:r>
      <w:r w:rsidR="00062990" w:rsidRPr="002F4D51">
        <w:t xml:space="preserve"> </w:t>
      </w:r>
      <w:r w:rsidR="002A353A" w:rsidRPr="002F4D51">
        <w:t>bibliographic databases</w:t>
      </w:r>
    </w:p>
    <w:p w14:paraId="32383352" w14:textId="01BC2FBA" w:rsidR="00D00DFD" w:rsidRPr="002F4D51" w:rsidRDefault="00D00DFD" w:rsidP="00524A86">
      <w:r w:rsidRPr="002F4D51">
        <w:t xml:space="preserve">The indexing of correction or retraction notices in bibliographic databases is of uneven quality depending on the database: in </w:t>
      </w:r>
      <w:r w:rsidR="0024675F">
        <w:t>the Web of Science</w:t>
      </w:r>
      <w:r w:rsidRPr="002F4D51">
        <w:t>, coverage is good and there are few errors (0.8% over the whole period)</w:t>
      </w:r>
      <w:r w:rsidR="0024675F">
        <w:t>;</w:t>
      </w:r>
      <w:r w:rsidRPr="002F4D51">
        <w:t xml:space="preserve"> in Scopus, coverage is good but there are </w:t>
      </w:r>
      <w:r w:rsidR="00C26960">
        <w:t>more</w:t>
      </w:r>
      <w:r w:rsidRPr="002F4D51">
        <w:t xml:space="preserve"> errors (2.6% over the whole period)</w:t>
      </w:r>
      <w:r w:rsidR="0024675F">
        <w:t xml:space="preserve">; </w:t>
      </w:r>
      <w:r w:rsidRPr="002F4D51">
        <w:t xml:space="preserve">and in PubMed, </w:t>
      </w:r>
      <w:r w:rsidR="004950D9" w:rsidRPr="002F4D51">
        <w:t xml:space="preserve">coverage went through ups and downs in the early 2000s but has improved significantly </w:t>
      </w:r>
      <w:r w:rsidR="0024675F">
        <w:t>while</w:t>
      </w:r>
      <w:r w:rsidR="004950D9" w:rsidRPr="002F4D51">
        <w:t xml:space="preserve"> the quality of reporting </w:t>
      </w:r>
      <w:r w:rsidR="004950D9" w:rsidRPr="002F4D51">
        <w:t>corrections has always been</w:t>
      </w:r>
      <w:r w:rsidR="004950D9" w:rsidRPr="002F4D51">
        <w:t xml:space="preserve"> excellent</w:t>
      </w:r>
      <w:r w:rsidR="004950D9" w:rsidRPr="002F4D51">
        <w:t xml:space="preserve"> over the </w:t>
      </w:r>
      <w:r w:rsidR="00EB69DC">
        <w:t xml:space="preserve">full </w:t>
      </w:r>
      <w:r w:rsidR="004950D9" w:rsidRPr="002F4D51">
        <w:t xml:space="preserve">period. </w:t>
      </w:r>
    </w:p>
    <w:p w14:paraId="7E06D061" w14:textId="77777777" w:rsidR="00ED1545" w:rsidRPr="002F4D51" w:rsidRDefault="00ED1545" w:rsidP="00524A86"/>
    <w:p w14:paraId="731FB019" w14:textId="77777777" w:rsidR="00EB69DC" w:rsidRDefault="00EB69DC">
      <w:pPr>
        <w:jc w:val="left"/>
      </w:pPr>
      <w:r>
        <w:br w:type="page"/>
      </w:r>
    </w:p>
    <w:p w14:paraId="279BEF7E" w14:textId="43A8B8E1" w:rsidR="00010350" w:rsidRDefault="000A6BF9" w:rsidP="000A6BF9">
      <w:pPr>
        <w:pStyle w:val="Lgende"/>
      </w:pPr>
      <w:r w:rsidRPr="002F4D51">
        <w:lastRenderedPageBreak/>
        <w:t xml:space="preserve">Figure </w:t>
      </w:r>
      <w:fldSimple w:instr=" SEQ Figure \* ARABIC ">
        <w:r w:rsidR="00F6708A">
          <w:rPr>
            <w:noProof/>
          </w:rPr>
          <w:t>2</w:t>
        </w:r>
      </w:fldSimple>
      <w:r w:rsidRPr="002F4D51">
        <w:t>.</w:t>
      </w:r>
      <w:r w:rsidR="006352A3" w:rsidRPr="002F4D51">
        <w:t xml:space="preserve"> </w:t>
      </w:r>
      <w:r w:rsidR="00222C94">
        <w:t xml:space="preserve">Evaluation of the presentation of correction </w:t>
      </w:r>
      <w:r w:rsidR="006352A3" w:rsidRPr="002F4D51">
        <w:t>and retraction notices</w:t>
      </w:r>
      <w:r w:rsidR="00C61D68">
        <w:br/>
      </w:r>
      <w:r w:rsidR="00010350" w:rsidRPr="002F4D51">
        <w:t xml:space="preserve">in the </w:t>
      </w:r>
      <w:r w:rsidR="00222C94">
        <w:t>Web of Science</w:t>
      </w:r>
      <w:r w:rsidR="006352A3" w:rsidRPr="002F4D51">
        <w:t xml:space="preserve"> </w:t>
      </w:r>
      <w:r w:rsidR="006352A3" w:rsidRPr="002F4D51">
        <w:t>(2000-2023)</w:t>
      </w:r>
    </w:p>
    <w:p w14:paraId="1CB22813" w14:textId="12A23E11" w:rsidR="00D8700D" w:rsidRPr="00D8700D" w:rsidRDefault="00C61D68" w:rsidP="00D8700D">
      <w:r w:rsidRPr="00C61D68">
        <w:drawing>
          <wp:inline distT="0" distB="0" distL="0" distR="0" wp14:anchorId="7533BBE8" wp14:editId="5FD436C9">
            <wp:extent cx="5587200" cy="2152713"/>
            <wp:effectExtent l="0" t="0" r="1270" b="0"/>
            <wp:docPr id="8" name="Image 7">
              <a:extLst xmlns:a="http://schemas.openxmlformats.org/drawingml/2006/main">
                <a:ext uri="{FF2B5EF4-FFF2-40B4-BE49-F238E27FC236}">
                  <a16:creationId xmlns:a16="http://schemas.microsoft.com/office/drawing/2014/main" id="{7823F7CD-D9D5-C803-55FD-02F74DBE1C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7823F7CD-D9D5-C803-55FD-02F74DBE1C8D}"/>
                        </a:ext>
                      </a:extLst>
                    </pic:cNvPr>
                    <pic:cNvPicPr>
                      <a:picLocks noChangeAspect="1"/>
                    </pic:cNvPicPr>
                  </pic:nvPicPr>
                  <pic:blipFill>
                    <a:blip r:embed="rId11"/>
                    <a:stretch>
                      <a:fillRect/>
                    </a:stretch>
                  </pic:blipFill>
                  <pic:spPr>
                    <a:xfrm>
                      <a:off x="0" y="0"/>
                      <a:ext cx="5593033" cy="2154961"/>
                    </a:xfrm>
                    <a:prstGeom prst="rect">
                      <a:avLst/>
                    </a:prstGeom>
                    <a:ln>
                      <a:noFill/>
                    </a:ln>
                  </pic:spPr>
                </pic:pic>
              </a:graphicData>
            </a:graphic>
          </wp:inline>
        </w:drawing>
      </w:r>
    </w:p>
    <w:p w14:paraId="3180A4EA" w14:textId="77777777" w:rsidR="008929E9" w:rsidRPr="002F4D51" w:rsidRDefault="008929E9" w:rsidP="00524A86"/>
    <w:p w14:paraId="259F6CEE" w14:textId="54D8A431" w:rsidR="000A6BF9" w:rsidRDefault="000A6BF9" w:rsidP="00712E1C">
      <w:pPr>
        <w:pStyle w:val="Lgende"/>
      </w:pPr>
      <w:r w:rsidRPr="002F4D51">
        <w:t xml:space="preserve">Figure </w:t>
      </w:r>
      <w:r w:rsidRPr="002F4D51">
        <w:fldChar w:fldCharType="begin"/>
      </w:r>
      <w:r w:rsidRPr="002F4D51">
        <w:instrText xml:space="preserve"> SEQ Figure \* ARABIC </w:instrText>
      </w:r>
      <w:r w:rsidRPr="002F4D51">
        <w:fldChar w:fldCharType="separate"/>
      </w:r>
      <w:r w:rsidR="00F6708A">
        <w:rPr>
          <w:noProof/>
        </w:rPr>
        <w:t>3</w:t>
      </w:r>
      <w:r w:rsidRPr="002F4D51">
        <w:fldChar w:fldCharType="end"/>
      </w:r>
      <w:r w:rsidRPr="002F4D51">
        <w:t>.</w:t>
      </w:r>
      <w:r w:rsidR="006352A3" w:rsidRPr="002F4D51">
        <w:t xml:space="preserve"> </w:t>
      </w:r>
      <w:r w:rsidR="00222C94">
        <w:t xml:space="preserve">Evaluation of the presentation of correction </w:t>
      </w:r>
      <w:r w:rsidR="006352A3" w:rsidRPr="002F4D51">
        <w:t>and retraction notices</w:t>
      </w:r>
      <w:r w:rsidR="00C61D68">
        <w:br/>
      </w:r>
      <w:r w:rsidRPr="002F4D51">
        <w:t xml:space="preserve">in </w:t>
      </w:r>
      <w:r w:rsidRPr="002F4D51">
        <w:t>Scopus</w:t>
      </w:r>
      <w:r w:rsidR="006352A3" w:rsidRPr="002F4D51">
        <w:t xml:space="preserve"> </w:t>
      </w:r>
      <w:r w:rsidR="006352A3" w:rsidRPr="002F4D51">
        <w:t>(2000-2023)</w:t>
      </w:r>
    </w:p>
    <w:p w14:paraId="143B85D3" w14:textId="40134D9F" w:rsidR="00C61D68" w:rsidRPr="00C61D68" w:rsidRDefault="00C61D68" w:rsidP="00C61D68">
      <w:r w:rsidRPr="00C61D68">
        <w:drawing>
          <wp:inline distT="0" distB="0" distL="0" distR="0" wp14:anchorId="3F95A46E" wp14:editId="0F955C6B">
            <wp:extent cx="4939200" cy="2200887"/>
            <wp:effectExtent l="0" t="0" r="1270" b="0"/>
            <wp:docPr id="9" name="Image 8">
              <a:extLst xmlns:a="http://schemas.openxmlformats.org/drawingml/2006/main">
                <a:ext uri="{FF2B5EF4-FFF2-40B4-BE49-F238E27FC236}">
                  <a16:creationId xmlns:a16="http://schemas.microsoft.com/office/drawing/2014/main" id="{F8665A7E-471E-64F8-7308-0DA024B787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F8665A7E-471E-64F8-7308-0DA024B787E1}"/>
                        </a:ext>
                      </a:extLst>
                    </pic:cNvPr>
                    <pic:cNvPicPr>
                      <a:picLocks noChangeAspect="1"/>
                    </pic:cNvPicPr>
                  </pic:nvPicPr>
                  <pic:blipFill>
                    <a:blip r:embed="rId12"/>
                    <a:stretch>
                      <a:fillRect/>
                    </a:stretch>
                  </pic:blipFill>
                  <pic:spPr>
                    <a:xfrm>
                      <a:off x="0" y="0"/>
                      <a:ext cx="4955789" cy="2208279"/>
                    </a:xfrm>
                    <a:prstGeom prst="rect">
                      <a:avLst/>
                    </a:prstGeom>
                    <a:ln>
                      <a:noFill/>
                    </a:ln>
                  </pic:spPr>
                </pic:pic>
              </a:graphicData>
            </a:graphic>
          </wp:inline>
        </w:drawing>
      </w:r>
    </w:p>
    <w:p w14:paraId="633A58A8" w14:textId="77777777" w:rsidR="00152205" w:rsidRPr="002F4D51" w:rsidRDefault="00152205" w:rsidP="00524A86"/>
    <w:p w14:paraId="208F650E" w14:textId="43D63151" w:rsidR="00152205" w:rsidRDefault="000A6BF9" w:rsidP="00712E1C">
      <w:pPr>
        <w:pStyle w:val="Lgende"/>
      </w:pPr>
      <w:r w:rsidRPr="002F4D51">
        <w:t xml:space="preserve">Figure </w:t>
      </w:r>
      <w:r w:rsidRPr="002F4D51">
        <w:fldChar w:fldCharType="begin"/>
      </w:r>
      <w:r w:rsidRPr="002F4D51">
        <w:instrText xml:space="preserve"> SEQ Figure \* ARABIC </w:instrText>
      </w:r>
      <w:r w:rsidRPr="002F4D51">
        <w:fldChar w:fldCharType="separate"/>
      </w:r>
      <w:r w:rsidR="00F6708A">
        <w:rPr>
          <w:noProof/>
        </w:rPr>
        <w:t>4</w:t>
      </w:r>
      <w:r w:rsidRPr="002F4D51">
        <w:fldChar w:fldCharType="end"/>
      </w:r>
      <w:r w:rsidRPr="002F4D51">
        <w:t>.</w:t>
      </w:r>
      <w:r w:rsidR="006352A3" w:rsidRPr="002F4D51">
        <w:t xml:space="preserve"> </w:t>
      </w:r>
      <w:r w:rsidR="00222C94">
        <w:t xml:space="preserve">Evaluation of the presentation of correction </w:t>
      </w:r>
      <w:r w:rsidRPr="002F4D51">
        <w:t>and retraction notices</w:t>
      </w:r>
      <w:r w:rsidR="00C61D68">
        <w:br/>
      </w:r>
      <w:r w:rsidRPr="002F4D51">
        <w:t xml:space="preserve">in </w:t>
      </w:r>
      <w:r w:rsidRPr="002F4D51">
        <w:t>PubMed</w:t>
      </w:r>
      <w:r w:rsidR="006352A3" w:rsidRPr="002F4D51">
        <w:t xml:space="preserve"> </w:t>
      </w:r>
      <w:r w:rsidR="006352A3" w:rsidRPr="002F4D51">
        <w:t>(2000-2023)</w:t>
      </w:r>
    </w:p>
    <w:p w14:paraId="27A57D64" w14:textId="16696216" w:rsidR="00C61D68" w:rsidRPr="00C61D68" w:rsidRDefault="00C61D68" w:rsidP="00C61D68">
      <w:r w:rsidRPr="00C61D68">
        <w:drawing>
          <wp:inline distT="0" distB="0" distL="0" distR="0" wp14:anchorId="63E4A18F" wp14:editId="3D94B7E1">
            <wp:extent cx="5760085" cy="2178685"/>
            <wp:effectExtent l="0" t="0" r="5715" b="5715"/>
            <wp:docPr id="7" name="Image 6">
              <a:extLst xmlns:a="http://schemas.openxmlformats.org/drawingml/2006/main">
                <a:ext uri="{FF2B5EF4-FFF2-40B4-BE49-F238E27FC236}">
                  <a16:creationId xmlns:a16="http://schemas.microsoft.com/office/drawing/2014/main" id="{F6AFA4CB-1D5A-EAD2-99B6-164CD71C29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F6AFA4CB-1D5A-EAD2-99B6-164CD71C2930}"/>
                        </a:ext>
                      </a:extLst>
                    </pic:cNvPr>
                    <pic:cNvPicPr>
                      <a:picLocks noChangeAspect="1"/>
                    </pic:cNvPicPr>
                  </pic:nvPicPr>
                  <pic:blipFill>
                    <a:blip r:embed="rId13"/>
                    <a:stretch>
                      <a:fillRect/>
                    </a:stretch>
                  </pic:blipFill>
                  <pic:spPr>
                    <a:xfrm>
                      <a:off x="0" y="0"/>
                      <a:ext cx="5760085" cy="2178685"/>
                    </a:xfrm>
                    <a:prstGeom prst="rect">
                      <a:avLst/>
                    </a:prstGeom>
                    <a:ln>
                      <a:noFill/>
                    </a:ln>
                  </pic:spPr>
                </pic:pic>
              </a:graphicData>
            </a:graphic>
          </wp:inline>
        </w:drawing>
      </w:r>
    </w:p>
    <w:p w14:paraId="6D5BD32D" w14:textId="019A9347" w:rsidR="00152205" w:rsidRPr="002F4D51" w:rsidRDefault="00152205" w:rsidP="00EB69DC">
      <w:pPr>
        <w:jc w:val="center"/>
      </w:pPr>
    </w:p>
    <w:p w14:paraId="7C28E86B" w14:textId="48138AF6" w:rsidR="00204352" w:rsidRPr="002217A6" w:rsidRDefault="00C26960" w:rsidP="00C26960">
      <w:r w:rsidRPr="002217A6">
        <w:t>Now looking at the original publications</w:t>
      </w:r>
      <w:r w:rsidRPr="002217A6">
        <w:t>, t</w:t>
      </w:r>
      <w:r w:rsidRPr="002217A6">
        <w:t>he first observation we make</w:t>
      </w:r>
      <w:r w:rsidR="00AD4E8F" w:rsidRPr="002217A6">
        <w:t xml:space="preserve"> is that, surprisingly, what is not properly or prominently displayed on the JACS website is not necessarily </w:t>
      </w:r>
      <w:r w:rsidR="00AD4E8F" w:rsidRPr="002217A6">
        <w:lastRenderedPageBreak/>
        <w:t xml:space="preserve">misreported in </w:t>
      </w:r>
      <w:r w:rsidR="00D0599F" w:rsidRPr="002217A6">
        <w:t>other venues</w:t>
      </w:r>
      <w:r w:rsidR="00AD4E8F" w:rsidRPr="002217A6">
        <w:t xml:space="preserve">. </w:t>
      </w:r>
      <w:r w:rsidR="00D0599F" w:rsidRPr="002217A6">
        <w:t>The most striking example is</w:t>
      </w:r>
      <w:r w:rsidR="00D0599F" w:rsidRPr="002217A6">
        <w:t xml:space="preserve"> the following: out</w:t>
      </w:r>
      <w:r w:rsidR="00AD4E8F" w:rsidRPr="002217A6">
        <w:t xml:space="preserve"> of the </w:t>
      </w:r>
      <w:r w:rsidR="00283772" w:rsidRPr="002217A6">
        <w:t>18</w:t>
      </w:r>
      <w:r w:rsidR="00AD4E8F" w:rsidRPr="002217A6">
        <w:t xml:space="preserve"> </w:t>
      </w:r>
      <w:r w:rsidR="00283772" w:rsidRPr="002217A6">
        <w:t>publications</w:t>
      </w:r>
      <w:r w:rsidR="00AD4E8F" w:rsidRPr="002217A6">
        <w:t xml:space="preserve"> mis</w:t>
      </w:r>
      <w:r w:rsidR="002B1F57" w:rsidRPr="002217A6">
        <w:t>categorized as corrections</w:t>
      </w:r>
      <w:r w:rsidR="00AD4E8F" w:rsidRPr="002217A6">
        <w:t xml:space="preserve"> on the JACS website, </w:t>
      </w:r>
      <w:r w:rsidR="00283772" w:rsidRPr="002217A6">
        <w:t>17</w:t>
      </w:r>
      <w:r w:rsidR="00AD4E8F" w:rsidRPr="002217A6">
        <w:t xml:space="preserve"> appear correctly in PubMed, and the same is true for 1</w:t>
      </w:r>
      <w:r w:rsidR="00551D56" w:rsidRPr="002217A6">
        <w:t>0</w:t>
      </w:r>
      <w:r w:rsidR="00AD4E8F" w:rsidRPr="002217A6">
        <w:t xml:space="preserve"> of them in the </w:t>
      </w:r>
      <w:r w:rsidR="000A37D1" w:rsidRPr="002217A6">
        <w:t>Web of Science</w:t>
      </w:r>
      <w:r w:rsidR="00AD4E8F" w:rsidRPr="002217A6">
        <w:t xml:space="preserve"> (all belonging to the set of </w:t>
      </w:r>
      <w:r w:rsidR="00D0599F" w:rsidRPr="002217A6">
        <w:t>17</w:t>
      </w:r>
      <w:r w:rsidR="00AD4E8F" w:rsidRPr="002217A6">
        <w:t xml:space="preserve"> </w:t>
      </w:r>
      <w:r w:rsidR="001119C3" w:rsidRPr="002217A6">
        <w:t>rightly</w:t>
      </w:r>
      <w:r w:rsidR="00AD4E8F" w:rsidRPr="002217A6">
        <w:t xml:space="preserve"> presented in PubMed). None are "corrected" in Scopus.</w:t>
      </w:r>
    </w:p>
    <w:p w14:paraId="7F99778A" w14:textId="77777777" w:rsidR="00AD4E8F" w:rsidRPr="002217A6" w:rsidRDefault="00AD4E8F" w:rsidP="00524A86"/>
    <w:p w14:paraId="28058793" w14:textId="0C665FD3" w:rsidR="002B1F57" w:rsidRPr="001119C3" w:rsidRDefault="001119C3" w:rsidP="00524A86">
      <w:r w:rsidRPr="001119C3">
        <w:t xml:space="preserve">Over the whole corpus and period, the Web of Science is the most imprecise in that there is no possibility of being aware of the existence of a correction if one comes across the record of a publication. Only retractions are specifically flagged. </w:t>
      </w:r>
      <w:r w:rsidR="00784402" w:rsidRPr="00784402">
        <w:t>Even if the correction exists elsewhere in the database, we consider the presentation of these publications to be inadequate</w:t>
      </w:r>
      <w:r w:rsidRPr="001119C3">
        <w:t>, as the user</w:t>
      </w:r>
      <w:r>
        <w:t>s</w:t>
      </w:r>
      <w:r w:rsidRPr="001119C3">
        <w:t xml:space="preserve"> </w:t>
      </w:r>
      <w:r>
        <w:t>are</w:t>
      </w:r>
      <w:r w:rsidRPr="001119C3">
        <w:t xml:space="preserve"> not sufficiently informed. They have to check all their results one by one by searching the titles in the database to eventually spot items categori</w:t>
      </w:r>
      <w:r w:rsidR="00784402">
        <w:t>z</w:t>
      </w:r>
      <w:r w:rsidRPr="001119C3">
        <w:t>ed as corrections</w:t>
      </w:r>
      <w:r w:rsidRPr="001119C3">
        <w:t>.</w:t>
      </w:r>
    </w:p>
    <w:p w14:paraId="5CAE6944" w14:textId="77777777" w:rsidR="002B1F57" w:rsidRPr="001119C3" w:rsidRDefault="002B1F57" w:rsidP="00524A86"/>
    <w:p w14:paraId="3BF654D1" w14:textId="3A95F096" w:rsidR="00AD4E8F" w:rsidRDefault="00AD4E8F" w:rsidP="00870157">
      <w:pPr>
        <w:pStyle w:val="Lgende"/>
      </w:pPr>
      <w:r w:rsidRPr="000D0B55">
        <w:t xml:space="preserve">Figure </w:t>
      </w:r>
      <w:r w:rsidRPr="002F4D51">
        <w:fldChar w:fldCharType="begin"/>
      </w:r>
      <w:r w:rsidRPr="000D0B55">
        <w:instrText xml:space="preserve"> SEQ Figure \* ARABIC </w:instrText>
      </w:r>
      <w:r w:rsidRPr="002F4D51">
        <w:fldChar w:fldCharType="separate"/>
      </w:r>
      <w:r w:rsidR="00F6708A" w:rsidRPr="000D0B55">
        <w:rPr>
          <w:noProof/>
        </w:rPr>
        <w:t>5</w:t>
      </w:r>
      <w:r w:rsidRPr="002F4D51">
        <w:fldChar w:fldCharType="end"/>
      </w:r>
      <w:r w:rsidRPr="000D0B55">
        <w:t>.</w:t>
      </w:r>
      <w:r w:rsidR="00934578" w:rsidRPr="000D0B55">
        <w:t xml:space="preserve"> </w:t>
      </w:r>
      <w:r w:rsidRPr="002F4D51">
        <w:t xml:space="preserve">Evaluation of the </w:t>
      </w:r>
      <w:r w:rsidRPr="002F4D51">
        <w:t xml:space="preserve">way publications are presented in the </w:t>
      </w:r>
      <w:r w:rsidR="000D0B55">
        <w:t>Web of Science</w:t>
      </w:r>
      <w:r w:rsidRPr="002F4D51">
        <w:t xml:space="preserve"> (2000-2023)</w:t>
      </w:r>
    </w:p>
    <w:p w14:paraId="4982106A" w14:textId="21128FE1" w:rsidR="00F0351E" w:rsidRPr="00F0351E" w:rsidRDefault="00F0351E" w:rsidP="00F0351E">
      <w:r w:rsidRPr="00F0351E">
        <w:drawing>
          <wp:inline distT="0" distB="0" distL="0" distR="0" wp14:anchorId="6026663B" wp14:editId="0E5584C0">
            <wp:extent cx="5760085" cy="2514600"/>
            <wp:effectExtent l="0" t="0" r="5715" b="0"/>
            <wp:docPr id="15971564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15649" name=""/>
                    <pic:cNvPicPr/>
                  </pic:nvPicPr>
                  <pic:blipFill>
                    <a:blip r:embed="rId14"/>
                    <a:stretch>
                      <a:fillRect/>
                    </a:stretch>
                  </pic:blipFill>
                  <pic:spPr>
                    <a:xfrm>
                      <a:off x="0" y="0"/>
                      <a:ext cx="5760085" cy="2514600"/>
                    </a:xfrm>
                    <a:prstGeom prst="rect">
                      <a:avLst/>
                    </a:prstGeom>
                    <a:ln>
                      <a:noFill/>
                    </a:ln>
                  </pic:spPr>
                </pic:pic>
              </a:graphicData>
            </a:graphic>
          </wp:inline>
        </w:drawing>
      </w:r>
    </w:p>
    <w:p w14:paraId="78AE7987" w14:textId="77777777" w:rsidR="00162BDF" w:rsidRDefault="00162BDF" w:rsidP="00870157">
      <w:pPr>
        <w:pStyle w:val="Lgende"/>
      </w:pPr>
    </w:p>
    <w:p w14:paraId="1D0320A3" w14:textId="005FDD03" w:rsidR="006352A3" w:rsidRPr="002F4D51" w:rsidRDefault="006352A3" w:rsidP="00870157">
      <w:pPr>
        <w:pStyle w:val="Lgende"/>
      </w:pPr>
      <w:r w:rsidRPr="002F4D51">
        <w:t xml:space="preserve">Figure </w:t>
      </w:r>
      <w:r w:rsidRPr="002F4D51">
        <w:fldChar w:fldCharType="begin"/>
      </w:r>
      <w:r w:rsidRPr="002F4D51">
        <w:instrText xml:space="preserve"> SEQ Figure \* ARABIC </w:instrText>
      </w:r>
      <w:r w:rsidRPr="002F4D51">
        <w:fldChar w:fldCharType="separate"/>
      </w:r>
      <w:r w:rsidR="00F6708A">
        <w:rPr>
          <w:noProof/>
        </w:rPr>
        <w:t>6</w:t>
      </w:r>
      <w:r w:rsidRPr="002F4D51">
        <w:fldChar w:fldCharType="end"/>
      </w:r>
      <w:r w:rsidRPr="002F4D51">
        <w:t>.</w:t>
      </w:r>
      <w:r w:rsidR="00934578">
        <w:t xml:space="preserve"> </w:t>
      </w:r>
      <w:r w:rsidRPr="002F4D51">
        <w:t xml:space="preserve">Evaluation of the way publications are presented in </w:t>
      </w:r>
      <w:r w:rsidRPr="002F4D51">
        <w:t>Scopus</w:t>
      </w:r>
      <w:r w:rsidRPr="002F4D51">
        <w:t xml:space="preserve"> (2000-2023)</w:t>
      </w:r>
    </w:p>
    <w:p w14:paraId="06839725" w14:textId="5E5F093F" w:rsidR="00204352" w:rsidRPr="002F4D51" w:rsidRDefault="00F0351E" w:rsidP="00934578">
      <w:pPr>
        <w:jc w:val="center"/>
        <w:rPr>
          <w:lang w:val="fr-FR"/>
        </w:rPr>
      </w:pPr>
      <w:r w:rsidRPr="00F0351E">
        <w:rPr>
          <w:lang w:val="fr-FR"/>
        </w:rPr>
        <w:drawing>
          <wp:inline distT="0" distB="0" distL="0" distR="0" wp14:anchorId="7EF2A1B4" wp14:editId="044CF25D">
            <wp:extent cx="5760085" cy="2566670"/>
            <wp:effectExtent l="0" t="0" r="5715" b="0"/>
            <wp:docPr id="20422822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282236" name=""/>
                    <pic:cNvPicPr/>
                  </pic:nvPicPr>
                  <pic:blipFill>
                    <a:blip r:embed="rId15"/>
                    <a:stretch>
                      <a:fillRect/>
                    </a:stretch>
                  </pic:blipFill>
                  <pic:spPr>
                    <a:xfrm>
                      <a:off x="0" y="0"/>
                      <a:ext cx="5760085" cy="2566670"/>
                    </a:xfrm>
                    <a:prstGeom prst="rect">
                      <a:avLst/>
                    </a:prstGeom>
                    <a:ln>
                      <a:noFill/>
                    </a:ln>
                  </pic:spPr>
                </pic:pic>
              </a:graphicData>
            </a:graphic>
          </wp:inline>
        </w:drawing>
      </w:r>
    </w:p>
    <w:p w14:paraId="10C035D8" w14:textId="77777777" w:rsidR="00204352" w:rsidRPr="002F4D51" w:rsidRDefault="00204352" w:rsidP="00524A86">
      <w:pPr>
        <w:rPr>
          <w:lang w:val="fr-FR"/>
        </w:rPr>
      </w:pPr>
    </w:p>
    <w:p w14:paraId="0A5343FA" w14:textId="77777777" w:rsidR="006352A3" w:rsidRDefault="006352A3" w:rsidP="00524A86">
      <w:pPr>
        <w:rPr>
          <w:lang w:val="fr-FR"/>
        </w:rPr>
      </w:pPr>
    </w:p>
    <w:p w14:paraId="2E702D48" w14:textId="77777777" w:rsidR="00183807" w:rsidRDefault="00183807" w:rsidP="00524A86">
      <w:pPr>
        <w:rPr>
          <w:lang w:val="fr-FR"/>
        </w:rPr>
      </w:pPr>
    </w:p>
    <w:p w14:paraId="4D592A8D" w14:textId="77777777" w:rsidR="00183807" w:rsidRPr="002F4D51" w:rsidRDefault="00183807" w:rsidP="00524A86">
      <w:pPr>
        <w:rPr>
          <w:lang w:val="fr-FR"/>
        </w:rPr>
      </w:pPr>
    </w:p>
    <w:p w14:paraId="112B147B" w14:textId="253B8C6D" w:rsidR="006352A3" w:rsidRDefault="006352A3" w:rsidP="00870157">
      <w:pPr>
        <w:pStyle w:val="Lgende"/>
      </w:pPr>
      <w:r w:rsidRPr="002F4D51">
        <w:lastRenderedPageBreak/>
        <w:t xml:space="preserve">Figure </w:t>
      </w:r>
      <w:r w:rsidRPr="002F4D51">
        <w:fldChar w:fldCharType="begin"/>
      </w:r>
      <w:r w:rsidRPr="002F4D51">
        <w:instrText xml:space="preserve"> SEQ Figure \* ARABIC </w:instrText>
      </w:r>
      <w:r w:rsidRPr="002F4D51">
        <w:fldChar w:fldCharType="separate"/>
      </w:r>
      <w:r w:rsidR="00F6708A">
        <w:rPr>
          <w:noProof/>
        </w:rPr>
        <w:t>7</w:t>
      </w:r>
      <w:r w:rsidRPr="002F4D51">
        <w:fldChar w:fldCharType="end"/>
      </w:r>
      <w:r w:rsidRPr="002F4D51">
        <w:t>.</w:t>
      </w:r>
      <w:r w:rsidR="000D0B55">
        <w:t xml:space="preserve"> </w:t>
      </w:r>
      <w:r w:rsidRPr="002F4D51">
        <w:t xml:space="preserve">Evaluation of the way publications are presented in </w:t>
      </w:r>
      <w:r w:rsidRPr="002F4D51">
        <w:t>PubMed</w:t>
      </w:r>
      <w:r w:rsidRPr="002F4D51">
        <w:t xml:space="preserve"> (2000-2023)</w:t>
      </w:r>
    </w:p>
    <w:p w14:paraId="7AA20537" w14:textId="56D3AB0A" w:rsidR="00F0351E" w:rsidRPr="00F0351E" w:rsidRDefault="00F0351E" w:rsidP="00F0351E">
      <w:r w:rsidRPr="00F0351E">
        <w:drawing>
          <wp:inline distT="0" distB="0" distL="0" distR="0" wp14:anchorId="11557C5F" wp14:editId="22D1059D">
            <wp:extent cx="5760085" cy="2560320"/>
            <wp:effectExtent l="0" t="0" r="5715" b="5080"/>
            <wp:docPr id="3198833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883326" name=""/>
                    <pic:cNvPicPr/>
                  </pic:nvPicPr>
                  <pic:blipFill>
                    <a:blip r:embed="rId16"/>
                    <a:stretch>
                      <a:fillRect/>
                    </a:stretch>
                  </pic:blipFill>
                  <pic:spPr>
                    <a:xfrm>
                      <a:off x="0" y="0"/>
                      <a:ext cx="5760085" cy="2560320"/>
                    </a:xfrm>
                    <a:prstGeom prst="rect">
                      <a:avLst/>
                    </a:prstGeom>
                    <a:ln>
                      <a:noFill/>
                    </a:ln>
                  </pic:spPr>
                </pic:pic>
              </a:graphicData>
            </a:graphic>
          </wp:inline>
        </w:drawing>
      </w:r>
    </w:p>
    <w:p w14:paraId="42B6BB62" w14:textId="7DF8F028" w:rsidR="00204352" w:rsidRDefault="00204352" w:rsidP="00934578">
      <w:pPr>
        <w:jc w:val="center"/>
        <w:rPr>
          <w:lang w:val="fr-FR"/>
        </w:rPr>
      </w:pPr>
    </w:p>
    <w:p w14:paraId="3CE6740D" w14:textId="77777777" w:rsidR="00162BDF" w:rsidRPr="002F4D51" w:rsidRDefault="00162BDF" w:rsidP="00934578">
      <w:pPr>
        <w:jc w:val="center"/>
        <w:rPr>
          <w:lang w:val="fr-FR"/>
        </w:rPr>
      </w:pPr>
    </w:p>
    <w:p w14:paraId="7C6D349D" w14:textId="4B105C13" w:rsidR="0043001B" w:rsidRPr="002F4D51" w:rsidRDefault="00AD6DC7" w:rsidP="00524A86">
      <w:r w:rsidRPr="002F4D51">
        <w:t xml:space="preserve">We were confident that </w:t>
      </w:r>
      <w:proofErr w:type="spellStart"/>
      <w:r w:rsidRPr="002F4D51">
        <w:t>Cross</w:t>
      </w:r>
      <w:r w:rsidR="000330E7" w:rsidRPr="002F4D51">
        <w:t>r</w:t>
      </w:r>
      <w:r w:rsidRPr="002F4D51">
        <w:t>ef</w:t>
      </w:r>
      <w:proofErr w:type="spellEnd"/>
      <w:r w:rsidRPr="002F4D51">
        <w:t xml:space="preserve"> could provide a solution to the shortcomings of these databases, especially since a metadata </w:t>
      </w:r>
      <w:r w:rsidR="00E00703">
        <w:t>(</w:t>
      </w:r>
      <w:r w:rsidR="00E00703" w:rsidRPr="000D0B55">
        <w:rPr>
          <w:i/>
          <w:iCs/>
        </w:rPr>
        <w:t>update-to</w:t>
      </w:r>
      <w:r w:rsidR="00E00703">
        <w:t xml:space="preserve">) </w:t>
      </w:r>
      <w:r w:rsidRPr="002F4D51">
        <w:t>dedicated to updates of the version of record exists and is used to feed the Cross</w:t>
      </w:r>
      <w:r w:rsidR="002A1F58">
        <w:t>m</w:t>
      </w:r>
      <w:r w:rsidRPr="002F4D51">
        <w:t>ark service</w:t>
      </w:r>
      <w:r w:rsidR="007307F6" w:rsidRPr="002F4D51">
        <w:rPr>
          <w:rStyle w:val="Appelnotedebasdep"/>
          <w:lang w:val="fr-FR"/>
        </w:rPr>
        <w:footnoteReference w:id="9"/>
      </w:r>
      <w:r w:rsidR="008F087B" w:rsidRPr="002F4D51">
        <w:t xml:space="preserve">. </w:t>
      </w:r>
      <w:r w:rsidRPr="002F4D51">
        <w:t xml:space="preserve">But </w:t>
      </w:r>
      <w:r w:rsidR="0092113D">
        <w:t>on the one hand</w:t>
      </w:r>
      <w:r w:rsidRPr="002F4D51">
        <w:t>, Cross</w:t>
      </w:r>
      <w:r w:rsidR="002A1F58">
        <w:t>m</w:t>
      </w:r>
      <w:r w:rsidRPr="002F4D51">
        <w:t xml:space="preserve">ark is not implemented by the publisher for the JACS. On the other hand, we have searched all the publications in </w:t>
      </w:r>
      <w:proofErr w:type="spellStart"/>
      <w:r w:rsidRPr="002F4D51">
        <w:t>Cross</w:t>
      </w:r>
      <w:r w:rsidR="00934578">
        <w:t>r</w:t>
      </w:r>
      <w:r w:rsidRPr="002F4D51">
        <w:t>ef</w:t>
      </w:r>
      <w:proofErr w:type="spellEnd"/>
      <w:r w:rsidRPr="002F4D51">
        <w:t xml:space="preserve"> (by looking for DOIs via the API), and none of them is linked to a correction information that should appear in the update field. The same is true for the </w:t>
      </w:r>
      <w:proofErr w:type="spellStart"/>
      <w:r w:rsidRPr="002F4D51">
        <w:t>OpenAlex</w:t>
      </w:r>
      <w:proofErr w:type="spellEnd"/>
      <w:r w:rsidRPr="002F4D51">
        <w:t xml:space="preserve"> database, whose data schema</w:t>
      </w:r>
      <w:r w:rsidR="0092113D">
        <w:t xml:space="preserve"> also</w:t>
      </w:r>
      <w:r w:rsidRPr="002F4D51">
        <w:t xml:space="preserve"> includes a field </w:t>
      </w:r>
      <w:r w:rsidR="004A4917" w:rsidRPr="002F4D51">
        <w:t>(</w:t>
      </w:r>
      <w:proofErr w:type="spellStart"/>
      <w:r w:rsidR="004A4917" w:rsidRPr="000D0B55">
        <w:rPr>
          <w:i/>
          <w:iCs/>
        </w:rPr>
        <w:t>is_retracted</w:t>
      </w:r>
      <w:proofErr w:type="spellEnd"/>
      <w:r w:rsidR="004A4917" w:rsidRPr="002F4D51">
        <w:t>)</w:t>
      </w:r>
      <w:r w:rsidR="004A4917">
        <w:t xml:space="preserve"> </w:t>
      </w:r>
      <w:r w:rsidRPr="002F4D51">
        <w:t>dedicated to retractions.</w:t>
      </w:r>
    </w:p>
    <w:p w14:paraId="6D2148B3" w14:textId="77777777" w:rsidR="00BD4DE4" w:rsidRPr="002F4D51" w:rsidRDefault="00BD4DE4" w:rsidP="00524A86"/>
    <w:p w14:paraId="33F3610F" w14:textId="04A4E667" w:rsidR="0095336F" w:rsidRPr="002F4D51" w:rsidRDefault="0095336F" w:rsidP="00524A86">
      <w:pPr>
        <w:pStyle w:val="Titre3"/>
      </w:pPr>
      <w:r w:rsidRPr="002F4D51">
        <w:t>4.</w:t>
      </w:r>
      <w:r w:rsidR="00062990" w:rsidRPr="002F4D51">
        <w:t>3</w:t>
      </w:r>
      <w:r w:rsidRPr="002F4D51">
        <w:t xml:space="preserve">. </w:t>
      </w:r>
      <w:r w:rsidR="00062990" w:rsidRPr="002F4D51">
        <w:t xml:space="preserve">Dissemination of the information </w:t>
      </w:r>
      <w:r w:rsidR="00CD00F4" w:rsidRPr="002F4D51">
        <w:t>across</w:t>
      </w:r>
      <w:r w:rsidR="00062990" w:rsidRPr="002F4D51">
        <w:t xml:space="preserve"> </w:t>
      </w:r>
      <w:r w:rsidR="000076A1" w:rsidRPr="002F4D51">
        <w:t xml:space="preserve">Open </w:t>
      </w:r>
      <w:r w:rsidR="000D0B55">
        <w:t>A</w:t>
      </w:r>
      <w:r w:rsidR="000076A1" w:rsidRPr="002F4D51">
        <w:t>ccess</w:t>
      </w:r>
      <w:r w:rsidR="00062990" w:rsidRPr="002F4D51">
        <w:t xml:space="preserve"> repositories</w:t>
      </w:r>
    </w:p>
    <w:p w14:paraId="46051A83" w14:textId="0696CAA9" w:rsidR="00AF0668" w:rsidRPr="002F4D51" w:rsidRDefault="000330E7" w:rsidP="00524A86">
      <w:r w:rsidRPr="002F4D51">
        <w:t xml:space="preserve">It is difficult to present an exact percentage distribution of results as some publications are available in open access on various </w:t>
      </w:r>
      <w:proofErr w:type="gramStart"/>
      <w:r w:rsidRPr="002F4D51">
        <w:t>platforms</w:t>
      </w:r>
      <w:proofErr w:type="gramEnd"/>
      <w:r w:rsidRPr="002F4D51">
        <w:t xml:space="preserve"> </w:t>
      </w:r>
      <w:r w:rsidR="0092113D">
        <w:t xml:space="preserve">we can </w:t>
      </w:r>
      <w:r w:rsidRPr="002F4D51">
        <w:t>identif</w:t>
      </w:r>
      <w:r w:rsidR="000D0B55">
        <w:t>y</w:t>
      </w:r>
      <w:r w:rsidRPr="002F4D51">
        <w:t xml:space="preserve"> </w:t>
      </w:r>
      <w:r w:rsidR="0092113D">
        <w:t>with</w:t>
      </w:r>
      <w:r w:rsidRPr="002F4D51">
        <w:t xml:space="preserve"> </w:t>
      </w:r>
      <w:proofErr w:type="spellStart"/>
      <w:r w:rsidRPr="002F4D51">
        <w:t>Unpaywall</w:t>
      </w:r>
      <w:proofErr w:type="spellEnd"/>
      <w:r w:rsidRPr="002F4D51">
        <w:t xml:space="preserve">. But what can be said is that the major platforms, such as PubMed Central or </w:t>
      </w:r>
      <w:proofErr w:type="spellStart"/>
      <w:r w:rsidRPr="002F4D51">
        <w:t>EuropePMC</w:t>
      </w:r>
      <w:proofErr w:type="spellEnd"/>
      <w:r w:rsidRPr="002F4D51">
        <w:t>, are the most accurate since they are probably directly fed by PubMed. However, they also contain errors (</w:t>
      </w:r>
      <w:r w:rsidRPr="002C4741">
        <w:t xml:space="preserve">such as </w:t>
      </w:r>
      <w:r w:rsidR="002C4741" w:rsidRPr="002C4741">
        <w:t>a</w:t>
      </w:r>
      <w:r w:rsidRPr="002C4741">
        <w:t xml:space="preserve"> </w:t>
      </w:r>
      <w:r w:rsidR="00934578">
        <w:t xml:space="preserve">notice in </w:t>
      </w:r>
      <w:proofErr w:type="spellStart"/>
      <w:r w:rsidR="00934578" w:rsidRPr="002F4D51">
        <w:t>EuropePMC</w:t>
      </w:r>
      <w:proofErr w:type="spellEnd"/>
      <w:r w:rsidRPr="002C4741">
        <w:t xml:space="preserve"> </w:t>
      </w:r>
      <w:r w:rsidR="002A1F58">
        <w:t xml:space="preserve">(DOI: </w:t>
      </w:r>
      <w:r w:rsidR="002A1F58" w:rsidRPr="002A1F58">
        <w:t>10.1021/ja108197s</w:t>
      </w:r>
      <w:r w:rsidR="002A1F58">
        <w:t xml:space="preserve">) </w:t>
      </w:r>
      <w:r w:rsidRPr="002C4741">
        <w:t>which does not link to the correct doc</w:t>
      </w:r>
      <w:r w:rsidR="002C4741">
        <w:t>ument</w:t>
      </w:r>
      <w:r w:rsidRPr="002F4D51">
        <w:t xml:space="preserve">). </w:t>
      </w:r>
      <w:r w:rsidR="00A72BEB">
        <w:t>We also came across</w:t>
      </w:r>
      <w:r w:rsidRPr="002F4D51">
        <w:t xml:space="preserve"> </w:t>
      </w:r>
      <w:r w:rsidR="00934578">
        <w:t>the</w:t>
      </w:r>
      <w:r w:rsidRPr="002F4D51">
        <w:t xml:space="preserve"> full-text of a retracted publication</w:t>
      </w:r>
      <w:r w:rsidR="00A72BEB">
        <w:t xml:space="preserve"> </w:t>
      </w:r>
      <w:r w:rsidR="00A72BEB" w:rsidRPr="002F4D51">
        <w:t>(</w:t>
      </w:r>
      <w:r w:rsidR="00A72BEB">
        <w:t xml:space="preserve">DOI: </w:t>
      </w:r>
      <w:r w:rsidR="00A72BEB" w:rsidRPr="00A72BEB">
        <w:t>10.1021/ja201074e</w:t>
      </w:r>
      <w:r w:rsidR="00A72BEB" w:rsidRPr="002F4D51">
        <w:t>)</w:t>
      </w:r>
      <w:r w:rsidR="00A72BEB">
        <w:t xml:space="preserve"> </w:t>
      </w:r>
      <w:r w:rsidRPr="002F4D51">
        <w:t xml:space="preserve">in </w:t>
      </w:r>
      <w:proofErr w:type="spellStart"/>
      <w:r w:rsidRPr="002F4D51">
        <w:t>Figshare</w:t>
      </w:r>
      <w:proofErr w:type="spellEnd"/>
      <w:r w:rsidR="0092113D">
        <w:t xml:space="preserve"> (a multidisciplinary repository)</w:t>
      </w:r>
      <w:r w:rsidRPr="002F4D51">
        <w:t>, without any mention of retraction</w:t>
      </w:r>
      <w:r w:rsidR="0092113D">
        <w:t>,</w:t>
      </w:r>
      <w:r w:rsidRPr="002F4D51">
        <w:t xml:space="preserve"> and uploaded after the date of retraction</w:t>
      </w:r>
      <w:r w:rsidR="00A72BEB">
        <w:t>.</w:t>
      </w:r>
    </w:p>
    <w:p w14:paraId="6BB5CE43" w14:textId="77777777" w:rsidR="00AF0668" w:rsidRPr="002F4D51" w:rsidRDefault="00AF0668" w:rsidP="00524A86"/>
    <w:p w14:paraId="58BBC47F" w14:textId="59B26B30" w:rsidR="00DB76CD" w:rsidRPr="002F4D51" w:rsidRDefault="00DB76CD" w:rsidP="00DB76CD">
      <w:r w:rsidRPr="002F4D51">
        <w:t xml:space="preserve">As for the institutional repositories, they very rarely mention the existence of a correction. We have identified only 5 mentions of a correction. But this does not mean that the mention </w:t>
      </w:r>
      <w:r w:rsidRPr="00934578">
        <w:rPr>
          <w:i/>
          <w:iCs/>
        </w:rPr>
        <w:t>should</w:t>
      </w:r>
      <w:r w:rsidRPr="002F4D51">
        <w:t xml:space="preserve"> really </w:t>
      </w:r>
      <w:r w:rsidR="0092113D">
        <w:t>be there</w:t>
      </w:r>
      <w:r w:rsidRPr="002F4D51">
        <w:t xml:space="preserve">; indeed, it is </w:t>
      </w:r>
      <w:r w:rsidR="0092113D">
        <w:t>possible</w:t>
      </w:r>
      <w:r w:rsidRPr="002F4D51">
        <w:t xml:space="preserve"> that the deposited version deviates from the version of record and </w:t>
      </w:r>
      <w:r w:rsidR="00934578">
        <w:t xml:space="preserve">does not </w:t>
      </w:r>
      <w:r w:rsidRPr="002F4D51">
        <w:t>contain the error finally published in the final version...</w:t>
      </w:r>
    </w:p>
    <w:p w14:paraId="3A899E91" w14:textId="3815FA14" w:rsidR="00DB76CD" w:rsidRPr="002F4D51" w:rsidRDefault="00DB76CD" w:rsidP="00DB76CD">
      <w:r w:rsidRPr="002F4D51">
        <w:t>These repositories are most probably maintained by librarians after the self-archiving of the documents by authors. It is a huge and unachievable task to track corrections and retractions</w:t>
      </w:r>
      <w:r w:rsidR="002A1F58">
        <w:t>,</w:t>
      </w:r>
      <w:r w:rsidRPr="002F4D51">
        <w:t xml:space="preserve"> and report them manually at the level of each repository (since a connection to </w:t>
      </w:r>
      <w:proofErr w:type="spellStart"/>
      <w:r w:rsidRPr="002F4D51">
        <w:t>Crossref</w:t>
      </w:r>
      <w:proofErr w:type="spellEnd"/>
      <w:r w:rsidRPr="002F4D51">
        <w:t xml:space="preserve"> would not be reliable). Ironically, this is a replication of the problem librarians </w:t>
      </w:r>
      <w:r w:rsidR="00934578">
        <w:t>used to face</w:t>
      </w:r>
      <w:r w:rsidRPr="002F4D51">
        <w:t xml:space="preserve"> in managing paper holdings by manually reporting corrections</w:t>
      </w:r>
      <w:r w:rsidR="00B0306C">
        <w:t xml:space="preserve"> in libraries</w:t>
      </w:r>
      <w:r w:rsidRPr="002F4D51">
        <w:t xml:space="preserve"> </w:t>
      </w:r>
      <w:r w:rsidRPr="002F4D51">
        <w:rPr>
          <w:noProof/>
        </w:rPr>
        <w:t>(Cooper, 1992)</w:t>
      </w:r>
      <w:r w:rsidRPr="002F4D51">
        <w:t>.</w:t>
      </w:r>
      <w:r w:rsidRPr="002F4D51">
        <w:t xml:space="preserve"> </w:t>
      </w:r>
    </w:p>
    <w:p w14:paraId="366E1FDE" w14:textId="0927342B" w:rsidR="00DB76CD" w:rsidRPr="002F4D51" w:rsidRDefault="00B13A47" w:rsidP="007E5188">
      <w:r w:rsidRPr="00B0306C">
        <w:lastRenderedPageBreak/>
        <w:t xml:space="preserve">Dougherty sees this problem, which he </w:t>
      </w:r>
      <w:r w:rsidRPr="007E5188">
        <w:t xml:space="preserve">termed the </w:t>
      </w:r>
      <w:r w:rsidR="00DB76CD" w:rsidRPr="007E5188">
        <w:rPr>
          <w:i/>
          <w:iCs/>
        </w:rPr>
        <w:t>Repository Problem</w:t>
      </w:r>
      <w:r w:rsidR="00DB76CD" w:rsidRPr="007E5188">
        <w:t xml:space="preserve">, </w:t>
      </w:r>
      <w:r w:rsidR="00B0306C" w:rsidRPr="007E5188">
        <w:t xml:space="preserve">as </w:t>
      </w:r>
      <w:r w:rsidR="00DB76CD" w:rsidRPr="007E5188">
        <w:t>"</w:t>
      </w:r>
      <w:r w:rsidR="00DB76CD" w:rsidRPr="007E5188">
        <w:t>arguably the most significant threat to keeping researchers up to date about any change in the status of a work</w:t>
      </w:r>
      <w:r w:rsidR="00DB76CD" w:rsidRPr="007E5188">
        <w:t>"</w:t>
      </w:r>
      <w:r w:rsidRPr="007E5188">
        <w:t xml:space="preserve"> (Dougherty, 2019).</w:t>
      </w:r>
    </w:p>
    <w:p w14:paraId="56D2309E" w14:textId="77777777" w:rsidR="00524A86" w:rsidRPr="007E5188" w:rsidRDefault="00524A86" w:rsidP="00524A86"/>
    <w:p w14:paraId="67A92524" w14:textId="77777777" w:rsidR="001C24CB" w:rsidRPr="002F4D51" w:rsidRDefault="001C24CB" w:rsidP="00524A86"/>
    <w:p w14:paraId="7A10E79D" w14:textId="625255B7" w:rsidR="00CE1DF1" w:rsidRPr="002F4D51" w:rsidRDefault="00CE1DF1" w:rsidP="00524A86">
      <w:pPr>
        <w:pStyle w:val="Titre2"/>
        <w:numPr>
          <w:ilvl w:val="0"/>
          <w:numId w:val="3"/>
        </w:numPr>
      </w:pPr>
      <w:r w:rsidRPr="002F4D51">
        <w:t>Discu</w:t>
      </w:r>
      <w:r w:rsidR="00624E10" w:rsidRPr="002F4D51">
        <w:t>ssion</w:t>
      </w:r>
    </w:p>
    <w:p w14:paraId="6AF3083E" w14:textId="0F1BBD58" w:rsidR="00220177" w:rsidRPr="002F4D51" w:rsidRDefault="00220177" w:rsidP="00220177">
      <w:r w:rsidRPr="002F4D51">
        <w:t xml:space="preserve">The limited corpus we have built up and the focus on one journal obviously do not </w:t>
      </w:r>
      <w:r w:rsidR="00432E95">
        <w:t>allow</w:t>
      </w:r>
      <w:r w:rsidRPr="002F4D51">
        <w:t xml:space="preserve"> </w:t>
      </w:r>
      <w:r w:rsidR="00432E95" w:rsidRPr="002F4D51">
        <w:t>generalization</w:t>
      </w:r>
      <w:r w:rsidRPr="002F4D51">
        <w:t xml:space="preserve"> to the entire body of scholarly literature. But it does have the merit of demonstrating the magnitude of the task when one aims to correct the scientific record</w:t>
      </w:r>
      <w:r w:rsidR="00432E95">
        <w:t>,</w:t>
      </w:r>
      <w:r w:rsidRPr="002F4D51">
        <w:t xml:space="preserve"> within a</w:t>
      </w:r>
      <w:r w:rsidR="00045817" w:rsidRPr="002F4D51">
        <w:t xml:space="preserve"> global</w:t>
      </w:r>
      <w:r w:rsidRPr="002F4D51">
        <w:t xml:space="preserve"> infrastructure whose robustness of linkage is a strength when everything is going well, but which sometimes becomes a hindrance when it comes to "going backwards".</w:t>
      </w:r>
    </w:p>
    <w:p w14:paraId="02B4CEB8" w14:textId="4CC078C3" w:rsidR="008E22DB" w:rsidRPr="00393AD3" w:rsidRDefault="00220177" w:rsidP="008E22DB">
      <w:r w:rsidRPr="002F4D51">
        <w:t>These preliminary results also challenge our beliefs about what is the scientific record</w:t>
      </w:r>
      <w:r w:rsidR="00934578">
        <w:t>, and deviate from the NISO definition</w:t>
      </w:r>
      <w:r w:rsidRPr="002F4D51">
        <w:t xml:space="preserve">. Insofar as the source cannot be trusted because it contains errors, we are forced to consider the scientific record as an aggregation of </w:t>
      </w:r>
      <w:r w:rsidR="00934578">
        <w:t xml:space="preserve">data </w:t>
      </w:r>
      <w:r w:rsidR="002A1F58">
        <w:t xml:space="preserve">from </w:t>
      </w:r>
      <w:r w:rsidR="002A1F58">
        <w:t xml:space="preserve">multiple </w:t>
      </w:r>
      <w:r w:rsidR="00934578">
        <w:t>providers</w:t>
      </w:r>
      <w:r w:rsidRPr="002F4D51">
        <w:t xml:space="preserve">, the validity of which is based on a bundle of </w:t>
      </w:r>
      <w:r w:rsidRPr="002217A6">
        <w:t xml:space="preserve">information </w:t>
      </w:r>
      <w:r w:rsidRPr="002F4D51">
        <w:t xml:space="preserve">from legitimate sources. </w:t>
      </w:r>
      <w:r w:rsidR="00393AD3" w:rsidRPr="00393AD3">
        <w:t>The different databases and information providers seem to feed (or even correct) each other</w:t>
      </w:r>
      <w:r w:rsidR="00393AD3" w:rsidRPr="00393AD3">
        <w:t xml:space="preserve">. </w:t>
      </w:r>
    </w:p>
    <w:p w14:paraId="2829B3B7" w14:textId="1F4C3168" w:rsidR="00220177" w:rsidRPr="002F4D51" w:rsidRDefault="00393AD3" w:rsidP="00220177">
      <w:pPr>
        <w:pStyle w:val="Lgende"/>
        <w:jc w:val="both"/>
      </w:pPr>
      <w:r>
        <w:t>But</w:t>
      </w:r>
      <w:r w:rsidR="00220177" w:rsidRPr="002F4D51">
        <w:t xml:space="preserve"> since no source seems to be perfect, it is still up to the researchers to check the validity of information. This brings us back to Garfield's call: "Scientists ought to develop the habit of looking for corrections or retractions of works they cite in their publications</w:t>
      </w:r>
      <w:r w:rsidR="00045817" w:rsidRPr="002F4D51">
        <w:t>"</w:t>
      </w:r>
      <w:r w:rsidR="00E10342">
        <w:t xml:space="preserve"> </w:t>
      </w:r>
      <w:r w:rsidR="00E10342">
        <w:rPr>
          <w:noProof/>
        </w:rPr>
        <w:t>(Garfield, 1991)</w:t>
      </w:r>
      <w:r w:rsidR="00220177" w:rsidRPr="002F4D51">
        <w:t xml:space="preserve">. This habit is nowadays much easier to implement with the many technical connections that are developed between the components of scientific </w:t>
      </w:r>
      <w:r w:rsidR="00045817" w:rsidRPr="002F4D51">
        <w:t>communication</w:t>
      </w:r>
      <w:r w:rsidR="00220177" w:rsidRPr="002F4D51">
        <w:t xml:space="preserve">. For example, in addition to an active query in the bibliographic databases, the problematic case shown in </w:t>
      </w:r>
      <w:fldSimple w:instr=" REF _Ref132540532 ">
        <w:r w:rsidR="00F6708A" w:rsidRPr="002F4D51">
          <w:t xml:space="preserve">Figure </w:t>
        </w:r>
        <w:r w:rsidR="00F6708A">
          <w:rPr>
            <w:noProof/>
          </w:rPr>
          <w:t>8</w:t>
        </w:r>
      </w:fldSimple>
      <w:r w:rsidR="00220177" w:rsidRPr="002F4D51">
        <w:t xml:space="preserve"> </w:t>
      </w:r>
      <w:r w:rsidR="00220177" w:rsidRPr="002F4D51">
        <w:t xml:space="preserve">is solved by the </w:t>
      </w:r>
      <w:proofErr w:type="spellStart"/>
      <w:r w:rsidR="00220177" w:rsidRPr="002F4D51">
        <w:t>PubPeer</w:t>
      </w:r>
      <w:proofErr w:type="spellEnd"/>
      <w:r w:rsidR="00D53CF8">
        <w:rPr>
          <w:rStyle w:val="Appelnotedebasdep"/>
        </w:rPr>
        <w:footnoteReference w:id="10"/>
      </w:r>
      <w:r w:rsidR="00220177" w:rsidRPr="002F4D51">
        <w:t xml:space="preserve"> and </w:t>
      </w:r>
      <w:proofErr w:type="spellStart"/>
      <w:r w:rsidR="00220177" w:rsidRPr="002F4D51">
        <w:t>Scite</w:t>
      </w:r>
      <w:proofErr w:type="spellEnd"/>
      <w:r w:rsidR="005F2CB6" w:rsidRPr="002F4D51">
        <w:rPr>
          <w:rStyle w:val="Appelnotedebasdep"/>
        </w:rPr>
        <w:footnoteReference w:id="11"/>
      </w:r>
      <w:r w:rsidR="005F2CB6" w:rsidRPr="002F4D51">
        <w:t xml:space="preserve"> </w:t>
      </w:r>
      <w:r w:rsidR="00220177" w:rsidRPr="002F4D51">
        <w:t>extensions at the browser level:</w:t>
      </w:r>
    </w:p>
    <w:p w14:paraId="11C136DF" w14:textId="2A622AC7" w:rsidR="00FA5188" w:rsidRPr="002F4D51" w:rsidRDefault="00522FC6" w:rsidP="00220177">
      <w:pPr>
        <w:pStyle w:val="Lgende"/>
      </w:pPr>
      <w:bookmarkStart w:id="1" w:name="_Ref132540532"/>
      <w:r w:rsidRPr="002F4D51">
        <w:t xml:space="preserve">Figure </w:t>
      </w:r>
      <w:r w:rsidRPr="002F4D51">
        <w:fldChar w:fldCharType="begin"/>
      </w:r>
      <w:r w:rsidRPr="002F4D51">
        <w:instrText xml:space="preserve"> SEQ Figure \* ARABIC </w:instrText>
      </w:r>
      <w:r w:rsidRPr="002F4D51">
        <w:fldChar w:fldCharType="separate"/>
      </w:r>
      <w:r w:rsidR="00F6708A">
        <w:rPr>
          <w:noProof/>
        </w:rPr>
        <w:t>8</w:t>
      </w:r>
      <w:r w:rsidRPr="002F4D51">
        <w:fldChar w:fldCharType="end"/>
      </w:r>
      <w:bookmarkEnd w:id="1"/>
      <w:r w:rsidRPr="002F4D51">
        <w:t>. Screenshot of the JACS webpage for a retracted article (10.1021/ja036157j) with no mention of retraction</w:t>
      </w:r>
      <w:r w:rsidRPr="002F4D51">
        <w:t xml:space="preserve"> but warnings from </w:t>
      </w:r>
      <w:proofErr w:type="spellStart"/>
      <w:r w:rsidRPr="002F4D51">
        <w:t>Scite</w:t>
      </w:r>
      <w:proofErr w:type="spellEnd"/>
      <w:r w:rsidRPr="002F4D51">
        <w:t xml:space="preserve"> and </w:t>
      </w:r>
      <w:proofErr w:type="spellStart"/>
      <w:r w:rsidRPr="002F4D51">
        <w:t>PubPeer</w:t>
      </w:r>
      <w:proofErr w:type="spellEnd"/>
      <w:r w:rsidRPr="002F4D51">
        <w:t xml:space="preserve"> brow</w:t>
      </w:r>
      <w:r w:rsidR="00CD00F4" w:rsidRPr="002F4D51">
        <w:t>s</w:t>
      </w:r>
      <w:r w:rsidRPr="002F4D51">
        <w:t>er extensions</w:t>
      </w:r>
    </w:p>
    <w:p w14:paraId="3C62D298" w14:textId="795EA229" w:rsidR="00FA5188" w:rsidRPr="002F4D51" w:rsidRDefault="008D7A56" w:rsidP="00220177">
      <w:pPr>
        <w:jc w:val="center"/>
        <w:rPr>
          <w:lang w:val="fr-FR"/>
        </w:rPr>
      </w:pPr>
      <w:r>
        <w:rPr>
          <w:noProof/>
          <w:lang w:val="fr-FR"/>
        </w:rPr>
        <mc:AlternateContent>
          <mc:Choice Requires="wps">
            <w:drawing>
              <wp:anchor distT="0" distB="0" distL="114300" distR="114300" simplePos="0" relativeHeight="251661312" behindDoc="0" locked="0" layoutInCell="1" allowOverlap="1" wp14:anchorId="3E7FF043" wp14:editId="76993514">
                <wp:simplePos x="0" y="0"/>
                <wp:positionH relativeFrom="column">
                  <wp:posOffset>2238160</wp:posOffset>
                </wp:positionH>
                <wp:positionV relativeFrom="paragraph">
                  <wp:posOffset>1325880</wp:posOffset>
                </wp:positionV>
                <wp:extent cx="410400" cy="0"/>
                <wp:effectExtent l="0" t="114300" r="0" b="127000"/>
                <wp:wrapNone/>
                <wp:docPr id="1720243414" name="Connecteur droit avec flèche 1"/>
                <wp:cNvGraphicFramePr/>
                <a:graphic xmlns:a="http://schemas.openxmlformats.org/drawingml/2006/main">
                  <a:graphicData uri="http://schemas.microsoft.com/office/word/2010/wordprocessingShape">
                    <wps:wsp>
                      <wps:cNvCnPr/>
                      <wps:spPr>
                        <a:xfrm flipH="1">
                          <a:off x="0" y="0"/>
                          <a:ext cx="410400" cy="0"/>
                        </a:xfrm>
                        <a:prstGeom prst="straightConnector1">
                          <a:avLst/>
                        </a:prstGeom>
                        <a:ln w="38100">
                          <a:solidFill>
                            <a:schemeClr val="accent5"/>
                          </a:solidFill>
                          <a:tailEnd type="triangle"/>
                        </a:ln>
                        <a:effectLst>
                          <a:outerShdw blurRad="63500" sx="102000" sy="102000" algn="ct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B37CBA" id="_x0000_t32" coordsize="21600,21600" o:spt="32" o:oned="t" path="m,l21600,21600e" filled="f">
                <v:path arrowok="t" fillok="f" o:connecttype="none"/>
                <o:lock v:ext="edit" shapetype="t"/>
              </v:shapetype>
              <v:shape id="Connecteur droit avec flèche 1" o:spid="_x0000_s1026" type="#_x0000_t32" style="position:absolute;margin-left:176.25pt;margin-top:104.4pt;width:32.3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" strokecolor="#5b9bd5 [3208]" strokeweight="3pt">
                <v:stroke endarrow="block" joinstyle="miter"/>
                <v:shadow on="t" type="perspective" color="black" opacity="26214f" offset="0,0" matrix="66847f,,,66847f"/>
              </v:shape>
            </w:pict>
          </mc:Fallback>
        </mc:AlternateContent>
      </w:r>
      <w:r>
        <w:rPr>
          <w:noProof/>
          <w:lang w:val="fr-FR"/>
        </w:rPr>
        <mc:AlternateContent>
          <mc:Choice Requires="wps">
            <w:drawing>
              <wp:anchor distT="0" distB="0" distL="114300" distR="114300" simplePos="0" relativeHeight="251659264" behindDoc="0" locked="0" layoutInCell="1" allowOverlap="1" wp14:anchorId="58604881" wp14:editId="6CF16C6A">
                <wp:simplePos x="0" y="0"/>
                <wp:positionH relativeFrom="column">
                  <wp:posOffset>1849970</wp:posOffset>
                </wp:positionH>
                <wp:positionV relativeFrom="paragraph">
                  <wp:posOffset>1141110</wp:posOffset>
                </wp:positionV>
                <wp:extent cx="410400" cy="0"/>
                <wp:effectExtent l="0" t="114300" r="0" b="127000"/>
                <wp:wrapNone/>
                <wp:docPr id="2097558903" name="Connecteur droit avec flèche 1"/>
                <wp:cNvGraphicFramePr/>
                <a:graphic xmlns:a="http://schemas.openxmlformats.org/drawingml/2006/main">
                  <a:graphicData uri="http://schemas.microsoft.com/office/word/2010/wordprocessingShape">
                    <wps:wsp>
                      <wps:cNvCnPr/>
                      <wps:spPr>
                        <a:xfrm flipH="1">
                          <a:off x="0" y="0"/>
                          <a:ext cx="410400" cy="0"/>
                        </a:xfrm>
                        <a:prstGeom prst="straightConnector1">
                          <a:avLst/>
                        </a:prstGeom>
                        <a:ln w="38100">
                          <a:solidFill>
                            <a:schemeClr val="accent5"/>
                          </a:solidFill>
                          <a:tailEnd type="triangle"/>
                        </a:ln>
                        <a:effectLst>
                          <a:outerShdw blurRad="63500" sx="102000" sy="102000" algn="ct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981F34" id="Connecteur droit avec flèche 1" o:spid="_x0000_s1026" type="#_x0000_t32" style="position:absolute;margin-left:145.65pt;margin-top:89.85pt;width:32.3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" strokecolor="#5b9bd5 [3208]" strokeweight="3pt">
                <v:stroke endarrow="block" joinstyle="miter"/>
                <v:shadow on="t" type="perspective" color="black" opacity="26214f" offset="0,0" matrix="66847f,,,66847f"/>
              </v:shape>
            </w:pict>
          </mc:Fallback>
        </mc:AlternateContent>
      </w:r>
      <w:r w:rsidR="00FA5188" w:rsidRPr="002F4D51">
        <w:rPr>
          <w:lang w:val="fr-FR"/>
        </w:rPr>
        <w:drawing>
          <wp:inline distT="0" distB="0" distL="0" distR="0" wp14:anchorId="49E9D9C4" wp14:editId="5D2C56FD">
            <wp:extent cx="3816000" cy="2384842"/>
            <wp:effectExtent l="12700" t="12700" r="6985" b="15875"/>
            <wp:docPr id="172839339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393397" name=""/>
                    <pic:cNvPicPr/>
                  </pic:nvPicPr>
                  <pic:blipFill>
                    <a:blip r:embed="rId17"/>
                    <a:stretch>
                      <a:fillRect/>
                    </a:stretch>
                  </pic:blipFill>
                  <pic:spPr>
                    <a:xfrm>
                      <a:off x="0" y="0"/>
                      <a:ext cx="3829365" cy="2393194"/>
                    </a:xfrm>
                    <a:prstGeom prst="rect">
                      <a:avLst/>
                    </a:prstGeom>
                    <a:ln>
                      <a:solidFill>
                        <a:schemeClr val="bg1">
                          <a:lumMod val="50000"/>
                        </a:schemeClr>
                      </a:solidFill>
                    </a:ln>
                  </pic:spPr>
                </pic:pic>
              </a:graphicData>
            </a:graphic>
          </wp:inline>
        </w:drawing>
      </w:r>
    </w:p>
    <w:p w14:paraId="3635D2EF" w14:textId="77777777" w:rsidR="00FA5188" w:rsidRPr="002F4D51" w:rsidRDefault="00FA5188" w:rsidP="00524A86">
      <w:pPr>
        <w:rPr>
          <w:lang w:val="fr-FR"/>
        </w:rPr>
      </w:pPr>
    </w:p>
    <w:p w14:paraId="1F862153" w14:textId="474766A4" w:rsidR="00FA5188" w:rsidRDefault="001905B4" w:rsidP="00524A86">
      <w:r w:rsidRPr="002F4D51">
        <w:t>In this context, the infrastructure as a whole, and in particular the technical connection established by and between the identifiers (</w:t>
      </w:r>
      <w:r w:rsidR="00045817" w:rsidRPr="002F4D51">
        <w:t xml:space="preserve">e.g., </w:t>
      </w:r>
      <w:r w:rsidRPr="002F4D51">
        <w:t>DOI</w:t>
      </w:r>
      <w:r w:rsidR="00045817" w:rsidRPr="002F4D51">
        <w:t>s</w:t>
      </w:r>
      <w:r w:rsidR="008D7A56">
        <w:t xml:space="preserve">, </w:t>
      </w:r>
      <w:r w:rsidRPr="002F4D51">
        <w:t>PubMed ID</w:t>
      </w:r>
      <w:r w:rsidR="00045817" w:rsidRPr="002F4D51">
        <w:t>s</w:t>
      </w:r>
      <w:r w:rsidRPr="002F4D51">
        <w:t>), provides the alert the reader</w:t>
      </w:r>
      <w:r w:rsidR="00045817" w:rsidRPr="002F4D51">
        <w:t>s</w:t>
      </w:r>
      <w:r w:rsidRPr="002F4D51">
        <w:t xml:space="preserve"> need, and which </w:t>
      </w:r>
      <w:r w:rsidR="00045817" w:rsidRPr="002F4D51">
        <w:t>they</w:t>
      </w:r>
      <w:r w:rsidRPr="002F4D51">
        <w:t xml:space="preserve"> will nevertheless always have to </w:t>
      </w:r>
      <w:r w:rsidR="00045817" w:rsidRPr="002F4D51">
        <w:t>verify</w:t>
      </w:r>
      <w:r w:rsidRPr="002F4D51">
        <w:t>.</w:t>
      </w:r>
      <w:r w:rsidR="00DD4550">
        <w:t xml:space="preserve"> </w:t>
      </w:r>
    </w:p>
    <w:p w14:paraId="5C7D9283" w14:textId="77777777" w:rsidR="002D1EE0" w:rsidRPr="00551D56" w:rsidRDefault="002D1EE0" w:rsidP="00524A86">
      <w:pPr>
        <w:rPr>
          <w:lang w:val="fr-FR"/>
        </w:rPr>
      </w:pPr>
    </w:p>
    <w:p w14:paraId="175BE856" w14:textId="77777777" w:rsidR="00DD4550" w:rsidRPr="00551D56" w:rsidRDefault="00DD4550" w:rsidP="00524A86">
      <w:pPr>
        <w:rPr>
          <w:lang w:val="fr-FR"/>
        </w:rPr>
      </w:pPr>
    </w:p>
    <w:p w14:paraId="131AA94D" w14:textId="5E6F4DD1" w:rsidR="00FA5188" w:rsidRPr="002F4D51" w:rsidRDefault="00C72829" w:rsidP="00524A86">
      <w:pPr>
        <w:pStyle w:val="Titre2"/>
        <w:numPr>
          <w:ilvl w:val="0"/>
          <w:numId w:val="3"/>
        </w:numPr>
      </w:pPr>
      <w:r w:rsidRPr="002F4D51">
        <w:lastRenderedPageBreak/>
        <w:t>C</w:t>
      </w:r>
      <w:r w:rsidR="00624E10" w:rsidRPr="002F4D51">
        <w:t>onclusion</w:t>
      </w:r>
    </w:p>
    <w:p w14:paraId="63904D08" w14:textId="0EA7A88D" w:rsidR="001905B4" w:rsidRPr="002F4D51" w:rsidRDefault="001905B4" w:rsidP="00524A86">
      <w:r w:rsidRPr="002F4D51">
        <w:t xml:space="preserve">This study is both an update of previous studies about the chemical literature and the preliminary work required to prepare the investigation on other journals and in other disciplines. At this stage, we can but agree with the conclusions of Garfield </w:t>
      </w:r>
      <w:r w:rsidR="00662B43" w:rsidRPr="002F4D51">
        <w:rPr>
          <w:noProof/>
        </w:rPr>
        <w:t>(1991)</w:t>
      </w:r>
      <w:r w:rsidR="00662B43" w:rsidRPr="002F4D51">
        <w:t xml:space="preserve"> </w:t>
      </w:r>
      <w:r w:rsidRPr="002F4D51">
        <w:t xml:space="preserve">and Hubbard </w:t>
      </w:r>
      <w:r w:rsidR="00662B43" w:rsidRPr="002F4D51">
        <w:rPr>
          <w:noProof/>
        </w:rPr>
        <w:t>(2010)</w:t>
      </w:r>
      <w:r w:rsidR="00662B43" w:rsidRPr="002F4D51">
        <w:t xml:space="preserve"> </w:t>
      </w:r>
      <w:r w:rsidRPr="002F4D51">
        <w:t xml:space="preserve">who, at different </w:t>
      </w:r>
      <w:r w:rsidR="00836E15" w:rsidRPr="002F4D51">
        <w:t xml:space="preserve">period of </w:t>
      </w:r>
      <w:r w:rsidRPr="002F4D51">
        <w:t>times, urged for a better indexing of corrections, a better linking of correction notices to the original publication and also for empowering users and educating them to identify and locate potential corrections</w:t>
      </w:r>
      <w:r w:rsidR="00B66459" w:rsidRPr="002F4D51">
        <w:t xml:space="preserve"> (e.g., to</w:t>
      </w:r>
      <w:r w:rsidR="00B66459" w:rsidRPr="002F4D51">
        <w:t xml:space="preserve"> ensur</w:t>
      </w:r>
      <w:r w:rsidR="00B66459" w:rsidRPr="002F4D51">
        <w:t>e</w:t>
      </w:r>
      <w:r w:rsidR="00B66459" w:rsidRPr="002F4D51">
        <w:t xml:space="preserve"> that errors are not included in systemic reviews</w:t>
      </w:r>
      <w:r w:rsidR="00B66459" w:rsidRPr="002F4D51">
        <w:t xml:space="preserve"> </w:t>
      </w:r>
      <w:r w:rsidR="00B66459" w:rsidRPr="002F4D51">
        <w:rPr>
          <w:noProof/>
        </w:rPr>
        <w:t>(Royle &amp; Waugh, 2004)</w:t>
      </w:r>
      <w:r w:rsidR="00B66459" w:rsidRPr="002F4D51">
        <w:t>)</w:t>
      </w:r>
      <w:r w:rsidRPr="002F4D51">
        <w:t>.</w:t>
      </w:r>
      <w:r w:rsidR="002F637A" w:rsidRPr="002F4D51">
        <w:t xml:space="preserve"> This should be </w:t>
      </w:r>
      <w:r w:rsidR="00B66459" w:rsidRPr="002F4D51">
        <w:t>part of</w:t>
      </w:r>
      <w:r w:rsidR="002F637A" w:rsidRPr="002F4D51">
        <w:t xml:space="preserve"> research integrity training programs.</w:t>
      </w:r>
    </w:p>
    <w:p w14:paraId="7C3127C2" w14:textId="5319B241" w:rsidR="002F637A" w:rsidRPr="002F4D51" w:rsidRDefault="00836E15" w:rsidP="00524A86">
      <w:r w:rsidRPr="002F4D51">
        <w:t xml:space="preserve">The </w:t>
      </w:r>
      <w:r w:rsidR="00897631">
        <w:t>integrity of the scientific record</w:t>
      </w:r>
      <w:r w:rsidRPr="002F4D51">
        <w:t xml:space="preserve"> can only be improved by the joint action of all the </w:t>
      </w:r>
      <w:r w:rsidR="00897631">
        <w:t>stakeholders</w:t>
      </w:r>
      <w:r w:rsidRPr="002F4D51">
        <w:t xml:space="preserve"> in the community (publishers, </w:t>
      </w:r>
      <w:r w:rsidR="002F637A" w:rsidRPr="002F4D51">
        <w:t xml:space="preserve">researchers, </w:t>
      </w:r>
      <w:r w:rsidRPr="002F4D51">
        <w:t xml:space="preserve">librarians and the whole range of bibliographic information providers). This kind of study is therefore essential to </w:t>
      </w:r>
      <w:r w:rsidR="00897631" w:rsidRPr="002F4D51">
        <w:t>mobilize</w:t>
      </w:r>
      <w:r w:rsidRPr="002F4D51">
        <w:t xml:space="preserve"> them all</w:t>
      </w:r>
      <w:r w:rsidRPr="002F4D51">
        <w:t xml:space="preserve">. </w:t>
      </w:r>
      <w:r w:rsidR="00726970">
        <w:t>In</w:t>
      </w:r>
      <w:r w:rsidR="003024E5" w:rsidRPr="002F4D51">
        <w:t xml:space="preserve"> the context of this STI 2023 conference, it is also an opportunity to remind those in charge of </w:t>
      </w:r>
      <w:proofErr w:type="spellStart"/>
      <w:r w:rsidR="003024E5" w:rsidRPr="002F4D51">
        <w:t>scientometric</w:t>
      </w:r>
      <w:proofErr w:type="spellEnd"/>
      <w:r w:rsidR="003024E5" w:rsidRPr="002F4D51">
        <w:t xml:space="preserve"> studies or research evaluation procedures to be aware of the shortcomings of the </w:t>
      </w:r>
      <w:r w:rsidR="00250707" w:rsidRPr="002F4D51">
        <w:t>bibliographic databases</w:t>
      </w:r>
      <w:r w:rsidR="003024E5" w:rsidRPr="002F4D51">
        <w:t xml:space="preserve"> they rely on it for their analyses.</w:t>
      </w:r>
    </w:p>
    <w:p w14:paraId="1F6B07E8" w14:textId="3F2A9601" w:rsidR="00726970" w:rsidRDefault="00010AF5" w:rsidP="00010AF5">
      <w:r w:rsidRPr="00010AF5">
        <w:t xml:space="preserve">This preliminary work will need to be complemented by further studies on a broader scope. </w:t>
      </w:r>
      <w:r w:rsidRPr="00904A8A">
        <w:t>These studies should also take into account other manifestations of disagreement in science, to be considered as corrective actions, which may include Comments or Letter</w:t>
      </w:r>
      <w:r w:rsidRPr="00904A8A">
        <w:t>s</w:t>
      </w:r>
      <w:r w:rsidRPr="00904A8A">
        <w:t xml:space="preserve"> to the Editor, post-publication peer-review comments or critical citations.</w:t>
      </w:r>
    </w:p>
    <w:p w14:paraId="3D98609C" w14:textId="77777777" w:rsidR="00726970" w:rsidRDefault="00726970" w:rsidP="00524A86"/>
    <w:p w14:paraId="189DEDE2" w14:textId="77777777" w:rsidR="004937B4" w:rsidRDefault="004937B4" w:rsidP="00524A86"/>
    <w:p w14:paraId="4C1B78B3" w14:textId="77777777" w:rsidR="00570EEA" w:rsidRPr="00E27D02" w:rsidRDefault="00570EEA" w:rsidP="00E27D02">
      <w:pPr>
        <w:pStyle w:val="Titre2"/>
      </w:pPr>
      <w:r w:rsidRPr="00E27D02">
        <w:t>Open science practices</w:t>
      </w:r>
    </w:p>
    <w:p w14:paraId="613113A8" w14:textId="77777777" w:rsidR="00E27D02" w:rsidRPr="00E27D02" w:rsidRDefault="00E27D02" w:rsidP="00E27D02">
      <w:r w:rsidRPr="00E27D02">
        <w:t xml:space="preserve">The dataset is available online: </w:t>
      </w:r>
    </w:p>
    <w:p w14:paraId="41B33FBB" w14:textId="0D4071CA" w:rsidR="00B96524" w:rsidRPr="00E27D02" w:rsidRDefault="009351D6" w:rsidP="00E27D02">
      <w:proofErr w:type="spellStart"/>
      <w:r>
        <w:t>Bordignon</w:t>
      </w:r>
      <w:proofErr w:type="spellEnd"/>
      <w:r w:rsidR="00E27D02" w:rsidRPr="00E27D02">
        <w:t>, Frederique, 2023, "JACS correction notices - Dataset (2000-2023)"</w:t>
      </w:r>
      <w:r w:rsidR="00E27D02">
        <w:t xml:space="preserve">, </w:t>
      </w:r>
      <w:r>
        <w:br/>
      </w:r>
      <w:r w:rsidR="00E27D02">
        <w:t>DOI:</w:t>
      </w:r>
      <w:r w:rsidR="00E27D02" w:rsidRPr="00E27D02">
        <w:t xml:space="preserve"> </w:t>
      </w:r>
      <w:r w:rsidR="00E27D02" w:rsidRPr="00E27D02">
        <w:t>10.57745/W7FB4W</w:t>
      </w:r>
      <w:r w:rsidR="00E27D02" w:rsidRPr="00E27D02">
        <w:t xml:space="preserve"> </w:t>
      </w:r>
    </w:p>
    <w:p w14:paraId="2214D0AF" w14:textId="77777777" w:rsidR="00570EEA" w:rsidRDefault="00570EEA" w:rsidP="00570EEA">
      <w:pPr>
        <w:rPr>
          <w:highlight w:val="yellow"/>
        </w:rPr>
      </w:pPr>
    </w:p>
    <w:p w14:paraId="40B4457B" w14:textId="77777777" w:rsidR="002F738A" w:rsidRPr="00570EEA" w:rsidRDefault="002F738A" w:rsidP="00570EEA">
      <w:pPr>
        <w:rPr>
          <w:highlight w:val="yellow"/>
        </w:rPr>
      </w:pPr>
    </w:p>
    <w:p w14:paraId="13969D6C" w14:textId="77777777" w:rsidR="00570EEA" w:rsidRPr="00E27D02" w:rsidRDefault="00570EEA" w:rsidP="00E27D02">
      <w:pPr>
        <w:pStyle w:val="Titre2"/>
      </w:pPr>
      <w:r w:rsidRPr="00E27D02">
        <w:t>Competing interests</w:t>
      </w:r>
    </w:p>
    <w:p w14:paraId="1421F587" w14:textId="236088F3" w:rsidR="00570EEA" w:rsidRPr="00E27D02" w:rsidRDefault="00B96524" w:rsidP="00570EEA">
      <w:r w:rsidRPr="00E27D02">
        <w:t>N</w:t>
      </w:r>
      <w:r w:rsidR="00570EEA" w:rsidRPr="00E27D02">
        <w:t>o competing interest</w:t>
      </w:r>
    </w:p>
    <w:p w14:paraId="75D505D8" w14:textId="77777777" w:rsidR="00570EEA" w:rsidRDefault="00570EEA" w:rsidP="00570EEA">
      <w:pPr>
        <w:rPr>
          <w:highlight w:val="yellow"/>
        </w:rPr>
      </w:pPr>
    </w:p>
    <w:p w14:paraId="7969FE32" w14:textId="77777777" w:rsidR="002F738A" w:rsidRPr="00570EEA" w:rsidRDefault="002F738A" w:rsidP="00570EEA">
      <w:pPr>
        <w:rPr>
          <w:highlight w:val="yellow"/>
        </w:rPr>
      </w:pPr>
    </w:p>
    <w:p w14:paraId="084E2C74" w14:textId="77777777" w:rsidR="00570EEA" w:rsidRPr="00E27D02" w:rsidRDefault="00570EEA" w:rsidP="00E27D02">
      <w:pPr>
        <w:pStyle w:val="Titre2"/>
      </w:pPr>
      <w:r w:rsidRPr="00E27D02">
        <w:t>Funding information</w:t>
      </w:r>
    </w:p>
    <w:p w14:paraId="4FCB1BC6" w14:textId="4653B00C" w:rsidR="00570EEA" w:rsidRDefault="00C709C1" w:rsidP="00C709C1">
      <w:r>
        <w:t xml:space="preserve">The </w:t>
      </w:r>
      <w:proofErr w:type="spellStart"/>
      <w:r>
        <w:t>NanoBubbles</w:t>
      </w:r>
      <w:proofErr w:type="spellEnd"/>
      <w:r>
        <w:t xml:space="preserve"> project has received Synergy</w:t>
      </w:r>
      <w:r>
        <w:t xml:space="preserve"> </w:t>
      </w:r>
      <w:r>
        <w:t>grant funding from the European Research Council</w:t>
      </w:r>
      <w:r>
        <w:t xml:space="preserve"> </w:t>
      </w:r>
      <w:r>
        <w:t>(ERC), within the European Union’s Horizon 2020</w:t>
      </w:r>
      <w:r>
        <w:t xml:space="preserve"> </w:t>
      </w:r>
      <w:r>
        <w:t>program, grant agreement no. 951393.</w:t>
      </w:r>
    </w:p>
    <w:p w14:paraId="0AD297F0" w14:textId="77777777" w:rsidR="00570EEA" w:rsidRPr="002F4D51" w:rsidRDefault="00570EEA" w:rsidP="00524A86"/>
    <w:p w14:paraId="3AB03C41" w14:textId="77777777" w:rsidR="00524A86" w:rsidRPr="002F4D51" w:rsidRDefault="00524A86" w:rsidP="00524A86"/>
    <w:p w14:paraId="05B3F8B6" w14:textId="3637A33E" w:rsidR="00524A86" w:rsidRDefault="00524A86" w:rsidP="009351D6">
      <w:pPr>
        <w:pStyle w:val="Titre2"/>
        <w:numPr>
          <w:ilvl w:val="0"/>
          <w:numId w:val="3"/>
        </w:numPr>
      </w:pPr>
      <w:r w:rsidRPr="002F4D51">
        <w:t>Bibliographic references</w:t>
      </w:r>
    </w:p>
    <w:p w14:paraId="4EC35243" w14:textId="77777777" w:rsidR="009351D6" w:rsidRPr="009351D6" w:rsidRDefault="009351D6" w:rsidP="009351D6"/>
    <w:p w14:paraId="1AC8A324" w14:textId="364B5083" w:rsidR="000F2095" w:rsidRPr="000F2095" w:rsidRDefault="000F2095" w:rsidP="002F738A">
      <w:pPr>
        <w:pStyle w:val="Bibliography"/>
        <w:spacing w:line="240" w:lineRule="auto"/>
        <w:rPr>
          <w:lang w:val="en-US"/>
        </w:rPr>
      </w:pPr>
      <w:proofErr w:type="spellStart"/>
      <w:r w:rsidRPr="000F2095">
        <w:rPr>
          <w:lang w:val="en-US"/>
        </w:rPr>
        <w:t>Addelston</w:t>
      </w:r>
      <w:proofErr w:type="spellEnd"/>
      <w:r w:rsidRPr="000F2095">
        <w:rPr>
          <w:lang w:val="en-US"/>
        </w:rPr>
        <w:t xml:space="preserve">, Aaron., &amp; Goldsmith, U. J. (1966). Procedures for Detecting Errors in Chemical Literature. </w:t>
      </w:r>
      <w:r w:rsidRPr="000F2095">
        <w:rPr>
          <w:i/>
          <w:iCs/>
          <w:lang w:val="en-US"/>
        </w:rPr>
        <w:t>Journal of Chemical Documentation</w:t>
      </w:r>
      <w:r w:rsidRPr="000F2095">
        <w:rPr>
          <w:lang w:val="en-US"/>
        </w:rPr>
        <w:t xml:space="preserve">, </w:t>
      </w:r>
      <w:r w:rsidRPr="000F2095">
        <w:rPr>
          <w:i/>
          <w:iCs/>
          <w:lang w:val="en-US"/>
        </w:rPr>
        <w:t>6</w:t>
      </w:r>
      <w:r w:rsidRPr="000F2095">
        <w:rPr>
          <w:lang w:val="en-US"/>
        </w:rPr>
        <w:t>(3), 126–129. https://doi.org/10.1021/c160022a002</w:t>
      </w:r>
    </w:p>
    <w:p w14:paraId="1E275B65" w14:textId="77777777" w:rsidR="000F2095" w:rsidRPr="000F2095" w:rsidRDefault="000F2095" w:rsidP="002F738A">
      <w:pPr>
        <w:pStyle w:val="Bibliography"/>
        <w:spacing w:line="240" w:lineRule="auto"/>
        <w:rPr>
          <w:lang w:val="en-US"/>
        </w:rPr>
      </w:pPr>
      <w:proofErr w:type="spellStart"/>
      <w:r w:rsidRPr="000F2095">
        <w:rPr>
          <w:lang w:val="en-US"/>
        </w:rPr>
        <w:t>Bordignon</w:t>
      </w:r>
      <w:proofErr w:type="spellEnd"/>
      <w:r w:rsidRPr="000F2095">
        <w:rPr>
          <w:lang w:val="en-US"/>
        </w:rPr>
        <w:t xml:space="preserve">, F. (2023). </w:t>
      </w:r>
      <w:r w:rsidRPr="000F2095">
        <w:rPr>
          <w:i/>
          <w:iCs/>
          <w:lang w:val="en-US"/>
        </w:rPr>
        <w:t>JACS correction notices—Dataset (2000-2023)</w:t>
      </w:r>
      <w:r w:rsidRPr="000F2095">
        <w:rPr>
          <w:lang w:val="en-US"/>
        </w:rPr>
        <w:t xml:space="preserve"> [Data set]. Recherche Data </w:t>
      </w:r>
      <w:proofErr w:type="spellStart"/>
      <w:r w:rsidRPr="000F2095">
        <w:rPr>
          <w:lang w:val="en-US"/>
        </w:rPr>
        <w:t>Gouv</w:t>
      </w:r>
      <w:proofErr w:type="spellEnd"/>
      <w:r w:rsidRPr="000F2095">
        <w:rPr>
          <w:lang w:val="en-US"/>
        </w:rPr>
        <w:t>. https://doi.org/10.57745/W7FB4W</w:t>
      </w:r>
    </w:p>
    <w:p w14:paraId="66E9F7D2" w14:textId="77777777" w:rsidR="000F2095" w:rsidRPr="000F2095" w:rsidRDefault="000F2095" w:rsidP="002F738A">
      <w:pPr>
        <w:pStyle w:val="Bibliography"/>
        <w:spacing w:line="240" w:lineRule="auto"/>
        <w:rPr>
          <w:lang w:val="en-US"/>
        </w:rPr>
      </w:pPr>
      <w:proofErr w:type="spellStart"/>
      <w:r w:rsidRPr="000F2095">
        <w:rPr>
          <w:lang w:val="en-US"/>
        </w:rPr>
        <w:t>Bouter</w:t>
      </w:r>
      <w:proofErr w:type="spellEnd"/>
      <w:r w:rsidRPr="000F2095">
        <w:rPr>
          <w:lang w:val="en-US"/>
        </w:rPr>
        <w:t xml:space="preserve">, L. (2023). Research misconduct and questionable research practices form a continuum. </w:t>
      </w:r>
      <w:r w:rsidRPr="000F2095">
        <w:rPr>
          <w:i/>
          <w:iCs/>
          <w:lang w:val="en-US"/>
        </w:rPr>
        <w:t>Accountability in Research</w:t>
      </w:r>
      <w:r w:rsidRPr="000F2095">
        <w:rPr>
          <w:lang w:val="en-US"/>
        </w:rPr>
        <w:t>, 1–5. https://doi.org/10.1080/08989621.2023.2185141</w:t>
      </w:r>
    </w:p>
    <w:p w14:paraId="38D53417" w14:textId="77777777" w:rsidR="000F2095" w:rsidRPr="000F2095" w:rsidRDefault="000F2095" w:rsidP="002F738A">
      <w:pPr>
        <w:pStyle w:val="Bibliography"/>
        <w:spacing w:line="240" w:lineRule="auto"/>
        <w:rPr>
          <w:lang w:val="en-US"/>
        </w:rPr>
      </w:pPr>
      <w:r w:rsidRPr="000F2095">
        <w:rPr>
          <w:lang w:val="en-US"/>
        </w:rPr>
        <w:lastRenderedPageBreak/>
        <w:t xml:space="preserve">Casadevall, A., Steen, R. G., &amp; Fang, F. C. (2014). Sources of error in the retracted scientific literature. </w:t>
      </w:r>
      <w:r w:rsidRPr="000F2095">
        <w:rPr>
          <w:i/>
          <w:iCs/>
          <w:lang w:val="en-US"/>
        </w:rPr>
        <w:t>The FASEB Journal</w:t>
      </w:r>
      <w:r w:rsidRPr="000F2095">
        <w:rPr>
          <w:lang w:val="en-US"/>
        </w:rPr>
        <w:t xml:space="preserve">, </w:t>
      </w:r>
      <w:r w:rsidRPr="000F2095">
        <w:rPr>
          <w:i/>
          <w:iCs/>
          <w:lang w:val="en-US"/>
        </w:rPr>
        <w:t>28</w:t>
      </w:r>
      <w:r w:rsidRPr="000F2095">
        <w:rPr>
          <w:lang w:val="en-US"/>
        </w:rPr>
        <w:t>(9), 3847–3855. https://doi.org/10.1096/fj.14-256735</w:t>
      </w:r>
    </w:p>
    <w:p w14:paraId="663C3969" w14:textId="77777777" w:rsidR="000F2095" w:rsidRPr="000F2095" w:rsidRDefault="000F2095" w:rsidP="002F738A">
      <w:pPr>
        <w:pStyle w:val="Bibliography"/>
        <w:spacing w:line="240" w:lineRule="auto"/>
        <w:rPr>
          <w:lang w:val="en-US"/>
        </w:rPr>
      </w:pPr>
      <w:r w:rsidRPr="000F2095">
        <w:rPr>
          <w:lang w:val="en-US"/>
        </w:rPr>
        <w:t xml:space="preserve">Cooper, E. R. (1992). Identifying errata and retractions: Simplified approaches for serials management. </w:t>
      </w:r>
      <w:r w:rsidRPr="000F2095">
        <w:rPr>
          <w:i/>
          <w:iCs/>
          <w:lang w:val="en-US"/>
        </w:rPr>
        <w:t>Serials Review</w:t>
      </w:r>
      <w:r w:rsidRPr="000F2095">
        <w:rPr>
          <w:lang w:val="en-US"/>
        </w:rPr>
        <w:t xml:space="preserve">, </w:t>
      </w:r>
      <w:r w:rsidRPr="000F2095">
        <w:rPr>
          <w:i/>
          <w:iCs/>
          <w:lang w:val="en-US"/>
        </w:rPr>
        <w:t>18</w:t>
      </w:r>
      <w:r w:rsidRPr="000F2095">
        <w:rPr>
          <w:lang w:val="en-US"/>
        </w:rPr>
        <w:t>(4), 17–20. https://doi.org/10.1016/0098-7913(92)90066-6</w:t>
      </w:r>
    </w:p>
    <w:p w14:paraId="2F734FEE" w14:textId="77777777" w:rsidR="000F2095" w:rsidRPr="000F2095" w:rsidRDefault="000F2095" w:rsidP="002F738A">
      <w:pPr>
        <w:pStyle w:val="Bibliography"/>
        <w:spacing w:line="240" w:lineRule="auto"/>
        <w:rPr>
          <w:lang w:val="en-US"/>
        </w:rPr>
      </w:pPr>
      <w:proofErr w:type="spellStart"/>
      <w:r w:rsidRPr="000F2095">
        <w:rPr>
          <w:lang w:val="en-US"/>
        </w:rPr>
        <w:t>Coudert</w:t>
      </w:r>
      <w:proofErr w:type="spellEnd"/>
      <w:r w:rsidRPr="000F2095">
        <w:rPr>
          <w:lang w:val="en-US"/>
        </w:rPr>
        <w:t xml:space="preserve">, F.-X. (2019). Correcting the Scientific Record: Retraction Practices in Chemistry and Materials Science. </w:t>
      </w:r>
      <w:r w:rsidRPr="000F2095">
        <w:rPr>
          <w:i/>
          <w:iCs/>
          <w:lang w:val="en-US"/>
        </w:rPr>
        <w:t>Chemistry of Materials</w:t>
      </w:r>
      <w:r w:rsidRPr="000F2095">
        <w:rPr>
          <w:lang w:val="en-US"/>
        </w:rPr>
        <w:t xml:space="preserve">, </w:t>
      </w:r>
      <w:r w:rsidRPr="000F2095">
        <w:rPr>
          <w:i/>
          <w:iCs/>
          <w:lang w:val="en-US"/>
        </w:rPr>
        <w:t>31</w:t>
      </w:r>
      <w:r w:rsidRPr="000F2095">
        <w:rPr>
          <w:lang w:val="en-US"/>
        </w:rPr>
        <w:t>(10), 3593–3598. https://doi.org/10.1021/acs.chemmater.9b00897</w:t>
      </w:r>
    </w:p>
    <w:p w14:paraId="75CE2EAE" w14:textId="77777777" w:rsidR="000F2095" w:rsidRPr="000F2095" w:rsidRDefault="000F2095" w:rsidP="002F738A">
      <w:pPr>
        <w:pStyle w:val="Bibliography"/>
        <w:spacing w:line="240" w:lineRule="auto"/>
        <w:rPr>
          <w:lang w:val="en-US"/>
        </w:rPr>
      </w:pPr>
      <w:r w:rsidRPr="000F2095">
        <w:rPr>
          <w:lang w:val="en-US"/>
        </w:rPr>
        <w:t xml:space="preserve">Dougherty, M. V. (2019). Correcting the scholarly record for research integrity. </w:t>
      </w:r>
      <w:r w:rsidRPr="000F2095">
        <w:rPr>
          <w:i/>
          <w:iCs/>
          <w:lang w:val="en-US"/>
        </w:rPr>
        <w:t>Monash Bioethics Review</w:t>
      </w:r>
      <w:r w:rsidRPr="000F2095">
        <w:rPr>
          <w:lang w:val="en-US"/>
        </w:rPr>
        <w:t xml:space="preserve">, </w:t>
      </w:r>
      <w:r w:rsidRPr="000F2095">
        <w:rPr>
          <w:i/>
          <w:iCs/>
          <w:lang w:val="en-US"/>
        </w:rPr>
        <w:t>37</w:t>
      </w:r>
      <w:r w:rsidRPr="000F2095">
        <w:rPr>
          <w:lang w:val="en-US"/>
        </w:rPr>
        <w:t>(1–2), 76–78. https://doi.org/10.1007/s40592-019-00093-x</w:t>
      </w:r>
    </w:p>
    <w:p w14:paraId="01E1C585" w14:textId="77777777" w:rsidR="000F2095" w:rsidRPr="000F2095" w:rsidRDefault="000F2095" w:rsidP="002F738A">
      <w:pPr>
        <w:pStyle w:val="Bibliography"/>
        <w:spacing w:line="240" w:lineRule="auto"/>
        <w:rPr>
          <w:lang w:val="en-US"/>
        </w:rPr>
      </w:pPr>
      <w:r w:rsidRPr="000F2095">
        <w:rPr>
          <w:lang w:val="en-US"/>
        </w:rPr>
        <w:t xml:space="preserve">Garfield, E. (1991). How to Avoid Spreading Error Scientists Must Search for Corrections. </w:t>
      </w:r>
      <w:r w:rsidRPr="000F2095">
        <w:rPr>
          <w:i/>
          <w:iCs/>
          <w:lang w:val="en-US"/>
        </w:rPr>
        <w:t>The Scientist Magazine</w:t>
      </w:r>
      <w:r w:rsidRPr="000F2095">
        <w:rPr>
          <w:lang w:val="en-US"/>
        </w:rPr>
        <w:t>. https://www.the-scientist.com/commentary/how-to-avoid-spreading-error-scientists-must-search-for-corrections-63583</w:t>
      </w:r>
    </w:p>
    <w:p w14:paraId="4D633FFB" w14:textId="77777777" w:rsidR="000F2095" w:rsidRPr="000F2095" w:rsidRDefault="000F2095" w:rsidP="002F738A">
      <w:pPr>
        <w:pStyle w:val="Bibliography"/>
        <w:spacing w:line="240" w:lineRule="auto"/>
        <w:rPr>
          <w:lang w:val="en-US"/>
        </w:rPr>
      </w:pPr>
      <w:r w:rsidRPr="000F2095">
        <w:rPr>
          <w:lang w:val="en-US"/>
        </w:rPr>
        <w:t xml:space="preserve">Hendricks, G., </w:t>
      </w:r>
      <w:proofErr w:type="spellStart"/>
      <w:r w:rsidRPr="000F2095">
        <w:rPr>
          <w:lang w:val="en-US"/>
        </w:rPr>
        <w:t>Lammey</w:t>
      </w:r>
      <w:proofErr w:type="spellEnd"/>
      <w:r w:rsidRPr="000F2095">
        <w:rPr>
          <w:lang w:val="en-US"/>
        </w:rPr>
        <w:t xml:space="preserve">, R., &amp; Rittman, M. (2022). </w:t>
      </w:r>
      <w:r w:rsidRPr="000F2095">
        <w:rPr>
          <w:i/>
          <w:iCs/>
          <w:lang w:val="en-US"/>
        </w:rPr>
        <w:t>Towards a connected and dynamic scholarly record of updates, corrections, and retractions</w:t>
      </w:r>
      <w:r w:rsidRPr="000F2095">
        <w:rPr>
          <w:lang w:val="en-US"/>
        </w:rPr>
        <w:t xml:space="preserve">. </w:t>
      </w:r>
      <w:proofErr w:type="spellStart"/>
      <w:r w:rsidRPr="000F2095">
        <w:rPr>
          <w:lang w:val="en-US"/>
        </w:rPr>
        <w:t>MetaArXiv</w:t>
      </w:r>
      <w:proofErr w:type="spellEnd"/>
      <w:r w:rsidRPr="000F2095">
        <w:rPr>
          <w:lang w:val="en-US"/>
        </w:rPr>
        <w:t>. https://doi.org/10.31222/osf.io/6z7s3</w:t>
      </w:r>
    </w:p>
    <w:p w14:paraId="739A50A8" w14:textId="77777777" w:rsidR="000F2095" w:rsidRPr="000F2095" w:rsidRDefault="000F2095" w:rsidP="002F738A">
      <w:pPr>
        <w:pStyle w:val="Bibliography"/>
        <w:spacing w:line="240" w:lineRule="auto"/>
        <w:rPr>
          <w:lang w:val="en-US"/>
        </w:rPr>
      </w:pPr>
      <w:r w:rsidRPr="000F2095">
        <w:rPr>
          <w:lang w:val="en-US"/>
        </w:rPr>
        <w:t xml:space="preserve">Hinchliffe, L. J. (2022). The version of record as a central organizing concept in scholarly publishing. </w:t>
      </w:r>
      <w:r w:rsidRPr="000F2095">
        <w:rPr>
          <w:i/>
          <w:iCs/>
          <w:lang w:val="en-US"/>
        </w:rPr>
        <w:t>Information Services &amp; Use</w:t>
      </w:r>
      <w:r w:rsidRPr="000F2095">
        <w:rPr>
          <w:lang w:val="en-US"/>
        </w:rPr>
        <w:t xml:space="preserve">, </w:t>
      </w:r>
      <w:r w:rsidRPr="000F2095">
        <w:rPr>
          <w:i/>
          <w:iCs/>
          <w:lang w:val="en-US"/>
        </w:rPr>
        <w:t>42</w:t>
      </w:r>
      <w:r w:rsidRPr="000F2095">
        <w:rPr>
          <w:lang w:val="en-US"/>
        </w:rPr>
        <w:t>(3–4), 309–314. https://doi.org/10.3233/ISU-220164</w:t>
      </w:r>
    </w:p>
    <w:p w14:paraId="02153106" w14:textId="77777777" w:rsidR="000F2095" w:rsidRPr="000F2095" w:rsidRDefault="000F2095" w:rsidP="002F738A">
      <w:pPr>
        <w:pStyle w:val="Bibliography"/>
        <w:spacing w:line="240" w:lineRule="auto"/>
        <w:rPr>
          <w:lang w:val="en-US"/>
        </w:rPr>
      </w:pPr>
      <w:r w:rsidRPr="000F2095">
        <w:rPr>
          <w:lang w:val="en-US"/>
        </w:rPr>
        <w:t xml:space="preserve">Hu, G., &amp; Xu, S. (Brian). (2020). Agency and responsibility: A linguistic analysis of culpable acts in retraction notices. </w:t>
      </w:r>
      <w:r w:rsidRPr="000F2095">
        <w:rPr>
          <w:i/>
          <w:iCs/>
          <w:lang w:val="en-US"/>
        </w:rPr>
        <w:t>Lingua</w:t>
      </w:r>
      <w:r w:rsidRPr="000F2095">
        <w:rPr>
          <w:lang w:val="en-US"/>
        </w:rPr>
        <w:t>, 102954. https://doi.org/10.1016/j.lingua.2020.102954</w:t>
      </w:r>
    </w:p>
    <w:p w14:paraId="02066D8E" w14:textId="77777777" w:rsidR="000F2095" w:rsidRPr="000F2095" w:rsidRDefault="000F2095" w:rsidP="002F738A">
      <w:pPr>
        <w:pStyle w:val="Bibliography"/>
        <w:spacing w:line="240" w:lineRule="auto"/>
        <w:rPr>
          <w:lang w:val="en-US"/>
        </w:rPr>
      </w:pPr>
      <w:r w:rsidRPr="000F2095">
        <w:rPr>
          <w:lang w:val="en-US"/>
        </w:rPr>
        <w:t xml:space="preserve">Hubbard, D. E. (2010). Corrections in the Chemical Literature: Their Number and Nature. </w:t>
      </w:r>
      <w:r w:rsidRPr="000F2095">
        <w:rPr>
          <w:i/>
          <w:iCs/>
          <w:lang w:val="en-US"/>
        </w:rPr>
        <w:t>Science &amp; Technology Libraries</w:t>
      </w:r>
      <w:r w:rsidRPr="000F2095">
        <w:rPr>
          <w:lang w:val="en-US"/>
        </w:rPr>
        <w:t xml:space="preserve">, </w:t>
      </w:r>
      <w:r w:rsidRPr="000F2095">
        <w:rPr>
          <w:i/>
          <w:iCs/>
          <w:lang w:val="en-US"/>
        </w:rPr>
        <w:t>29</w:t>
      </w:r>
      <w:r w:rsidRPr="000F2095">
        <w:rPr>
          <w:lang w:val="en-US"/>
        </w:rPr>
        <w:t>(1–2), 130–143. https://doi.org/10.1080/01942620903579427</w:t>
      </w:r>
    </w:p>
    <w:p w14:paraId="4BA580CF" w14:textId="77777777" w:rsidR="000F2095" w:rsidRPr="000F2095" w:rsidRDefault="000F2095" w:rsidP="002F738A">
      <w:pPr>
        <w:pStyle w:val="Bibliography"/>
        <w:spacing w:line="240" w:lineRule="auto"/>
        <w:rPr>
          <w:lang w:val="en-US"/>
        </w:rPr>
      </w:pPr>
      <w:r w:rsidRPr="000F2095">
        <w:rPr>
          <w:lang w:val="en-US"/>
        </w:rPr>
        <w:lastRenderedPageBreak/>
        <w:t xml:space="preserve">Jones, D. A., Watson, M. M., Comegys, M., Burnett, A., &amp; Tucker, B. (2003). Errata and Retractions in Electronic Journals. </w:t>
      </w:r>
      <w:r w:rsidRPr="000F2095">
        <w:rPr>
          <w:i/>
          <w:iCs/>
          <w:lang w:val="en-US"/>
        </w:rPr>
        <w:t>Journal of Hospital Librarianship</w:t>
      </w:r>
      <w:r w:rsidRPr="000F2095">
        <w:rPr>
          <w:lang w:val="en-US"/>
        </w:rPr>
        <w:t xml:space="preserve">, </w:t>
      </w:r>
      <w:r w:rsidRPr="000F2095">
        <w:rPr>
          <w:i/>
          <w:iCs/>
          <w:lang w:val="en-US"/>
        </w:rPr>
        <w:t>3</w:t>
      </w:r>
      <w:r w:rsidRPr="000F2095">
        <w:rPr>
          <w:lang w:val="en-US"/>
        </w:rPr>
        <w:t>(2), 19–27. https://doi.org/10.1300/J186v03n02_02</w:t>
      </w:r>
    </w:p>
    <w:p w14:paraId="274B53B9" w14:textId="77777777" w:rsidR="000F2095" w:rsidRPr="000F2095" w:rsidRDefault="000F2095" w:rsidP="002F738A">
      <w:pPr>
        <w:pStyle w:val="Bibliography"/>
        <w:spacing w:line="240" w:lineRule="auto"/>
        <w:rPr>
          <w:lang w:val="en-US"/>
        </w:rPr>
      </w:pPr>
      <w:r w:rsidRPr="000F2095">
        <w:rPr>
          <w:lang w:val="en-US"/>
        </w:rPr>
        <w:t xml:space="preserve">Kiang, N. Y. (1995). How are scientific corrections made? </w:t>
      </w:r>
      <w:r w:rsidRPr="000F2095">
        <w:rPr>
          <w:i/>
          <w:iCs/>
          <w:lang w:val="en-US"/>
        </w:rPr>
        <w:t>Science and Engineering Ethics</w:t>
      </w:r>
      <w:r w:rsidRPr="000F2095">
        <w:rPr>
          <w:lang w:val="en-US"/>
        </w:rPr>
        <w:t xml:space="preserve">, </w:t>
      </w:r>
      <w:r w:rsidRPr="000F2095">
        <w:rPr>
          <w:i/>
          <w:iCs/>
          <w:lang w:val="en-US"/>
        </w:rPr>
        <w:t>1</w:t>
      </w:r>
      <w:r w:rsidRPr="000F2095">
        <w:rPr>
          <w:lang w:val="en-US"/>
        </w:rPr>
        <w:t>(4), 347–356. https://doi.org/10.1007/BF02583252</w:t>
      </w:r>
    </w:p>
    <w:p w14:paraId="0FD799D5" w14:textId="77777777" w:rsidR="000F2095" w:rsidRPr="000F2095" w:rsidRDefault="000F2095" w:rsidP="002F738A">
      <w:pPr>
        <w:pStyle w:val="Bibliography"/>
        <w:spacing w:line="240" w:lineRule="auto"/>
      </w:pPr>
      <w:r w:rsidRPr="000F2095">
        <w:rPr>
          <w:lang w:val="en-US"/>
        </w:rPr>
        <w:t xml:space="preserve">Lindberg, D. A. B. (1987). Retraction of Research Findings. </w:t>
      </w:r>
      <w:r w:rsidRPr="000F2095">
        <w:rPr>
          <w:i/>
          <w:iCs/>
        </w:rPr>
        <w:t>Science</w:t>
      </w:r>
      <w:r w:rsidRPr="000F2095">
        <w:t xml:space="preserve">, </w:t>
      </w:r>
      <w:r w:rsidRPr="000F2095">
        <w:rPr>
          <w:i/>
          <w:iCs/>
        </w:rPr>
        <w:t>235</w:t>
      </w:r>
      <w:r w:rsidRPr="000F2095">
        <w:t>(4794), 1308–1308. https://doi.org/10.1126/science.235.4794.1308.b</w:t>
      </w:r>
    </w:p>
    <w:p w14:paraId="5D3527A4" w14:textId="77777777" w:rsidR="000F2095" w:rsidRPr="000F2095" w:rsidRDefault="000F2095" w:rsidP="002F738A">
      <w:pPr>
        <w:pStyle w:val="Bibliography"/>
        <w:spacing w:line="240" w:lineRule="auto"/>
        <w:rPr>
          <w:lang w:val="en-US"/>
        </w:rPr>
      </w:pPr>
      <w:r w:rsidRPr="000F2095">
        <w:rPr>
          <w:lang w:val="en-US"/>
        </w:rPr>
        <w:t xml:space="preserve">NISO. (2008). </w:t>
      </w:r>
      <w:r w:rsidRPr="000F2095">
        <w:rPr>
          <w:i/>
          <w:iCs/>
          <w:lang w:val="en-US"/>
        </w:rPr>
        <w:t>NISO RP-8-2008, Journal Article Versions (JAV): Recommendations of the NISO/ALPSP JAV Technical Working Group</w:t>
      </w:r>
      <w:r w:rsidRPr="000F2095">
        <w:rPr>
          <w:lang w:val="en-US"/>
        </w:rPr>
        <w:t>. NISO. https://doi.org/10.3789/niso-rp-8-2008</w:t>
      </w:r>
    </w:p>
    <w:p w14:paraId="5B3E9F4F" w14:textId="77777777" w:rsidR="000F2095" w:rsidRPr="000F2095" w:rsidRDefault="000F2095" w:rsidP="002F738A">
      <w:pPr>
        <w:pStyle w:val="Bibliography"/>
        <w:spacing w:line="240" w:lineRule="auto"/>
        <w:rPr>
          <w:lang w:val="en-US"/>
        </w:rPr>
      </w:pPr>
      <w:r w:rsidRPr="000F2095">
        <w:rPr>
          <w:lang w:val="en-US"/>
        </w:rPr>
        <w:t xml:space="preserve">Noel, M. (2020). Back to disciplines: Exploring the stability of publication regimes in chemistry: the case of the Journal of the American Chemical Society (1879–2010). </w:t>
      </w:r>
      <w:r w:rsidRPr="000F2095">
        <w:rPr>
          <w:i/>
          <w:iCs/>
          <w:lang w:val="en-US"/>
        </w:rPr>
        <w:t>Humanities and Social Sciences Communications</w:t>
      </w:r>
      <w:r w:rsidRPr="000F2095">
        <w:rPr>
          <w:lang w:val="en-US"/>
        </w:rPr>
        <w:t xml:space="preserve">, </w:t>
      </w:r>
      <w:r w:rsidRPr="000F2095">
        <w:rPr>
          <w:i/>
          <w:iCs/>
          <w:lang w:val="en-US"/>
        </w:rPr>
        <w:t>7</w:t>
      </w:r>
      <w:r w:rsidRPr="000F2095">
        <w:rPr>
          <w:lang w:val="en-US"/>
        </w:rPr>
        <w:t>(1), 57. https://doi.org/10.1057/s41599-020-00543-6</w:t>
      </w:r>
    </w:p>
    <w:p w14:paraId="0C7286A6" w14:textId="77777777" w:rsidR="000F2095" w:rsidRPr="000F2095" w:rsidRDefault="000F2095" w:rsidP="002F738A">
      <w:pPr>
        <w:pStyle w:val="Bibliography"/>
        <w:spacing w:line="240" w:lineRule="auto"/>
        <w:rPr>
          <w:lang w:val="en-US"/>
        </w:rPr>
      </w:pPr>
      <w:proofErr w:type="spellStart"/>
      <w:r w:rsidRPr="000F2095">
        <w:rPr>
          <w:lang w:val="en-US"/>
        </w:rPr>
        <w:t>Poworoznek</w:t>
      </w:r>
      <w:proofErr w:type="spellEnd"/>
      <w:r w:rsidRPr="000F2095">
        <w:rPr>
          <w:lang w:val="en-US"/>
        </w:rPr>
        <w:t xml:space="preserve">, E. L. (2003). Linking of errata: Current practices in online physical sciences journals. </w:t>
      </w:r>
      <w:r w:rsidRPr="000F2095">
        <w:rPr>
          <w:i/>
          <w:iCs/>
          <w:lang w:val="en-US"/>
        </w:rPr>
        <w:t>Journal of the American Society for Information Science and Technology</w:t>
      </w:r>
      <w:r w:rsidRPr="000F2095">
        <w:rPr>
          <w:lang w:val="en-US"/>
        </w:rPr>
        <w:t xml:space="preserve">, </w:t>
      </w:r>
      <w:r w:rsidRPr="000F2095">
        <w:rPr>
          <w:i/>
          <w:iCs/>
          <w:lang w:val="en-US"/>
        </w:rPr>
        <w:t>54</w:t>
      </w:r>
      <w:r w:rsidRPr="000F2095">
        <w:rPr>
          <w:lang w:val="en-US"/>
        </w:rPr>
        <w:t>(12), 1153–1159. https://doi.org/10.1002/asi.10320</w:t>
      </w:r>
    </w:p>
    <w:p w14:paraId="20A445D4" w14:textId="77777777" w:rsidR="000F2095" w:rsidRPr="000F2095" w:rsidRDefault="000F2095" w:rsidP="002F738A">
      <w:pPr>
        <w:pStyle w:val="Bibliography"/>
        <w:spacing w:line="240" w:lineRule="auto"/>
        <w:rPr>
          <w:lang w:val="en-US"/>
        </w:rPr>
      </w:pPr>
      <w:proofErr w:type="spellStart"/>
      <w:r w:rsidRPr="000F2095">
        <w:rPr>
          <w:lang w:val="en-US"/>
        </w:rPr>
        <w:t>Royle</w:t>
      </w:r>
      <w:proofErr w:type="spellEnd"/>
      <w:r w:rsidRPr="000F2095">
        <w:rPr>
          <w:lang w:val="en-US"/>
        </w:rPr>
        <w:t xml:space="preserve">, P., &amp; Waugh, N. (2004). Should systematic reviews include searches for published errata? </w:t>
      </w:r>
      <w:r w:rsidRPr="000F2095">
        <w:rPr>
          <w:i/>
          <w:iCs/>
          <w:lang w:val="en-US"/>
        </w:rPr>
        <w:t>Health Information &amp; Libraries Journal</w:t>
      </w:r>
      <w:r w:rsidRPr="000F2095">
        <w:rPr>
          <w:lang w:val="en-US"/>
        </w:rPr>
        <w:t xml:space="preserve">, </w:t>
      </w:r>
      <w:r w:rsidRPr="000F2095">
        <w:rPr>
          <w:i/>
          <w:iCs/>
          <w:lang w:val="en-US"/>
        </w:rPr>
        <w:t>21</w:t>
      </w:r>
      <w:r w:rsidRPr="000F2095">
        <w:rPr>
          <w:lang w:val="en-US"/>
        </w:rPr>
        <w:t>(1), 14–20. https://doi.org/10.1111/j.1471-1842.2004.00459.x</w:t>
      </w:r>
    </w:p>
    <w:p w14:paraId="5917A058" w14:textId="77777777" w:rsidR="000F2095" w:rsidRPr="000F2095" w:rsidRDefault="000F2095" w:rsidP="002F738A">
      <w:pPr>
        <w:pStyle w:val="Bibliography"/>
        <w:spacing w:line="240" w:lineRule="auto"/>
        <w:rPr>
          <w:lang w:val="en-US"/>
        </w:rPr>
      </w:pPr>
      <w:r w:rsidRPr="000F2095">
        <w:rPr>
          <w:lang w:val="en-US"/>
        </w:rPr>
        <w:t xml:space="preserve">Sabine, J. R. (1985). The Error Rate in Biological Publication: A Preliminary Survey. </w:t>
      </w:r>
      <w:r w:rsidRPr="000F2095">
        <w:rPr>
          <w:i/>
          <w:iCs/>
          <w:lang w:val="en-US"/>
        </w:rPr>
        <w:t>Science, Technology, &amp; Human Values</w:t>
      </w:r>
      <w:r w:rsidRPr="000F2095">
        <w:rPr>
          <w:lang w:val="en-US"/>
        </w:rPr>
        <w:t xml:space="preserve">, </w:t>
      </w:r>
      <w:r w:rsidRPr="000F2095">
        <w:rPr>
          <w:i/>
          <w:iCs/>
          <w:lang w:val="en-US"/>
        </w:rPr>
        <w:t>10</w:t>
      </w:r>
      <w:r w:rsidRPr="000F2095">
        <w:rPr>
          <w:lang w:val="en-US"/>
        </w:rPr>
        <w:t>(1), 62–69. https://doi.org/10.1177/016224398501000108</w:t>
      </w:r>
    </w:p>
    <w:p w14:paraId="7A6F30FF" w14:textId="77777777" w:rsidR="000F2095" w:rsidRPr="000F2095" w:rsidRDefault="000F2095" w:rsidP="002F738A">
      <w:pPr>
        <w:pStyle w:val="Bibliography"/>
        <w:spacing w:line="240" w:lineRule="auto"/>
        <w:rPr>
          <w:lang w:val="en-US"/>
        </w:rPr>
      </w:pPr>
      <w:r w:rsidRPr="000F2095">
        <w:rPr>
          <w:lang w:val="en-US"/>
        </w:rPr>
        <w:t xml:space="preserve">Teixeira da Silva, J. A., &amp; </w:t>
      </w:r>
      <w:proofErr w:type="spellStart"/>
      <w:r w:rsidRPr="000F2095">
        <w:rPr>
          <w:lang w:val="en-US"/>
        </w:rPr>
        <w:t>Dobránszki</w:t>
      </w:r>
      <w:proofErr w:type="spellEnd"/>
      <w:r w:rsidRPr="000F2095">
        <w:rPr>
          <w:lang w:val="en-US"/>
        </w:rPr>
        <w:t xml:space="preserve">, J. (2017). Notices and Policies for Retractions, Expressions of Concern, Errata and Corrigenda: Their Importance, Content, and </w:t>
      </w:r>
      <w:r w:rsidRPr="000F2095">
        <w:rPr>
          <w:lang w:val="en-US"/>
        </w:rPr>
        <w:lastRenderedPageBreak/>
        <w:t xml:space="preserve">Context. </w:t>
      </w:r>
      <w:r w:rsidRPr="000F2095">
        <w:rPr>
          <w:i/>
          <w:iCs/>
          <w:lang w:val="en-US"/>
        </w:rPr>
        <w:t>Science and Engineering Ethics</w:t>
      </w:r>
      <w:r w:rsidRPr="000F2095">
        <w:rPr>
          <w:lang w:val="en-US"/>
        </w:rPr>
        <w:t xml:space="preserve">, </w:t>
      </w:r>
      <w:r w:rsidRPr="000F2095">
        <w:rPr>
          <w:i/>
          <w:iCs/>
          <w:lang w:val="en-US"/>
        </w:rPr>
        <w:t>23</w:t>
      </w:r>
      <w:r w:rsidRPr="000F2095">
        <w:rPr>
          <w:lang w:val="en-US"/>
        </w:rPr>
        <w:t>(2), 521–554. https://doi.org/10.1007/s11948-016-9769-y</w:t>
      </w:r>
    </w:p>
    <w:p w14:paraId="16B7AF75" w14:textId="77777777" w:rsidR="000F2095" w:rsidRPr="000F2095" w:rsidRDefault="000F2095" w:rsidP="002F738A">
      <w:pPr>
        <w:pStyle w:val="Bibliography"/>
        <w:spacing w:line="240" w:lineRule="auto"/>
        <w:rPr>
          <w:lang w:val="en-US"/>
        </w:rPr>
      </w:pPr>
      <w:r w:rsidRPr="000F2095">
        <w:rPr>
          <w:lang w:val="en-US"/>
        </w:rPr>
        <w:t xml:space="preserve">Teixeira da Silva, J. A., &amp; </w:t>
      </w:r>
      <w:proofErr w:type="spellStart"/>
      <w:r w:rsidRPr="000F2095">
        <w:rPr>
          <w:lang w:val="en-US"/>
        </w:rPr>
        <w:t>Vuong</w:t>
      </w:r>
      <w:proofErr w:type="spellEnd"/>
      <w:r w:rsidRPr="000F2095">
        <w:rPr>
          <w:lang w:val="en-US"/>
        </w:rPr>
        <w:t xml:space="preserve">, Q.-H. (2022). Fortification of retraction notices to improve their transparency and usefulness. </w:t>
      </w:r>
      <w:r w:rsidRPr="000F2095">
        <w:rPr>
          <w:i/>
          <w:iCs/>
          <w:lang w:val="en-US"/>
        </w:rPr>
        <w:t>Learned Publishing</w:t>
      </w:r>
      <w:r w:rsidRPr="000F2095">
        <w:rPr>
          <w:lang w:val="en-US"/>
        </w:rPr>
        <w:t xml:space="preserve">, </w:t>
      </w:r>
      <w:r w:rsidRPr="000F2095">
        <w:rPr>
          <w:i/>
          <w:iCs/>
          <w:lang w:val="en-US"/>
        </w:rPr>
        <w:t>35</w:t>
      </w:r>
      <w:r w:rsidRPr="000F2095">
        <w:rPr>
          <w:lang w:val="en-US"/>
        </w:rPr>
        <w:t>(2), 292–299. https://doi.org/10.1002/leap.1409</w:t>
      </w:r>
    </w:p>
    <w:p w14:paraId="1FD2E90F" w14:textId="77777777" w:rsidR="000F2095" w:rsidRPr="000F2095" w:rsidRDefault="000F2095" w:rsidP="002F738A">
      <w:pPr>
        <w:pStyle w:val="Bibliography"/>
        <w:spacing w:line="240" w:lineRule="auto"/>
        <w:rPr>
          <w:lang w:val="en-US"/>
        </w:rPr>
      </w:pPr>
      <w:r w:rsidRPr="000F2095">
        <w:rPr>
          <w:i/>
          <w:iCs/>
          <w:lang w:val="en-US"/>
        </w:rPr>
        <w:t>The ACS Guide to Scholarly Communication</w:t>
      </w:r>
      <w:r w:rsidRPr="000F2095">
        <w:rPr>
          <w:lang w:val="en-US"/>
        </w:rPr>
        <w:t>. (2020, January). https://doi.org/10.1021/acsguide</w:t>
      </w:r>
    </w:p>
    <w:p w14:paraId="794397D9" w14:textId="77777777" w:rsidR="000F2095" w:rsidRPr="000F2095" w:rsidRDefault="000F2095" w:rsidP="002F738A">
      <w:pPr>
        <w:pStyle w:val="Bibliography"/>
        <w:spacing w:line="240" w:lineRule="auto"/>
      </w:pPr>
      <w:proofErr w:type="spellStart"/>
      <w:r w:rsidRPr="000F2095">
        <w:rPr>
          <w:lang w:val="en-US"/>
        </w:rPr>
        <w:t>Uppala</w:t>
      </w:r>
      <w:proofErr w:type="spellEnd"/>
      <w:r w:rsidRPr="000F2095">
        <w:rPr>
          <w:lang w:val="en-US"/>
        </w:rPr>
        <w:t xml:space="preserve">, A., Rosati, D., Nicholson, J. M., Mordaunt, M., </w:t>
      </w:r>
      <w:proofErr w:type="spellStart"/>
      <w:r w:rsidRPr="000F2095">
        <w:rPr>
          <w:lang w:val="en-US"/>
        </w:rPr>
        <w:t>Grabitz</w:t>
      </w:r>
      <w:proofErr w:type="spellEnd"/>
      <w:r w:rsidRPr="000F2095">
        <w:rPr>
          <w:lang w:val="en-US"/>
        </w:rPr>
        <w:t xml:space="preserve">, P., &amp; Rife, S. C. (2022). Title detection: A novel approach to automatically finding retractions and other editorial notices in the scholarly literature. </w:t>
      </w:r>
      <w:proofErr w:type="spellStart"/>
      <w:r w:rsidRPr="000F2095">
        <w:rPr>
          <w:i/>
          <w:iCs/>
        </w:rPr>
        <w:t>ArXiv</w:t>
      </w:r>
      <w:proofErr w:type="spellEnd"/>
      <w:r w:rsidRPr="000F2095">
        <w:t>. https://doi.org/10.48550/arxiv.2210.09553</w:t>
      </w:r>
    </w:p>
    <w:p w14:paraId="1CB30A1B" w14:textId="3A85B3B1" w:rsidR="00524A86" w:rsidRPr="002F4D51" w:rsidRDefault="00524A86" w:rsidP="002F738A">
      <w:pPr>
        <w:rPr>
          <w:lang w:val="fr-FR"/>
        </w:rPr>
      </w:pPr>
    </w:p>
    <w:p w14:paraId="406D96D7" w14:textId="0DAF1174" w:rsidR="004D292A" w:rsidRPr="002F4D51" w:rsidRDefault="004D292A" w:rsidP="00524A86"/>
    <w:sectPr w:rsidR="004D292A" w:rsidRPr="002F4D51" w:rsidSect="00E33403">
      <w:footerReference w:type="even" r:id="rId18"/>
      <w:footerReference w:type="default" r:id="rId19"/>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41B2" w14:textId="77777777" w:rsidR="00445337" w:rsidRDefault="00445337" w:rsidP="00524A86">
      <w:r>
        <w:separator/>
      </w:r>
    </w:p>
  </w:endnote>
  <w:endnote w:type="continuationSeparator" w:id="0">
    <w:p w14:paraId="19148EAF" w14:textId="77777777" w:rsidR="00445337" w:rsidRDefault="00445337" w:rsidP="00524A86">
      <w:r>
        <w:continuationSeparator/>
      </w:r>
    </w:p>
  </w:endnote>
  <w:endnote w:type="continuationNotice" w:id="1">
    <w:p w14:paraId="4CC6EB5A" w14:textId="77777777" w:rsidR="00B10E46" w:rsidRDefault="00B10E46" w:rsidP="00524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80310059"/>
      <w:docPartObj>
        <w:docPartGallery w:val="Page Numbers (Bottom of Page)"/>
        <w:docPartUnique/>
      </w:docPartObj>
    </w:sdtPr>
    <w:sdtContent>
      <w:p w14:paraId="2EF62CA5" w14:textId="261CC20F" w:rsidR="008B1326" w:rsidRDefault="008B1326" w:rsidP="006B33C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6</w:t>
        </w:r>
        <w:r>
          <w:rPr>
            <w:rStyle w:val="Numrodepage"/>
          </w:rPr>
          <w:fldChar w:fldCharType="end"/>
        </w:r>
      </w:p>
    </w:sdtContent>
  </w:sdt>
  <w:p w14:paraId="4F73F7CC" w14:textId="77777777" w:rsidR="008B1326" w:rsidRDefault="008B1326" w:rsidP="008B132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sz w:val="22"/>
        <w:szCs w:val="22"/>
      </w:rPr>
      <w:id w:val="2117093504"/>
      <w:docPartObj>
        <w:docPartGallery w:val="Page Numbers (Bottom of Page)"/>
        <w:docPartUnique/>
      </w:docPartObj>
    </w:sdtPr>
    <w:sdtContent>
      <w:p w14:paraId="574DB27F" w14:textId="0BD1E98F" w:rsidR="008B1326" w:rsidRPr="008B1326" w:rsidRDefault="008B1326" w:rsidP="006B33C2">
        <w:pPr>
          <w:pStyle w:val="Pieddepage"/>
          <w:framePr w:wrap="none" w:vAnchor="text" w:hAnchor="margin" w:xAlign="right" w:y="1"/>
          <w:rPr>
            <w:rStyle w:val="Numrodepage"/>
            <w:sz w:val="22"/>
            <w:szCs w:val="22"/>
          </w:rPr>
        </w:pPr>
        <w:r w:rsidRPr="008B1326">
          <w:rPr>
            <w:rStyle w:val="Numrodepage"/>
            <w:sz w:val="22"/>
            <w:szCs w:val="22"/>
          </w:rPr>
          <w:fldChar w:fldCharType="begin"/>
        </w:r>
        <w:r w:rsidRPr="008B1326">
          <w:rPr>
            <w:rStyle w:val="Numrodepage"/>
            <w:sz w:val="22"/>
            <w:szCs w:val="22"/>
          </w:rPr>
          <w:instrText xml:space="preserve"> PAGE </w:instrText>
        </w:r>
        <w:r w:rsidRPr="008B1326">
          <w:rPr>
            <w:rStyle w:val="Numrodepage"/>
            <w:sz w:val="22"/>
            <w:szCs w:val="22"/>
          </w:rPr>
          <w:fldChar w:fldCharType="separate"/>
        </w:r>
        <w:r w:rsidRPr="008B1326">
          <w:rPr>
            <w:rStyle w:val="Numrodepage"/>
            <w:noProof/>
            <w:sz w:val="22"/>
            <w:szCs w:val="22"/>
          </w:rPr>
          <w:t>2</w:t>
        </w:r>
        <w:r w:rsidRPr="008B1326">
          <w:rPr>
            <w:rStyle w:val="Numrodepage"/>
            <w:sz w:val="22"/>
            <w:szCs w:val="22"/>
          </w:rPr>
          <w:fldChar w:fldCharType="end"/>
        </w:r>
      </w:p>
    </w:sdtContent>
  </w:sdt>
  <w:p w14:paraId="2BEA51B7" w14:textId="77777777" w:rsidR="008B1326" w:rsidRPr="008B1326" w:rsidRDefault="008B1326" w:rsidP="008B1326">
    <w:pPr>
      <w:pStyle w:val="Pieddepage"/>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66B11" w14:textId="77777777" w:rsidR="00445337" w:rsidRDefault="00445337" w:rsidP="00524A86">
      <w:r>
        <w:separator/>
      </w:r>
    </w:p>
  </w:footnote>
  <w:footnote w:type="continuationSeparator" w:id="0">
    <w:p w14:paraId="5AE09F6A" w14:textId="77777777" w:rsidR="00445337" w:rsidRDefault="00445337" w:rsidP="00524A86">
      <w:r>
        <w:continuationSeparator/>
      </w:r>
    </w:p>
  </w:footnote>
  <w:footnote w:type="continuationNotice" w:id="1">
    <w:p w14:paraId="66EE0FBA" w14:textId="77777777" w:rsidR="00B10E46" w:rsidRDefault="00B10E46" w:rsidP="00524A86"/>
  </w:footnote>
  <w:footnote w:id="2">
    <w:p w14:paraId="4F6A4506" w14:textId="2763728A" w:rsidR="005F2CB6" w:rsidRPr="00147375" w:rsidRDefault="005F2CB6">
      <w:pPr>
        <w:pStyle w:val="Notedebasdepage"/>
      </w:pPr>
      <w:r>
        <w:rPr>
          <w:rStyle w:val="Appelnotedebasdep"/>
        </w:rPr>
        <w:footnoteRef/>
      </w:r>
      <w:r w:rsidRPr="00193319">
        <w:t xml:space="preserve"> </w:t>
      </w:r>
      <w:r w:rsidR="00193319" w:rsidRPr="00193319">
        <w:t xml:space="preserve">We do not include expressions of concern. </w:t>
      </w:r>
      <w:r w:rsidR="00193319" w:rsidRPr="00147375">
        <w:t>Furthermore, we do not consider the difference between erratum and corrigendum, and between retraction and withdrawal</w:t>
      </w:r>
      <w:r w:rsidR="006B4AEE">
        <w:t>, as the JACS does not make this difference.</w:t>
      </w:r>
    </w:p>
  </w:footnote>
  <w:footnote w:id="3">
    <w:p w14:paraId="29F07327" w14:textId="5AAFB57C" w:rsidR="00193319" w:rsidRPr="00193319" w:rsidRDefault="00193319">
      <w:pPr>
        <w:pStyle w:val="Notedebasdepage"/>
      </w:pPr>
      <w:r>
        <w:rPr>
          <w:rStyle w:val="Appelnotedebasdep"/>
        </w:rPr>
        <w:footnoteRef/>
      </w:r>
      <w:r>
        <w:t xml:space="preserve"> The American </w:t>
      </w:r>
      <w:r w:rsidRPr="00193319">
        <w:t>National Information Standards Organization</w:t>
      </w:r>
    </w:p>
  </w:footnote>
  <w:footnote w:id="4">
    <w:p w14:paraId="21930617" w14:textId="49C2C476" w:rsidR="00F6708A" w:rsidRPr="00F6708A" w:rsidRDefault="00F6708A">
      <w:pPr>
        <w:pStyle w:val="Notedebasdepage"/>
      </w:pPr>
      <w:r>
        <w:rPr>
          <w:rStyle w:val="Appelnotedebasdep"/>
        </w:rPr>
        <w:footnoteRef/>
      </w:r>
      <w:r>
        <w:t xml:space="preserve"> </w:t>
      </w:r>
      <w:hyperlink r:id="rId1" w:history="1">
        <w:r w:rsidRPr="006B33C2">
          <w:rPr>
            <w:rStyle w:val="Lienhypertexte"/>
          </w:rPr>
          <w:t>https://nanobubbles.hypotheses.org</w:t>
        </w:r>
      </w:hyperlink>
      <w:r>
        <w:t xml:space="preserve"> </w:t>
      </w:r>
    </w:p>
  </w:footnote>
  <w:footnote w:id="5">
    <w:p w14:paraId="2CDF6AE4" w14:textId="2801BA09" w:rsidR="00ED1545" w:rsidRPr="00C5185C" w:rsidRDefault="00ED1545" w:rsidP="00524A86">
      <w:pPr>
        <w:pStyle w:val="Notedebasdepage"/>
      </w:pPr>
      <w:r>
        <w:rPr>
          <w:rStyle w:val="Appelnotedebasdep"/>
        </w:rPr>
        <w:footnoteRef/>
      </w:r>
      <w:r>
        <w:t xml:space="preserve"> </w:t>
      </w:r>
      <w:r w:rsidRPr="00C5185C">
        <w:t>Except for 2 articles whose DOI</w:t>
      </w:r>
      <w:r w:rsidR="007373B4">
        <w:t>s</w:t>
      </w:r>
      <w:r w:rsidRPr="00C5185C">
        <w:t xml:space="preserve"> are miss</w:t>
      </w:r>
      <w:r>
        <w:t>ing, we thus use the title.</w:t>
      </w:r>
    </w:p>
  </w:footnote>
  <w:footnote w:id="6">
    <w:p w14:paraId="57F50A41" w14:textId="13EF5100" w:rsidR="00703B1C" w:rsidRPr="00703B1C" w:rsidRDefault="00703B1C">
      <w:pPr>
        <w:pStyle w:val="Notedebasdepage"/>
      </w:pPr>
      <w:r>
        <w:rPr>
          <w:rStyle w:val="Appelnotedebasdep"/>
        </w:rPr>
        <w:footnoteRef/>
      </w:r>
      <w:r>
        <w:t xml:space="preserve"> An open access database of scholarly works metadata.</w:t>
      </w:r>
    </w:p>
  </w:footnote>
  <w:footnote w:id="7">
    <w:p w14:paraId="252E4F30" w14:textId="7097C7AA" w:rsidR="00703B1C" w:rsidRPr="00703B1C" w:rsidRDefault="00703B1C">
      <w:pPr>
        <w:pStyle w:val="Notedebasdepage"/>
      </w:pPr>
      <w:r>
        <w:rPr>
          <w:rStyle w:val="Appelnotedebasdep"/>
        </w:rPr>
        <w:footnoteRef/>
      </w:r>
      <w:r>
        <w:t xml:space="preserve"> An agency delivering DOIs.</w:t>
      </w:r>
    </w:p>
  </w:footnote>
  <w:footnote w:id="8">
    <w:p w14:paraId="5DC19267" w14:textId="75D71DA6" w:rsidR="000D0B55" w:rsidRPr="000D0B55" w:rsidRDefault="000D0B55">
      <w:pPr>
        <w:pStyle w:val="Notedebasdepage"/>
      </w:pPr>
      <w:r>
        <w:rPr>
          <w:rStyle w:val="Appelnotedebasdep"/>
        </w:rPr>
        <w:footnoteRef/>
      </w:r>
      <w:r>
        <w:t xml:space="preserve"> An index of scholarly research, including the link to an open access version of the full-text of any publication with a DOI.</w:t>
      </w:r>
    </w:p>
  </w:footnote>
  <w:footnote w:id="9">
    <w:p w14:paraId="15AD9360" w14:textId="3F61A401" w:rsidR="007307F6" w:rsidRPr="007307F6" w:rsidRDefault="007307F6" w:rsidP="00524A86">
      <w:pPr>
        <w:pStyle w:val="Notedebasdepage"/>
      </w:pPr>
      <w:r>
        <w:rPr>
          <w:rStyle w:val="Appelnotedebasdep"/>
        </w:rPr>
        <w:footnoteRef/>
      </w:r>
      <w:r>
        <w:t xml:space="preserve"> "</w:t>
      </w:r>
      <w:r w:rsidRPr="007307F6">
        <w:t>Crossmark is a set of relationship metadata and a button on article pages and PDFs that alerts readers to the currency and accuracy of the object they’re looking at</w:t>
      </w:r>
      <w:r>
        <w:t>."</w:t>
      </w:r>
      <w:r w:rsidR="00934578">
        <w:t xml:space="preserve"> </w:t>
      </w:r>
      <w:r>
        <w:fldChar w:fldCharType="begin"/>
      </w:r>
      <w:r w:rsidR="000F2095">
        <w:instrText xml:space="preserve"> ADDIN ZOTERO_ITEM CSL_CITATION {"citationID":"OJwx6Fv0","properties":{"formattedCitation":"(Hendricks et al., 2022)","plainCitation":"(Hendricks et al., 2022)","noteIndex":7},"citationItems":[{"id":150525,"uris":["http://zotero.org/users/6113980/items/9BQTDNWZ"],"itemData":{"id":150525,"type":"article","abstract":"The scholarly record is evolving. As a community, we are very good at convening and acting on new research objects, especially container outputs—preprints, data, software, and reviews, to name a few. We’re less good at linking those objects together. And we usually focus on the act of citation, with many excellent community-created guides for citing different types of objects. If the objects are now largely very well identifiable and citeable, Crossref, with its members and integrators, now needs to turn our collective attention to building the evidence trail. This is made up of the relationships between objects and the acts that are performed on them over time, which could be by the original creators or those reusing and building on the work in later generations. It’s all about metadata and relationships, and we call it the Research Nexus. \n\nTogether with our governing board—comprising members that include publishers, funders, institutions, and tool-makers—we are exploring Crossref’s role in maintaining trust in the scholarly record. With this discussion paper, we seek advice on better managing a particular and critical area of relationship metadata: corrections, retractions, and errata (CRE metadata). Crossmark is a set of relationship metadata and a button on article pages and PDFs that alerts readers to the currency and accuracy of the object they’re looking at. Responding to the recent workshops and initiatives in the community, we discuss possible strategies for the future of Crossmark, present adoption trends and usage data, and set out some ideas and dilemmas for community advice.","DOI":"10.31222/osf.io/6z7s3","language":"en-us","publisher":"MetaArXiv","source":"OSF Preprints","title":"Towards a connected and dynamic scholarly record of updates, corrections, and retractions","URL":"https://osf.io/preprints/metaarxiv/6z7s3/","author":[{"family":"Hendricks","given":"Ginny"},{"family":"Lammey","given":"Rachael"},{"family":"Rittman","given":"Martyn"}],"accessed":{"date-parts":[["2023",3,10]]},"issued":{"date-parts":[["2022",9,17]]}}}],"schema":"https://github.com/citation-style-language/schema/raw/master/csl-citation.json"} </w:instrText>
      </w:r>
      <w:r>
        <w:fldChar w:fldCharType="separate"/>
      </w:r>
      <w:r>
        <w:rPr>
          <w:noProof/>
        </w:rPr>
        <w:t>(Hendricks et al., 2022)</w:t>
      </w:r>
      <w:r>
        <w:fldChar w:fldCharType="end"/>
      </w:r>
    </w:p>
  </w:footnote>
  <w:footnote w:id="10">
    <w:p w14:paraId="436FE675" w14:textId="332EB808" w:rsidR="00D53CF8" w:rsidRPr="00D53CF8" w:rsidRDefault="00D53CF8">
      <w:pPr>
        <w:pStyle w:val="Notedebasdepage"/>
      </w:pPr>
      <w:r>
        <w:rPr>
          <w:rStyle w:val="Appelnotedebasdep"/>
        </w:rPr>
        <w:footnoteRef/>
      </w:r>
      <w:r>
        <w:t xml:space="preserve"> A venue dedicated to post-publication peer-review.</w:t>
      </w:r>
    </w:p>
  </w:footnote>
  <w:footnote w:id="11">
    <w:p w14:paraId="2DC9C1B7" w14:textId="73D876DC" w:rsidR="005F2CB6" w:rsidRPr="005F2CB6" w:rsidRDefault="005F2CB6">
      <w:pPr>
        <w:pStyle w:val="Notedebasdepage"/>
      </w:pPr>
      <w:r>
        <w:rPr>
          <w:rStyle w:val="Appelnotedebasdep"/>
        </w:rPr>
        <w:footnoteRef/>
      </w:r>
      <w:r>
        <w:t xml:space="preserve"> </w:t>
      </w:r>
      <w:r w:rsidR="00D53CF8">
        <w:t>A database dedicated to displaying the polarity of citations (</w:t>
      </w:r>
      <w:r w:rsidR="00D53CF8" w:rsidRPr="00D53CF8">
        <w:rPr>
          <w:i/>
          <w:iCs/>
        </w:rPr>
        <w:t>supporting</w:t>
      </w:r>
      <w:r w:rsidR="00D53CF8">
        <w:t xml:space="preserve">, </w:t>
      </w:r>
      <w:r w:rsidR="00D53CF8" w:rsidRPr="00D53CF8">
        <w:rPr>
          <w:i/>
          <w:iCs/>
        </w:rPr>
        <w:t>mentioning</w:t>
      </w:r>
      <w:r w:rsidR="00D53CF8">
        <w:t xml:space="preserve">, </w:t>
      </w:r>
      <w:r w:rsidR="00D53CF8" w:rsidRPr="00D53CF8">
        <w:rPr>
          <w:i/>
          <w:iCs/>
        </w:rPr>
        <w:t>contrasting</w:t>
      </w:r>
      <w:r w:rsidR="00D53CF8">
        <w:t>), w</w:t>
      </w:r>
      <w:r>
        <w:t xml:space="preserve">ith </w:t>
      </w:r>
      <w:r w:rsidR="00D53CF8">
        <w:t>a specific</w:t>
      </w:r>
      <w:r>
        <w:t xml:space="preserve"> method to detect editorial notices </w:t>
      </w:r>
      <w:r>
        <w:fldChar w:fldCharType="begin"/>
      </w:r>
      <w:r w:rsidR="000F2095">
        <w:instrText xml:space="preserve"> ADDIN ZOTERO_ITEM CSL_CITATION {"citationID":"LtB6TFYZ","properties":{"formattedCitation":"(Uppala et al., 2022)","plainCitation":"(Uppala et al., 2022)","noteIndex":9},"citationItems":[{"id":150542,"uris":["http://zotero.org/users/6113980/items/EW33EP52"],"itemData":{"id":150542,"type":"article-journal","abstract":"Despite being a key element in the process of disseminating scientific knowledge, editorial notices are often obscured and not clearly linked to the papers to which they refer. In the present paper, we describe established methods of aggregating notice data, and introduce a novel method of finding editorial notices in the scientific literature. Specifically, we describe how article titles denote notices to existing publications, and how this information can be used to tie notices to papers in an automated fashion. Finally, as part of a broader movement to make science more transparent, we make notices detected through this and other methods publicly available and describe this dataset and how it can be accessed.","container-title":"arXiv","DOI":"10.48550/arxiv.2210.09553","source":"Dimensions","title":"Title detection: a novel approach to automatically finding retractions and other editorial notices in the scholarly literature","title-short":"Title detection","author":[{"family":"Uppala","given":"Ashish"},{"family":"Rosati","given":"Domenic"},{"family":"Nicholson","given":"Josh M."},{"family":"Mordaunt","given":"Milo"},{"family":"Grabitz","given":"Peter"},{"family":"Rife","given":"Sean C."}],"issued":{"date-parts":[["2022"]]}}}],"schema":"https://github.com/citation-style-language/schema/raw/master/csl-citation.json"} </w:instrText>
      </w:r>
      <w:r>
        <w:fldChar w:fldCharType="separate"/>
      </w:r>
      <w:r>
        <w:rPr>
          <w:noProof/>
        </w:rPr>
        <w:t>(Uppala et al., 2022)</w:t>
      </w:r>
      <w:r>
        <w:fldChar w:fldCharType="end"/>
      </w:r>
      <w:r w:rsidR="00D53CF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22098E"/>
    <w:multiLevelType w:val="multilevel"/>
    <w:tmpl w:val="82E064FC"/>
    <w:lvl w:ilvl="0">
      <w:start w:val="1"/>
      <w:numFmt w:val="decimal"/>
      <w:lvlText w:val="%1."/>
      <w:lvlJc w:val="right"/>
      <w:pPr>
        <w:ind w:left="320" w:hanging="230"/>
      </w:pPr>
    </w:lvl>
    <w:lvl w:ilvl="1">
      <w:start w:val="1"/>
      <w:numFmt w:val="upperLetter"/>
      <w:lvlText w:val="%2."/>
      <w:lvlJc w:val="right"/>
      <w:pPr>
        <w:ind w:left="560" w:hanging="230"/>
      </w:pPr>
    </w:lvl>
    <w:lvl w:ilvl="2">
      <w:start w:val="1"/>
      <w:numFmt w:val="decimal"/>
      <w:lvlText w:val="%3."/>
      <w:lvlJc w:val="right"/>
      <w:pPr>
        <w:ind w:left="800" w:hanging="230"/>
      </w:pPr>
    </w:lvl>
    <w:lvl w:ilvl="3">
      <w:start w:val="1"/>
      <w:numFmt w:val="lowerLetter"/>
      <w:lvlText w:val="%4)"/>
      <w:lvlJc w:val="right"/>
      <w:pPr>
        <w:ind w:left="1040" w:hanging="230"/>
      </w:pPr>
    </w:lvl>
    <w:lvl w:ilvl="4">
      <w:start w:val="1"/>
      <w:numFmt w:val="decimal"/>
      <w:lvlText w:val="(%5)"/>
      <w:lvlJc w:val="right"/>
      <w:pPr>
        <w:ind w:left="1280" w:hanging="230"/>
      </w:pPr>
    </w:lvl>
    <w:lvl w:ilvl="5">
      <w:start w:val="1"/>
      <w:numFmt w:val="lowerRoman"/>
      <w:lvlText w:val="%6)"/>
      <w:lvlJc w:val="right"/>
      <w:pPr>
        <w:ind w:left="1520" w:hanging="230"/>
      </w:pPr>
    </w:lvl>
    <w:lvl w:ilvl="6">
      <w:start w:val="1"/>
      <w:numFmt w:val="lowerLetter"/>
      <w:lvlText w:val="(%7)"/>
      <w:lvlJc w:val="right"/>
      <w:pPr>
        <w:ind w:left="1760" w:hanging="230"/>
      </w:pPr>
    </w:lvl>
    <w:lvl w:ilvl="7">
      <w:start w:val="1"/>
      <w:numFmt w:val="lowerRoman"/>
      <w:lvlText w:val="%8)"/>
      <w:lvlJc w:val="right"/>
      <w:pPr>
        <w:ind w:left="2000" w:hanging="230"/>
      </w:pPr>
    </w:lvl>
    <w:lvl w:ilvl="8">
      <w:start w:val="1"/>
      <w:numFmt w:val="upperLetter"/>
      <w:lvlText w:val="(%9)"/>
      <w:lvlJc w:val="right"/>
      <w:pPr>
        <w:ind w:left="2240" w:hanging="230"/>
      </w:pPr>
    </w:lvl>
  </w:abstractNum>
  <w:abstractNum w:abstractNumId="2" w15:restartNumberingAfterBreak="0">
    <w:nsid w:val="5AC20307"/>
    <w:multiLevelType w:val="hybridMultilevel"/>
    <w:tmpl w:val="C9928864"/>
    <w:lvl w:ilvl="0" w:tplc="4704CFE2">
      <w:start w:val="1"/>
      <w:numFmt w:val="lowerLetter"/>
      <w:lvlText w:val="%1)"/>
      <w:lvlJc w:val="left"/>
      <w:pPr>
        <w:ind w:left="1660" w:hanging="13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C90542F"/>
    <w:multiLevelType w:val="hybridMultilevel"/>
    <w:tmpl w:val="41468E8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51B19C0"/>
    <w:multiLevelType w:val="hybridMultilevel"/>
    <w:tmpl w:val="41468E8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1F3430"/>
    <w:multiLevelType w:val="multilevel"/>
    <w:tmpl w:val="82E064FC"/>
    <w:lvl w:ilvl="0">
      <w:start w:val="1"/>
      <w:numFmt w:val="decimal"/>
      <w:lvlText w:val="%1."/>
      <w:lvlJc w:val="right"/>
      <w:pPr>
        <w:ind w:left="320" w:hanging="230"/>
      </w:pPr>
    </w:lvl>
    <w:lvl w:ilvl="1">
      <w:start w:val="1"/>
      <w:numFmt w:val="upperLetter"/>
      <w:lvlText w:val="%2."/>
      <w:lvlJc w:val="right"/>
      <w:pPr>
        <w:ind w:left="560" w:hanging="230"/>
      </w:pPr>
    </w:lvl>
    <w:lvl w:ilvl="2">
      <w:start w:val="1"/>
      <w:numFmt w:val="decimal"/>
      <w:lvlText w:val="%3."/>
      <w:lvlJc w:val="right"/>
      <w:pPr>
        <w:ind w:left="800" w:hanging="230"/>
      </w:pPr>
    </w:lvl>
    <w:lvl w:ilvl="3">
      <w:start w:val="1"/>
      <w:numFmt w:val="lowerLetter"/>
      <w:lvlText w:val="%4)"/>
      <w:lvlJc w:val="right"/>
      <w:pPr>
        <w:ind w:left="1040" w:hanging="230"/>
      </w:pPr>
    </w:lvl>
    <w:lvl w:ilvl="4">
      <w:start w:val="1"/>
      <w:numFmt w:val="decimal"/>
      <w:lvlText w:val="(%5)"/>
      <w:lvlJc w:val="right"/>
      <w:pPr>
        <w:ind w:left="1280" w:hanging="230"/>
      </w:pPr>
    </w:lvl>
    <w:lvl w:ilvl="5">
      <w:start w:val="1"/>
      <w:numFmt w:val="lowerRoman"/>
      <w:lvlText w:val="%6)"/>
      <w:lvlJc w:val="right"/>
      <w:pPr>
        <w:ind w:left="1520" w:hanging="230"/>
      </w:pPr>
    </w:lvl>
    <w:lvl w:ilvl="6">
      <w:start w:val="1"/>
      <w:numFmt w:val="lowerLetter"/>
      <w:lvlText w:val="(%7)"/>
      <w:lvlJc w:val="right"/>
      <w:pPr>
        <w:ind w:left="1760" w:hanging="230"/>
      </w:pPr>
    </w:lvl>
    <w:lvl w:ilvl="7">
      <w:start w:val="1"/>
      <w:numFmt w:val="lowerRoman"/>
      <w:lvlText w:val="%8)"/>
      <w:lvlJc w:val="right"/>
      <w:pPr>
        <w:ind w:left="2000" w:hanging="230"/>
      </w:pPr>
    </w:lvl>
    <w:lvl w:ilvl="8">
      <w:start w:val="1"/>
      <w:numFmt w:val="upperLetter"/>
      <w:lvlText w:val="(%9)"/>
      <w:lvlJc w:val="right"/>
      <w:pPr>
        <w:ind w:left="2240" w:hanging="230"/>
      </w:pPr>
    </w:lvl>
  </w:abstractNum>
  <w:abstractNum w:abstractNumId="7" w15:restartNumberingAfterBreak="0">
    <w:nsid w:val="7CF764E0"/>
    <w:multiLevelType w:val="hybridMultilevel"/>
    <w:tmpl w:val="3DCE8426"/>
    <w:lvl w:ilvl="0" w:tplc="F12CA930">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80148299">
    <w:abstractNumId w:val="5"/>
  </w:num>
  <w:num w:numId="2" w16cid:durableId="1776366583">
    <w:abstractNumId w:val="0"/>
  </w:num>
  <w:num w:numId="3" w16cid:durableId="2058233662">
    <w:abstractNumId w:val="3"/>
  </w:num>
  <w:num w:numId="4" w16cid:durableId="1836460277">
    <w:abstractNumId w:val="7"/>
  </w:num>
  <w:num w:numId="5" w16cid:durableId="252325826">
    <w:abstractNumId w:val="4"/>
  </w:num>
  <w:num w:numId="6" w16cid:durableId="658653869">
    <w:abstractNumId w:val="2"/>
  </w:num>
  <w:num w:numId="7" w16cid:durableId="2007633705">
    <w:abstractNumId w:val="1"/>
  </w:num>
  <w:num w:numId="8" w16cid:durableId="12757449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proofState w:spelling="clean" w:grammar="clean"/>
  <w:attachedTemplate r:id="rId1"/>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AC"/>
    <w:rsid w:val="0000194C"/>
    <w:rsid w:val="0000519E"/>
    <w:rsid w:val="000076A1"/>
    <w:rsid w:val="00010350"/>
    <w:rsid w:val="00010AF5"/>
    <w:rsid w:val="000145F7"/>
    <w:rsid w:val="00015A7B"/>
    <w:rsid w:val="00016081"/>
    <w:rsid w:val="00016B56"/>
    <w:rsid w:val="0001779A"/>
    <w:rsid w:val="000205DC"/>
    <w:rsid w:val="000224AE"/>
    <w:rsid w:val="00022981"/>
    <w:rsid w:val="00022F49"/>
    <w:rsid w:val="00030C0A"/>
    <w:rsid w:val="000330E7"/>
    <w:rsid w:val="00033A04"/>
    <w:rsid w:val="00045817"/>
    <w:rsid w:val="000478D3"/>
    <w:rsid w:val="00050B84"/>
    <w:rsid w:val="00052E3A"/>
    <w:rsid w:val="0005460D"/>
    <w:rsid w:val="00062990"/>
    <w:rsid w:val="00065B74"/>
    <w:rsid w:val="000668EE"/>
    <w:rsid w:val="00066FBE"/>
    <w:rsid w:val="000752F3"/>
    <w:rsid w:val="00077816"/>
    <w:rsid w:val="00081139"/>
    <w:rsid w:val="00081D4D"/>
    <w:rsid w:val="00087A9A"/>
    <w:rsid w:val="000923BF"/>
    <w:rsid w:val="00093969"/>
    <w:rsid w:val="00094E04"/>
    <w:rsid w:val="0009550C"/>
    <w:rsid w:val="000A0333"/>
    <w:rsid w:val="000A2344"/>
    <w:rsid w:val="000A37D1"/>
    <w:rsid w:val="000A4A9F"/>
    <w:rsid w:val="000A6BF9"/>
    <w:rsid w:val="000B0B6C"/>
    <w:rsid w:val="000B257D"/>
    <w:rsid w:val="000B323A"/>
    <w:rsid w:val="000B3B10"/>
    <w:rsid w:val="000C0E34"/>
    <w:rsid w:val="000C1967"/>
    <w:rsid w:val="000C25AF"/>
    <w:rsid w:val="000C6E5F"/>
    <w:rsid w:val="000C7B56"/>
    <w:rsid w:val="000D0B55"/>
    <w:rsid w:val="000D375C"/>
    <w:rsid w:val="000D460F"/>
    <w:rsid w:val="000F2095"/>
    <w:rsid w:val="000F53B5"/>
    <w:rsid w:val="000F6691"/>
    <w:rsid w:val="00104903"/>
    <w:rsid w:val="00105061"/>
    <w:rsid w:val="00105A1D"/>
    <w:rsid w:val="00105B93"/>
    <w:rsid w:val="00107DC5"/>
    <w:rsid w:val="001119C3"/>
    <w:rsid w:val="001138CA"/>
    <w:rsid w:val="00122870"/>
    <w:rsid w:val="001402B3"/>
    <w:rsid w:val="00141DCC"/>
    <w:rsid w:val="001425F3"/>
    <w:rsid w:val="00147375"/>
    <w:rsid w:val="001474FD"/>
    <w:rsid w:val="001507A0"/>
    <w:rsid w:val="00152205"/>
    <w:rsid w:val="001562BA"/>
    <w:rsid w:val="00157749"/>
    <w:rsid w:val="00161230"/>
    <w:rsid w:val="00162BDF"/>
    <w:rsid w:val="00173EAD"/>
    <w:rsid w:val="00175488"/>
    <w:rsid w:val="00183807"/>
    <w:rsid w:val="00186CF6"/>
    <w:rsid w:val="001871A7"/>
    <w:rsid w:val="001905B4"/>
    <w:rsid w:val="001926CF"/>
    <w:rsid w:val="00193319"/>
    <w:rsid w:val="001C24CB"/>
    <w:rsid w:val="001D7CC8"/>
    <w:rsid w:val="001E568F"/>
    <w:rsid w:val="001F332D"/>
    <w:rsid w:val="001F529C"/>
    <w:rsid w:val="001F7644"/>
    <w:rsid w:val="002001DB"/>
    <w:rsid w:val="0020033E"/>
    <w:rsid w:val="00202025"/>
    <w:rsid w:val="00202745"/>
    <w:rsid w:val="00204352"/>
    <w:rsid w:val="002127DC"/>
    <w:rsid w:val="00216C79"/>
    <w:rsid w:val="00220177"/>
    <w:rsid w:val="002217A6"/>
    <w:rsid w:val="0022290C"/>
    <w:rsid w:val="00222C94"/>
    <w:rsid w:val="00234E98"/>
    <w:rsid w:val="00241448"/>
    <w:rsid w:val="0024675F"/>
    <w:rsid w:val="00250707"/>
    <w:rsid w:val="002570BB"/>
    <w:rsid w:val="00264F48"/>
    <w:rsid w:val="00276350"/>
    <w:rsid w:val="00276CC7"/>
    <w:rsid w:val="0027797B"/>
    <w:rsid w:val="002813FB"/>
    <w:rsid w:val="00282055"/>
    <w:rsid w:val="002822DA"/>
    <w:rsid w:val="00283772"/>
    <w:rsid w:val="0028410F"/>
    <w:rsid w:val="0029109C"/>
    <w:rsid w:val="00291BD4"/>
    <w:rsid w:val="0029211E"/>
    <w:rsid w:val="00293DA3"/>
    <w:rsid w:val="002943CA"/>
    <w:rsid w:val="002A1F58"/>
    <w:rsid w:val="002A353A"/>
    <w:rsid w:val="002B1950"/>
    <w:rsid w:val="002B1F57"/>
    <w:rsid w:val="002B5895"/>
    <w:rsid w:val="002C02A0"/>
    <w:rsid w:val="002C0FA2"/>
    <w:rsid w:val="002C342A"/>
    <w:rsid w:val="002C4741"/>
    <w:rsid w:val="002D1B17"/>
    <w:rsid w:val="002D1EE0"/>
    <w:rsid w:val="002D33F7"/>
    <w:rsid w:val="002D3BE4"/>
    <w:rsid w:val="002D710E"/>
    <w:rsid w:val="002E59B8"/>
    <w:rsid w:val="002E7904"/>
    <w:rsid w:val="002F243C"/>
    <w:rsid w:val="002F4D51"/>
    <w:rsid w:val="002F637A"/>
    <w:rsid w:val="002F738A"/>
    <w:rsid w:val="003024E5"/>
    <w:rsid w:val="00310C0B"/>
    <w:rsid w:val="0031202E"/>
    <w:rsid w:val="003124AD"/>
    <w:rsid w:val="003127D0"/>
    <w:rsid w:val="00317D53"/>
    <w:rsid w:val="00320C5D"/>
    <w:rsid w:val="00323BC1"/>
    <w:rsid w:val="003324E6"/>
    <w:rsid w:val="00340917"/>
    <w:rsid w:val="00345E92"/>
    <w:rsid w:val="00346145"/>
    <w:rsid w:val="00346A57"/>
    <w:rsid w:val="00351AF2"/>
    <w:rsid w:val="0035307C"/>
    <w:rsid w:val="00370126"/>
    <w:rsid w:val="00371ACD"/>
    <w:rsid w:val="00383A87"/>
    <w:rsid w:val="00387850"/>
    <w:rsid w:val="00390253"/>
    <w:rsid w:val="00393AD3"/>
    <w:rsid w:val="00394493"/>
    <w:rsid w:val="003960AE"/>
    <w:rsid w:val="003A1637"/>
    <w:rsid w:val="003B4FCB"/>
    <w:rsid w:val="003B6383"/>
    <w:rsid w:val="003C1821"/>
    <w:rsid w:val="003C30AF"/>
    <w:rsid w:val="003C4345"/>
    <w:rsid w:val="003C5313"/>
    <w:rsid w:val="003C6EF5"/>
    <w:rsid w:val="003C76AF"/>
    <w:rsid w:val="003D1C80"/>
    <w:rsid w:val="003D6C49"/>
    <w:rsid w:val="003E220E"/>
    <w:rsid w:val="003E4017"/>
    <w:rsid w:val="003E477C"/>
    <w:rsid w:val="00402C81"/>
    <w:rsid w:val="004057FC"/>
    <w:rsid w:val="00420106"/>
    <w:rsid w:val="0043001B"/>
    <w:rsid w:val="00430FC6"/>
    <w:rsid w:val="00432E95"/>
    <w:rsid w:val="0044073E"/>
    <w:rsid w:val="00445337"/>
    <w:rsid w:val="00445A23"/>
    <w:rsid w:val="00451AA5"/>
    <w:rsid w:val="00454880"/>
    <w:rsid w:val="0045560F"/>
    <w:rsid w:val="004725C8"/>
    <w:rsid w:val="00475931"/>
    <w:rsid w:val="00483E10"/>
    <w:rsid w:val="00491919"/>
    <w:rsid w:val="004937B4"/>
    <w:rsid w:val="004944C7"/>
    <w:rsid w:val="004950D9"/>
    <w:rsid w:val="004971AB"/>
    <w:rsid w:val="004A26E0"/>
    <w:rsid w:val="004A4917"/>
    <w:rsid w:val="004D292A"/>
    <w:rsid w:val="004D4532"/>
    <w:rsid w:val="004D4CD5"/>
    <w:rsid w:val="004E212B"/>
    <w:rsid w:val="004E56AC"/>
    <w:rsid w:val="004E6802"/>
    <w:rsid w:val="004F3892"/>
    <w:rsid w:val="005030EF"/>
    <w:rsid w:val="005110DD"/>
    <w:rsid w:val="005170CD"/>
    <w:rsid w:val="005172F9"/>
    <w:rsid w:val="00517FCF"/>
    <w:rsid w:val="00522BF8"/>
    <w:rsid w:val="00522FC6"/>
    <w:rsid w:val="0052463D"/>
    <w:rsid w:val="00524A86"/>
    <w:rsid w:val="0053082A"/>
    <w:rsid w:val="0053603D"/>
    <w:rsid w:val="0053795C"/>
    <w:rsid w:val="0054026B"/>
    <w:rsid w:val="00542798"/>
    <w:rsid w:val="0054562E"/>
    <w:rsid w:val="0054666D"/>
    <w:rsid w:val="00550E77"/>
    <w:rsid w:val="00551D56"/>
    <w:rsid w:val="00554E8F"/>
    <w:rsid w:val="00567638"/>
    <w:rsid w:val="00570E3F"/>
    <w:rsid w:val="00570EEA"/>
    <w:rsid w:val="00572E3E"/>
    <w:rsid w:val="005736CB"/>
    <w:rsid w:val="0057717C"/>
    <w:rsid w:val="0058753E"/>
    <w:rsid w:val="005948F6"/>
    <w:rsid w:val="00595181"/>
    <w:rsid w:val="005952B7"/>
    <w:rsid w:val="00595AC4"/>
    <w:rsid w:val="00596F60"/>
    <w:rsid w:val="005A00D7"/>
    <w:rsid w:val="005A1573"/>
    <w:rsid w:val="005A1BF2"/>
    <w:rsid w:val="005A2065"/>
    <w:rsid w:val="005B04BF"/>
    <w:rsid w:val="005B3511"/>
    <w:rsid w:val="005C6A9C"/>
    <w:rsid w:val="005D7344"/>
    <w:rsid w:val="005F2CB6"/>
    <w:rsid w:val="005F63E1"/>
    <w:rsid w:val="00600129"/>
    <w:rsid w:val="00605EC1"/>
    <w:rsid w:val="00606575"/>
    <w:rsid w:val="00614ED0"/>
    <w:rsid w:val="00624E10"/>
    <w:rsid w:val="00624EFD"/>
    <w:rsid w:val="0063363B"/>
    <w:rsid w:val="006352A3"/>
    <w:rsid w:val="006411E0"/>
    <w:rsid w:val="00646543"/>
    <w:rsid w:val="00647A0B"/>
    <w:rsid w:val="006510F8"/>
    <w:rsid w:val="006513C3"/>
    <w:rsid w:val="00653948"/>
    <w:rsid w:val="006609A8"/>
    <w:rsid w:val="0066157A"/>
    <w:rsid w:val="00662AF1"/>
    <w:rsid w:val="00662B43"/>
    <w:rsid w:val="00663AC3"/>
    <w:rsid w:val="0066793F"/>
    <w:rsid w:val="00674093"/>
    <w:rsid w:val="00681AAA"/>
    <w:rsid w:val="00684B8B"/>
    <w:rsid w:val="006A3370"/>
    <w:rsid w:val="006B40C5"/>
    <w:rsid w:val="006B4AEE"/>
    <w:rsid w:val="006C3C12"/>
    <w:rsid w:val="006C40B1"/>
    <w:rsid w:val="006D0FF1"/>
    <w:rsid w:val="006D14F4"/>
    <w:rsid w:val="006D3D4A"/>
    <w:rsid w:val="006D4320"/>
    <w:rsid w:val="006E0E5C"/>
    <w:rsid w:val="006E3FD1"/>
    <w:rsid w:val="006E7E5A"/>
    <w:rsid w:val="006F15C2"/>
    <w:rsid w:val="006F3739"/>
    <w:rsid w:val="006F487B"/>
    <w:rsid w:val="006F5065"/>
    <w:rsid w:val="006F78B7"/>
    <w:rsid w:val="00703B1C"/>
    <w:rsid w:val="007042BB"/>
    <w:rsid w:val="007053E7"/>
    <w:rsid w:val="0070615A"/>
    <w:rsid w:val="00712E1C"/>
    <w:rsid w:val="007155F7"/>
    <w:rsid w:val="007228AC"/>
    <w:rsid w:val="00726970"/>
    <w:rsid w:val="007307F6"/>
    <w:rsid w:val="0073179F"/>
    <w:rsid w:val="0073347A"/>
    <w:rsid w:val="007373B4"/>
    <w:rsid w:val="00737C87"/>
    <w:rsid w:val="0074177C"/>
    <w:rsid w:val="0075007F"/>
    <w:rsid w:val="00753859"/>
    <w:rsid w:val="00754694"/>
    <w:rsid w:val="00755D44"/>
    <w:rsid w:val="007625EF"/>
    <w:rsid w:val="00762864"/>
    <w:rsid w:val="0076587B"/>
    <w:rsid w:val="0077796D"/>
    <w:rsid w:val="00780EC7"/>
    <w:rsid w:val="00784402"/>
    <w:rsid w:val="0078754B"/>
    <w:rsid w:val="007A42E7"/>
    <w:rsid w:val="007A59E1"/>
    <w:rsid w:val="007C30D8"/>
    <w:rsid w:val="007C4A97"/>
    <w:rsid w:val="007C6CCD"/>
    <w:rsid w:val="007D2A59"/>
    <w:rsid w:val="007D6217"/>
    <w:rsid w:val="007E24E0"/>
    <w:rsid w:val="007E2B19"/>
    <w:rsid w:val="007E492F"/>
    <w:rsid w:val="007E5188"/>
    <w:rsid w:val="007F3BBB"/>
    <w:rsid w:val="007F57FB"/>
    <w:rsid w:val="007F624C"/>
    <w:rsid w:val="00800369"/>
    <w:rsid w:val="008034AD"/>
    <w:rsid w:val="00810FA5"/>
    <w:rsid w:val="00813E5C"/>
    <w:rsid w:val="008168F4"/>
    <w:rsid w:val="00823AF0"/>
    <w:rsid w:val="00835B6B"/>
    <w:rsid w:val="00836E15"/>
    <w:rsid w:val="00852068"/>
    <w:rsid w:val="00852334"/>
    <w:rsid w:val="00856A22"/>
    <w:rsid w:val="008618F8"/>
    <w:rsid w:val="00870157"/>
    <w:rsid w:val="00870B16"/>
    <w:rsid w:val="00871ADA"/>
    <w:rsid w:val="00872A84"/>
    <w:rsid w:val="00887767"/>
    <w:rsid w:val="008929E9"/>
    <w:rsid w:val="00897631"/>
    <w:rsid w:val="008A3598"/>
    <w:rsid w:val="008B1326"/>
    <w:rsid w:val="008C2573"/>
    <w:rsid w:val="008C52D4"/>
    <w:rsid w:val="008D49E0"/>
    <w:rsid w:val="008D7A56"/>
    <w:rsid w:val="008E22DB"/>
    <w:rsid w:val="008E3F52"/>
    <w:rsid w:val="008E5795"/>
    <w:rsid w:val="008E594E"/>
    <w:rsid w:val="008E6E34"/>
    <w:rsid w:val="008F087B"/>
    <w:rsid w:val="008F1E72"/>
    <w:rsid w:val="008F2C66"/>
    <w:rsid w:val="008F5B96"/>
    <w:rsid w:val="008F6633"/>
    <w:rsid w:val="008F783D"/>
    <w:rsid w:val="00904A8A"/>
    <w:rsid w:val="009144E9"/>
    <w:rsid w:val="00915294"/>
    <w:rsid w:val="0092113D"/>
    <w:rsid w:val="00924F49"/>
    <w:rsid w:val="00927ECF"/>
    <w:rsid w:val="009302E1"/>
    <w:rsid w:val="00934578"/>
    <w:rsid w:val="009351D6"/>
    <w:rsid w:val="0093532C"/>
    <w:rsid w:val="009501DD"/>
    <w:rsid w:val="0095336F"/>
    <w:rsid w:val="00953BA1"/>
    <w:rsid w:val="00957680"/>
    <w:rsid w:val="00962921"/>
    <w:rsid w:val="009679E1"/>
    <w:rsid w:val="00971CC0"/>
    <w:rsid w:val="009737E3"/>
    <w:rsid w:val="00986E4E"/>
    <w:rsid w:val="009908B8"/>
    <w:rsid w:val="00994680"/>
    <w:rsid w:val="009A1E7B"/>
    <w:rsid w:val="009A4023"/>
    <w:rsid w:val="009A64F3"/>
    <w:rsid w:val="009B670B"/>
    <w:rsid w:val="009D026B"/>
    <w:rsid w:val="009E23BF"/>
    <w:rsid w:val="009F2359"/>
    <w:rsid w:val="00A04F4A"/>
    <w:rsid w:val="00A109BE"/>
    <w:rsid w:val="00A22AC2"/>
    <w:rsid w:val="00A33E32"/>
    <w:rsid w:val="00A40DD3"/>
    <w:rsid w:val="00A4362D"/>
    <w:rsid w:val="00A62533"/>
    <w:rsid w:val="00A71714"/>
    <w:rsid w:val="00A72BEB"/>
    <w:rsid w:val="00A96B02"/>
    <w:rsid w:val="00AA1481"/>
    <w:rsid w:val="00AA75CA"/>
    <w:rsid w:val="00AB2736"/>
    <w:rsid w:val="00AC140C"/>
    <w:rsid w:val="00AC71BC"/>
    <w:rsid w:val="00AD2309"/>
    <w:rsid w:val="00AD3532"/>
    <w:rsid w:val="00AD4E8F"/>
    <w:rsid w:val="00AD53B6"/>
    <w:rsid w:val="00AD68A5"/>
    <w:rsid w:val="00AD6D2D"/>
    <w:rsid w:val="00AD6DC7"/>
    <w:rsid w:val="00AE7776"/>
    <w:rsid w:val="00AF0668"/>
    <w:rsid w:val="00AF09A7"/>
    <w:rsid w:val="00AF2859"/>
    <w:rsid w:val="00B0306C"/>
    <w:rsid w:val="00B05CA3"/>
    <w:rsid w:val="00B06CDE"/>
    <w:rsid w:val="00B10E46"/>
    <w:rsid w:val="00B1222A"/>
    <w:rsid w:val="00B13A47"/>
    <w:rsid w:val="00B14433"/>
    <w:rsid w:val="00B16715"/>
    <w:rsid w:val="00B16E8E"/>
    <w:rsid w:val="00B223C2"/>
    <w:rsid w:val="00B35DB9"/>
    <w:rsid w:val="00B365CA"/>
    <w:rsid w:val="00B42E85"/>
    <w:rsid w:val="00B5494B"/>
    <w:rsid w:val="00B56F46"/>
    <w:rsid w:val="00B5776F"/>
    <w:rsid w:val="00B63DFC"/>
    <w:rsid w:val="00B66459"/>
    <w:rsid w:val="00B71AD5"/>
    <w:rsid w:val="00B73A76"/>
    <w:rsid w:val="00B73A77"/>
    <w:rsid w:val="00B868DF"/>
    <w:rsid w:val="00B87C4E"/>
    <w:rsid w:val="00B90235"/>
    <w:rsid w:val="00B918F4"/>
    <w:rsid w:val="00B96524"/>
    <w:rsid w:val="00B9762B"/>
    <w:rsid w:val="00BA4144"/>
    <w:rsid w:val="00BA59EF"/>
    <w:rsid w:val="00BA646A"/>
    <w:rsid w:val="00BA68EE"/>
    <w:rsid w:val="00BA6F1A"/>
    <w:rsid w:val="00BB2BC2"/>
    <w:rsid w:val="00BB2E42"/>
    <w:rsid w:val="00BC2363"/>
    <w:rsid w:val="00BC39B2"/>
    <w:rsid w:val="00BC70DE"/>
    <w:rsid w:val="00BD2667"/>
    <w:rsid w:val="00BD35D5"/>
    <w:rsid w:val="00BD4DE4"/>
    <w:rsid w:val="00C0000D"/>
    <w:rsid w:val="00C01CA8"/>
    <w:rsid w:val="00C0518D"/>
    <w:rsid w:val="00C06D28"/>
    <w:rsid w:val="00C101A6"/>
    <w:rsid w:val="00C11E65"/>
    <w:rsid w:val="00C213E6"/>
    <w:rsid w:val="00C26960"/>
    <w:rsid w:val="00C3023B"/>
    <w:rsid w:val="00C3437E"/>
    <w:rsid w:val="00C437DD"/>
    <w:rsid w:val="00C4516E"/>
    <w:rsid w:val="00C4635C"/>
    <w:rsid w:val="00C5185C"/>
    <w:rsid w:val="00C61D68"/>
    <w:rsid w:val="00C6489E"/>
    <w:rsid w:val="00C709C1"/>
    <w:rsid w:val="00C72829"/>
    <w:rsid w:val="00C76479"/>
    <w:rsid w:val="00C765BD"/>
    <w:rsid w:val="00C7708F"/>
    <w:rsid w:val="00C86BF3"/>
    <w:rsid w:val="00C86E38"/>
    <w:rsid w:val="00C90B76"/>
    <w:rsid w:val="00CA1357"/>
    <w:rsid w:val="00CA37F0"/>
    <w:rsid w:val="00CA76C7"/>
    <w:rsid w:val="00CB0C61"/>
    <w:rsid w:val="00CB15AC"/>
    <w:rsid w:val="00CB6152"/>
    <w:rsid w:val="00CB7BCF"/>
    <w:rsid w:val="00CC28DE"/>
    <w:rsid w:val="00CC2985"/>
    <w:rsid w:val="00CD00F4"/>
    <w:rsid w:val="00CD1F60"/>
    <w:rsid w:val="00CD2496"/>
    <w:rsid w:val="00CE1DF1"/>
    <w:rsid w:val="00CE2028"/>
    <w:rsid w:val="00CE3C45"/>
    <w:rsid w:val="00CE70E2"/>
    <w:rsid w:val="00CF2E41"/>
    <w:rsid w:val="00CF44BA"/>
    <w:rsid w:val="00D00135"/>
    <w:rsid w:val="00D00AAB"/>
    <w:rsid w:val="00D00DFD"/>
    <w:rsid w:val="00D02002"/>
    <w:rsid w:val="00D03AD4"/>
    <w:rsid w:val="00D0599F"/>
    <w:rsid w:val="00D062E1"/>
    <w:rsid w:val="00D100F5"/>
    <w:rsid w:val="00D132FE"/>
    <w:rsid w:val="00D16BC6"/>
    <w:rsid w:val="00D21277"/>
    <w:rsid w:val="00D21656"/>
    <w:rsid w:val="00D2545B"/>
    <w:rsid w:val="00D269CF"/>
    <w:rsid w:val="00D314CF"/>
    <w:rsid w:val="00D34688"/>
    <w:rsid w:val="00D50395"/>
    <w:rsid w:val="00D52641"/>
    <w:rsid w:val="00D53CF8"/>
    <w:rsid w:val="00D54C10"/>
    <w:rsid w:val="00D54E25"/>
    <w:rsid w:val="00D5520D"/>
    <w:rsid w:val="00D65F13"/>
    <w:rsid w:val="00D77D47"/>
    <w:rsid w:val="00D80355"/>
    <w:rsid w:val="00D837D9"/>
    <w:rsid w:val="00D8700D"/>
    <w:rsid w:val="00D96243"/>
    <w:rsid w:val="00DB40B2"/>
    <w:rsid w:val="00DB66AB"/>
    <w:rsid w:val="00DB76CD"/>
    <w:rsid w:val="00DC105B"/>
    <w:rsid w:val="00DC6FB5"/>
    <w:rsid w:val="00DC7EB6"/>
    <w:rsid w:val="00DD235C"/>
    <w:rsid w:val="00DD4550"/>
    <w:rsid w:val="00DD5400"/>
    <w:rsid w:val="00DE0E40"/>
    <w:rsid w:val="00DE32FD"/>
    <w:rsid w:val="00DE37BD"/>
    <w:rsid w:val="00DE5BD2"/>
    <w:rsid w:val="00DF037E"/>
    <w:rsid w:val="00DF2DC3"/>
    <w:rsid w:val="00DF41FE"/>
    <w:rsid w:val="00E00703"/>
    <w:rsid w:val="00E03487"/>
    <w:rsid w:val="00E03CE0"/>
    <w:rsid w:val="00E05150"/>
    <w:rsid w:val="00E077DB"/>
    <w:rsid w:val="00E10342"/>
    <w:rsid w:val="00E241D3"/>
    <w:rsid w:val="00E27D02"/>
    <w:rsid w:val="00E32A1D"/>
    <w:rsid w:val="00E33403"/>
    <w:rsid w:val="00E33768"/>
    <w:rsid w:val="00E34C97"/>
    <w:rsid w:val="00E42E20"/>
    <w:rsid w:val="00E44280"/>
    <w:rsid w:val="00E45D55"/>
    <w:rsid w:val="00E501C4"/>
    <w:rsid w:val="00E50A3D"/>
    <w:rsid w:val="00E55C14"/>
    <w:rsid w:val="00E55FBC"/>
    <w:rsid w:val="00E61EF2"/>
    <w:rsid w:val="00E745BB"/>
    <w:rsid w:val="00E7703F"/>
    <w:rsid w:val="00E841F9"/>
    <w:rsid w:val="00E91CDA"/>
    <w:rsid w:val="00EA6177"/>
    <w:rsid w:val="00EA6D4C"/>
    <w:rsid w:val="00EA7E9B"/>
    <w:rsid w:val="00EB1190"/>
    <w:rsid w:val="00EB5C09"/>
    <w:rsid w:val="00EB69DC"/>
    <w:rsid w:val="00EC04B8"/>
    <w:rsid w:val="00EC0F6A"/>
    <w:rsid w:val="00EC286B"/>
    <w:rsid w:val="00EC7804"/>
    <w:rsid w:val="00ED1545"/>
    <w:rsid w:val="00ED1A27"/>
    <w:rsid w:val="00ED27EB"/>
    <w:rsid w:val="00EE4AC8"/>
    <w:rsid w:val="00EE791C"/>
    <w:rsid w:val="00EF2082"/>
    <w:rsid w:val="00EF3656"/>
    <w:rsid w:val="00F0233F"/>
    <w:rsid w:val="00F0351E"/>
    <w:rsid w:val="00F047FA"/>
    <w:rsid w:val="00F0578C"/>
    <w:rsid w:val="00F0772A"/>
    <w:rsid w:val="00F11FF9"/>
    <w:rsid w:val="00F13510"/>
    <w:rsid w:val="00F13FC7"/>
    <w:rsid w:val="00F233ED"/>
    <w:rsid w:val="00F2461A"/>
    <w:rsid w:val="00F25426"/>
    <w:rsid w:val="00F2758B"/>
    <w:rsid w:val="00F37D2C"/>
    <w:rsid w:val="00F41732"/>
    <w:rsid w:val="00F463E0"/>
    <w:rsid w:val="00F46552"/>
    <w:rsid w:val="00F65C76"/>
    <w:rsid w:val="00F6708A"/>
    <w:rsid w:val="00F729E0"/>
    <w:rsid w:val="00F74276"/>
    <w:rsid w:val="00F776E3"/>
    <w:rsid w:val="00F82E1A"/>
    <w:rsid w:val="00F834E1"/>
    <w:rsid w:val="00F8756A"/>
    <w:rsid w:val="00F909B9"/>
    <w:rsid w:val="00F92089"/>
    <w:rsid w:val="00FA4F33"/>
    <w:rsid w:val="00FA5188"/>
    <w:rsid w:val="00FB1629"/>
    <w:rsid w:val="00FB2DAC"/>
    <w:rsid w:val="00FB2E6C"/>
    <w:rsid w:val="00FC36E2"/>
    <w:rsid w:val="00FC6051"/>
    <w:rsid w:val="00FD22EC"/>
    <w:rsid w:val="00FD3057"/>
    <w:rsid w:val="00FE4247"/>
    <w:rsid w:val="00FE52F4"/>
    <w:rsid w:val="00FE5CA9"/>
    <w:rsid w:val="00FE63AC"/>
    <w:rsid w:val="00FE7690"/>
    <w:rsid w:val="00FF383E"/>
    <w:rsid w:val="00FF4D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A86"/>
    <w:pPr>
      <w:jc w:val="both"/>
    </w:pPr>
    <w:rPr>
      <w:sz w:val="24"/>
      <w:szCs w:val="24"/>
      <w:lang w:val="en-US" w:eastAsia="sv-SE"/>
    </w:rPr>
  </w:style>
  <w:style w:type="paragraph" w:styleId="Titre1">
    <w:name w:val="heading 1"/>
    <w:basedOn w:val="Normal"/>
    <w:next w:val="Normal"/>
    <w:link w:val="Titre1Car"/>
    <w:uiPriority w:val="99"/>
    <w:qFormat/>
    <w:pPr>
      <w:keepNext/>
      <w:outlineLvl w:val="0"/>
    </w:pPr>
    <w:rPr>
      <w:sz w:val="36"/>
      <w:szCs w:val="36"/>
    </w:rPr>
  </w:style>
  <w:style w:type="paragraph" w:styleId="Titre2">
    <w:name w:val="heading 2"/>
    <w:basedOn w:val="Normal"/>
    <w:next w:val="Normal"/>
    <w:link w:val="Titre2Car"/>
    <w:uiPriority w:val="99"/>
    <w:qFormat/>
    <w:pPr>
      <w:keepNext/>
      <w:outlineLvl w:val="1"/>
    </w:pPr>
    <w:rPr>
      <w:b/>
      <w:bCs/>
    </w:rPr>
  </w:style>
  <w:style w:type="paragraph" w:styleId="Titre3">
    <w:name w:val="heading 3"/>
    <w:basedOn w:val="Normal"/>
    <w:next w:val="Normal"/>
    <w:link w:val="Titre3Car"/>
    <w:uiPriority w:val="99"/>
    <w:qFormat/>
    <w:pPr>
      <w:keepNext/>
      <w:outlineLvl w:val="2"/>
    </w:pPr>
    <w:rPr>
      <w:i/>
      <w:iCs/>
    </w:rPr>
  </w:style>
  <w:style w:type="paragraph" w:styleId="Titre4">
    <w:name w:val="heading 4"/>
    <w:basedOn w:val="Normal"/>
    <w:next w:val="Normal"/>
    <w:link w:val="Titre4Car"/>
    <w:uiPriority w:val="9"/>
    <w:unhideWhenUsed/>
    <w:qFormat/>
    <w:rsid w:val="0028205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lang w:val="en-GB" w:eastAsia="sv-SE"/>
    </w:rPr>
  </w:style>
  <w:style w:type="character" w:customStyle="1" w:styleId="Titre2Car">
    <w:name w:val="Titre 2 Car"/>
    <w:link w:val="Titre2"/>
    <w:uiPriority w:val="9"/>
    <w:semiHidden/>
    <w:locked/>
    <w:rPr>
      <w:rFonts w:ascii="Cambria" w:eastAsia="Times New Roman" w:hAnsi="Cambria" w:cs="Times New Roman"/>
      <w:b/>
      <w:bCs/>
      <w:i/>
      <w:iCs/>
      <w:sz w:val="28"/>
      <w:szCs w:val="28"/>
      <w:lang w:val="en-GB" w:eastAsia="sv-SE"/>
    </w:rPr>
  </w:style>
  <w:style w:type="character" w:customStyle="1" w:styleId="Titre3Car">
    <w:name w:val="Titre 3 Car"/>
    <w:link w:val="Titre3"/>
    <w:uiPriority w:val="9"/>
    <w:semiHidden/>
    <w:locked/>
    <w:rPr>
      <w:rFonts w:ascii="Cambria" w:eastAsia="Times New Roman" w:hAnsi="Cambria" w:cs="Times New Roman"/>
      <w:b/>
      <w:bCs/>
      <w:sz w:val="26"/>
      <w:szCs w:val="26"/>
      <w:lang w:val="en-GB" w:eastAsia="sv-SE"/>
    </w:rPr>
  </w:style>
  <w:style w:type="character" w:styleId="Lienhypertexte">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pPr>
    <w:rPr>
      <w:sz w:val="18"/>
      <w:szCs w:val="18"/>
      <w:lang w:eastAsia="en-US"/>
    </w:rPr>
  </w:style>
  <w:style w:type="paragraph" w:styleId="Corpsdetexte2">
    <w:name w:val="Body Text 2"/>
    <w:basedOn w:val="Normal"/>
    <w:link w:val="Corpsdetexte2Car"/>
    <w:uiPriority w:val="99"/>
  </w:style>
  <w:style w:type="character" w:customStyle="1" w:styleId="Corpsdetexte2Car">
    <w:name w:val="Corps de texte 2 Car"/>
    <w:link w:val="Corpsdetexte2"/>
    <w:uiPriority w:val="99"/>
    <w:semiHidden/>
    <w:locked/>
    <w:rPr>
      <w:rFonts w:cs="Times New Roman"/>
      <w:sz w:val="24"/>
      <w:szCs w:val="24"/>
      <w:lang w:val="en-GB" w:eastAsia="sv-SE"/>
    </w:rPr>
  </w:style>
  <w:style w:type="paragraph" w:styleId="Corpsdetexte">
    <w:name w:val="Body Text"/>
    <w:basedOn w:val="Normal"/>
    <w:link w:val="CorpsdetexteCar"/>
    <w:uiPriority w:val="99"/>
    <w:rPr>
      <w:color w:val="0000FF"/>
    </w:rPr>
  </w:style>
  <w:style w:type="character" w:customStyle="1" w:styleId="CorpsdetexteCar">
    <w:name w:val="Corps de texte Car"/>
    <w:link w:val="Corpsdetexte"/>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Notedebasdepage">
    <w:name w:val="footnote text"/>
    <w:basedOn w:val="Normal"/>
    <w:link w:val="NotedebasdepageCar"/>
    <w:uiPriority w:val="99"/>
    <w:semiHidden/>
    <w:rsid w:val="000C1967"/>
    <w:rPr>
      <w:sz w:val="20"/>
      <w:szCs w:val="20"/>
    </w:rPr>
  </w:style>
  <w:style w:type="character" w:customStyle="1" w:styleId="NotedebasdepageCar">
    <w:name w:val="Note de bas de page Car"/>
    <w:link w:val="Notedebasdepage"/>
    <w:uiPriority w:val="99"/>
    <w:semiHidden/>
    <w:locked/>
    <w:rPr>
      <w:rFonts w:cs="Times New Roman"/>
      <w:sz w:val="20"/>
      <w:szCs w:val="20"/>
      <w:lang w:val="en-GB" w:eastAsia="sv-SE"/>
    </w:rPr>
  </w:style>
  <w:style w:type="character" w:styleId="Appelnotedebasdep">
    <w:name w:val="footnote reference"/>
    <w:uiPriority w:val="99"/>
    <w:semiHidden/>
    <w:rsid w:val="000C1967"/>
    <w:rPr>
      <w:rFonts w:cs="Times New Roman"/>
      <w:vertAlign w:val="superscript"/>
    </w:rPr>
  </w:style>
  <w:style w:type="character" w:styleId="Lienhypertextesuivivisit">
    <w:name w:val="FollowedHyperlink"/>
    <w:uiPriority w:val="99"/>
    <w:semiHidden/>
    <w:unhideWhenUsed/>
    <w:rsid w:val="00AD53B6"/>
    <w:rPr>
      <w:rFonts w:cs="Times New Roman"/>
      <w:color w:val="800080"/>
      <w:u w:val="single"/>
    </w:rPr>
  </w:style>
  <w:style w:type="character" w:styleId="Marquedecommentaire">
    <w:name w:val="annotation reference"/>
    <w:uiPriority w:val="99"/>
    <w:semiHidden/>
    <w:unhideWhenUsed/>
    <w:rsid w:val="001402B3"/>
    <w:rPr>
      <w:rFonts w:cs="Times New Roman"/>
      <w:sz w:val="16"/>
      <w:szCs w:val="16"/>
    </w:rPr>
  </w:style>
  <w:style w:type="paragraph" w:styleId="Commentaire">
    <w:name w:val="annotation text"/>
    <w:basedOn w:val="Normal"/>
    <w:link w:val="CommentaireCar"/>
    <w:uiPriority w:val="99"/>
    <w:semiHidden/>
    <w:unhideWhenUsed/>
    <w:rsid w:val="001402B3"/>
    <w:rPr>
      <w:sz w:val="20"/>
      <w:szCs w:val="20"/>
    </w:rPr>
  </w:style>
  <w:style w:type="character" w:customStyle="1" w:styleId="CommentaireCar">
    <w:name w:val="Commentaire Car"/>
    <w:link w:val="Commentaire"/>
    <w:uiPriority w:val="99"/>
    <w:semiHidden/>
    <w:locked/>
    <w:rsid w:val="001402B3"/>
    <w:rPr>
      <w:rFonts w:cs="Times New Roman"/>
      <w:sz w:val="20"/>
      <w:szCs w:val="20"/>
      <w:lang w:val="en-GB" w:eastAsia="sv-SE"/>
    </w:rPr>
  </w:style>
  <w:style w:type="paragraph" w:styleId="Objetducommentaire">
    <w:name w:val="annotation subject"/>
    <w:basedOn w:val="Commentaire"/>
    <w:next w:val="Commentaire"/>
    <w:link w:val="ObjetducommentaireCar"/>
    <w:uiPriority w:val="99"/>
    <w:semiHidden/>
    <w:unhideWhenUsed/>
    <w:rsid w:val="001402B3"/>
    <w:rPr>
      <w:b/>
      <w:bCs/>
    </w:rPr>
  </w:style>
  <w:style w:type="character" w:customStyle="1" w:styleId="ObjetducommentaireCar">
    <w:name w:val="Objet du commentaire Car"/>
    <w:link w:val="Objetducommentaire"/>
    <w:uiPriority w:val="99"/>
    <w:semiHidden/>
    <w:locked/>
    <w:rsid w:val="001402B3"/>
    <w:rPr>
      <w:rFonts w:cs="Times New Roman"/>
      <w:b/>
      <w:bCs/>
      <w:sz w:val="20"/>
      <w:szCs w:val="20"/>
      <w:lang w:val="en-GB" w:eastAsia="sv-SE"/>
    </w:rPr>
  </w:style>
  <w:style w:type="paragraph" w:styleId="Textedebulles">
    <w:name w:val="Balloon Text"/>
    <w:basedOn w:val="Normal"/>
    <w:link w:val="TextedebullesCar"/>
    <w:uiPriority w:val="99"/>
    <w:semiHidden/>
    <w:unhideWhenUsed/>
    <w:rsid w:val="001402B3"/>
    <w:rPr>
      <w:rFonts w:ascii="Tahoma" w:hAnsi="Tahoma" w:cs="Tahoma"/>
      <w:sz w:val="16"/>
      <w:szCs w:val="16"/>
    </w:rPr>
  </w:style>
  <w:style w:type="character" w:customStyle="1" w:styleId="TextedebullesCar">
    <w:name w:val="Texte de bulles Car"/>
    <w:link w:val="Textedebulles"/>
    <w:uiPriority w:val="99"/>
    <w:semiHidden/>
    <w:locked/>
    <w:rsid w:val="001402B3"/>
    <w:rPr>
      <w:rFonts w:ascii="Tahoma" w:hAnsi="Tahoma" w:cs="Tahoma"/>
      <w:sz w:val="16"/>
      <w:szCs w:val="16"/>
      <w:lang w:val="en-GB" w:eastAsia="sv-SE"/>
    </w:rPr>
  </w:style>
  <w:style w:type="paragraph" w:styleId="En-tte">
    <w:name w:val="header"/>
    <w:basedOn w:val="Normal"/>
    <w:link w:val="En-tteCar"/>
    <w:uiPriority w:val="99"/>
    <w:unhideWhenUsed/>
    <w:rsid w:val="00B73A77"/>
    <w:pPr>
      <w:tabs>
        <w:tab w:val="center" w:pos="4536"/>
        <w:tab w:val="right" w:pos="9072"/>
      </w:tabs>
    </w:pPr>
  </w:style>
  <w:style w:type="character" w:customStyle="1" w:styleId="En-tteCar">
    <w:name w:val="En-tête Car"/>
    <w:link w:val="En-tte"/>
    <w:uiPriority w:val="99"/>
    <w:rsid w:val="00B73A77"/>
    <w:rPr>
      <w:sz w:val="24"/>
      <w:szCs w:val="24"/>
      <w:lang w:val="en-GB" w:eastAsia="sv-SE"/>
    </w:rPr>
  </w:style>
  <w:style w:type="paragraph" w:styleId="Pieddepage">
    <w:name w:val="footer"/>
    <w:basedOn w:val="Normal"/>
    <w:link w:val="PieddepageCar"/>
    <w:uiPriority w:val="99"/>
    <w:unhideWhenUsed/>
    <w:rsid w:val="00B73A77"/>
    <w:pPr>
      <w:tabs>
        <w:tab w:val="center" w:pos="4536"/>
        <w:tab w:val="right" w:pos="9072"/>
      </w:tabs>
    </w:pPr>
  </w:style>
  <w:style w:type="character" w:customStyle="1" w:styleId="PieddepageCar">
    <w:name w:val="Pied de page Car"/>
    <w:link w:val="Pieddepage"/>
    <w:uiPriority w:val="99"/>
    <w:rsid w:val="00B73A77"/>
    <w:rPr>
      <w:sz w:val="24"/>
      <w:szCs w:val="24"/>
      <w:lang w:val="en-GB" w:eastAsia="sv-SE"/>
    </w:rPr>
  </w:style>
  <w:style w:type="character" w:styleId="Mentionnonrsolue">
    <w:name w:val="Unresolved Mention"/>
    <w:uiPriority w:val="99"/>
    <w:semiHidden/>
    <w:unhideWhenUsed/>
    <w:rsid w:val="00813E5C"/>
    <w:rPr>
      <w:color w:val="605E5C"/>
      <w:shd w:val="clear" w:color="auto" w:fill="E1DFDD"/>
    </w:rPr>
  </w:style>
  <w:style w:type="paragraph" w:styleId="Titre">
    <w:name w:val="Title"/>
    <w:basedOn w:val="Normal"/>
    <w:next w:val="Normal"/>
    <w:link w:val="TitreCar"/>
    <w:uiPriority w:val="10"/>
    <w:qFormat/>
    <w:rsid w:val="004D292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4D292A"/>
    <w:rPr>
      <w:rFonts w:asciiTheme="majorHAnsi" w:eastAsiaTheme="majorEastAsia" w:hAnsiTheme="majorHAnsi" w:cstheme="majorBidi"/>
      <w:b/>
      <w:bCs/>
      <w:kern w:val="28"/>
      <w:sz w:val="32"/>
      <w:szCs w:val="32"/>
      <w:lang w:val="en-GB" w:eastAsia="sv-SE"/>
    </w:rPr>
  </w:style>
  <w:style w:type="paragraph" w:styleId="NormalWeb">
    <w:name w:val="Normal (Web)"/>
    <w:basedOn w:val="Normal"/>
    <w:uiPriority w:val="99"/>
    <w:semiHidden/>
    <w:unhideWhenUsed/>
    <w:rsid w:val="00D00135"/>
    <w:pPr>
      <w:spacing w:before="100" w:beforeAutospacing="1" w:after="100" w:afterAutospacing="1"/>
    </w:pPr>
    <w:rPr>
      <w:lang w:val="fr-FR" w:eastAsia="fr-FR"/>
    </w:rPr>
  </w:style>
  <w:style w:type="paragraph" w:styleId="Paragraphedeliste">
    <w:name w:val="List Paragraph"/>
    <w:basedOn w:val="Normal"/>
    <w:uiPriority w:val="34"/>
    <w:qFormat/>
    <w:rsid w:val="00C86BF3"/>
    <w:pPr>
      <w:ind w:left="720"/>
      <w:contextualSpacing/>
    </w:pPr>
  </w:style>
  <w:style w:type="character" w:customStyle="1" w:styleId="Titre4Car">
    <w:name w:val="Titre 4 Car"/>
    <w:basedOn w:val="Policepardfaut"/>
    <w:link w:val="Titre4"/>
    <w:uiPriority w:val="9"/>
    <w:rsid w:val="00282055"/>
    <w:rPr>
      <w:rFonts w:asciiTheme="majorHAnsi" w:eastAsiaTheme="majorEastAsia" w:hAnsiTheme="majorHAnsi" w:cstheme="majorBidi"/>
      <w:i/>
      <w:iCs/>
      <w:color w:val="2F5496" w:themeColor="accent1" w:themeShade="BF"/>
      <w:sz w:val="24"/>
      <w:szCs w:val="24"/>
      <w:lang w:val="en-GB" w:eastAsia="sv-SE"/>
    </w:rPr>
  </w:style>
  <w:style w:type="paragraph" w:customStyle="1" w:styleId="NoteText">
    <w:name w:val="Note Text"/>
    <w:qFormat/>
    <w:rsid w:val="00282055"/>
    <w:rPr>
      <w:rFonts w:ascii="Helvetica Neue" w:hAnsi="Helvetica Neue"/>
      <w:color w:val="737373"/>
      <w:sz w:val="26"/>
      <w:lang w:val="fr-FR" w:eastAsia="fr-FR"/>
    </w:rPr>
  </w:style>
  <w:style w:type="character" w:styleId="Accentuation">
    <w:name w:val="Emphasis"/>
    <w:basedOn w:val="Policepardfaut"/>
    <w:uiPriority w:val="20"/>
    <w:qFormat/>
    <w:rsid w:val="00B918F4"/>
    <w:rPr>
      <w:i/>
      <w:iCs/>
    </w:rPr>
  </w:style>
  <w:style w:type="table" w:styleId="Grilledutableau">
    <w:name w:val="Table Grid"/>
    <w:basedOn w:val="TableauNormal"/>
    <w:uiPriority w:val="59"/>
    <w:rsid w:val="00BD4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
    <w:name w:val="Bibliography"/>
    <w:basedOn w:val="Normal"/>
    <w:link w:val="BibliographyCar"/>
    <w:rsid w:val="00524A86"/>
    <w:pPr>
      <w:spacing w:line="480" w:lineRule="auto"/>
      <w:ind w:left="720" w:hanging="720"/>
    </w:pPr>
    <w:rPr>
      <w:lang w:val="fr-FR"/>
    </w:rPr>
  </w:style>
  <w:style w:type="character" w:customStyle="1" w:styleId="BibliographyCar">
    <w:name w:val="Bibliography Car"/>
    <w:basedOn w:val="Policepardfaut"/>
    <w:link w:val="Bibliography"/>
    <w:rsid w:val="00524A86"/>
    <w:rPr>
      <w:sz w:val="24"/>
      <w:szCs w:val="24"/>
      <w:lang w:val="fr-FR" w:eastAsia="sv-SE"/>
    </w:rPr>
  </w:style>
  <w:style w:type="paragraph" w:styleId="Lgende">
    <w:name w:val="caption"/>
    <w:basedOn w:val="Normal"/>
    <w:next w:val="Normal"/>
    <w:uiPriority w:val="35"/>
    <w:unhideWhenUsed/>
    <w:qFormat/>
    <w:rsid w:val="000A6BF9"/>
    <w:pPr>
      <w:spacing w:after="200"/>
      <w:jc w:val="center"/>
    </w:pPr>
  </w:style>
  <w:style w:type="character" w:styleId="Numrodepage">
    <w:name w:val="page number"/>
    <w:basedOn w:val="Policepardfaut"/>
    <w:uiPriority w:val="99"/>
    <w:semiHidden/>
    <w:unhideWhenUsed/>
    <w:rsid w:val="008B1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76801">
      <w:bodyDiv w:val="1"/>
      <w:marLeft w:val="0"/>
      <w:marRight w:val="0"/>
      <w:marTop w:val="0"/>
      <w:marBottom w:val="0"/>
      <w:divBdr>
        <w:top w:val="none" w:sz="0" w:space="0" w:color="auto"/>
        <w:left w:val="none" w:sz="0" w:space="0" w:color="auto"/>
        <w:bottom w:val="none" w:sz="0" w:space="0" w:color="auto"/>
        <w:right w:val="none" w:sz="0" w:space="0" w:color="auto"/>
      </w:divBdr>
    </w:div>
    <w:div w:id="1402677558">
      <w:bodyDiv w:val="1"/>
      <w:marLeft w:val="0"/>
      <w:marRight w:val="0"/>
      <w:marTop w:val="0"/>
      <w:marBottom w:val="0"/>
      <w:divBdr>
        <w:top w:val="none" w:sz="0" w:space="0" w:color="auto"/>
        <w:left w:val="none" w:sz="0" w:space="0" w:color="auto"/>
        <w:bottom w:val="none" w:sz="0" w:space="0" w:color="auto"/>
        <w:right w:val="none" w:sz="0" w:space="0" w:color="auto"/>
      </w:divBdr>
    </w:div>
    <w:div w:id="1889368327">
      <w:bodyDiv w:val="1"/>
      <w:marLeft w:val="0"/>
      <w:marRight w:val="0"/>
      <w:marTop w:val="0"/>
      <w:marBottom w:val="0"/>
      <w:divBdr>
        <w:top w:val="none" w:sz="0" w:space="0" w:color="auto"/>
        <w:left w:val="none" w:sz="0" w:space="0" w:color="auto"/>
        <w:bottom w:val="none" w:sz="0" w:space="0" w:color="auto"/>
        <w:right w:val="none" w:sz="0" w:space="0" w:color="auto"/>
      </w:divBdr>
    </w:div>
    <w:div w:id="1942757341">
      <w:bodyDiv w:val="1"/>
      <w:marLeft w:val="0"/>
      <w:marRight w:val="0"/>
      <w:marTop w:val="0"/>
      <w:marBottom w:val="0"/>
      <w:divBdr>
        <w:top w:val="none" w:sz="0" w:space="0" w:color="auto"/>
        <w:left w:val="none" w:sz="0" w:space="0" w:color="auto"/>
        <w:bottom w:val="none" w:sz="0" w:space="0" w:color="auto"/>
        <w:right w:val="none" w:sz="0" w:space="0" w:color="auto"/>
      </w:divBdr>
      <w:divsChild>
        <w:div w:id="1881085533">
          <w:marLeft w:val="480"/>
          <w:marRight w:val="0"/>
          <w:marTop w:val="0"/>
          <w:marBottom w:val="0"/>
          <w:divBdr>
            <w:top w:val="none" w:sz="0" w:space="0" w:color="auto"/>
            <w:left w:val="none" w:sz="0" w:space="0" w:color="auto"/>
            <w:bottom w:val="none" w:sz="0" w:space="0" w:color="auto"/>
            <w:right w:val="none" w:sz="0" w:space="0" w:color="auto"/>
          </w:divBdr>
          <w:divsChild>
            <w:div w:id="7354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s://nanobubbles.hypothese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C5E0E-9A8C-4525-87FA-BC55F64850C9}">
  <ds:schemaRefs>
    <ds:schemaRef ds:uri="http://schemas.openxmlformats.org/officeDocument/2006/bibliography"/>
  </ds:schemaRefs>
</ds:datastoreItem>
</file>

<file path=customXml/itemProps2.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9606B7-9066-4666-AE2C-780700211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D:\STI 2012\Paper Template STI 2012.dot</Template>
  <TotalTime>3</TotalTime>
  <Pages>11</Pages>
  <Words>3756</Words>
  <Characters>21442</Characters>
  <Application>Microsoft Office Word</Application>
  <DocSecurity>0</DocSecurity>
  <Lines>178</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STI 2023 paper template</vt:lpstr>
      <vt:lpstr>STI 2023 paper template</vt:lpstr>
    </vt:vector>
  </TitlesOfParts>
  <Company/>
  <LinksUpToDate>false</LinksUpToDate>
  <CharactersWithSpaces>25148</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Frederique BORDIGNON</cp:lastModifiedBy>
  <cp:revision>4</cp:revision>
  <cp:lastPrinted>2005-03-14T08:40:00Z</cp:lastPrinted>
  <dcterms:created xsi:type="dcterms:W3CDTF">2023-04-18T13:43:00Z</dcterms:created>
  <dcterms:modified xsi:type="dcterms:W3CDTF">2023-04-18T13:51:00Z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id="eMbDPcVd"/&gt;&lt;style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