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F02B1" w14:textId="77777777" w:rsidR="00C3260E" w:rsidRDefault="0015294D">
      <w:pPr>
        <w:pStyle w:val="Heading1"/>
        <w:jc w:val="center"/>
      </w:pPr>
      <w:r>
        <w:t>How similar are field-normalized scores from different free or commercial databases calculated for large German universities?</w:t>
      </w:r>
    </w:p>
    <w:p w14:paraId="41B72C93" w14:textId="77777777" w:rsidR="00C3260E" w:rsidRDefault="00C3260E">
      <w:pPr>
        <w:jc w:val="center"/>
      </w:pPr>
    </w:p>
    <w:p w14:paraId="2B35C903" w14:textId="77777777" w:rsidR="00C3260E" w:rsidRDefault="0015294D">
      <w:pPr>
        <w:jc w:val="center"/>
        <w:rPr>
          <w:lang w:val="de-DE"/>
        </w:rPr>
      </w:pPr>
      <w:r>
        <w:rPr>
          <w:lang w:val="de-DE"/>
        </w:rPr>
        <w:t>Thomas Scheidsteger</w:t>
      </w:r>
      <w:r>
        <w:rPr>
          <w:vertAlign w:val="superscript"/>
          <w:lang w:val="de-DE"/>
        </w:rPr>
        <w:t xml:space="preserve"> *</w:t>
      </w:r>
      <w:r>
        <w:rPr>
          <w:lang w:val="de-DE"/>
        </w:rPr>
        <w:t xml:space="preserve">, Robin </w:t>
      </w:r>
      <w:proofErr w:type="spellStart"/>
      <w:r>
        <w:rPr>
          <w:lang w:val="de-DE"/>
        </w:rPr>
        <w:t>Haunschild</w:t>
      </w:r>
      <w:proofErr w:type="spellEnd"/>
      <w:r>
        <w:rPr>
          <w:vertAlign w:val="superscript"/>
          <w:lang w:val="de-DE"/>
        </w:rPr>
        <w:t xml:space="preserve"> *</w:t>
      </w:r>
      <w:r w:rsidR="00CE230C" w:rsidRPr="00E913F7">
        <w:rPr>
          <w:lang w:val="de-DE"/>
        </w:rPr>
        <w:t>,</w:t>
      </w:r>
      <w:r>
        <w:rPr>
          <w:lang w:val="de-DE"/>
        </w:rPr>
        <w:t xml:space="preserve"> </w:t>
      </w:r>
      <w:proofErr w:type="spellStart"/>
      <w:r>
        <w:rPr>
          <w:lang w:val="de-DE"/>
        </w:rPr>
        <w:t>and</w:t>
      </w:r>
      <w:proofErr w:type="spellEnd"/>
      <w:r>
        <w:rPr>
          <w:lang w:val="de-DE"/>
        </w:rPr>
        <w:t xml:space="preserve"> Lutz </w:t>
      </w:r>
      <w:proofErr w:type="spellStart"/>
      <w:r>
        <w:rPr>
          <w:lang w:val="de-DE"/>
        </w:rPr>
        <w:t>Bornmann</w:t>
      </w:r>
      <w:proofErr w:type="spellEnd"/>
      <w:r>
        <w:rPr>
          <w:vertAlign w:val="superscript"/>
          <w:lang w:val="de-DE"/>
        </w:rPr>
        <w:t xml:space="preserve"> </w:t>
      </w:r>
      <w:proofErr w:type="gramStart"/>
      <w:r>
        <w:rPr>
          <w:vertAlign w:val="superscript"/>
          <w:lang w:val="de-DE"/>
        </w:rPr>
        <w:t>*,*</w:t>
      </w:r>
      <w:proofErr w:type="gramEnd"/>
      <w:r>
        <w:rPr>
          <w:vertAlign w:val="superscript"/>
          <w:lang w:val="de-DE"/>
        </w:rPr>
        <w:t>*</w:t>
      </w:r>
    </w:p>
    <w:p w14:paraId="496D481D" w14:textId="77777777" w:rsidR="00C3260E" w:rsidRDefault="00C3260E">
      <w:pPr>
        <w:jc w:val="center"/>
        <w:rPr>
          <w:sz w:val="20"/>
          <w:szCs w:val="20"/>
          <w:lang w:val="de-DE"/>
        </w:rPr>
      </w:pPr>
    </w:p>
    <w:p w14:paraId="00745A14" w14:textId="77777777" w:rsidR="00C3260E" w:rsidRDefault="0015294D">
      <w:pPr>
        <w:jc w:val="center"/>
        <w:rPr>
          <w:sz w:val="20"/>
          <w:szCs w:val="20"/>
          <w:lang w:val="de-DE"/>
        </w:rPr>
      </w:pPr>
      <w:r>
        <w:rPr>
          <w:sz w:val="20"/>
          <w:szCs w:val="20"/>
          <w:vertAlign w:val="superscript"/>
          <w:lang w:val="de-DE"/>
        </w:rPr>
        <w:t>*</w:t>
      </w:r>
      <w:r>
        <w:rPr>
          <w:i/>
          <w:iCs/>
          <w:sz w:val="20"/>
          <w:szCs w:val="20"/>
          <w:lang w:val="de-DE"/>
        </w:rPr>
        <w:t>t.scheidsteger@fkf.mpg.de; r.haunschild@fkf.mpg.de; l.bornmann@fkf.mpg.de</w:t>
      </w:r>
    </w:p>
    <w:p w14:paraId="0AB06711" w14:textId="18566D9A" w:rsidR="00C3260E" w:rsidRDefault="0015294D">
      <w:pPr>
        <w:jc w:val="center"/>
        <w:rPr>
          <w:sz w:val="20"/>
          <w:szCs w:val="20"/>
        </w:rPr>
      </w:pPr>
      <w:r>
        <w:rPr>
          <w:sz w:val="20"/>
          <w:szCs w:val="20"/>
        </w:rPr>
        <w:t>0000-0001</w:t>
      </w:r>
      <w:r w:rsidR="00FE3514">
        <w:rPr>
          <w:sz w:val="20"/>
          <w:szCs w:val="20"/>
        </w:rPr>
        <w:t>-8351-2498; 0000-0001-7025-7256;</w:t>
      </w:r>
      <w:bookmarkStart w:id="0" w:name="_GoBack"/>
      <w:bookmarkEnd w:id="0"/>
      <w:r>
        <w:rPr>
          <w:sz w:val="20"/>
          <w:szCs w:val="20"/>
        </w:rPr>
        <w:t xml:space="preserve"> 0000-0003-0810-7091</w:t>
      </w:r>
    </w:p>
    <w:p w14:paraId="2C6EBAB0" w14:textId="77777777" w:rsidR="00C3260E" w:rsidRDefault="0015294D">
      <w:pPr>
        <w:jc w:val="center"/>
        <w:rPr>
          <w:sz w:val="20"/>
          <w:szCs w:val="20"/>
        </w:rPr>
      </w:pPr>
      <w:r>
        <w:rPr>
          <w:sz w:val="20"/>
          <w:szCs w:val="20"/>
        </w:rPr>
        <w:t>IVS-CPT, Max Planck Institute for Solid State Research, Stuttgart, Germany</w:t>
      </w:r>
    </w:p>
    <w:p w14:paraId="2EFCCA2B" w14:textId="77777777" w:rsidR="00C3260E" w:rsidRDefault="00C3260E">
      <w:pPr>
        <w:jc w:val="center"/>
        <w:rPr>
          <w:sz w:val="20"/>
          <w:szCs w:val="20"/>
        </w:rPr>
      </w:pPr>
    </w:p>
    <w:p w14:paraId="32E495BF" w14:textId="77777777" w:rsidR="00C3260E" w:rsidRDefault="0015294D">
      <w:pPr>
        <w:jc w:val="center"/>
        <w:rPr>
          <w:sz w:val="20"/>
          <w:szCs w:val="20"/>
        </w:rPr>
      </w:pPr>
      <w:r>
        <w:rPr>
          <w:sz w:val="20"/>
          <w:szCs w:val="20"/>
          <w:vertAlign w:val="superscript"/>
        </w:rPr>
        <w:t>**</w:t>
      </w:r>
      <w:r>
        <w:rPr>
          <w:i/>
          <w:iCs/>
          <w:sz w:val="20"/>
          <w:szCs w:val="20"/>
        </w:rPr>
        <w:t>lutz.bornmann@gv.mpg.de</w:t>
      </w:r>
    </w:p>
    <w:p w14:paraId="06519279" w14:textId="77777777" w:rsidR="00C3260E" w:rsidRDefault="0015294D">
      <w:pPr>
        <w:jc w:val="center"/>
        <w:rPr>
          <w:sz w:val="20"/>
          <w:szCs w:val="20"/>
        </w:rPr>
      </w:pPr>
      <w:r>
        <w:rPr>
          <w:sz w:val="20"/>
          <w:szCs w:val="20"/>
        </w:rPr>
        <w:t>0000-0003-0810-7091</w:t>
      </w:r>
    </w:p>
    <w:p w14:paraId="026CF222" w14:textId="77777777" w:rsidR="00C3260E" w:rsidRDefault="0015294D">
      <w:pPr>
        <w:jc w:val="center"/>
        <w:rPr>
          <w:sz w:val="20"/>
          <w:szCs w:val="20"/>
        </w:rPr>
      </w:pPr>
      <w:r>
        <w:rPr>
          <w:sz w:val="20"/>
          <w:szCs w:val="20"/>
        </w:rPr>
        <w:t>Science Policy and Strategy Department, Administrative Headquarters of the Max Planck Society, Germany</w:t>
      </w:r>
    </w:p>
    <w:p w14:paraId="2891A6BB" w14:textId="6A01E484" w:rsidR="00C3260E" w:rsidRDefault="00C3260E">
      <w:pPr>
        <w:jc w:val="center"/>
      </w:pPr>
    </w:p>
    <w:p w14:paraId="65A89290" w14:textId="77777777" w:rsidR="00D67909" w:rsidRDefault="00D67909">
      <w:pPr>
        <w:jc w:val="center"/>
      </w:pPr>
    </w:p>
    <w:p w14:paraId="6FB0C04A" w14:textId="1D41FCEA" w:rsidR="00707786" w:rsidRPr="005C7216" w:rsidRDefault="00921CCD" w:rsidP="00BA0D8E">
      <w:pPr>
        <w:jc w:val="both"/>
        <w:rPr>
          <w:sz w:val="20"/>
          <w:szCs w:val="20"/>
        </w:rPr>
      </w:pPr>
      <w:r w:rsidRPr="005C7216">
        <w:rPr>
          <w:sz w:val="20"/>
          <w:szCs w:val="20"/>
        </w:rPr>
        <w:t>W</w:t>
      </w:r>
      <w:r w:rsidR="00707786" w:rsidRPr="005C7216">
        <w:rPr>
          <w:sz w:val="20"/>
          <w:szCs w:val="20"/>
        </w:rPr>
        <w:t xml:space="preserve">e compared field-normalized citation scores </w:t>
      </w:r>
      <w:r w:rsidR="00582062" w:rsidRPr="005C7216">
        <w:rPr>
          <w:sz w:val="20"/>
          <w:szCs w:val="20"/>
        </w:rPr>
        <w:t xml:space="preserve">from </w:t>
      </w:r>
      <w:r w:rsidR="00707786" w:rsidRPr="005C7216">
        <w:rPr>
          <w:sz w:val="20"/>
          <w:szCs w:val="20"/>
        </w:rPr>
        <w:t xml:space="preserve">the freely available bibliographic database </w:t>
      </w:r>
      <w:proofErr w:type="spellStart"/>
      <w:r w:rsidR="00707786" w:rsidRPr="005C7216">
        <w:rPr>
          <w:sz w:val="20"/>
          <w:szCs w:val="20"/>
        </w:rPr>
        <w:t>OpenAlex</w:t>
      </w:r>
      <w:proofErr w:type="spellEnd"/>
      <w:r w:rsidR="00707786" w:rsidRPr="005C7216">
        <w:rPr>
          <w:sz w:val="20"/>
          <w:szCs w:val="20"/>
        </w:rPr>
        <w:t xml:space="preserve"> with those </w:t>
      </w:r>
      <w:r w:rsidR="008C33C0" w:rsidRPr="005C7216">
        <w:rPr>
          <w:sz w:val="20"/>
          <w:szCs w:val="20"/>
        </w:rPr>
        <w:t xml:space="preserve">from </w:t>
      </w:r>
      <w:r w:rsidR="00707786" w:rsidRPr="005C7216">
        <w:rPr>
          <w:sz w:val="20"/>
          <w:szCs w:val="20"/>
        </w:rPr>
        <w:t xml:space="preserve">three commercial </w:t>
      </w:r>
      <w:r w:rsidR="008C33C0" w:rsidRPr="005C7216">
        <w:rPr>
          <w:sz w:val="20"/>
          <w:szCs w:val="20"/>
        </w:rPr>
        <w:t xml:space="preserve">databases </w:t>
      </w:r>
      <w:r w:rsidR="00707786" w:rsidRPr="005C7216">
        <w:rPr>
          <w:sz w:val="20"/>
          <w:szCs w:val="20"/>
        </w:rPr>
        <w:t xml:space="preserve">(Web of Science, Scopus, </w:t>
      </w:r>
      <w:r w:rsidRPr="005C7216">
        <w:rPr>
          <w:sz w:val="20"/>
          <w:szCs w:val="20"/>
        </w:rPr>
        <w:t xml:space="preserve">and </w:t>
      </w:r>
      <w:r w:rsidR="00707786" w:rsidRPr="005C7216">
        <w:rPr>
          <w:sz w:val="20"/>
          <w:szCs w:val="20"/>
        </w:rPr>
        <w:t>Dimensions)</w:t>
      </w:r>
      <w:r w:rsidR="008C33C0" w:rsidRPr="005C7216">
        <w:rPr>
          <w:sz w:val="20"/>
          <w:szCs w:val="20"/>
        </w:rPr>
        <w:t>. The scores have been calculated</w:t>
      </w:r>
      <w:r w:rsidRPr="005C7216">
        <w:rPr>
          <w:sz w:val="20"/>
          <w:szCs w:val="20"/>
        </w:rPr>
        <w:t xml:space="preserve"> for nearly 335,000 publications </w:t>
      </w:r>
      <w:r w:rsidR="008C33C0" w:rsidRPr="005C7216">
        <w:rPr>
          <w:sz w:val="20"/>
          <w:szCs w:val="20"/>
        </w:rPr>
        <w:t xml:space="preserve">published </w:t>
      </w:r>
      <w:r w:rsidRPr="005C7216">
        <w:rPr>
          <w:sz w:val="20"/>
          <w:szCs w:val="20"/>
        </w:rPr>
        <w:t>by 48 German universities in four OECD subject areas between 2013 and 2017</w:t>
      </w:r>
      <w:r w:rsidR="008C33C0" w:rsidRPr="005C7216">
        <w:rPr>
          <w:sz w:val="20"/>
          <w:szCs w:val="20"/>
        </w:rPr>
        <w:t>.</w:t>
      </w:r>
      <w:r w:rsidR="00707786" w:rsidRPr="005C7216">
        <w:rPr>
          <w:sz w:val="20"/>
          <w:szCs w:val="20"/>
        </w:rPr>
        <w:t xml:space="preserve"> </w:t>
      </w:r>
      <w:r w:rsidR="008C33C0" w:rsidRPr="005C7216">
        <w:rPr>
          <w:sz w:val="20"/>
          <w:szCs w:val="20"/>
        </w:rPr>
        <w:t xml:space="preserve">We </w:t>
      </w:r>
      <w:r w:rsidR="00707786" w:rsidRPr="005C7216">
        <w:rPr>
          <w:sz w:val="20"/>
          <w:szCs w:val="20"/>
        </w:rPr>
        <w:t xml:space="preserve">found varying but </w:t>
      </w:r>
      <w:r w:rsidR="00632C44">
        <w:rPr>
          <w:sz w:val="20"/>
          <w:szCs w:val="20"/>
        </w:rPr>
        <w:softHyphen/>
      </w:r>
      <w:r w:rsidR="008C33C0" w:rsidRPr="005C7216">
        <w:rPr>
          <w:sz w:val="20"/>
          <w:szCs w:val="20"/>
        </w:rPr>
        <w:t xml:space="preserve"> </w:t>
      </w:r>
      <w:r w:rsidR="00707786" w:rsidRPr="005C7216">
        <w:rPr>
          <w:sz w:val="20"/>
          <w:szCs w:val="20"/>
        </w:rPr>
        <w:t xml:space="preserve">overall </w:t>
      </w:r>
      <w:r w:rsidR="00632C44">
        <w:rPr>
          <w:sz w:val="20"/>
          <w:szCs w:val="20"/>
        </w:rPr>
        <w:softHyphen/>
      </w:r>
      <w:r w:rsidR="008C33C0" w:rsidRPr="005C7216">
        <w:rPr>
          <w:sz w:val="20"/>
          <w:szCs w:val="20"/>
        </w:rPr>
        <w:t xml:space="preserve"> </w:t>
      </w:r>
      <w:r w:rsidR="00707786" w:rsidRPr="005C7216">
        <w:rPr>
          <w:sz w:val="20"/>
          <w:szCs w:val="20"/>
        </w:rPr>
        <w:t xml:space="preserve">strong agreement according to Lin's concordance coefficient. </w:t>
      </w:r>
      <w:r w:rsidR="008C33C0" w:rsidRPr="005C7216">
        <w:rPr>
          <w:sz w:val="20"/>
          <w:szCs w:val="20"/>
        </w:rPr>
        <w:t xml:space="preserve">We also calculated (aggregated) </w:t>
      </w:r>
      <w:r w:rsidR="00707786" w:rsidRPr="005C7216">
        <w:rPr>
          <w:sz w:val="20"/>
          <w:szCs w:val="20"/>
        </w:rPr>
        <w:t xml:space="preserve">mean normalized citation scores for </w:t>
      </w:r>
      <w:r w:rsidR="008C33C0" w:rsidRPr="005C7216">
        <w:rPr>
          <w:sz w:val="20"/>
          <w:szCs w:val="20"/>
        </w:rPr>
        <w:t xml:space="preserve">the 48 </w:t>
      </w:r>
      <w:r w:rsidR="00707786" w:rsidRPr="005C7216">
        <w:rPr>
          <w:sz w:val="20"/>
          <w:szCs w:val="20"/>
        </w:rPr>
        <w:t xml:space="preserve">universities </w:t>
      </w:r>
      <w:r w:rsidR="008C33C0" w:rsidRPr="005C7216">
        <w:rPr>
          <w:sz w:val="20"/>
          <w:szCs w:val="20"/>
        </w:rPr>
        <w:t>and found that the agreements across different</w:t>
      </w:r>
      <w:r w:rsidR="00707786" w:rsidRPr="005C7216">
        <w:rPr>
          <w:sz w:val="20"/>
          <w:szCs w:val="20"/>
        </w:rPr>
        <w:t xml:space="preserve"> databases </w:t>
      </w:r>
      <w:r w:rsidR="008C33C0" w:rsidRPr="005C7216">
        <w:rPr>
          <w:sz w:val="20"/>
          <w:szCs w:val="20"/>
        </w:rPr>
        <w:t xml:space="preserve">are low. </w:t>
      </w:r>
      <w:r w:rsidR="006D28AB" w:rsidRPr="005C7216">
        <w:rPr>
          <w:sz w:val="20"/>
          <w:szCs w:val="20"/>
        </w:rPr>
        <w:t xml:space="preserve">On the one hand, the results </w:t>
      </w:r>
      <w:r w:rsidR="00707786" w:rsidRPr="005C7216">
        <w:rPr>
          <w:sz w:val="20"/>
          <w:szCs w:val="20"/>
        </w:rPr>
        <w:t>suggest th</w:t>
      </w:r>
      <w:r w:rsidR="006D327F" w:rsidRPr="005C7216">
        <w:rPr>
          <w:sz w:val="20"/>
          <w:szCs w:val="20"/>
        </w:rPr>
        <w:t>at</w:t>
      </w:r>
      <w:r w:rsidR="00707786" w:rsidRPr="005C7216">
        <w:rPr>
          <w:sz w:val="20"/>
          <w:szCs w:val="20"/>
        </w:rPr>
        <w:t xml:space="preserve"> comparisons</w:t>
      </w:r>
      <w:r w:rsidR="006D327F" w:rsidRPr="005C7216">
        <w:rPr>
          <w:sz w:val="20"/>
          <w:szCs w:val="20"/>
        </w:rPr>
        <w:t xml:space="preserve"> of universities</w:t>
      </w:r>
      <w:r w:rsidR="00707786" w:rsidRPr="005C7216">
        <w:rPr>
          <w:sz w:val="20"/>
          <w:szCs w:val="20"/>
        </w:rPr>
        <w:t xml:space="preserve"> </w:t>
      </w:r>
      <w:r w:rsidR="006D28AB" w:rsidRPr="005C7216">
        <w:rPr>
          <w:sz w:val="20"/>
          <w:szCs w:val="20"/>
        </w:rPr>
        <w:t xml:space="preserve">using field-normalized citation scores across different databases should be avoided. On the other hand, the difference of the concordance coefficients on the paper and university level is a good example for the problem of ecological fallacy in </w:t>
      </w:r>
      <w:proofErr w:type="spellStart"/>
      <w:r w:rsidR="006D28AB" w:rsidRPr="005C7216">
        <w:rPr>
          <w:sz w:val="20"/>
          <w:szCs w:val="20"/>
        </w:rPr>
        <w:t>bibliometrics</w:t>
      </w:r>
      <w:proofErr w:type="spellEnd"/>
      <w:r w:rsidR="006D28AB" w:rsidRPr="005C7216">
        <w:rPr>
          <w:sz w:val="20"/>
          <w:szCs w:val="20"/>
        </w:rPr>
        <w:t xml:space="preserve">: </w:t>
      </w:r>
      <w:r w:rsidR="000B677C" w:rsidRPr="005C7216">
        <w:rPr>
          <w:sz w:val="20"/>
          <w:szCs w:val="20"/>
        </w:rPr>
        <w:t>T</w:t>
      </w:r>
      <w:r w:rsidR="006D28AB" w:rsidRPr="005C7216">
        <w:rPr>
          <w:sz w:val="20"/>
          <w:szCs w:val="20"/>
        </w:rPr>
        <w:t xml:space="preserve">he mean </w:t>
      </w:r>
      <w:r w:rsidR="00FC0DF5" w:rsidRPr="005C7216">
        <w:rPr>
          <w:sz w:val="20"/>
          <w:szCs w:val="20"/>
        </w:rPr>
        <w:t xml:space="preserve">impact </w:t>
      </w:r>
      <w:r w:rsidR="006D28AB" w:rsidRPr="005C7216">
        <w:rPr>
          <w:sz w:val="20"/>
          <w:szCs w:val="20"/>
        </w:rPr>
        <w:t>is not representative for the single papers</w:t>
      </w:r>
      <w:r w:rsidR="00FC0DF5" w:rsidRPr="005C7216">
        <w:rPr>
          <w:sz w:val="20"/>
          <w:szCs w:val="20"/>
        </w:rPr>
        <w:t>’ impact</w:t>
      </w:r>
      <w:r w:rsidR="006D28AB" w:rsidRPr="005C7216">
        <w:rPr>
          <w:sz w:val="20"/>
          <w:szCs w:val="20"/>
        </w:rPr>
        <w:t xml:space="preserve"> in the set</w:t>
      </w:r>
      <w:r w:rsidR="00707786" w:rsidRPr="005C7216">
        <w:rPr>
          <w:sz w:val="20"/>
          <w:szCs w:val="20"/>
        </w:rPr>
        <w:t>.</w:t>
      </w:r>
    </w:p>
    <w:p w14:paraId="6ACDD429" w14:textId="77777777" w:rsidR="00707786" w:rsidRDefault="00707786">
      <w:pPr>
        <w:pStyle w:val="Heading2"/>
        <w:jc w:val="both"/>
      </w:pPr>
    </w:p>
    <w:p w14:paraId="75511DB4" w14:textId="77777777" w:rsidR="00C3260E" w:rsidRDefault="0015294D">
      <w:pPr>
        <w:pStyle w:val="Heading2"/>
        <w:jc w:val="both"/>
      </w:pPr>
      <w:r>
        <w:t>1. Introduction</w:t>
      </w:r>
    </w:p>
    <w:p w14:paraId="43ED897D" w14:textId="68BEEAF7" w:rsidR="00C3260E" w:rsidRDefault="0015294D">
      <w:pPr>
        <w:jc w:val="both"/>
      </w:pPr>
      <w:r>
        <w:rPr>
          <w:iCs/>
        </w:rPr>
        <w:t xml:space="preserve">Research evaluation </w:t>
      </w:r>
      <w:r>
        <w:t>using bibliometric methods is frequently based on commercial bibliographic databases that have similar approaches to select journals for including papers in the database and to ensure the quality of included papers: Web of Science (</w:t>
      </w:r>
      <w:proofErr w:type="spellStart"/>
      <w:r>
        <w:t>WoS</w:t>
      </w:r>
      <w:proofErr w:type="spellEnd"/>
      <w:r>
        <w:t xml:space="preserve">) </w:t>
      </w:r>
      <w:r>
        <w:rPr>
          <w:lang w:val="en-US"/>
        </w:rPr>
        <w:t>and</w:t>
      </w:r>
      <w:r>
        <w:t xml:space="preserve"> Scopus</w:t>
      </w:r>
      <w:r w:rsidR="00907A8D">
        <w:t xml:space="preserve"> </w:t>
      </w:r>
      <w:r w:rsidR="00907A8D">
        <w:fldChar w:fldCharType="begin">
          <w:fldData xml:space="preserve">PEVuZE5vdGU+PENpdGU+PEF1dGhvcj5CYWFzPC9BdXRob3I+PFllYXI+MjAyMDwvWWVhcj48UmVj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</w:fldData>
        </w:fldChar>
      </w:r>
      <w:r w:rsidR="00E36997">
        <w:instrText xml:space="preserve"> ADDIN EN.CITE </w:instrText>
      </w:r>
      <w:r w:rsidR="00E36997">
        <w:fldChar w:fldCharType="begin">
          <w:fldData xml:space="preserve">PEVuZE5vdGU+PENpdGU+PEF1dGhvcj5CYWFzPC9BdXRob3I+PFllYXI+MjAyMDwvWWVhcj48UmVj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</w:fldData>
        </w:fldChar>
      </w:r>
      <w:r w:rsidR="00E36997">
        <w:instrText xml:space="preserve"> ADDIN EN.CITE.DATA </w:instrText>
      </w:r>
      <w:r w:rsidR="00E36997">
        <w:fldChar w:fldCharType="end"/>
      </w:r>
      <w:r w:rsidR="00907A8D">
        <w:fldChar w:fldCharType="separate"/>
      </w:r>
      <w:r w:rsidR="00BA0D8E">
        <w:rPr>
          <w:noProof/>
        </w:rPr>
        <w:t>(Baas, Schotten, Plume, et al., 2020; Birkle, Pendlebury, Schnell, et al., 2020)</w:t>
      </w:r>
      <w:r w:rsidR="00907A8D">
        <w:fldChar w:fldCharType="end"/>
      </w:r>
      <w:r>
        <w:rPr>
          <w:lang w:val="en-US"/>
        </w:rPr>
        <w:t>.</w:t>
      </w:r>
      <w:r>
        <w:t xml:space="preserve"> Dimensions is also a commercial bibliographic database which </w:t>
      </w:r>
      <w:r>
        <w:rPr>
          <w:lang w:val="en-US"/>
        </w:rPr>
        <w:t xml:space="preserve">provides an alternative to </w:t>
      </w:r>
      <w:proofErr w:type="spellStart"/>
      <w:r>
        <w:rPr>
          <w:lang w:val="en-US"/>
        </w:rPr>
        <w:t>WoS</w:t>
      </w:r>
      <w:proofErr w:type="spellEnd"/>
      <w:r>
        <w:rPr>
          <w:lang w:val="en-US"/>
        </w:rPr>
        <w:t xml:space="preserve"> and Scopus including many more publications </w:t>
      </w:r>
      <w:r>
        <w:rPr>
          <w:lang w:val="en-US"/>
        </w:rPr>
        <w:fldChar w:fldCharType="begin"/>
      </w:r>
      <w:r w:rsidR="00E36997">
        <w:rPr>
          <w:lang w:val="en-US"/>
        </w:rPr>
        <w:instrText xml:space="preserve"> ADDIN EN.CITE &lt;EndNote&gt;&lt;Cite&gt;&lt;Author&gt;Herzog&lt;/Author&gt;&lt;Year&gt;2020&lt;/Year&gt;&lt;RecNum&gt;302&lt;/RecNum&gt;&lt;DisplayText&gt;(Herzog, Hook, &amp;amp; Konkiel, 2020)&lt;/DisplayText&gt;&lt;record&gt;&lt;rec-number&gt;302&lt;/rec-number&gt;&lt;foreign-keys&gt;&lt;key app="EN" db-id="0fpt0rv5p9sa9we5rrtpaddxfxwf0zd9rpsz" timestamp="1678958584"&gt;302&lt;/key&gt;&lt;/foreign-keys&gt;&lt;ref-type name="Journal Article"&gt;17&lt;/ref-type&gt;&lt;contributors&gt;&lt;authors&gt;&lt;author&gt;Herzog, Christian&lt;/author&gt;&lt;author&gt;Hook, Daniel&lt;/author&gt;&lt;author&gt;Konkiel, Stacy&lt;/author&gt;&lt;/authors&gt;&lt;/contributors&gt;&lt;titles&gt;&lt;title&gt;Dimensions: Bringing down barriers between scientometricians and data&lt;/title&gt;&lt;secondary-title&gt;Quantitative Science Studies&lt;/secondary-title&gt;&lt;short-title&gt;Dimensions&lt;/short-title&gt;&lt;/titles&gt;&lt;periodical&gt;&lt;full-title&gt;Quantitative Science Studies&lt;/full-title&gt;&lt;/periodical&gt;&lt;pages&gt;387-395&lt;/pages&gt;&lt;volume&gt;1&lt;/volume&gt;&lt;number&gt;1&lt;/number&gt;&lt;dates&gt;&lt;year&gt;2020&lt;/year&gt;&lt;pub-dates&gt;&lt;date&gt;02/2020&lt;/date&gt;&lt;/pub-dates&gt;&lt;/dates&gt;&lt;isbn&gt;2641-3337&lt;/isbn&gt;&lt;urls&gt;&lt;/urls&gt;&lt;electronic-resource-num&gt;https://doi.org/10.1162/qss_a_00020&lt;/electronic-resource-num&gt;&lt;remote-database-name&gt;Crossref&lt;/remote-database-name&gt;&lt;language&gt;en&lt;/language&gt;&lt;access-date&gt;2020-02-21 07:47:18&lt;/access-date&gt;&lt;/record&gt;&lt;/Cite&gt;&lt;/EndNote&gt;</w:instrText>
      </w:r>
      <w:r>
        <w:rPr>
          <w:lang w:val="en-US"/>
        </w:rPr>
        <w:fldChar w:fldCharType="separate"/>
      </w:r>
      <w:r w:rsidR="00D631FF">
        <w:rPr>
          <w:noProof/>
          <w:lang w:val="en-US"/>
        </w:rPr>
        <w:t>(Herzog, Hook, &amp; Konkiel, 2020)</w:t>
      </w:r>
      <w:r>
        <w:rPr>
          <w:lang w:val="en-US"/>
        </w:rPr>
        <w:fldChar w:fldCharType="end"/>
      </w:r>
      <w:r>
        <w:rPr>
          <w:lang w:val="en-US"/>
        </w:rPr>
        <w:t>.</w:t>
      </w:r>
      <w:r>
        <w:t xml:space="preserve"> With the emergence of Microsoft Academic Graph (MAG)</w:t>
      </w:r>
      <w:r>
        <w:rPr>
          <w:lang w:val="en-US"/>
        </w:rPr>
        <w:t xml:space="preserve"> in 2015,</w:t>
      </w:r>
      <w:r>
        <w:t xml:space="preserve"> a free bibliographic</w:t>
      </w:r>
      <w:r>
        <w:rPr>
          <w:lang w:val="en-US"/>
        </w:rPr>
        <w:t xml:space="preserve"> </w:t>
      </w:r>
      <w:r>
        <w:t xml:space="preserve">database with an outstanding coverage </w:t>
      </w:r>
      <w:r w:rsidR="00907A8D">
        <w:fldChar w:fldCharType="begin">
          <w:fldData xml:space="preserve">PEVuZE5vdGU+PENpdGU+PEF1dGhvcj5TaW5oYTwvQXV0aG9yPjxZZWFyPjIwMTU8L1llYXI+PFJl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</w:fldData>
        </w:fldChar>
      </w:r>
      <w:r w:rsidR="00C11A32">
        <w:instrText xml:space="preserve"> ADDIN EN.CITE </w:instrText>
      </w:r>
      <w:r w:rsidR="00C11A32">
        <w:fldChar w:fldCharType="begin">
          <w:fldData xml:space="preserve">PEVuZE5vdGU+PENpdGU+PEF1dGhvcj5TaW5oYTwvQXV0aG9yPjxZZWFyPjIwMTU8L1llYXI+PFJl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</w:fldData>
        </w:fldChar>
      </w:r>
      <w:r w:rsidR="00C11A32">
        <w:instrText xml:space="preserve"> ADDIN EN.CITE.DATA </w:instrText>
      </w:r>
      <w:r w:rsidR="00C11A32">
        <w:fldChar w:fldCharType="end"/>
      </w:r>
      <w:r w:rsidR="00907A8D">
        <w:fldChar w:fldCharType="separate"/>
      </w:r>
      <w:r w:rsidR="00BA0D8E">
        <w:rPr>
          <w:noProof/>
        </w:rPr>
        <w:t>(Sinha, Shen, Song, et al., 2015; Wang, Shen, Huang, et al., 2020)</w:t>
      </w:r>
      <w:r w:rsidR="00907A8D">
        <w:fldChar w:fldCharType="end"/>
      </w:r>
      <w:r w:rsidR="00907A8D">
        <w:t xml:space="preserve"> </w:t>
      </w:r>
      <w:r>
        <w:t xml:space="preserve">emerged. Since Microsoft decided to discontinue MAG, the successor </w:t>
      </w:r>
      <w:r>
        <w:rPr>
          <w:lang w:val="en-US"/>
        </w:rPr>
        <w:t xml:space="preserve">database </w:t>
      </w:r>
      <w:proofErr w:type="spellStart"/>
      <w:r>
        <w:rPr>
          <w:lang w:val="en-US"/>
        </w:rPr>
        <w:t>OpenAlex</w:t>
      </w:r>
      <w:proofErr w:type="spellEnd"/>
      <w:r>
        <w:rPr>
          <w:lang w:val="en-US"/>
        </w:rPr>
        <w:t xml:space="preserve"> was started by </w:t>
      </w:r>
      <w:r>
        <w:rPr>
          <w:lang w:val="en-US"/>
        </w:rPr>
        <w:fldChar w:fldCharType="begin"/>
      </w:r>
      <w:r w:rsidR="00C11A32">
        <w:rPr>
          <w:lang w:val="en-US"/>
        </w:rPr>
        <w:instrText xml:space="preserve"> ADDIN EN.CITE &lt;EndNote&gt;&lt;Cite AuthorYear="1"&gt;&lt;Author&gt;Priem&lt;/Author&gt;&lt;Year&gt;2022&lt;/Year&gt;&lt;RecNum&gt;292&lt;/RecNum&gt;&lt;DisplayText&gt;Priem, Piwowar, and Orr (2022)&lt;/DisplayText&gt;&lt;record&gt;&lt;rec-number&gt;292&lt;/rec-number&gt;&lt;foreign-keys&gt;&lt;key app="EN" db-id="0fpt0rv5p9sa9we5rrtpaddxfxwf0zd9rpsz" timestamp="1655811859"&gt;292&lt;/key&gt;&lt;/foreign-keys&gt;&lt;ref-type name="Conference Paper"&gt;47&lt;/ref-type&gt;&lt;contributors&gt;&lt;authors&gt;&lt;author&gt;Priem, Jason&lt;/author&gt;&lt;author&gt;Piwowar, Heather&lt;/author&gt;&lt;author&gt;Orr, Richard&lt;/author&gt;&lt;/authors&gt;&lt;/contributors&gt;&lt;titles&gt;&lt;title&gt;OpenAlex: A fully-open index of scholarly works, authors, venues, institutions, and concepts&lt;/title&gt;&lt;secondary-title&gt;26th International Conference on Science, Technology and Innovation Indicators (STI 2022)&lt;/secondary-title&gt;&lt;/titles&gt;&lt;keywords&gt;&lt;keyword&gt;Computer Science - Digital Libraries&lt;/keyword&gt;&lt;/keywords&gt;&lt;dates&gt;&lt;year&gt;2022&lt;/year&gt;&lt;/dates&gt;&lt;pub-location&gt;Granada, Spain.  doi: https://doi.org/10.5281/zenodo.6936227&lt;/pub-location&gt;&lt;urls&gt;&lt;/urls&gt;&lt;electronic-resource-num&gt;https://doi.org/10.5281/zenodo.6936227&lt;/electronic-resource-num&gt;&lt;/record&gt;&lt;/Cite&gt;&lt;/EndNote&gt;</w:instrText>
      </w:r>
      <w:r>
        <w:rPr>
          <w:lang w:val="en-US"/>
        </w:rPr>
        <w:fldChar w:fldCharType="separate"/>
      </w:r>
      <w:r w:rsidR="00D631FF">
        <w:rPr>
          <w:noProof/>
          <w:lang w:val="en-US"/>
        </w:rPr>
        <w:t>Priem, Piwowar, and Orr (2022)</w:t>
      </w:r>
      <w:r>
        <w:rPr>
          <w:lang w:val="en-US"/>
        </w:rPr>
        <w:fldChar w:fldCharType="end"/>
      </w:r>
      <w:r>
        <w:rPr>
          <w:lang w:val="en-US"/>
        </w:rPr>
        <w:t>. With the many databases that are available in principle for research evaluation purposes,</w:t>
      </w:r>
      <w:r>
        <w:t xml:space="preserve"> the question arose whether all databases come to similar results in a certain research evaluation situation.</w:t>
      </w:r>
    </w:p>
    <w:p w14:paraId="0AC04712" w14:textId="77777777" w:rsidR="00C3260E" w:rsidRDefault="00C3260E">
      <w:pPr>
        <w:jc w:val="both"/>
      </w:pPr>
    </w:p>
    <w:p w14:paraId="0D733C08" w14:textId="50EF99F3" w:rsidR="00C3260E" w:rsidRDefault="0015294D">
      <w:pPr>
        <w:jc w:val="both"/>
      </w:pPr>
      <w:r>
        <w:t xml:space="preserve">In a first case study, </w:t>
      </w:r>
      <w:r>
        <w:fldChar w:fldCharType="begin"/>
      </w:r>
      <w:r w:rsidR="00C11A32">
        <w:instrText xml:space="preserve"> ADDIN EN.CITE &lt;EndNote&gt;&lt;Cite AuthorYear="1"&gt;&lt;Author&gt;Scheidsteger&lt;/Author&gt;&lt;Year&gt;2018&lt;/Year&gt;&lt;RecNum&gt;298&lt;/RecNum&gt;&lt;DisplayText&gt;Scheidsteger, Haunschild, Hug, et al. (2018)&lt;/DisplayText&gt;&lt;record&gt;&lt;rec-number&gt;298&lt;/rec-number&gt;&lt;foreign-keys&gt;&lt;key app="EN" db-id="0fpt0rv5p9sa9we5rrtpaddxfxwf0zd9rpsz" timestamp="1678957826"&gt;298&lt;/key&gt;&lt;/foreign-keys&gt;&lt;ref-type name="Conference Proceedings"&gt;10&lt;/ref-type&gt;&lt;contributors&gt;&lt;authors&gt;&lt;author&gt;Scheidsteger, Thomas&lt;/author&gt;&lt;author&gt;Haunschild, Robin&lt;/author&gt;&lt;author&gt;Hug, Sven&lt;/author&gt;&lt;author&gt;Bornmann, Lutz&lt;/author&gt;&lt;/authors&gt;&lt;/contributors&gt;&lt;titles&gt;&lt;title&gt;The concordance of field-normalized scores based on Web of Science and Microsoft Academic data: A case study in computer sciences&lt;/title&gt;&lt;secondary-title&gt;23th International Conference on Science, Technology and Innovation Indicators (STI 2018)&lt;/secondary-title&gt;&lt;short-title&gt;The concordance of field-normalized scores based on Web of Science and Microsoft Academic data&lt;/short-title&gt;&lt;/titles&gt;&lt;dates&gt;&lt;year&gt;2018&lt;/year&gt;&lt;/dates&gt;&lt;pub-location&gt;Leiden. The Netherlands. https://hdl.handle.net/1887/65358&lt;/pub-location&gt;&lt;publisher&gt;Centre for Science and Technology Studies (CWTS)&lt;/publisher&gt;&lt;urls&gt;&lt;/urls&gt;&lt;custom3&gt;19&lt;/custom3&gt;&lt;electronic-resource-num&gt;https://hdl.handle.net/1887/65358&lt;/electronic-resource-num&gt;&lt;access-date&gt;2019-10-16 15:04:16&lt;/access-date&gt;&lt;/record&gt;&lt;/Cite&gt;&lt;/EndNote&gt;</w:instrText>
      </w:r>
      <w:r>
        <w:fldChar w:fldCharType="separate"/>
      </w:r>
      <w:r w:rsidR="00BA0D8E">
        <w:rPr>
          <w:noProof/>
        </w:rPr>
        <w:t>Scheidsteger, Haunschild, Hug, et al. (2018)</w:t>
      </w:r>
      <w:r>
        <w:fldChar w:fldCharType="end"/>
      </w:r>
      <w:r>
        <w:t xml:space="preserve"> </w:t>
      </w:r>
      <w:proofErr w:type="spellStart"/>
      <w:r>
        <w:t>analyzed</w:t>
      </w:r>
      <w:proofErr w:type="spellEnd"/>
      <w:r>
        <w:t xml:space="preserve"> the publications of a computer science institute with a well-maintained publication list. They chose a bibliometric standard indicator (a field-normalized indicator) and tested whether the indicator scores are similar across two different databases. Thus, they investigated the convergent validity of field-normalized indicator scores that have been generated based on MAG and </w:t>
      </w:r>
      <w:proofErr w:type="spellStart"/>
      <w:r>
        <w:t>WoS</w:t>
      </w:r>
      <w:proofErr w:type="spellEnd"/>
      <w:r>
        <w:t xml:space="preserve"> data. The results were encouraging (i.e., the values were </w:t>
      </w:r>
      <w:r>
        <w:rPr>
          <w:lang w:val="en-US"/>
        </w:rPr>
        <w:t xml:space="preserve">in a good agreement) </w:t>
      </w:r>
      <w:r>
        <w:t xml:space="preserve">and motivated the present study with a significantly enlarged publication set from 48 German Universities that cover a </w:t>
      </w:r>
      <w:r>
        <w:rPr>
          <w:lang w:val="en-US"/>
        </w:rPr>
        <w:t>broad range</w:t>
      </w:r>
      <w:r>
        <w:t xml:space="preserve"> of subject areas (and not only computer science, as in the first case study). Field-normalized </w:t>
      </w:r>
      <w:r>
        <w:rPr>
          <w:lang w:val="en-US"/>
        </w:rPr>
        <w:t>citation scores</w:t>
      </w:r>
      <w:r>
        <w:t xml:space="preserve"> were calculated based on data from four different databases – three commercial databases and </w:t>
      </w:r>
      <w:proofErr w:type="spellStart"/>
      <w:r>
        <w:t>OpenAlex</w:t>
      </w:r>
      <w:proofErr w:type="spellEnd"/>
      <w:r>
        <w:t xml:space="preserve">. In this follow-up study of the case study by </w:t>
      </w:r>
      <w:r>
        <w:fldChar w:fldCharType="begin"/>
      </w:r>
      <w:r w:rsidR="00C11A32">
        <w:instrText xml:space="preserve"> ADDIN EN.CITE &lt;EndNote&gt;&lt;Cite AuthorYear="1"&gt;&lt;Author&gt;Scheidsteger&lt;/Author&gt;&lt;Year&gt;2018&lt;/Year&gt;&lt;RecNum&gt;298&lt;/RecNum&gt;&lt;DisplayText&gt;Scheidsteger, et al. (2018)&lt;/DisplayText&gt;&lt;record&gt;&lt;rec-number&gt;298&lt;/rec-number&gt;&lt;foreign-keys&gt;&lt;key app="EN" db-id="0fpt0rv5p9sa9we5rrtpaddxfxwf0zd9rpsz" timestamp="1678957826"&gt;298&lt;/key&gt;&lt;/foreign-keys&gt;&lt;ref-type name="Conference Proceedings"&gt;10&lt;/ref-type&gt;&lt;contributors&gt;&lt;authors&gt;&lt;author&gt;Scheidsteger, Thomas&lt;/author&gt;&lt;author&gt;Haunschild, Robin&lt;/author&gt;&lt;author&gt;Hug, Sven&lt;/author&gt;&lt;author&gt;Bornmann, Lutz&lt;/author&gt;&lt;/authors&gt;&lt;/contributors&gt;&lt;titles&gt;&lt;title&gt;The concordance of field-normalized scores based on Web of Science and Microsoft Academic data: A case study in computer sciences&lt;/title&gt;&lt;secondary-title&gt;23th International Conference on Science, Technology and Innovation Indicators (STI 2018)&lt;/secondary-title&gt;&lt;short-title&gt;The concordance of field-normalized scores based on Web of Science and Microsoft Academic data&lt;/short-title&gt;&lt;/titles&gt;&lt;dates&gt;&lt;year&gt;2018&lt;/year&gt;&lt;/dates&gt;&lt;pub-location&gt;Leiden. The Netherlands. https://hdl.handle.net/1887/65358&lt;/pub-location&gt;&lt;publisher&gt;Centre for Science and Technology Studies (CWTS)&lt;/publisher&gt;&lt;urls&gt;&lt;/urls&gt;&lt;custom3&gt;19&lt;/custom3&gt;&lt;electronic-resource-num&gt;https://hdl.handle.net/1887/65358&lt;/electronic-resource-num&gt;&lt;access-date&gt;2019-10-16 15:04:16&lt;/access-date&gt;&lt;/record&gt;&lt;/Cite&gt;&lt;/EndNote&gt;</w:instrText>
      </w:r>
      <w:r>
        <w:fldChar w:fldCharType="separate"/>
      </w:r>
      <w:r w:rsidR="00D631FF">
        <w:rPr>
          <w:noProof/>
        </w:rPr>
        <w:t>Scheidsteger, et al. (2018)</w:t>
      </w:r>
      <w:r>
        <w:fldChar w:fldCharType="end"/>
      </w:r>
      <w:r>
        <w:t xml:space="preserve">, we are interested in the convergent validity of the field-normalized scores from </w:t>
      </w:r>
      <w:r>
        <w:lastRenderedPageBreak/>
        <w:t>the different databases: do we receive the same or similar field-normalized scores when the same indicator is used or not?</w:t>
      </w:r>
    </w:p>
    <w:p w14:paraId="18D2C51E" w14:textId="77777777" w:rsidR="00C3260E" w:rsidRDefault="00C3260E">
      <w:pPr>
        <w:jc w:val="both"/>
      </w:pPr>
    </w:p>
    <w:p w14:paraId="68E0CAF1" w14:textId="77777777" w:rsidR="00C3260E" w:rsidRDefault="0015294D">
      <w:pPr>
        <w:pStyle w:val="Heading2"/>
      </w:pPr>
      <w:r>
        <w:t xml:space="preserve">2. </w:t>
      </w:r>
      <w:bookmarkStart w:id="1" w:name="data-and-methods"/>
      <w:r>
        <w:t>Data and Methods</w:t>
      </w:r>
      <w:bookmarkEnd w:id="1"/>
    </w:p>
    <w:p w14:paraId="12D65E7D" w14:textId="77777777" w:rsidR="00C3260E" w:rsidRDefault="00C3260E">
      <w:pPr>
        <w:pStyle w:val="Heading3"/>
      </w:pPr>
    </w:p>
    <w:p w14:paraId="44F39A35" w14:textId="77777777" w:rsidR="00C3260E" w:rsidRDefault="0015294D">
      <w:pPr>
        <w:pStyle w:val="Heading3"/>
      </w:pPr>
      <w:r>
        <w:t>2.1. Selection of data sources</w:t>
      </w:r>
    </w:p>
    <w:p w14:paraId="506FB0F4" w14:textId="77777777" w:rsidR="00C3260E" w:rsidRDefault="008C79F7">
      <w:pPr>
        <w:pStyle w:val="Compact"/>
        <w:tabs>
          <w:tab w:val="left" w:pos="0"/>
        </w:tabs>
        <w:jc w:val="both"/>
      </w:pPr>
      <w:r w:rsidRPr="008C79F7">
        <w:t xml:space="preserve">As sources of bibliometric data we used the above mentioned three commercial databases and the free database </w:t>
      </w:r>
      <w:proofErr w:type="spellStart"/>
      <w:r w:rsidRPr="008C79F7">
        <w:t>OpenAlex</w:t>
      </w:r>
      <w:proofErr w:type="spellEnd"/>
      <w:r w:rsidRPr="008C79F7">
        <w:t xml:space="preserve">. The </w:t>
      </w:r>
      <w:proofErr w:type="spellStart"/>
      <w:r w:rsidRPr="008C79F7">
        <w:t>WoS</w:t>
      </w:r>
      <w:proofErr w:type="spellEnd"/>
      <w:r w:rsidRPr="008C79F7">
        <w:t xml:space="preserve"> data had been released in October 2021 and the Scopus data in April 2021. From Dimensions we used a data dump from January 2022 and from </w:t>
      </w:r>
      <w:proofErr w:type="spellStart"/>
      <w:r w:rsidRPr="008C79F7">
        <w:t>OpenAlex</w:t>
      </w:r>
      <w:proofErr w:type="spellEnd"/>
      <w:r w:rsidRPr="008C79F7">
        <w:t xml:space="preserve"> a snapshot from February 2022.</w:t>
      </w:r>
    </w:p>
    <w:p w14:paraId="67E46857" w14:textId="77777777" w:rsidR="00C639D5" w:rsidRDefault="00C639D5">
      <w:pPr>
        <w:pStyle w:val="BodyText"/>
        <w:jc w:val="both"/>
        <w:rPr>
          <w:i/>
          <w:iCs/>
          <w:color w:val="auto"/>
        </w:rPr>
      </w:pPr>
    </w:p>
    <w:p w14:paraId="4083BA6E" w14:textId="77777777" w:rsidR="00C3260E" w:rsidRPr="00D275CD" w:rsidRDefault="0015294D" w:rsidP="00C639D5">
      <w:pPr>
        <w:pStyle w:val="Heading3"/>
      </w:pPr>
      <w:r w:rsidRPr="00D275CD">
        <w:t>2.2. Field-normalized citation scores</w:t>
      </w:r>
    </w:p>
    <w:p w14:paraId="1893EC39" w14:textId="3E92610D" w:rsidR="00C3260E" w:rsidRDefault="0015294D">
      <w:pPr>
        <w:pStyle w:val="FirstParagraph"/>
        <w:spacing w:before="0" w:after="0"/>
        <w:jc w:val="both"/>
      </w:pPr>
      <w:r>
        <w:t xml:space="preserve">For the comparison of field-normalized scores across four databases, we used the normalized citation score (NCS) </w:t>
      </w:r>
      <w:r>
        <w:fldChar w:fldCharType="begin"/>
      </w:r>
      <w:r w:rsidR="00C2200B">
        <w:instrText xml:space="preserve"> ADDIN EN.CITE &lt;EndNote&gt;&lt;Cite&gt;&lt;Author&gt;Waltman&lt;/Author&gt;&lt;Year&gt;2011&lt;/Year&gt;&lt;RecNum&gt;5&lt;/RecNum&gt;&lt;DisplayText&gt;(Waltman, van Eck, van Leeuwen, et al., 2011)&lt;/DisplayText&gt;&lt;record&gt;&lt;rec-number&gt;5&lt;/rec-number&gt;&lt;foreign-keys&gt;&lt;key app="EN" db-id="0fpt0rv5p9sa9we5rrtpaddxfxwf0zd9rpsz" timestamp="1518631832"&gt;5&lt;/key&gt;&lt;/foreign-keys&gt;&lt;ref-type name="Journal Article"&gt;17&lt;/ref-type&gt;&lt;contributors&gt;&lt;authors&gt;&lt;author&gt;Waltman, L.&lt;/author&gt;&lt;author&gt;van Eck, N. J.&lt;/author&gt;&lt;author&gt;van Leeuwen, T. N.&lt;/author&gt;&lt;author&gt;Visser, M. S.&lt;/author&gt;&lt;author&gt;van Raan, A. F. J.&lt;/author&gt;&lt;/authors&gt;&lt;/contributors&gt;&lt;titles&gt;&lt;title&gt;Towards a new crown indicator: Some theoretical considerations&lt;/title&gt;&lt;secondary-title&gt;Journal of Informetrics&lt;/secondary-title&gt;&lt;/titles&gt;&lt;periodical&gt;&lt;full-title&gt;Journal of Informetrics&lt;/full-title&gt;&lt;/periodical&gt;&lt;pages&gt;37-47&lt;/pages&gt;&lt;volume&gt;5&lt;/volume&gt;&lt;number&gt;1&lt;/number&gt;&lt;dates&gt;&lt;year&gt;2011&lt;/year&gt;&lt;pub-dates&gt;&lt;date&gt;Jan&lt;/date&gt;&lt;/pub-dates&gt;&lt;/dates&gt;&lt;isbn&gt;1751-1577&lt;/isbn&gt;&lt;accession-num&gt;WOS:000285626000004&lt;/accession-num&gt;&lt;urls&gt;&lt;related-urls&gt;&lt;url&gt;&lt;style face="underline" font="default" size="100%"&gt;&amp;lt;Go to ISI&amp;gt;://WOS:000285626000004&lt;/style&gt;&lt;/url&gt;&lt;/related-urls&gt;&lt;/urls&gt;&lt;electronic-resource-num&gt;https://doi.org/10.1016/j.joi.2010.08.001&lt;/electronic-resource-num&gt;&lt;/record&gt;&lt;/Cite&gt;&lt;/EndNote&gt;</w:instrText>
      </w:r>
      <w:r>
        <w:fldChar w:fldCharType="separate"/>
      </w:r>
      <w:r w:rsidR="00BA0D8E">
        <w:rPr>
          <w:noProof/>
        </w:rPr>
        <w:t>(Waltman, van Eck, van Leeuwen, et al., 2011)</w:t>
      </w:r>
      <w:r>
        <w:fldChar w:fldCharType="end"/>
      </w:r>
      <w:r>
        <w:t xml:space="preserve">. It is one of the most popular approaches to field-normalize citation counts </w:t>
      </w:r>
      <w:r>
        <w:fldChar w:fldCharType="begin"/>
      </w:r>
      <w:r w:rsidR="00C11A32">
        <w:instrText xml:space="preserve"> ADDIN EN.CITE &lt;EndNote&gt;&lt;Cite&gt;&lt;Author&gt;van Wijk&lt;/Author&gt;&lt;Year&gt;2012&lt;/Year&gt;&lt;RecNum&gt;6&lt;/RecNum&gt;&lt;DisplayText&gt;(van Wijk &amp;amp; Costas-Comesaña, 2012)&lt;/DisplayText&gt;&lt;record&gt;&lt;rec-number&gt;6&lt;/rec-number&gt;&lt;foreign-keys&gt;&lt;key app="EN" db-id="0fpt0rv5p9sa9we5rrtpaddxfxwf0zd9rpsz" timestamp="1518631832"&gt;6&lt;/key&gt;&lt;/foreign-keys&gt;&lt;ref-type name="Report"&gt;27&lt;/ref-type&gt;&lt;contributors&gt;&lt;authors&gt;&lt;author&gt;van Wijk, Erik&lt;/author&gt;&lt;author&gt;Costas-Comesaña, Rodrigo&lt;/author&gt;&lt;/authors&gt;&lt;/contributors&gt;&lt;titles&gt;&lt;title&gt;Bibliometric Study of FWF Austrian Science Fund 2001-2010/11&lt;/title&gt;&lt;/titles&gt;&lt;dates&gt;&lt;year&gt;2012&lt;/year&gt;&lt;/dates&gt;&lt;pub-location&gt;Leiden, the Netherlands&lt;/pub-location&gt;&lt;publisher&gt;Center for Science and Technology Studies (CWTS). URL: https://zenodo.org/record/17851&lt;/publisher&gt;&lt;urls&gt;&lt;related-urls&gt;&lt;url&gt;https://zenodo.org/record/17851&lt;/url&gt;&lt;/related-urls&gt;&lt;/urls&gt;&lt;/record&gt;&lt;/Cite&gt;&lt;/EndNote&gt;</w:instrText>
      </w:r>
      <w:r>
        <w:fldChar w:fldCharType="separate"/>
      </w:r>
      <w:r w:rsidR="00D631FF">
        <w:rPr>
          <w:noProof/>
        </w:rPr>
        <w:t>(van Wijk &amp; Costas-Comesaña, 2012)</w:t>
      </w:r>
      <w:r>
        <w:fldChar w:fldCharType="end"/>
      </w:r>
      <w:r>
        <w:t>. In principle, any other field-normalized indicator could have been used in this study such as percentiles</w:t>
      </w:r>
      <w:r w:rsidR="00E36997">
        <w:t xml:space="preserve"> </w:t>
      </w:r>
      <w:r w:rsidR="00E36997">
        <w:fldChar w:fldCharType="begin"/>
      </w:r>
      <w:r w:rsidR="00E36997">
        <w:instrText xml:space="preserve"> ADDIN EN.CITE &lt;EndNote&gt;&lt;Cite&gt;&lt;Author&gt;Bornmann&lt;/Author&gt;&lt;Year&gt;2020&lt;/Year&gt;&lt;RecNum&gt;307&lt;/RecNum&gt;&lt;DisplayText&gt;(Bornmann &amp;amp; Williams, 2020)&lt;/DisplayText&gt;&lt;record&gt;&lt;rec-number&gt;307&lt;/rec-number&gt;&lt;foreign-keys&gt;&lt;key app="EN" db-id="0fpt0rv5p9sa9we5rrtpaddxfxwf0zd9rpsz" timestamp="1681979443"&gt;307&lt;/key&gt;&lt;/foreign-keys&gt;&lt;ref-type name="Journal Article"&gt;17&lt;/ref-type&gt;&lt;contributors&gt;&lt;authors&gt;&lt;author&gt;Bornmann, Lutz&lt;/author&gt;&lt;author&gt;Williams, Richard&lt;/author&gt;&lt;/authors&gt;&lt;/contributors&gt;&lt;titles&gt;&lt;title&gt;An evaluation of percentile measures of citation impact, and a proposal for making them better&lt;/title&gt;&lt;secondary-title&gt;Scientometrics&lt;/secondary-title&gt;&lt;/titles&gt;&lt;periodical&gt;&lt;full-title&gt;Scientometrics&lt;/full-title&gt;&lt;/periodical&gt;&lt;pages&gt;1457-1478&lt;/pages&gt;&lt;volume&gt;124&lt;/volume&gt;&lt;number&gt;2&lt;/number&gt;&lt;dates&gt;&lt;year&gt;2020&lt;/year&gt;&lt;pub-dates&gt;&lt;date&gt;2020-08-01&lt;/date&gt;&lt;/pub-dates&gt;&lt;/dates&gt;&lt;isbn&gt;1588-2861&lt;/isbn&gt;&lt;urls&gt;&lt;/urls&gt;&lt;electronic-resource-num&gt;https://doi.org/10.1007/s11192-020-03512-7&lt;/electronic-resource-num&gt;&lt;remote-database-name&gt;Springer Link&lt;/remote-database-name&gt;&lt;language&gt;en&lt;/language&gt;&lt;access-date&gt;2020-09-17 07:29:59&lt;/access-date&gt;&lt;/record&gt;&lt;/Cite&gt;&lt;/EndNote&gt;</w:instrText>
      </w:r>
      <w:r w:rsidR="00E36997">
        <w:fldChar w:fldCharType="separate"/>
      </w:r>
      <w:r w:rsidR="00E36997">
        <w:rPr>
          <w:noProof/>
        </w:rPr>
        <w:t>(Bornmann &amp; Williams, 2020)</w:t>
      </w:r>
      <w:r w:rsidR="00E36997">
        <w:fldChar w:fldCharType="end"/>
      </w:r>
      <w:r>
        <w:t>. The NCS is calculated as follows: the citation count of each paper is divided by the average citation count of similar papers (i.e. the reference set). Similar papers are usually defined as papers from the same field, publication year, and document type. The NCS is formally defined as</w:t>
      </w:r>
    </w:p>
    <w:p w14:paraId="7DDA0D83" w14:textId="77777777" w:rsidR="00D57B92" w:rsidRDefault="00410283" w:rsidP="00D57B92">
      <w:pPr>
        <w:spacing w:line="480" w:lineRule="auto"/>
        <w:ind w:firstLine="709"/>
        <w:rPr>
          <w:lang w:val="en-US"/>
        </w:rPr>
      </w:pPr>
      <m:oMathPara>
        <m:oMath>
          <m:r>
            <w:rPr>
              <w:rFonts w:ascii="Cambria Math" w:hAnsi="Cambria Math"/>
              <w:lang w:val="en-US"/>
            </w:rPr>
            <m:t>NC</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den>
          </m:f>
        </m:oMath>
      </m:oMathPara>
    </w:p>
    <w:p w14:paraId="31454D62" w14:textId="0861A60A" w:rsidR="00C3260E" w:rsidRDefault="0015294D">
      <w:r>
        <w:t xml:space="preserve">with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oMath>
      <w:r>
        <w:t xml:space="preserve"> denoting the citation count of a focal </w:t>
      </w:r>
      <w:r w:rsidRPr="00410283">
        <w:t xml:space="preserve">paper </w:t>
      </w:r>
      <w:proofErr w:type="spellStart"/>
      <w:r w:rsidR="00410283" w:rsidRPr="00410283">
        <w:rPr>
          <w:i/>
        </w:rPr>
        <w:t>i</w:t>
      </w:r>
      <w:proofErr w:type="spellEnd"/>
      <w:r w:rsidRPr="00410283">
        <w:rPr>
          <w:i/>
        </w:rPr>
        <w:t xml:space="preserve"> </w:t>
      </w:r>
      <w:r w:rsidRPr="00410283">
        <w:t xml:space="preserve">and </w:t>
      </w:r>
      <w:r w:rsidRPr="00410283">
        <w:fldChar w:fldCharType="begin"/>
      </w:r>
      <w:r w:rsidRPr="00410283">
        <w:instrText xml:space="preserve"> QUOTE </w:instrText>
      </w:r>
      <w:r w:rsidRPr="00410283">
        <w:rPr>
          <w:noProof/>
          <w:position w:val="-6"/>
          <w:lang w:val="en-US" w:eastAsia="en-US"/>
        </w:rPr>
        <w:drawing>
          <wp:inline distT="0" distB="0" distL="0" distR="0" wp14:anchorId="3FF360E7" wp14:editId="76D9470C">
            <wp:extent cx="114300" cy="177800"/>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67" cstate="print">
                      <a:clrChange>
                        <a:clrFrom>
                          <a:srgbClr val="FFFFFF"/>
                        </a:clrFrom>
                        <a:clrTo>
                          <a:srgbClr val="FFFFFF">
                            <a:alpha val="0"/>
                          </a:srgbClr>
                        </a:clrTo>
                      </a:clrChange>
                    </a:blip>
                    <a:srcRect/>
                    <a:stretch/>
                  </pic:blipFill>
                  <pic:spPr>
                    <a:xfrm>
                      <a:off x="0" y="0"/>
                      <a:ext cx="114300" cy="177800"/>
                    </a:xfrm>
                    <a:prstGeom prst="rect">
                      <a:avLst/>
                    </a:prstGeom>
                    <a:ln>
                      <a:noFill/>
                    </a:ln>
                  </pic:spPr>
                </pic:pic>
              </a:graphicData>
            </a:graphic>
          </wp:inline>
        </w:drawing>
      </w:r>
      <w:r w:rsidRPr="00410283">
        <w:instrText xml:space="preserve"> </w:instrText>
      </w:r>
      <w:r w:rsidRPr="00410283">
        <w:fldChar w:fldCharType="separate"/>
      </w:r>
      <m:oMath>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m:t>
            </m:r>
          </m:sub>
        </m:sSub>
      </m:oMath>
      <w:r w:rsidRPr="00410283">
        <w:fldChar w:fldCharType="end"/>
      </w:r>
      <w:r w:rsidRPr="00410283">
        <w:t xml:space="preserve"> </w:t>
      </w:r>
      <w:r>
        <w:t xml:space="preserve">denoting the expected citation rate of similar papers </w:t>
      </w:r>
      <w:r>
        <w:fldChar w:fldCharType="begin"/>
      </w:r>
      <w:r w:rsidR="00C2200B">
        <w:instrText xml:space="preserve"> ADDIN EN.CITE &lt;EndNote&gt;&lt;Cite&gt;&lt;Author&gt;Lundberg&lt;/Author&gt;&lt;Year&gt;2007&lt;/Year&gt;&lt;RecNum&gt;7&lt;/RecNum&gt;&lt;DisplayText&gt;(Lundberg, 2007; Rehn, Kronman, &amp;amp; Wadskog, 2007)&lt;/DisplayText&gt;&lt;record&gt;&lt;rec-number&gt;7&lt;/rec-number&gt;&lt;foreign-keys&gt;&lt;key app="EN" db-id="0fpt0rv5p9sa9we5rrtpaddxfxwf0zd9rpsz" timestamp="1518631833"&gt;7&lt;/key&gt;&lt;/foreign-keys&gt;&lt;ref-type name="Journal Article"&gt;17&lt;/ref-type&gt;&lt;contributors&gt;&lt;authors&gt;&lt;author&gt;Lundberg, Jonas&lt;/author&gt;&lt;/authors&gt;&lt;/contributors&gt;&lt;titles&gt;&lt;title&gt;&lt;style face="normal" font="default" size="100%"&gt;Lifting the crown - citation &lt;/style&gt;&lt;style face="italic" font="default" size="100%"&gt;z&lt;/style&gt;&lt;style face="normal" font="default" size="100%"&gt;-score&lt;/style&gt;&lt;/title&gt;&lt;secondary-title&gt;Journal of Informetrics&lt;/secondary-title&gt;&lt;/titles&gt;&lt;periodical&gt;&lt;full-title&gt;Journal of Informetrics&lt;/full-title&gt;&lt;/periodical&gt;&lt;pages&gt;145-154&lt;/pages&gt;&lt;volume&gt;1&lt;/volume&gt;&lt;number&gt;2&lt;/number&gt;&lt;keywords&gt;&lt;keyword&gt;Citation&lt;/keyword&gt;&lt;keyword&gt;Indicator&lt;/keyword&gt;&lt;keyword&gt;Normalization&lt;/keyword&gt;&lt;keyword&gt;Research Assessment&lt;/keyword&gt;&lt;keyword&gt;z-score&lt;/keyword&gt;&lt;/keywords&gt;&lt;dates&gt;&lt;year&gt;2007&lt;/year&gt;&lt;/dates&gt;&lt;urls&gt;&lt;related-urls&gt;&lt;url&gt;http://www.sciencedirect.com/science/article/B83WV-4MY6TD4-2/2/4bc2db229748c12b05d230d969356a83&lt;/url&gt;&lt;/related-urls&gt;&lt;/urls&gt;&lt;custom7&gt;1202&lt;/custom7&gt;&lt;electronic-resource-num&gt;https://doi.org/10.1016/j.joi.2006.09.007&lt;/electronic-resource-num&gt;&lt;/record&gt;&lt;/Cite&gt;&lt;Cite&gt;&lt;Author&gt;Rehn&lt;/Author&gt;&lt;Year&gt;2007&lt;/Year&gt;&lt;RecNum&gt;8&lt;/RecNum&gt;&lt;record&gt;&lt;rec-number&gt;8&lt;/rec-number&gt;&lt;foreign-keys&gt;&lt;key app="EN" db-id="0fpt0rv5p9sa9we5rrtpaddxfxwf0zd9rpsz" timestamp="1518631833"&gt;8&lt;/key&gt;&lt;/foreign-keys&gt;&lt;ref-type name="Report"&gt;27&lt;/ref-type&gt;&lt;contributors&gt;&lt;authors&gt;&lt;author&gt;Rehn, Catharina&lt;/author&gt;&lt;author&gt;Kronman, Ulf&lt;/author&gt;&lt;author&gt;Wadskog, Daniel&lt;/author&gt;&lt;/authors&gt;&lt;/contributors&gt;&lt;titles&gt;&lt;title&gt;Bibliometric indicators – definitions and usage at Karolinska Institutet&lt;/title&gt;&lt;/titles&gt;&lt;dates&gt;&lt;year&gt;2007&lt;/year&gt;&lt;/dates&gt;&lt;pub-location&gt;Stockholm, Sweden&lt;/pub-location&gt;&lt;publisher&gt;Karolinska Institutet University Library&lt;/publisher&gt;&lt;urls&gt;&lt;/urls&gt;&lt;custom7&gt;2168&lt;/custom7&gt;&lt;/record&gt;&lt;/Cite&gt;&lt;/EndNote&gt;</w:instrText>
      </w:r>
      <w:r>
        <w:fldChar w:fldCharType="separate"/>
      </w:r>
      <w:r w:rsidR="00D631FF">
        <w:rPr>
          <w:noProof/>
        </w:rPr>
        <w:t>(Lundberg, 2007; Rehn, Kronman, &amp; Wadskog, 2007)</w:t>
      </w:r>
      <w:r>
        <w:fldChar w:fldCharType="end"/>
      </w:r>
      <w:r>
        <w:t>. In many cases, papers in the databases are assigned not only to one, but to multiple fields. In this case, we calculated several NCS</w:t>
      </w:r>
      <w:r>
        <w:rPr>
          <w:lang w:val="en-US"/>
        </w:rPr>
        <w:t xml:space="preserve"> value</w:t>
      </w:r>
      <w:r>
        <w:t>s for each paper. To obtain a single NCS for each paper, the multiple NCS</w:t>
      </w:r>
      <w:r>
        <w:rPr>
          <w:lang w:val="en-US"/>
        </w:rPr>
        <w:t xml:space="preserve"> value</w:t>
      </w:r>
      <w:r>
        <w:t xml:space="preserve">s were averaged </w:t>
      </w:r>
      <w:r>
        <w:fldChar w:fldCharType="begin"/>
      </w:r>
      <w:r w:rsidR="00E36997">
        <w:instrText xml:space="preserve"> ADDIN EN.CITE &lt;EndNote&gt;&lt;Cite&gt;&lt;Author&gt;Haunschild&lt;/Author&gt;&lt;Year&gt;2016&lt;/Year&gt;&lt;RecNum&gt;9&lt;/RecNum&gt;&lt;DisplayText&gt;(Haunschild &amp;amp; Bornmann, 2016)&lt;/DisplayText&gt;&lt;record&gt;&lt;rec-number&gt;9&lt;/rec-number&gt;&lt;foreign-keys&gt;&lt;key app="EN" db-id="0fpt0rv5p9sa9we5rrtpaddxfxwf0zd9rpsz" timestamp="1518631833"&gt;9&lt;/key&gt;&lt;/foreign-keys&gt;&lt;ref-type name="Journal Article"&gt;17&lt;/ref-type&gt;&lt;contributors&gt;&lt;authors&gt;&lt;author&gt;Haunschild, Robin&lt;/author&gt;&lt;author&gt;Bornmann, Lutz&lt;/author&gt;&lt;/authors&gt;&lt;/contributors&gt;&lt;titles&gt;&lt;title&gt;The proposal of using scaling for calculating field-normalized citation scores&lt;/title&gt;&lt;secondary-title&gt;El Profesional de la información&lt;/secondary-title&gt;&lt;/titles&gt;&lt;pages&gt;1699-2407&lt;/pages&gt;&lt;volume&gt;25&lt;/volume&gt;&lt;number&gt;1&lt;/number&gt;&lt;dates&gt;&lt;year&gt;2016&lt;/year&gt;&lt;/dates&gt;&lt;urls&gt;&lt;related-urls&gt;&lt;url&gt;http://dx.doi.org/10.6084/m9.figshare.1496560&lt;/url&gt;&lt;/related-urls&gt;&lt;/urls&gt;&lt;electronic-resource-num&gt;https://doi.org/10.3145/epi.2016.ene.02&lt;/electronic-resource-num&gt;&lt;/record&gt;&lt;/Cite&gt;&lt;/EndNote&gt;</w:instrText>
      </w:r>
      <w:r>
        <w:fldChar w:fldCharType="separate"/>
      </w:r>
      <w:r w:rsidR="00D631FF">
        <w:rPr>
          <w:noProof/>
        </w:rPr>
        <w:t>(Haunschild &amp; Bornmann, 2016)</w:t>
      </w:r>
      <w:r>
        <w:fldChar w:fldCharType="end"/>
      </w:r>
      <w:r>
        <w:t>.</w:t>
      </w:r>
    </w:p>
    <w:p w14:paraId="4AB66691" w14:textId="77777777" w:rsidR="00C3260E" w:rsidRDefault="00C3260E">
      <w:pPr>
        <w:pStyle w:val="BodyText"/>
        <w:jc w:val="both"/>
        <w:rPr>
          <w:rFonts w:eastAsia="Cambria" w:cs="SimSun"/>
          <w:color w:val="auto"/>
          <w:lang w:eastAsia="en-US"/>
        </w:rPr>
      </w:pPr>
    </w:p>
    <w:p w14:paraId="5289AAD5" w14:textId="77777777" w:rsidR="00C3260E" w:rsidRDefault="0015294D">
      <w:pPr>
        <w:pStyle w:val="Heading3"/>
      </w:pPr>
      <w:r>
        <w:t>2.</w:t>
      </w:r>
      <w:bookmarkStart w:id="2" w:name="subject-classifications"/>
      <w:r>
        <w:t>3. Subject classifications</w:t>
      </w:r>
      <w:bookmarkEnd w:id="2"/>
    </w:p>
    <w:p w14:paraId="066B8546" w14:textId="7199BA14" w:rsidR="00C3260E" w:rsidRDefault="0015294D">
      <w:pPr>
        <w:pStyle w:val="BodyText"/>
        <w:jc w:val="both"/>
        <w:rPr>
          <w:rFonts w:eastAsia="Cambria" w:cs="SimSun"/>
          <w:color w:val="auto"/>
          <w:lang w:val="en-US" w:eastAsia="en-US"/>
        </w:rPr>
      </w:pPr>
      <w:r>
        <w:rPr>
          <w:rFonts w:eastAsia="Cambria" w:cs="SimSun"/>
          <w:color w:val="auto"/>
          <w:lang w:val="en-US" w:eastAsia="en-US"/>
        </w:rPr>
        <w:t xml:space="preserve">The expected citation rates for the NCS were calculated based on different field categorization schemes in the four databases. In </w:t>
      </w:r>
      <w:proofErr w:type="spellStart"/>
      <w:r w:rsidRPr="00727091">
        <w:rPr>
          <w:rFonts w:eastAsia="Cambria" w:cs="SimSun"/>
          <w:color w:val="auto"/>
          <w:lang w:val="en-US" w:eastAsia="en-US"/>
        </w:rPr>
        <w:t>WoS</w:t>
      </w:r>
      <w:proofErr w:type="spellEnd"/>
      <w:r w:rsidRPr="00727091">
        <w:rPr>
          <w:rFonts w:eastAsia="Cambria" w:cs="SimSun"/>
          <w:color w:val="auto"/>
          <w:lang w:val="en-US" w:eastAsia="en-US"/>
        </w:rPr>
        <w:t xml:space="preserve"> </w:t>
      </w:r>
      <w:r w:rsidRPr="00727091">
        <w:rPr>
          <w:rFonts w:eastAsia="Cambria" w:cs="SimSun"/>
          <w:color w:val="auto"/>
          <w:lang w:val="en-US" w:eastAsia="en-US"/>
        </w:rPr>
        <w:fldChar w:fldCharType="begin"/>
      </w:r>
      <w:r w:rsidR="00E36997">
        <w:rPr>
          <w:rFonts w:eastAsia="Cambria" w:cs="SimSun"/>
          <w:color w:val="auto"/>
          <w:lang w:val="en-US" w:eastAsia="en-US"/>
        </w:rPr>
        <w:instrText xml:space="preserve"> ADDIN EN.CITE &lt;EndNote&gt;&lt;Cite&gt;&lt;Author&gt;Birkle&lt;/Author&gt;&lt;Year&gt;2020&lt;/Year&gt;&lt;RecNum&gt;300&lt;/RecNum&gt;&lt;DisplayText&gt;(Birkle, et al., 2020)&lt;/DisplayText&gt;&lt;record&gt;&lt;rec-number&gt;300&lt;/rec-number&gt;&lt;foreign-keys&gt;&lt;key app="EN" db-id="0fpt0rv5p9sa9we5rrtpaddxfxwf0zd9rpsz" timestamp="1678958584"&gt;300&lt;/key&gt;&lt;/foreign-keys&gt;&lt;ref-type name="Journal Article"&gt;17&lt;/ref-type&gt;&lt;contributors&gt;&lt;authors&gt;&lt;author&gt;Birkle, Caroline&lt;/author&gt;&lt;author&gt;Pendlebury, David A.&lt;/author&gt;&lt;author&gt;Schnell, Joshua&lt;/author&gt;&lt;author&gt;Adams, Jonathan&lt;/author&gt;&lt;/authors&gt;&lt;/contributors&gt;&lt;titles&gt;&lt;title&gt;Web of Science as a data source for research on scientific and scholarly activity&lt;/title&gt;&lt;secondary-title&gt;Quantitative Science Studies&lt;/secondary-title&gt;&lt;/titles&gt;&lt;periodical&gt;&lt;full-title&gt;Quantitative Science Studies&lt;/full-title&gt;&lt;/periodical&gt;&lt;pages&gt;363-376&lt;/pages&gt;&lt;volume&gt;1&lt;/volume&gt;&lt;number&gt;1&lt;/number&gt;&lt;dates&gt;&lt;year&gt;2020&lt;/year&gt;&lt;pub-dates&gt;&lt;date&gt;02/2020&lt;/date&gt;&lt;/pub-dates&gt;&lt;/dates&gt;&lt;isbn&gt;2641-3337&lt;/isbn&gt;&lt;urls&gt;&lt;/urls&gt;&lt;electronic-resource-num&gt;https://doi.org/10.1162/qss_a_00018&lt;/electronic-resource-num&gt;&lt;remote-database-name&gt;Crossref&lt;/remote-database-name&gt;&lt;language&gt;en&lt;/language&gt;&lt;access-date&gt;2020-02-21 07:47:15&lt;/access-date&gt;&lt;/record&gt;&lt;/Cite&gt;&lt;/EndNote&gt;</w:instrText>
      </w:r>
      <w:r w:rsidRPr="00727091">
        <w:rPr>
          <w:rFonts w:eastAsia="Cambria" w:cs="SimSun"/>
          <w:color w:val="auto"/>
          <w:lang w:val="en-US" w:eastAsia="en-US"/>
        </w:rPr>
        <w:fldChar w:fldCharType="separate"/>
      </w:r>
      <w:r w:rsidR="00907A8D" w:rsidRPr="00727091">
        <w:rPr>
          <w:rFonts w:eastAsia="Cambria" w:cs="SimSun"/>
          <w:noProof/>
          <w:color w:val="auto"/>
          <w:lang w:val="en-US" w:eastAsia="en-US"/>
        </w:rPr>
        <w:t>(Birkle, et al., 2020)</w:t>
      </w:r>
      <w:r w:rsidRPr="00727091">
        <w:rPr>
          <w:rFonts w:eastAsia="Cambria" w:cs="SimSun"/>
          <w:color w:val="auto"/>
          <w:lang w:val="en-US" w:eastAsia="en-US"/>
        </w:rPr>
        <w:fldChar w:fldCharType="end"/>
      </w:r>
      <w:r w:rsidRPr="00727091">
        <w:rPr>
          <w:rFonts w:eastAsia="Cambria" w:cs="SimSun"/>
          <w:color w:val="auto"/>
          <w:lang w:val="en-US" w:eastAsia="en-US"/>
        </w:rPr>
        <w:t xml:space="preserve"> and Scopus </w:t>
      </w:r>
      <w:r w:rsidRPr="00727091">
        <w:rPr>
          <w:rFonts w:eastAsia="Cambria" w:cs="SimSun"/>
          <w:color w:val="auto"/>
          <w:lang w:val="en-US" w:eastAsia="en-US"/>
        </w:rPr>
        <w:fldChar w:fldCharType="begin"/>
      </w:r>
      <w:r w:rsidR="00E36997">
        <w:rPr>
          <w:rFonts w:eastAsia="Cambria" w:cs="SimSun"/>
          <w:color w:val="auto"/>
          <w:lang w:val="en-US" w:eastAsia="en-US"/>
        </w:rPr>
        <w:instrText xml:space="preserve"> ADDIN EN.CITE &lt;EndNote&gt;&lt;Cite&gt;&lt;Author&gt;Baas&lt;/Author&gt;&lt;Year&gt;2020&lt;/Year&gt;&lt;RecNum&gt;301&lt;/RecNum&gt;&lt;DisplayText&gt;(Baas, et al., 2020)&lt;/DisplayText&gt;&lt;record&gt;&lt;rec-number&gt;301&lt;/rec-number&gt;&lt;foreign-keys&gt;&lt;key app="EN" db-id="0fpt0rv5p9sa9we5rrtpaddxfxwf0zd9rpsz" timestamp="1678958584"&gt;301&lt;/key&gt;&lt;/foreign-keys&gt;&lt;ref-type name="Journal Article"&gt;17&lt;/ref-type&gt;&lt;contributors&gt;&lt;authors&gt;&lt;author&gt;Baas, Jeroen&lt;/author&gt;&lt;author&gt;Schotten, Michiel&lt;/author&gt;&lt;author&gt;Plume, Andrew&lt;/author&gt;&lt;author&gt;Côté, Grégoire&lt;/author&gt;&lt;author&gt;Karimi, Reza&lt;/author&gt;&lt;/authors&gt;&lt;/contributors&gt;&lt;titles&gt;&lt;title&gt;Scopus as a curated, high-quality bibliometric data source for academic research in quantitative science studies&lt;/title&gt;&lt;secondary-title&gt;Quantitative Science Studies&lt;/secondary-title&gt;&lt;/titles&gt;&lt;periodical&gt;&lt;full-title&gt;Quantitative Science Studies&lt;/full-title&gt;&lt;/periodical&gt;&lt;pages&gt;377-386&lt;/pages&gt;&lt;volume&gt;1&lt;/volume&gt;&lt;number&gt;1&lt;/number&gt;&lt;dates&gt;&lt;year&gt;2020&lt;/year&gt;&lt;pub-dates&gt;&lt;date&gt;02/2020&lt;/date&gt;&lt;/pub-dates&gt;&lt;/dates&gt;&lt;isbn&gt;2641-3337&lt;/isbn&gt;&lt;urls&gt;&lt;/urls&gt;&lt;electronic-resource-num&gt;https://doi.org/10.1162/qss_a_00019&lt;/electronic-resource-num&gt;&lt;remote-database-name&gt;Crossref&lt;/remote-database-name&gt;&lt;language&gt;en&lt;/language&gt;&lt;access-date&gt;2020-02-21 07:47:17&lt;/access-date&gt;&lt;/record&gt;&lt;/Cite&gt;&lt;/EndNote&gt;</w:instrText>
      </w:r>
      <w:r w:rsidRPr="00727091">
        <w:rPr>
          <w:rFonts w:eastAsia="Cambria" w:cs="SimSun"/>
          <w:color w:val="auto"/>
          <w:lang w:val="en-US" w:eastAsia="en-US"/>
        </w:rPr>
        <w:fldChar w:fldCharType="separate"/>
      </w:r>
      <w:r w:rsidR="00907A8D" w:rsidRPr="00727091">
        <w:rPr>
          <w:rFonts w:eastAsia="Cambria" w:cs="SimSun"/>
          <w:noProof/>
          <w:color w:val="auto"/>
          <w:lang w:val="en-US" w:eastAsia="en-US"/>
        </w:rPr>
        <w:t>(Baas, et al., 2020)</w:t>
      </w:r>
      <w:r w:rsidRPr="00727091">
        <w:rPr>
          <w:rFonts w:eastAsia="Cambria" w:cs="SimSun"/>
          <w:color w:val="auto"/>
          <w:lang w:val="en-US" w:eastAsia="en-US"/>
        </w:rPr>
        <w:fldChar w:fldCharType="end"/>
      </w:r>
      <w:r w:rsidRPr="00727091">
        <w:rPr>
          <w:rFonts w:eastAsia="Cambria" w:cs="SimSun"/>
          <w:color w:val="auto"/>
          <w:lang w:val="en-US" w:eastAsia="en-US"/>
        </w:rPr>
        <w:t xml:space="preserve">, </w:t>
      </w:r>
      <w:r>
        <w:rPr>
          <w:rFonts w:eastAsia="Cambria" w:cs="SimSun"/>
          <w:color w:val="auto"/>
          <w:lang w:val="en-US" w:eastAsia="en-US"/>
        </w:rPr>
        <w:t xml:space="preserve">journals are intellectually assigned to 252 </w:t>
      </w:r>
      <w:proofErr w:type="spellStart"/>
      <w:r>
        <w:rPr>
          <w:rFonts w:eastAsia="Cambria" w:cs="SimSun"/>
          <w:i/>
          <w:color w:val="auto"/>
          <w:lang w:val="en-US" w:eastAsia="en-US"/>
        </w:rPr>
        <w:t>WoS</w:t>
      </w:r>
      <w:proofErr w:type="spellEnd"/>
      <w:r>
        <w:rPr>
          <w:rFonts w:eastAsia="Cambria" w:cs="SimSun"/>
          <w:i/>
          <w:color w:val="auto"/>
          <w:lang w:val="en-US" w:eastAsia="en-US"/>
        </w:rPr>
        <w:t xml:space="preserve"> Subject Categories</w:t>
      </w:r>
      <w:r>
        <w:rPr>
          <w:rFonts w:eastAsia="Cambria" w:cs="SimSun"/>
          <w:color w:val="auto"/>
          <w:lang w:val="en-US" w:eastAsia="en-US"/>
        </w:rPr>
        <w:t xml:space="preserve"> (</w:t>
      </w:r>
      <w:proofErr w:type="spellStart"/>
      <w:r>
        <w:rPr>
          <w:rFonts w:eastAsia="Cambria" w:cs="SimSun"/>
          <w:i/>
          <w:color w:val="auto"/>
          <w:lang w:val="en-US" w:eastAsia="en-US"/>
        </w:rPr>
        <w:t>WoSSC</w:t>
      </w:r>
      <w:proofErr w:type="spellEnd"/>
      <w:r>
        <w:rPr>
          <w:rFonts w:eastAsia="Cambria" w:cs="SimSun"/>
          <w:i/>
          <w:color w:val="auto"/>
          <w:lang w:val="en-US" w:eastAsia="en-US"/>
        </w:rPr>
        <w:t>)</w:t>
      </w:r>
      <w:r>
        <w:rPr>
          <w:rFonts w:eastAsia="Cambria" w:cs="SimSun"/>
          <w:color w:val="auto"/>
          <w:lang w:val="en-US" w:eastAsia="en-US"/>
        </w:rPr>
        <w:t xml:space="preserve"> and 335 </w:t>
      </w:r>
      <w:r>
        <w:rPr>
          <w:rFonts w:eastAsia="Cambria" w:cs="SimSun"/>
          <w:i/>
          <w:color w:val="auto"/>
          <w:lang w:val="en-US" w:eastAsia="en-US"/>
        </w:rPr>
        <w:t>All Science Journal Classification Codes</w:t>
      </w:r>
      <w:r>
        <w:rPr>
          <w:rFonts w:eastAsia="Cambria" w:cs="SimSun"/>
          <w:color w:val="auto"/>
          <w:lang w:val="en-US" w:eastAsia="en-US"/>
        </w:rPr>
        <w:t xml:space="preserve"> (</w:t>
      </w:r>
      <w:r w:rsidRPr="00727091">
        <w:rPr>
          <w:rFonts w:eastAsia="Cambria" w:cs="SimSun"/>
          <w:i/>
          <w:color w:val="auto"/>
          <w:lang w:val="en-US" w:eastAsia="en-US"/>
        </w:rPr>
        <w:t>ASJC</w:t>
      </w:r>
      <w:r>
        <w:rPr>
          <w:rFonts w:eastAsia="Cambria" w:cs="SimSun"/>
          <w:i/>
          <w:color w:val="auto"/>
          <w:lang w:val="en-US" w:eastAsia="en-US"/>
        </w:rPr>
        <w:t>)</w:t>
      </w:r>
      <w:r>
        <w:rPr>
          <w:rFonts w:eastAsia="Cambria" w:cs="SimSun"/>
          <w:color w:val="auto"/>
          <w:lang w:val="en-US" w:eastAsia="en-US"/>
        </w:rPr>
        <w:t xml:space="preserve">, respectively. In the other two databases, subjects are assigned paper-based using different taxonomies and machine learning algorithms. Dimensions </w:t>
      </w:r>
      <w:r w:rsidRPr="00727091">
        <w:rPr>
          <w:rFonts w:eastAsia="Cambria" w:cs="SimSun"/>
          <w:color w:val="auto"/>
          <w:lang w:val="en-US" w:eastAsia="en-US"/>
        </w:rPr>
        <w:fldChar w:fldCharType="begin"/>
      </w:r>
      <w:r w:rsidR="00E36997">
        <w:rPr>
          <w:rFonts w:eastAsia="Cambria" w:cs="SimSun"/>
          <w:color w:val="auto"/>
          <w:lang w:val="en-US" w:eastAsia="en-US"/>
        </w:rPr>
        <w:instrText xml:space="preserve"> ADDIN EN.CITE &lt;EndNote&gt;&lt;Cite&gt;&lt;Author&gt;Herzog&lt;/Author&gt;&lt;Year&gt;2020&lt;/Year&gt;&lt;RecNum&gt;302&lt;/RecNum&gt;&lt;DisplayText&gt;(Herzog, et al., 2020)&lt;/DisplayText&gt;&lt;record&gt;&lt;rec-number&gt;302&lt;/rec-number&gt;&lt;foreign-keys&gt;&lt;key app="EN" db-id="0fpt0rv5p9sa9we5rrtpaddxfxwf0zd9rpsz" timestamp="1678958584"&gt;302&lt;/key&gt;&lt;/foreign-keys&gt;&lt;ref-type name="Journal Article"&gt;17&lt;/ref-type&gt;&lt;contributors&gt;&lt;authors&gt;&lt;author&gt;Herzog, Christian&lt;/author&gt;&lt;author&gt;Hook, Daniel&lt;/author&gt;&lt;author&gt;Konkiel, Stacy&lt;/author&gt;&lt;/authors&gt;&lt;/contributors&gt;&lt;titles&gt;&lt;title&gt;Dimensions: Bringing down barriers between scientometricians and data&lt;/title&gt;&lt;secondary-title&gt;Quantitative Science Studies&lt;/secondary-title&gt;&lt;short-title&gt;Dimensions&lt;/short-title&gt;&lt;/titles&gt;&lt;periodical&gt;&lt;full-title&gt;Quantitative Science Studies&lt;/full-title&gt;&lt;/periodical&gt;&lt;pages&gt;387-395&lt;/pages&gt;&lt;volume&gt;1&lt;/volume&gt;&lt;number&gt;1&lt;/number&gt;&lt;dates&gt;&lt;year&gt;2020&lt;/year&gt;&lt;pub-dates&gt;&lt;date&gt;02/2020&lt;/date&gt;&lt;/pub-dates&gt;&lt;/dates&gt;&lt;isbn&gt;2641-3337&lt;/isbn&gt;&lt;urls&gt;&lt;/urls&gt;&lt;electronic-resource-num&gt;https://doi.org/10.1162/qss_a_00020&lt;/electronic-resource-num&gt;&lt;remote-database-name&gt;Crossref&lt;/remote-database-name&gt;&lt;language&gt;en&lt;/language&gt;&lt;access-date&gt;2020-02-21 07:47:18&lt;/access-date&gt;&lt;/record&gt;&lt;/Cite&gt;&lt;/EndNote&gt;</w:instrText>
      </w:r>
      <w:r w:rsidRPr="00727091">
        <w:rPr>
          <w:rFonts w:eastAsia="Cambria" w:cs="SimSun"/>
          <w:color w:val="auto"/>
          <w:lang w:val="en-US" w:eastAsia="en-US"/>
        </w:rPr>
        <w:fldChar w:fldCharType="separate"/>
      </w:r>
      <w:r w:rsidR="00D631FF" w:rsidRPr="00727091">
        <w:rPr>
          <w:rFonts w:eastAsia="Cambria" w:cs="SimSun"/>
          <w:noProof/>
          <w:color w:val="auto"/>
          <w:lang w:val="en-US" w:eastAsia="en-US"/>
        </w:rPr>
        <w:t>(Herzog, et al., 2020)</w:t>
      </w:r>
      <w:r w:rsidRPr="00727091">
        <w:rPr>
          <w:rFonts w:eastAsia="Cambria" w:cs="SimSun"/>
          <w:color w:val="auto"/>
          <w:lang w:val="en-US" w:eastAsia="en-US"/>
        </w:rPr>
        <w:fldChar w:fldCharType="end"/>
      </w:r>
      <w:r w:rsidRPr="00727091">
        <w:rPr>
          <w:rFonts w:eastAsia="Cambria" w:cs="SimSun"/>
          <w:color w:val="auto"/>
          <w:lang w:val="en-US" w:eastAsia="en-US"/>
        </w:rPr>
        <w:t xml:space="preserve"> h</w:t>
      </w:r>
      <w:r>
        <w:rPr>
          <w:rFonts w:eastAsia="Cambria" w:cs="SimSun"/>
          <w:color w:val="auto"/>
          <w:lang w:val="en-US" w:eastAsia="en-US"/>
        </w:rPr>
        <w:t xml:space="preserve">as a two-level hierarchy of </w:t>
      </w:r>
      <w:r>
        <w:rPr>
          <w:rFonts w:eastAsia="Cambria" w:cs="SimSun"/>
          <w:i/>
          <w:color w:val="auto"/>
          <w:lang w:val="en-US" w:eastAsia="en-US"/>
        </w:rPr>
        <w:t xml:space="preserve">Fields of Research </w:t>
      </w:r>
      <w:r>
        <w:rPr>
          <w:rFonts w:eastAsia="Cambria" w:cs="SimSun"/>
          <w:color w:val="auto"/>
          <w:lang w:val="en-US" w:eastAsia="en-US"/>
        </w:rPr>
        <w:t xml:space="preserve">with 22 main categories and 154 sub categories. </w:t>
      </w:r>
      <w:proofErr w:type="spellStart"/>
      <w:r>
        <w:rPr>
          <w:rFonts w:eastAsia="Cambria" w:cs="SimSun"/>
          <w:color w:val="auto"/>
          <w:lang w:val="en-US" w:eastAsia="en-US"/>
        </w:rPr>
        <w:t>OpenAlex</w:t>
      </w:r>
      <w:proofErr w:type="spellEnd"/>
      <w:r>
        <w:rPr>
          <w:rFonts w:eastAsia="Cambria" w:cs="SimSun"/>
          <w:color w:val="auto"/>
          <w:lang w:val="en-US" w:eastAsia="en-US"/>
        </w:rPr>
        <w:t xml:space="preserve"> has a six-level hierarchy of </w:t>
      </w:r>
      <w:r>
        <w:rPr>
          <w:rFonts w:eastAsia="Cambria" w:cs="SimSun"/>
          <w:i/>
          <w:color w:val="auto"/>
          <w:lang w:val="en-US" w:eastAsia="en-US"/>
        </w:rPr>
        <w:t>concepts</w:t>
      </w:r>
      <w:r>
        <w:rPr>
          <w:rFonts w:eastAsia="Cambria" w:cs="SimSun"/>
          <w:color w:val="auto"/>
          <w:lang w:val="en-US" w:eastAsia="en-US"/>
        </w:rPr>
        <w:t xml:space="preserve"> with 19 top-level categories and 284 second-level </w:t>
      </w:r>
      <w:r w:rsidRPr="00727091">
        <w:rPr>
          <w:rFonts w:eastAsia="Cambria" w:cs="SimSun"/>
          <w:color w:val="auto"/>
          <w:lang w:val="en-US" w:eastAsia="en-US"/>
        </w:rPr>
        <w:t xml:space="preserve">categories </w:t>
      </w:r>
      <w:r w:rsidRPr="00727091">
        <w:rPr>
          <w:rFonts w:eastAsia="Cambria" w:cs="SimSun"/>
          <w:color w:val="auto"/>
          <w:lang w:val="en-US" w:eastAsia="en-US"/>
        </w:rPr>
        <w:fldChar w:fldCharType="begin"/>
      </w:r>
      <w:r w:rsidR="00C2200B">
        <w:rPr>
          <w:rFonts w:eastAsia="Cambria" w:cs="SimSun"/>
          <w:color w:val="auto"/>
          <w:lang w:val="en-US" w:eastAsia="en-US"/>
        </w:rPr>
        <w:instrText xml:space="preserve"> ADDIN EN.CITE &lt;EndNote&gt;&lt;Cite&gt;&lt;Author&gt;Scheidsteger&lt;/Author&gt;&lt;Year&gt;2023&lt;/Year&gt;&lt;RecNum&gt;303&lt;/RecNum&gt;&lt;DisplayText&gt;(Scheidsteger &amp;amp; Haunschild, 2023)&lt;/DisplayText&gt;&lt;record&gt;&lt;rec-number&gt;303&lt;/rec-number&gt;&lt;foreign-keys&gt;&lt;key app="EN" db-id="0fpt0rv5p9sa9we5rrtpaddxfxwf0zd9rpsz" timestamp="1678959001"&gt;303&lt;/key&gt;&lt;/foreign-keys&gt;&lt;ref-type name="Journal Article"&gt;17&lt;/ref-type&gt;&lt;contributors&gt;&lt;authors&gt;&lt;author&gt;Scheidsteger, Thomas&lt;/author&gt;&lt;author&gt;Haunschild, Robin&lt;/author&gt;&lt;/authors&gt;&lt;/contributors&gt;&lt;titles&gt;&lt;title&gt;Which of the metadata with relevance for bibliometrics are the same and which are different when switching from Microsoft Academic Graph to OpenAlex?&lt;/title&gt;&lt;secondary-title&gt;Profesional de la información&lt;/secondary-title&gt;&lt;/titles&gt;&lt;periodical&gt;&lt;full-title&gt;Profesional de la información&lt;/full-title&gt;&lt;/periodical&gt;&lt;volume&gt;32&lt;/volume&gt;&lt;number&gt;2&lt;/number&gt;&lt;keywords&gt;&lt;keyword&gt;OpenAlex&lt;/keyword&gt;&lt;/keywords&gt;&lt;dates&gt;&lt;year&gt;2023&lt;/year&gt;&lt;pub-dates&gt;&lt;date&gt;2023-03-04&lt;/date&gt;&lt;/pub-dates&gt;&lt;/dates&gt;&lt;isbn&gt;1699-2407&lt;/isbn&gt;&lt;urls&gt;&lt;/urls&gt;&lt;electronic-resource-num&gt;https://doi.org/10.3145/epi.2023.mar.09&lt;/electronic-resource-num&gt;&lt;remote-database-name&gt;revista.profesionaldelainformacion.com&lt;/remote-database-name&gt;&lt;language&gt;en&lt;/language&gt;&lt;access-date&gt;2023-03-16 09:28:30&lt;/access-date&gt;&lt;/record&gt;&lt;/Cite&gt;&lt;/EndNote&gt;</w:instrText>
      </w:r>
      <w:r w:rsidRPr="00727091">
        <w:rPr>
          <w:rFonts w:eastAsia="Cambria" w:cs="SimSun"/>
          <w:color w:val="auto"/>
          <w:lang w:val="en-US" w:eastAsia="en-US"/>
        </w:rPr>
        <w:fldChar w:fldCharType="separate"/>
      </w:r>
      <w:r w:rsidR="00D631FF" w:rsidRPr="00727091">
        <w:rPr>
          <w:rFonts w:eastAsia="Cambria" w:cs="SimSun"/>
          <w:noProof/>
          <w:color w:val="auto"/>
          <w:lang w:val="en-US" w:eastAsia="en-US"/>
        </w:rPr>
        <w:t>(Scheidsteger &amp; Haunschild, 2023)</w:t>
      </w:r>
      <w:r w:rsidRPr="00727091">
        <w:rPr>
          <w:rFonts w:eastAsia="Cambria" w:cs="SimSun"/>
          <w:color w:val="auto"/>
          <w:lang w:val="en-US" w:eastAsia="en-US"/>
        </w:rPr>
        <w:fldChar w:fldCharType="end"/>
      </w:r>
      <w:r w:rsidRPr="00727091">
        <w:rPr>
          <w:rFonts w:eastAsia="Cambria" w:cs="SimSun"/>
          <w:color w:val="auto"/>
          <w:lang w:val="en-US" w:eastAsia="en-US"/>
        </w:rPr>
        <w:t xml:space="preserve">. </w:t>
      </w:r>
      <w:r>
        <w:rPr>
          <w:rFonts w:eastAsia="Cambria" w:cs="SimSun"/>
          <w:color w:val="auto"/>
          <w:lang w:val="en-US" w:eastAsia="en-US"/>
        </w:rPr>
        <w:t xml:space="preserve">In the case of Dimensions and </w:t>
      </w:r>
      <w:proofErr w:type="spellStart"/>
      <w:r>
        <w:rPr>
          <w:rFonts w:eastAsia="Cambria" w:cs="SimSun"/>
          <w:color w:val="auto"/>
          <w:lang w:val="en-US" w:eastAsia="en-US"/>
        </w:rPr>
        <w:t>OpenAlex</w:t>
      </w:r>
      <w:proofErr w:type="spellEnd"/>
      <w:r>
        <w:rPr>
          <w:rFonts w:eastAsia="Cambria" w:cs="SimSun"/>
          <w:color w:val="auto"/>
          <w:lang w:val="en-US" w:eastAsia="en-US"/>
        </w:rPr>
        <w:t xml:space="preserve">, we used the second-level (sub) categories for the field-normalization because of their similar granularity compared to the journal-based schemes. </w:t>
      </w:r>
      <w:r>
        <w:rPr>
          <w:color w:val="auto"/>
        </w:rPr>
        <w:t xml:space="preserve">Based on the </w:t>
      </w:r>
      <w:r>
        <w:rPr>
          <w:rFonts w:eastAsia="Cambria" w:cs="SimSun"/>
          <w:color w:val="auto"/>
          <w:lang w:val="en-US" w:eastAsia="en-US"/>
        </w:rPr>
        <w:t>different field categorization schemes in the databases</w:t>
      </w:r>
      <w:r>
        <w:rPr>
          <w:color w:val="auto"/>
        </w:rPr>
        <w:t>, we received two groups of NCS</w:t>
      </w:r>
      <w:r>
        <w:rPr>
          <w:color w:val="auto"/>
          <w:lang w:val="en-US"/>
        </w:rPr>
        <w:t xml:space="preserve"> value</w:t>
      </w:r>
      <w:r>
        <w:rPr>
          <w:color w:val="auto"/>
        </w:rPr>
        <w:t>s: the (1) scores</w:t>
      </w:r>
      <w:r w:rsidRPr="00733D0D">
        <w:rPr>
          <w:color w:val="auto"/>
          <w:lang w:val="en-US"/>
        </w:rPr>
        <w:t xml:space="preserve"> from </w:t>
      </w:r>
      <w:r>
        <w:rPr>
          <w:color w:val="auto"/>
          <w:lang w:val="en-US"/>
        </w:rPr>
        <w:t xml:space="preserve">a </w:t>
      </w:r>
      <w:r>
        <w:rPr>
          <w:color w:val="auto"/>
        </w:rPr>
        <w:t xml:space="preserve">journal-based </w:t>
      </w:r>
      <w:r>
        <w:rPr>
          <w:color w:val="auto"/>
          <w:lang w:val="en-US"/>
        </w:rPr>
        <w:t>classification</w:t>
      </w:r>
      <w:r>
        <w:rPr>
          <w:color w:val="auto"/>
        </w:rPr>
        <w:t xml:space="preserve"> with </w:t>
      </w:r>
      <w:proofErr w:type="spellStart"/>
      <w:r>
        <w:rPr>
          <w:color w:val="auto"/>
          <w:lang w:val="en-US"/>
        </w:rPr>
        <w:t>NCS</w:t>
      </w:r>
      <w:r w:rsidRPr="00733D0D">
        <w:rPr>
          <w:color w:val="auto"/>
          <w:lang w:val="en-US"/>
        </w:rPr>
        <w:t>_WoS</w:t>
      </w:r>
      <w:proofErr w:type="spellEnd"/>
      <w:r>
        <w:rPr>
          <w:color w:val="auto"/>
          <w:vertAlign w:val="subscript"/>
          <w:lang w:val="en-US"/>
        </w:rPr>
        <w:t xml:space="preserve"> </w:t>
      </w:r>
      <w:r>
        <w:rPr>
          <w:color w:val="auto"/>
        </w:rPr>
        <w:t xml:space="preserve">and </w:t>
      </w:r>
      <w:r>
        <w:rPr>
          <w:color w:val="auto"/>
          <w:lang w:val="en-US"/>
        </w:rPr>
        <w:t>NCS</w:t>
      </w:r>
      <w:r w:rsidRPr="00733D0D">
        <w:rPr>
          <w:color w:val="auto"/>
          <w:lang w:val="en-US"/>
        </w:rPr>
        <w:t>_S</w:t>
      </w:r>
      <w:proofErr w:type="spellStart"/>
      <w:r w:rsidRPr="00733D0D">
        <w:rPr>
          <w:color w:val="auto"/>
        </w:rPr>
        <w:t>copus</w:t>
      </w:r>
      <w:proofErr w:type="spellEnd"/>
      <w:r>
        <w:rPr>
          <w:color w:val="auto"/>
        </w:rPr>
        <w:t>, and (2) scores</w:t>
      </w:r>
      <w:r>
        <w:rPr>
          <w:color w:val="auto"/>
          <w:lang w:val="en-US"/>
        </w:rPr>
        <w:t xml:space="preserve"> from a </w:t>
      </w:r>
      <w:r>
        <w:rPr>
          <w:color w:val="auto"/>
        </w:rPr>
        <w:t xml:space="preserve">paper-based </w:t>
      </w:r>
      <w:r>
        <w:rPr>
          <w:color w:val="auto"/>
          <w:lang w:val="en-US"/>
        </w:rPr>
        <w:t>classification</w:t>
      </w:r>
      <w:r>
        <w:rPr>
          <w:color w:val="auto"/>
        </w:rPr>
        <w:t xml:space="preserve"> with </w:t>
      </w:r>
      <w:r>
        <w:rPr>
          <w:color w:val="auto"/>
          <w:lang w:val="en-US"/>
        </w:rPr>
        <w:t>NCS</w:t>
      </w:r>
      <w:r w:rsidRPr="00733D0D">
        <w:rPr>
          <w:color w:val="auto"/>
          <w:lang w:val="en-US"/>
        </w:rPr>
        <w:t>_</w:t>
      </w:r>
      <w:r w:rsidRPr="00733D0D">
        <w:rPr>
          <w:color w:val="auto"/>
        </w:rPr>
        <w:t xml:space="preserve">Dimensions </w:t>
      </w:r>
      <w:r>
        <w:rPr>
          <w:color w:val="auto"/>
        </w:rPr>
        <w:t xml:space="preserve">and </w:t>
      </w:r>
      <w:r>
        <w:rPr>
          <w:color w:val="auto"/>
          <w:lang w:val="en-US"/>
        </w:rPr>
        <w:t>NCS</w:t>
      </w:r>
      <w:r w:rsidRPr="00733D0D">
        <w:rPr>
          <w:color w:val="auto"/>
          <w:lang w:val="en-US"/>
        </w:rPr>
        <w:t>_</w:t>
      </w:r>
      <w:proofErr w:type="spellStart"/>
      <w:r w:rsidRPr="00733D0D">
        <w:rPr>
          <w:color w:val="auto"/>
        </w:rPr>
        <w:t>OpenAlex</w:t>
      </w:r>
      <w:proofErr w:type="spellEnd"/>
      <w:r>
        <w:rPr>
          <w:color w:val="auto"/>
        </w:rPr>
        <w:t>.</w:t>
      </w:r>
    </w:p>
    <w:p w14:paraId="65E48460" w14:textId="77777777" w:rsidR="00C3260E" w:rsidRDefault="00C3260E">
      <w:pPr>
        <w:pStyle w:val="BodyText"/>
        <w:jc w:val="both"/>
        <w:rPr>
          <w:rFonts w:eastAsia="Cambria" w:cs="SimSun"/>
          <w:color w:val="auto"/>
          <w:lang w:val="en-US" w:eastAsia="en-US"/>
        </w:rPr>
      </w:pPr>
    </w:p>
    <w:p w14:paraId="0AB74EB0" w14:textId="77777777" w:rsidR="00C3260E" w:rsidRDefault="0015294D">
      <w:pPr>
        <w:pStyle w:val="Heading3"/>
      </w:pPr>
      <w:r>
        <w:t>2.4. Publication set</w:t>
      </w:r>
    </w:p>
    <w:p w14:paraId="35527A6C" w14:textId="77777777" w:rsidR="00C3260E" w:rsidRDefault="0015294D">
      <w:pPr>
        <w:pStyle w:val="BodyText"/>
        <w:jc w:val="both"/>
        <w:rPr>
          <w:rFonts w:eastAsia="Cambria" w:cs="SimSun"/>
          <w:color w:val="auto"/>
          <w:lang w:val="en-US" w:eastAsia="en-US"/>
        </w:rPr>
      </w:pPr>
      <w:r>
        <w:rPr>
          <w:rFonts w:eastAsia="Cambria" w:cs="SimSun"/>
          <w:color w:val="auto"/>
          <w:lang w:val="en-US" w:eastAsia="en-US"/>
        </w:rPr>
        <w:t xml:space="preserve">For the comparison of field-normalized scores, it was necessary to have the same institutional publication set from each database. To reach this goal, we started with the </w:t>
      </w:r>
      <w:proofErr w:type="spellStart"/>
      <w:r>
        <w:rPr>
          <w:rFonts w:eastAsia="Cambria" w:cs="SimSun"/>
          <w:color w:val="auto"/>
          <w:lang w:val="en-US" w:eastAsia="en-US"/>
        </w:rPr>
        <w:t>WoS</w:t>
      </w:r>
      <w:proofErr w:type="spellEnd"/>
      <w:r>
        <w:rPr>
          <w:rFonts w:eastAsia="Cambria" w:cs="SimSun"/>
          <w:color w:val="auto"/>
          <w:lang w:val="en-US" w:eastAsia="en-US"/>
        </w:rPr>
        <w:t xml:space="preserve"> database that includes</w:t>
      </w:r>
      <w:r>
        <w:rPr>
          <w:color w:val="000000"/>
        </w:rPr>
        <w:t xml:space="preserve"> disambiguated publication data for</w:t>
      </w:r>
      <w:r>
        <w:rPr>
          <w:rFonts w:eastAsia="Cambria" w:cs="SimSun"/>
          <w:color w:val="auto"/>
          <w:lang w:val="en-US" w:eastAsia="en-US"/>
        </w:rPr>
        <w:t xml:space="preserve"> German universities. We focused on the publication years from 2013 to 2017 (to have citation windows of at least five years), and the </w:t>
      </w:r>
      <w:r>
        <w:rPr>
          <w:rFonts w:eastAsia="Cambria" w:cs="SimSun"/>
          <w:color w:val="auto"/>
          <w:lang w:val="en-US" w:eastAsia="en-US"/>
        </w:rPr>
        <w:lastRenderedPageBreak/>
        <w:t xml:space="preserve">document types article and review (i.e., only substantial publications). We only considered papers in the following OECD subject categories: Natural sciences, Engineering, Medicine, and Social Sciences. In other subject categories, the use of </w:t>
      </w:r>
      <w:proofErr w:type="spellStart"/>
      <w:r>
        <w:rPr>
          <w:rFonts w:eastAsia="Cambria" w:cs="SimSun"/>
          <w:color w:val="auto"/>
          <w:lang w:val="en-US" w:eastAsia="en-US"/>
        </w:rPr>
        <w:t>bibliometrics</w:t>
      </w:r>
      <w:proofErr w:type="spellEnd"/>
      <w:r>
        <w:rPr>
          <w:rFonts w:eastAsia="Cambria" w:cs="SimSun"/>
          <w:color w:val="auto"/>
          <w:lang w:val="en-US" w:eastAsia="en-US"/>
        </w:rPr>
        <w:t xml:space="preserve"> might be questionable. We restricted the publications only to those with DOIs. This focus simplified the collection of a common data set across the four databases and missed only at most 4% of the initial dataset in each publication year. In order to have reliable data across the publication years, we chose the 48 universities that published more than 3,000 papers between 2013 and 2017. The final </w:t>
      </w:r>
      <w:proofErr w:type="spellStart"/>
      <w:r>
        <w:rPr>
          <w:rFonts w:eastAsia="Cambria" w:cs="SimSun"/>
          <w:color w:val="auto"/>
          <w:lang w:val="en-US" w:eastAsia="en-US"/>
        </w:rPr>
        <w:t>WoS</w:t>
      </w:r>
      <w:proofErr w:type="spellEnd"/>
      <w:r>
        <w:rPr>
          <w:rFonts w:eastAsia="Cambria" w:cs="SimSun"/>
          <w:color w:val="auto"/>
          <w:lang w:val="en-US" w:eastAsia="en-US"/>
        </w:rPr>
        <w:t xml:space="preserve"> dataset consisted of 363,020 publications. The match of the </w:t>
      </w:r>
      <w:proofErr w:type="spellStart"/>
      <w:r>
        <w:rPr>
          <w:rFonts w:eastAsia="Cambria" w:cs="SimSun"/>
          <w:color w:val="auto"/>
          <w:lang w:val="en-US" w:eastAsia="en-US"/>
        </w:rPr>
        <w:t>WoS</w:t>
      </w:r>
      <w:proofErr w:type="spellEnd"/>
      <w:r>
        <w:rPr>
          <w:rFonts w:eastAsia="Cambria" w:cs="SimSun"/>
          <w:color w:val="auto"/>
          <w:lang w:val="en-US" w:eastAsia="en-US"/>
        </w:rPr>
        <w:t xml:space="preserve"> data with data from the other databases using the DOI resulted in a common dataset with 334,511 papers.</w:t>
      </w:r>
      <w:r>
        <w:rPr>
          <w:color w:val="auto"/>
        </w:rPr>
        <w:t xml:space="preserve"> In all databases, citations were counted until the end of 2020.</w:t>
      </w:r>
    </w:p>
    <w:p w14:paraId="382F5BD3" w14:textId="77777777" w:rsidR="00C3260E" w:rsidRDefault="00C3260E">
      <w:pPr>
        <w:pStyle w:val="BodyText"/>
        <w:jc w:val="both"/>
        <w:rPr>
          <w:rFonts w:eastAsia="Cambria" w:cs="SimSun"/>
          <w:color w:val="auto"/>
          <w:lang w:val="en-US" w:eastAsia="en-US"/>
        </w:rPr>
      </w:pPr>
    </w:p>
    <w:p w14:paraId="0BE27849" w14:textId="016CD65B" w:rsidR="00C3260E" w:rsidRDefault="0015294D">
      <w:pPr>
        <w:pStyle w:val="BodyText"/>
        <w:jc w:val="both"/>
        <w:rPr>
          <w:rFonts w:eastAsia="Cambria" w:cs="SimSun"/>
          <w:color w:val="auto"/>
          <w:lang w:val="en-US" w:eastAsia="en-US"/>
        </w:rPr>
      </w:pPr>
      <w:r>
        <w:rPr>
          <w:rFonts w:eastAsia="Cambria" w:cs="SimSun"/>
          <w:color w:val="auto"/>
          <w:lang w:val="en-US" w:eastAsia="en-US"/>
        </w:rPr>
        <w:t xml:space="preserve">Of the common dataset, only publications could be considered in the comparisons of NCS values for which a second-level classification had been assigned in Dimensions and </w:t>
      </w:r>
      <w:proofErr w:type="spellStart"/>
      <w:r>
        <w:rPr>
          <w:rFonts w:eastAsia="Cambria" w:cs="SimSun"/>
          <w:color w:val="auto"/>
          <w:lang w:val="en-US" w:eastAsia="en-US"/>
        </w:rPr>
        <w:t>OpenAlex</w:t>
      </w:r>
      <w:proofErr w:type="spellEnd"/>
      <w:r>
        <w:rPr>
          <w:rFonts w:eastAsia="Cambria" w:cs="SimSun"/>
          <w:color w:val="auto"/>
          <w:lang w:val="en-US" w:eastAsia="en-US"/>
        </w:rPr>
        <w:t xml:space="preserve">. Furthermore, we restricted the dataset to the papers that have at least 10 documents with a mean citation count of at least 1.0 in their reference set as proposed by </w:t>
      </w:r>
      <w:r>
        <w:rPr>
          <w:rFonts w:eastAsia="Cambria" w:cs="SimSun"/>
          <w:color w:val="auto"/>
          <w:lang w:val="en-US" w:eastAsia="en-US"/>
        </w:rPr>
        <w:fldChar w:fldCharType="begin"/>
      </w:r>
      <w:r w:rsidR="00E36997">
        <w:rPr>
          <w:rFonts w:eastAsia="Cambria" w:cs="SimSun"/>
          <w:color w:val="auto"/>
          <w:lang w:val="en-US" w:eastAsia="en-US"/>
        </w:rPr>
        <w:instrText xml:space="preserve"> ADDIN EN.CITE &lt;EndNote&gt;&lt;Cite AuthorYear="1"&gt;&lt;Author&gt;Haunschild&lt;/Author&gt;&lt;Year&gt;2016&lt;/Year&gt;&lt;RecNum&gt;306&lt;/RecNum&gt;&lt;DisplayText&gt;Haunschild, Schier, and Bornmann (2016)&lt;/DisplayText&gt;&lt;record&gt;&lt;rec-number&gt;306&lt;/rec-number&gt;&lt;foreign-keys&gt;&lt;key app="EN" db-id="0fpt0rv5p9sa9we5rrtpaddxfxwf0zd9rpsz" timestamp="1679648039"&gt;306&lt;/key&gt;&lt;/foreign-keys&gt;&lt;ref-type name="Journal Article"&gt;17&lt;/ref-type&gt;&lt;contributors&gt;&lt;authors&gt;&lt;author&gt;Haunschild, Robin&lt;/author&gt;&lt;author&gt;Schier, Hermann&lt;/author&gt;&lt;author&gt;Bornmann, Lutz&lt;/author&gt;&lt;/authors&gt;&lt;/contributors&gt;&lt;titles&gt;&lt;title&gt;Proposal of a minimum constraint for indicators based on means or averages&lt;/title&gt;&lt;secondary-title&gt;Journal of Informetrics&lt;/secondary-title&gt;&lt;/titles&gt;&lt;periodical&gt;&lt;full-title&gt;Journal of Informetrics&lt;/full-title&gt;&lt;/periodical&gt;&lt;pages&gt;485-486&lt;/pages&gt;&lt;volume&gt;10&lt;/volume&gt;&lt;number&gt;2&lt;/number&gt;&lt;dates&gt;&lt;year&gt;2016&lt;/year&gt;&lt;pub-dates&gt;&lt;date&gt;05/2016&lt;/date&gt;&lt;/pub-dates&gt;&lt;/dates&gt;&lt;isbn&gt;17511577&lt;/isbn&gt;&lt;urls&gt;&lt;/urls&gt;&lt;electronic-resource-num&gt;https://doi.org/10.1016/j.joi.2016.03.003&lt;/electronic-resource-num&gt;&lt;remote-database-name&gt;Crossref&lt;/remote-database-name&gt;&lt;language&gt;en&lt;/language&gt;&lt;access-date&gt;2018-11-23 08:17:35&lt;/access-date&gt;&lt;/record&gt;&lt;/Cite&gt;&lt;/EndNote&gt;</w:instrText>
      </w:r>
      <w:r>
        <w:rPr>
          <w:rFonts w:eastAsia="Cambria" w:cs="SimSun"/>
          <w:color w:val="auto"/>
          <w:lang w:val="en-US" w:eastAsia="en-US"/>
        </w:rPr>
        <w:fldChar w:fldCharType="separate"/>
      </w:r>
      <w:r w:rsidR="00D631FF">
        <w:rPr>
          <w:rFonts w:eastAsia="Cambria" w:cs="SimSun"/>
          <w:noProof/>
          <w:color w:val="auto"/>
          <w:lang w:val="en-US" w:eastAsia="en-US"/>
        </w:rPr>
        <w:t>Haunschild, Schier, and Bornmann (2016)</w:t>
      </w:r>
      <w:r>
        <w:rPr>
          <w:rFonts w:eastAsia="Cambria" w:cs="SimSun"/>
          <w:color w:val="auto"/>
          <w:lang w:val="en-US" w:eastAsia="en-US"/>
        </w:rPr>
        <w:fldChar w:fldCharType="end"/>
      </w:r>
      <w:r>
        <w:rPr>
          <w:rFonts w:eastAsia="Cambria" w:cs="SimSun"/>
          <w:color w:val="auto"/>
          <w:lang w:val="en-US" w:eastAsia="en-US"/>
        </w:rPr>
        <w:t>. These restrictions led to the publication numbers in Table 1 that were considered in the NCS comparisons of this study.</w:t>
      </w:r>
    </w:p>
    <w:p w14:paraId="0A2D38B4" w14:textId="77777777" w:rsidR="00C3260E" w:rsidRDefault="00C3260E">
      <w:pPr>
        <w:pStyle w:val="BodyText"/>
        <w:jc w:val="both"/>
        <w:rPr>
          <w:rFonts w:eastAsia="Cambria" w:cs="SimSun"/>
          <w:color w:val="auto"/>
          <w:lang w:val="en-US" w:eastAsia="en-US"/>
        </w:rPr>
      </w:pPr>
    </w:p>
    <w:p w14:paraId="03E4FD01" w14:textId="77777777" w:rsidR="00C3260E" w:rsidRDefault="0015294D">
      <w:pPr>
        <w:jc w:val="center"/>
      </w:pPr>
      <w:r>
        <w:t xml:space="preserve">Table 1. Number and percentage of publications (within the common set of 334.511 DOIs) in the four databases suited for the calculation of field-normalized citation scores </w:t>
      </w:r>
    </w:p>
    <w:p w14:paraId="02CAB7E7" w14:textId="77777777" w:rsidR="00C3260E" w:rsidRDefault="00C3260E">
      <w:pPr>
        <w:jc w:val="both"/>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gridCol w:w="3477"/>
        <w:gridCol w:w="3527"/>
      </w:tblGrid>
      <w:tr w:rsidR="00C3260E" w14:paraId="265985A7" w14:textId="77777777">
        <w:trPr>
          <w:jc w:val="right"/>
        </w:trPr>
        <w:tc>
          <w:tcPr>
            <w:tcW w:w="2070" w:type="dxa"/>
            <w:vAlign w:val="bottom"/>
          </w:tcPr>
          <w:p w14:paraId="35FDD6A9" w14:textId="77777777" w:rsidR="00C3260E" w:rsidRDefault="0015294D">
            <w:pPr>
              <w:rPr>
                <w:b/>
              </w:rPr>
            </w:pPr>
            <w:r>
              <w:rPr>
                <w:b/>
              </w:rPr>
              <w:t>Database</w:t>
            </w:r>
          </w:p>
        </w:tc>
        <w:tc>
          <w:tcPr>
            <w:tcW w:w="3510" w:type="dxa"/>
            <w:vAlign w:val="bottom"/>
          </w:tcPr>
          <w:p w14:paraId="6620DEA5" w14:textId="77777777" w:rsidR="00C3260E" w:rsidRDefault="0015294D">
            <w:pPr>
              <w:rPr>
                <w:b/>
              </w:rPr>
            </w:pPr>
            <w:r>
              <w:rPr>
                <w:b/>
              </w:rPr>
              <w:t xml:space="preserve"># publications </w:t>
            </w:r>
          </w:p>
        </w:tc>
        <w:tc>
          <w:tcPr>
            <w:tcW w:w="3561" w:type="dxa"/>
            <w:vAlign w:val="bottom"/>
          </w:tcPr>
          <w:p w14:paraId="160A5B34" w14:textId="77777777" w:rsidR="00C3260E" w:rsidRDefault="0015294D">
            <w:pPr>
              <w:rPr>
                <w:b/>
              </w:rPr>
            </w:pPr>
            <w:r>
              <w:rPr>
                <w:b/>
              </w:rPr>
              <w:t xml:space="preserve">% publications </w:t>
            </w:r>
          </w:p>
        </w:tc>
      </w:tr>
      <w:tr w:rsidR="00C3260E" w14:paraId="775AE36F" w14:textId="77777777">
        <w:trPr>
          <w:jc w:val="right"/>
        </w:trPr>
        <w:tc>
          <w:tcPr>
            <w:tcW w:w="2070" w:type="dxa"/>
            <w:vAlign w:val="bottom"/>
          </w:tcPr>
          <w:p w14:paraId="53690E24" w14:textId="77777777" w:rsidR="00C3260E" w:rsidRDefault="0015294D">
            <w:proofErr w:type="spellStart"/>
            <w:r>
              <w:t>WoS</w:t>
            </w:r>
            <w:proofErr w:type="spellEnd"/>
          </w:p>
        </w:tc>
        <w:tc>
          <w:tcPr>
            <w:tcW w:w="3510" w:type="dxa"/>
          </w:tcPr>
          <w:p w14:paraId="005056F2" w14:textId="77777777" w:rsidR="00C3260E" w:rsidRDefault="0015294D">
            <w:r>
              <w:t>334,385</w:t>
            </w:r>
          </w:p>
        </w:tc>
        <w:tc>
          <w:tcPr>
            <w:tcW w:w="3561" w:type="dxa"/>
            <w:vAlign w:val="bottom"/>
          </w:tcPr>
          <w:p w14:paraId="2524298E" w14:textId="77777777" w:rsidR="00C3260E" w:rsidRDefault="0015294D">
            <w:r>
              <w:t>99.96</w:t>
            </w:r>
          </w:p>
        </w:tc>
      </w:tr>
      <w:tr w:rsidR="00C3260E" w14:paraId="3D76F80F" w14:textId="77777777">
        <w:trPr>
          <w:jc w:val="right"/>
        </w:trPr>
        <w:tc>
          <w:tcPr>
            <w:tcW w:w="2070" w:type="dxa"/>
            <w:vAlign w:val="bottom"/>
          </w:tcPr>
          <w:p w14:paraId="74D4000C" w14:textId="77777777" w:rsidR="00C3260E" w:rsidRDefault="0015294D">
            <w:r>
              <w:t>Scopus</w:t>
            </w:r>
          </w:p>
        </w:tc>
        <w:tc>
          <w:tcPr>
            <w:tcW w:w="3510" w:type="dxa"/>
          </w:tcPr>
          <w:p w14:paraId="0412CDC4" w14:textId="77777777" w:rsidR="00C3260E" w:rsidRDefault="0015294D">
            <w:r>
              <w:t>334,227</w:t>
            </w:r>
          </w:p>
        </w:tc>
        <w:tc>
          <w:tcPr>
            <w:tcW w:w="3561" w:type="dxa"/>
            <w:vAlign w:val="bottom"/>
          </w:tcPr>
          <w:p w14:paraId="606C7FFD" w14:textId="77777777" w:rsidR="00C3260E" w:rsidRDefault="0015294D">
            <w:r>
              <w:t>99.92</w:t>
            </w:r>
          </w:p>
        </w:tc>
      </w:tr>
      <w:tr w:rsidR="00C3260E" w14:paraId="586047AF" w14:textId="77777777">
        <w:trPr>
          <w:jc w:val="right"/>
        </w:trPr>
        <w:tc>
          <w:tcPr>
            <w:tcW w:w="2070" w:type="dxa"/>
            <w:vAlign w:val="bottom"/>
          </w:tcPr>
          <w:p w14:paraId="1817278D" w14:textId="77777777" w:rsidR="00C3260E" w:rsidRDefault="0015294D">
            <w:r>
              <w:t>Dimensions</w:t>
            </w:r>
          </w:p>
        </w:tc>
        <w:tc>
          <w:tcPr>
            <w:tcW w:w="3510" w:type="dxa"/>
          </w:tcPr>
          <w:p w14:paraId="4B55065E" w14:textId="77777777" w:rsidR="00C3260E" w:rsidRDefault="0015294D">
            <w:r>
              <w:t>329,709</w:t>
            </w:r>
          </w:p>
        </w:tc>
        <w:tc>
          <w:tcPr>
            <w:tcW w:w="3561" w:type="dxa"/>
            <w:vAlign w:val="bottom"/>
          </w:tcPr>
          <w:p w14:paraId="17E21C31" w14:textId="77777777" w:rsidR="00C3260E" w:rsidRDefault="0015294D">
            <w:r>
              <w:t>94.73</w:t>
            </w:r>
          </w:p>
        </w:tc>
      </w:tr>
      <w:tr w:rsidR="00C3260E" w14:paraId="5D1749EF" w14:textId="77777777">
        <w:trPr>
          <w:jc w:val="right"/>
        </w:trPr>
        <w:tc>
          <w:tcPr>
            <w:tcW w:w="2070" w:type="dxa"/>
            <w:vAlign w:val="bottom"/>
          </w:tcPr>
          <w:p w14:paraId="00AAF426" w14:textId="77777777" w:rsidR="00C3260E" w:rsidRDefault="0015294D">
            <w:proofErr w:type="spellStart"/>
            <w:r>
              <w:t>OpenAlex</w:t>
            </w:r>
            <w:proofErr w:type="spellEnd"/>
          </w:p>
        </w:tc>
        <w:tc>
          <w:tcPr>
            <w:tcW w:w="3510" w:type="dxa"/>
          </w:tcPr>
          <w:p w14:paraId="3964F4AD" w14:textId="77777777" w:rsidR="00C3260E" w:rsidRDefault="0015294D">
            <w:r>
              <w:t>309,716</w:t>
            </w:r>
          </w:p>
        </w:tc>
        <w:tc>
          <w:tcPr>
            <w:tcW w:w="3561" w:type="dxa"/>
            <w:vAlign w:val="bottom"/>
          </w:tcPr>
          <w:p w14:paraId="710B6464" w14:textId="77777777" w:rsidR="00C3260E" w:rsidRDefault="0015294D">
            <w:r>
              <w:t>92.59</w:t>
            </w:r>
          </w:p>
        </w:tc>
      </w:tr>
    </w:tbl>
    <w:p w14:paraId="617C4E88" w14:textId="77777777" w:rsidR="00C3260E" w:rsidRDefault="00C3260E">
      <w:pPr>
        <w:pStyle w:val="BodyText"/>
        <w:jc w:val="both"/>
        <w:rPr>
          <w:rFonts w:eastAsia="Cambria" w:cs="SimSun"/>
          <w:color w:val="auto"/>
          <w:lang w:val="en-US" w:eastAsia="en-US"/>
        </w:rPr>
      </w:pPr>
    </w:p>
    <w:p w14:paraId="78DDA925" w14:textId="77777777" w:rsidR="00C3260E" w:rsidRDefault="0015294D">
      <w:pPr>
        <w:pStyle w:val="Heading3"/>
      </w:pPr>
      <w:r>
        <w:t>2</w:t>
      </w:r>
      <w:bookmarkStart w:id="3" w:name="mutual-comparisons-of-databases"/>
      <w:r>
        <w:t>.5. Mutual comparisons of databases</w:t>
      </w:r>
      <w:bookmarkEnd w:id="3"/>
    </w:p>
    <w:p w14:paraId="6AAEE64D" w14:textId="1BD41FAE" w:rsidR="00C3260E" w:rsidRDefault="0015294D">
      <w:pPr>
        <w:pStyle w:val="BodyText"/>
        <w:jc w:val="both"/>
        <w:rPr>
          <w:color w:val="auto"/>
        </w:rPr>
      </w:pPr>
      <w:r>
        <w:rPr>
          <w:color w:val="auto"/>
        </w:rPr>
        <w:t>With four databases, we could perform six comparisons of NCS</w:t>
      </w:r>
      <w:r>
        <w:rPr>
          <w:color w:val="auto"/>
          <w:lang w:val="en-US"/>
        </w:rPr>
        <w:t xml:space="preserve"> value</w:t>
      </w:r>
      <w:r>
        <w:rPr>
          <w:color w:val="auto"/>
        </w:rPr>
        <w:t xml:space="preserve">s. Additionally, we can either look at all publications at once or at each university separately. As statistical key figures to assess the similarity between two databases, we use two kinds of correlation coefficients that had already been used in the case study by </w:t>
      </w:r>
      <w:r>
        <w:rPr>
          <w:color w:val="auto"/>
        </w:rPr>
        <w:fldChar w:fldCharType="begin"/>
      </w:r>
      <w:r w:rsidR="00C11A32">
        <w:rPr>
          <w:color w:val="auto"/>
        </w:rPr>
        <w:instrText xml:space="preserve"> ADDIN EN.CITE &lt;EndNote&gt;&lt;Cite AuthorYear="1"&gt;&lt;Author&gt;Scheidsteger&lt;/Author&gt;&lt;Year&gt;2018&lt;/Year&gt;&lt;RecNum&gt;298&lt;/RecNum&gt;&lt;DisplayText&gt;Scheidsteger, et al. (2018)&lt;/DisplayText&gt;&lt;record&gt;&lt;rec-number&gt;298&lt;/rec-number&gt;&lt;foreign-keys&gt;&lt;key app="EN" db-id="0fpt0rv5p9sa9we5rrtpaddxfxwf0zd9rpsz" timestamp="1678957826"&gt;298&lt;/key&gt;&lt;/foreign-keys&gt;&lt;ref-type name="Conference Proceedings"&gt;10&lt;/ref-type&gt;&lt;contributors&gt;&lt;authors&gt;&lt;author&gt;Scheidsteger, Thomas&lt;/author&gt;&lt;author&gt;Haunschild, Robin&lt;/author&gt;&lt;author&gt;Hug, Sven&lt;/author&gt;&lt;author&gt;Bornmann, Lutz&lt;/author&gt;&lt;/authors&gt;&lt;/contributors&gt;&lt;titles&gt;&lt;title&gt;The concordance of field-normalized scores based on Web of Science and Microsoft Academic data: A case study in computer sciences&lt;/title&gt;&lt;secondary-title&gt;23th International Conference on Science, Technology and Innovation Indicators (STI 2018)&lt;/secondary-title&gt;&lt;short-title&gt;The concordance of field-normalized scores based on Web of Science and Microsoft Academic data&lt;/short-title&gt;&lt;/titles&gt;&lt;dates&gt;&lt;year&gt;2018&lt;/year&gt;&lt;/dates&gt;&lt;pub-location&gt;Leiden. The Netherlands. https://hdl.handle.net/1887/65358&lt;/pub-location&gt;&lt;publisher&gt;Centre for Science and Technology Studies (CWTS)&lt;/publisher&gt;&lt;urls&gt;&lt;/urls&gt;&lt;custom3&gt;19&lt;/custom3&gt;&lt;electronic-resource-num&gt;https://hdl.handle.net/1887/65358&lt;/electronic-resource-num&gt;&lt;access-date&gt;2019-10-16 15:04:16&lt;/access-date&gt;&lt;/record&gt;&lt;/Cite&gt;&lt;/EndNote&gt;</w:instrText>
      </w:r>
      <w:r>
        <w:rPr>
          <w:color w:val="auto"/>
        </w:rPr>
        <w:fldChar w:fldCharType="separate"/>
      </w:r>
      <w:r w:rsidR="00D631FF">
        <w:rPr>
          <w:noProof/>
          <w:color w:val="auto"/>
        </w:rPr>
        <w:t>Scheidsteger, et al. (2018)</w:t>
      </w:r>
      <w:r>
        <w:rPr>
          <w:color w:val="auto"/>
        </w:rPr>
        <w:fldChar w:fldCharType="end"/>
      </w:r>
      <w:r>
        <w:rPr>
          <w:color w:val="auto"/>
        </w:rPr>
        <w:t xml:space="preserve">: </w:t>
      </w:r>
      <w:proofErr w:type="spellStart"/>
      <w:r>
        <w:rPr>
          <w:color w:val="auto"/>
        </w:rPr>
        <w:t>i</w:t>
      </w:r>
      <w:proofErr w:type="spellEnd"/>
      <w:r>
        <w:rPr>
          <w:color w:val="auto"/>
        </w:rPr>
        <w:t>) Spearman’s rank</w:t>
      </w:r>
      <w:r>
        <w:rPr>
          <w:color w:val="auto"/>
          <w:lang w:val="en-US"/>
        </w:rPr>
        <w:t xml:space="preserve"> </w:t>
      </w:r>
      <w:r>
        <w:rPr>
          <w:color w:val="auto"/>
        </w:rPr>
        <w:t xml:space="preserve">correlation coefficient </w:t>
      </w:r>
      <w:proofErr w:type="spellStart"/>
      <w:r>
        <w:rPr>
          <w:i/>
          <w:color w:val="auto"/>
        </w:rPr>
        <w:t>r_s</w:t>
      </w:r>
      <w:proofErr w:type="spellEnd"/>
      <w:r>
        <w:rPr>
          <w:color w:val="auto"/>
        </w:rPr>
        <w:t xml:space="preserve"> (applicable to monotonous relations), and ii) Lin’s concordance correlation coefficient </w:t>
      </w:r>
      <w:proofErr w:type="spellStart"/>
      <w:r>
        <w:rPr>
          <w:i/>
          <w:color w:val="auto"/>
        </w:rPr>
        <w:t>r_ccc</w:t>
      </w:r>
      <w:proofErr w:type="spellEnd"/>
      <w:r>
        <w:rPr>
          <w:color w:val="auto"/>
        </w:rPr>
        <w:t xml:space="preserve"> </w:t>
      </w:r>
      <w:r w:rsidR="00DE6246">
        <w:rPr>
          <w:color w:val="auto"/>
        </w:rPr>
        <w:fldChar w:fldCharType="begin">
          <w:fldData xml:space="preserve">PEVuZE5vdGU+PENpdGU+PEF1dGhvcj5MaW48L0F1dGhvcj48WWVhcj4xOTg5PC9ZZWFyPjxSZWNO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</w:fldData>
        </w:fldChar>
      </w:r>
      <w:r w:rsidR="00C2200B">
        <w:rPr>
          <w:color w:val="auto"/>
        </w:rPr>
        <w:instrText xml:space="preserve"> ADDIN EN.CITE </w:instrText>
      </w:r>
      <w:r w:rsidR="00C2200B">
        <w:rPr>
          <w:color w:val="auto"/>
        </w:rPr>
        <w:fldChar w:fldCharType="begin">
          <w:fldData xml:space="preserve">PEVuZE5vdGU+PENpdGU+PEF1dGhvcj5MaW48L0F1dGhvcj48WWVhcj4xOTg5PC9ZZWFyPjxSZWNO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</w:fldData>
        </w:fldChar>
      </w:r>
      <w:r w:rsidR="00C2200B">
        <w:rPr>
          <w:color w:val="auto"/>
        </w:rPr>
        <w:instrText xml:space="preserve"> ADDIN EN.CITE.DATA </w:instrText>
      </w:r>
      <w:r w:rsidR="00C2200B">
        <w:rPr>
          <w:color w:val="auto"/>
        </w:rPr>
      </w:r>
      <w:r w:rsidR="00C2200B">
        <w:rPr>
          <w:color w:val="auto"/>
        </w:rPr>
        <w:fldChar w:fldCharType="end"/>
      </w:r>
      <w:r w:rsidR="00DE6246">
        <w:rPr>
          <w:color w:val="auto"/>
        </w:rPr>
      </w:r>
      <w:r w:rsidR="00DE6246">
        <w:rPr>
          <w:color w:val="auto"/>
        </w:rPr>
        <w:fldChar w:fldCharType="separate"/>
      </w:r>
      <w:r w:rsidR="00DE6246">
        <w:rPr>
          <w:noProof/>
          <w:color w:val="auto"/>
        </w:rPr>
        <w:t>(Lin, 1989, 2000; Liu, 2016)</w:t>
      </w:r>
      <w:r w:rsidR="00DE6246">
        <w:rPr>
          <w:color w:val="auto"/>
        </w:rPr>
        <w:fldChar w:fldCharType="end"/>
      </w:r>
      <w:r>
        <w:rPr>
          <w:color w:val="auto"/>
        </w:rPr>
        <w:t xml:space="preserve"> which measures the degree of agreement (with confidence interval). Additionally, we use as an aggregated indicator the mean normalized citation score MNCS </w:t>
      </w:r>
      <w:r>
        <w:rPr>
          <w:color w:val="auto"/>
        </w:rPr>
        <w:fldChar w:fldCharType="begin"/>
      </w:r>
      <w:r w:rsidR="00C2200B">
        <w:rPr>
          <w:color w:val="auto"/>
        </w:rPr>
        <w:instrText xml:space="preserve"> ADDIN EN.CITE &lt;EndNote&gt;&lt;Cite&gt;&lt;Author&gt;Waltman&lt;/Author&gt;&lt;Year&gt;2011&lt;/Year&gt;&lt;RecNum&gt;5&lt;/RecNum&gt;&lt;DisplayText&gt;(Waltman, et al., 2011)&lt;/DisplayText&gt;&lt;record&gt;&lt;rec-number&gt;5&lt;/rec-number&gt;&lt;foreign-keys&gt;&lt;key app="EN" db-id="0fpt0rv5p9sa9we5rrtpaddxfxwf0zd9rpsz" timestamp="1518631832"&gt;5&lt;/key&gt;&lt;/foreign-keys&gt;&lt;ref-type name="Journal Article"&gt;17&lt;/ref-type&gt;&lt;contributors&gt;&lt;authors&gt;&lt;author&gt;Waltman, L.&lt;/author&gt;&lt;author&gt;van Eck, N. J.&lt;/author&gt;&lt;author&gt;van Leeuwen, T. N.&lt;/author&gt;&lt;author&gt;Visser, M. S.&lt;/author&gt;&lt;author&gt;van Raan, A. F. J.&lt;/author&gt;&lt;/authors&gt;&lt;/contributors&gt;&lt;titles&gt;&lt;title&gt;Towards a new crown indicator: Some theoretical considerations&lt;/title&gt;&lt;secondary-title&gt;Journal of Informetrics&lt;/secondary-title&gt;&lt;/titles&gt;&lt;periodical&gt;&lt;full-title&gt;Journal of Informetrics&lt;/full-title&gt;&lt;/periodical&gt;&lt;pages&gt;37-47&lt;/pages&gt;&lt;volume&gt;5&lt;/volume&gt;&lt;number&gt;1&lt;/number&gt;&lt;dates&gt;&lt;year&gt;2011&lt;/year&gt;&lt;pub-dates&gt;&lt;date&gt;Jan&lt;/date&gt;&lt;/pub-dates&gt;&lt;/dates&gt;&lt;isbn&gt;1751-1577&lt;/isbn&gt;&lt;accession-num&gt;WOS:000285626000004&lt;/accession-num&gt;&lt;urls&gt;&lt;related-urls&gt;&lt;url&gt;&lt;style face="underline" font="default" size="100%"&gt;&amp;lt;Go to ISI&amp;gt;://WOS:000285626000004&lt;/style&gt;&lt;/url&gt;&lt;/related-urls&gt;&lt;/urls&gt;&lt;electronic-resource-num&gt;https://doi.org/10.1016/j.joi.2010.08.001&lt;/electronic-resource-num&gt;&lt;/record&gt;&lt;/Cite&gt;&lt;/EndNote&gt;</w:instrText>
      </w:r>
      <w:r>
        <w:rPr>
          <w:color w:val="auto"/>
        </w:rPr>
        <w:fldChar w:fldCharType="separate"/>
      </w:r>
      <w:r w:rsidR="00D631FF">
        <w:rPr>
          <w:noProof/>
          <w:color w:val="auto"/>
        </w:rPr>
        <w:t>(Waltman, et al., 2011)</w:t>
      </w:r>
      <w:r>
        <w:rPr>
          <w:color w:val="auto"/>
        </w:rPr>
        <w:fldChar w:fldCharType="end"/>
      </w:r>
      <w:r>
        <w:rPr>
          <w:color w:val="auto"/>
        </w:rPr>
        <w:t xml:space="preserve">, defined as the average over the NCS values of a whole research unit., e.g., a whole university. </w:t>
      </w:r>
    </w:p>
    <w:p w14:paraId="52C60D89" w14:textId="4437496B" w:rsidR="00C3260E" w:rsidRDefault="00C3260E">
      <w:pPr>
        <w:jc w:val="both"/>
        <w:rPr>
          <w:lang w:val="en-US"/>
        </w:rPr>
      </w:pPr>
    </w:p>
    <w:p w14:paraId="1808708E" w14:textId="16D2B388" w:rsidR="00D93F32" w:rsidRDefault="00D93F32">
      <w:pPr>
        <w:jc w:val="both"/>
        <w:rPr>
          <w:lang w:val="en-US"/>
        </w:rPr>
      </w:pPr>
    </w:p>
    <w:p w14:paraId="2C3E27DF" w14:textId="678C6A14" w:rsidR="00D93F32" w:rsidRDefault="00D93F32">
      <w:pPr>
        <w:jc w:val="both"/>
        <w:rPr>
          <w:lang w:val="en-US"/>
        </w:rPr>
      </w:pPr>
    </w:p>
    <w:p w14:paraId="10CE79D4" w14:textId="5C247775" w:rsidR="00D93F32" w:rsidRDefault="00D93F32">
      <w:pPr>
        <w:jc w:val="both"/>
        <w:rPr>
          <w:lang w:val="en-US"/>
        </w:rPr>
      </w:pPr>
    </w:p>
    <w:p w14:paraId="7E079B3E" w14:textId="04DB8E44" w:rsidR="00D93F32" w:rsidRDefault="00D93F32">
      <w:pPr>
        <w:jc w:val="both"/>
        <w:rPr>
          <w:lang w:val="en-US"/>
        </w:rPr>
      </w:pPr>
    </w:p>
    <w:p w14:paraId="75ED7A2D" w14:textId="32750862" w:rsidR="00D93F32" w:rsidRDefault="00D93F32">
      <w:pPr>
        <w:jc w:val="both"/>
        <w:rPr>
          <w:lang w:val="en-US"/>
        </w:rPr>
      </w:pPr>
    </w:p>
    <w:p w14:paraId="4ECF7124" w14:textId="07344E3E" w:rsidR="00D93F32" w:rsidRDefault="00D93F32">
      <w:pPr>
        <w:jc w:val="both"/>
        <w:rPr>
          <w:lang w:val="en-US"/>
        </w:rPr>
      </w:pPr>
    </w:p>
    <w:p w14:paraId="7CAA6408" w14:textId="77777777" w:rsidR="00D93F32" w:rsidRDefault="00D93F32">
      <w:pPr>
        <w:jc w:val="both"/>
        <w:rPr>
          <w:lang w:val="en-US"/>
        </w:rPr>
      </w:pPr>
    </w:p>
    <w:p w14:paraId="13021A63" w14:textId="77777777" w:rsidR="00C3260E" w:rsidRDefault="0015294D">
      <w:pPr>
        <w:pStyle w:val="Heading2"/>
      </w:pPr>
      <w:r>
        <w:lastRenderedPageBreak/>
        <w:t xml:space="preserve">3. </w:t>
      </w:r>
      <w:bookmarkStart w:id="4" w:name="results"/>
      <w:r>
        <w:t>Results</w:t>
      </w:r>
      <w:bookmarkEnd w:id="4"/>
    </w:p>
    <w:p w14:paraId="52BB04BB" w14:textId="77777777" w:rsidR="00C3260E" w:rsidRDefault="00C3260E">
      <w:pPr>
        <w:pStyle w:val="Heading2"/>
        <w:jc w:val="both"/>
      </w:pPr>
    </w:p>
    <w:p w14:paraId="6BB15FAF" w14:textId="77777777" w:rsidR="00C3260E" w:rsidRDefault="0015294D">
      <w:pPr>
        <w:pStyle w:val="Heading3"/>
      </w:pPr>
      <w:r>
        <w:t xml:space="preserve">3.1. </w:t>
      </w:r>
      <w:bookmarkStart w:id="5" w:name="evaluations-for-all-publications"/>
      <w:r>
        <w:t>Results based on all publications</w:t>
      </w:r>
      <w:bookmarkEnd w:id="5"/>
    </w:p>
    <w:p w14:paraId="0EB0B00B" w14:textId="77777777" w:rsidR="00C3260E" w:rsidRDefault="0015294D">
      <w:pPr>
        <w:jc w:val="both"/>
      </w:pPr>
      <w:r>
        <w:t xml:space="preserve">Table 2 shows the Spearman’s rank correlation coefficient </w:t>
      </w:r>
      <w:proofErr w:type="spellStart"/>
      <w:r>
        <w:rPr>
          <w:i/>
        </w:rPr>
        <w:t>r_s</w:t>
      </w:r>
      <w:proofErr w:type="spellEnd"/>
      <w:r>
        <w:t xml:space="preserve"> for the six comparisons (and the number of considered publications). The consistently high </w:t>
      </w:r>
      <w:proofErr w:type="spellStart"/>
      <w:r>
        <w:rPr>
          <w:i/>
        </w:rPr>
        <w:t>r_s</w:t>
      </w:r>
      <w:proofErr w:type="spellEnd"/>
      <w:r>
        <w:t xml:space="preserve"> of at least 0.88 demonstrate </w:t>
      </w:r>
      <w:r>
        <w:rPr>
          <w:i/>
        </w:rPr>
        <w:t>high</w:t>
      </w:r>
      <w:r>
        <w:t xml:space="preserve"> </w:t>
      </w:r>
      <w:r>
        <w:rPr>
          <w:i/>
        </w:rPr>
        <w:t>correlations</w:t>
      </w:r>
      <w:r>
        <w:t xml:space="preserve"> </w:t>
      </w:r>
      <w:r>
        <w:fldChar w:fldCharType="begin"/>
      </w:r>
      <w:r w:rsidR="00D631FF">
        <w:instrText xml:space="preserve"> ADDIN EN.CITE &lt;EndNote&gt;&lt;Cite&gt;&lt;Author&gt;Cohen&lt;/Author&gt;&lt;Year&gt;1988&lt;/Year&gt;&lt;RecNum&gt;693&lt;/RecNum&gt;&lt;DisplayText&gt;(Cohen, 1988)&lt;/DisplayText&gt;&lt;record&gt;&lt;rec-number&gt;693&lt;/rec-number&gt;&lt;foreign-keys&gt;&lt;key app="EN" db-id="9rvv2w0sserxf1eawsypswxdta2ptprraxpr" timestamp="1605164121" guid="e648f930-942c-4c5e-8a03-2b438f2cc36e"&gt;693&lt;/key&gt;&lt;/foreign-keys&gt;&lt;ref-type name="Book"&gt;6&lt;/ref-type&gt;&lt;contributors&gt;&lt;authors&gt;&lt;author&gt;Cohen, J.&lt;/author&gt;&lt;/authors&gt;&lt;/contributors&gt;&lt;titles&gt;&lt;title&gt;Statistical power analysis for the behavioral sciences&lt;/title&gt;&lt;/titles&gt;&lt;edition&gt;2nd&lt;/edition&gt;&lt;dates&gt;&lt;year&gt;1988&lt;/year&gt;&lt;/dates&gt;&lt;pub-location&gt;Hillsdale, NJ, USA&lt;/pub-location&gt;&lt;publisher&gt;Lawrence Erlbaum Associates, Publishers&lt;/publisher&gt;&lt;urls&gt;&lt;/urls&gt;&lt;/record&gt;&lt;/Cite&gt;&lt;/EndNote&gt;</w:instrText>
      </w:r>
      <w:r>
        <w:fldChar w:fldCharType="separate"/>
      </w:r>
      <w:r w:rsidR="00D631FF">
        <w:rPr>
          <w:noProof/>
        </w:rPr>
        <w:t>(Cohen, 1988)</w:t>
      </w:r>
      <w:r>
        <w:fldChar w:fldCharType="end"/>
      </w:r>
      <w:r>
        <w:t xml:space="preserve"> between NCS</w:t>
      </w:r>
      <w:r>
        <w:rPr>
          <w:lang w:val="en-US"/>
        </w:rPr>
        <w:t xml:space="preserve"> value</w:t>
      </w:r>
      <w:r>
        <w:t>s from the databases.</w:t>
      </w:r>
    </w:p>
    <w:p w14:paraId="2B5E4607" w14:textId="77777777" w:rsidR="00C3260E" w:rsidRDefault="00C3260E">
      <w:pPr>
        <w:jc w:val="both"/>
      </w:pPr>
    </w:p>
    <w:p w14:paraId="5AB13E94" w14:textId="77777777" w:rsidR="00C3260E" w:rsidRDefault="0015294D">
      <w:pPr>
        <w:jc w:val="center"/>
      </w:pPr>
      <w:r>
        <w:t xml:space="preserve">Table 2. Spearman’s rank correlation coefficient </w:t>
      </w:r>
      <w:proofErr w:type="spellStart"/>
      <w:r>
        <w:rPr>
          <w:i/>
        </w:rPr>
        <w:t>r_s</w:t>
      </w:r>
      <w:proofErr w:type="spellEnd"/>
      <w:r>
        <w:t xml:space="preserve"> (below the diagonal) with respect to NCS</w:t>
      </w:r>
      <w:r>
        <w:rPr>
          <w:lang w:val="en-US"/>
        </w:rPr>
        <w:t xml:space="preserve"> value</w:t>
      </w:r>
      <w:r>
        <w:t>s from four databases and numbers of considered publications (above the diagonal).</w:t>
      </w:r>
    </w:p>
    <w:p w14:paraId="5CBA8AE8" w14:textId="77777777" w:rsidR="00C3260E" w:rsidRDefault="00C3260E">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0"/>
        <w:gridCol w:w="1681"/>
        <w:gridCol w:w="1807"/>
        <w:gridCol w:w="1989"/>
        <w:gridCol w:w="1624"/>
      </w:tblGrid>
      <w:tr w:rsidR="00C3260E" w14:paraId="1701171A" w14:textId="77777777">
        <w:trPr>
          <w:trHeight w:val="310"/>
        </w:trPr>
        <w:tc>
          <w:tcPr>
            <w:tcW w:w="1901" w:type="dxa"/>
            <w:vAlign w:val="bottom"/>
          </w:tcPr>
          <w:p w14:paraId="7B6FC9A2" w14:textId="77777777" w:rsidR="00C3260E" w:rsidRDefault="0015294D">
            <w:pPr>
              <w:rPr>
                <w:b/>
                <w:bCs/>
              </w:rPr>
            </w:pPr>
            <w:r>
              <w:rPr>
                <w:b/>
              </w:rPr>
              <w:t>Database</w:t>
            </w:r>
          </w:p>
        </w:tc>
        <w:tc>
          <w:tcPr>
            <w:tcW w:w="1703" w:type="dxa"/>
            <w:vAlign w:val="bottom"/>
          </w:tcPr>
          <w:p w14:paraId="0A974683" w14:textId="77777777" w:rsidR="00C3260E" w:rsidRDefault="0015294D">
            <w:pPr>
              <w:rPr>
                <w:b/>
                <w:bCs/>
              </w:rPr>
            </w:pPr>
            <w:proofErr w:type="spellStart"/>
            <w:r>
              <w:rPr>
                <w:b/>
              </w:rPr>
              <w:t>WoS</w:t>
            </w:r>
            <w:proofErr w:type="spellEnd"/>
          </w:p>
        </w:tc>
        <w:tc>
          <w:tcPr>
            <w:tcW w:w="1826" w:type="dxa"/>
            <w:vAlign w:val="bottom"/>
          </w:tcPr>
          <w:p w14:paraId="6878D067" w14:textId="77777777" w:rsidR="00C3260E" w:rsidRDefault="0015294D">
            <w:pPr>
              <w:rPr>
                <w:b/>
                <w:bCs/>
              </w:rPr>
            </w:pPr>
            <w:r>
              <w:rPr>
                <w:b/>
              </w:rPr>
              <w:t>Scopus</w:t>
            </w:r>
          </w:p>
        </w:tc>
        <w:tc>
          <w:tcPr>
            <w:tcW w:w="2003" w:type="dxa"/>
            <w:vAlign w:val="bottom"/>
          </w:tcPr>
          <w:p w14:paraId="7DDFDDD3" w14:textId="77777777" w:rsidR="00C3260E" w:rsidRDefault="0015294D">
            <w:pPr>
              <w:rPr>
                <w:b/>
                <w:bCs/>
              </w:rPr>
            </w:pPr>
            <w:r>
              <w:rPr>
                <w:b/>
              </w:rPr>
              <w:t>Dimensions</w:t>
            </w:r>
          </w:p>
        </w:tc>
        <w:tc>
          <w:tcPr>
            <w:tcW w:w="1634" w:type="dxa"/>
            <w:vAlign w:val="bottom"/>
          </w:tcPr>
          <w:p w14:paraId="104DE2C3" w14:textId="77777777" w:rsidR="00C3260E" w:rsidRDefault="0015294D">
            <w:pPr>
              <w:rPr>
                <w:b/>
                <w:bCs/>
              </w:rPr>
            </w:pPr>
            <w:proofErr w:type="spellStart"/>
            <w:r>
              <w:rPr>
                <w:b/>
              </w:rPr>
              <w:t>OpenAlex</w:t>
            </w:r>
            <w:proofErr w:type="spellEnd"/>
          </w:p>
        </w:tc>
      </w:tr>
      <w:tr w:rsidR="00C3260E" w14:paraId="464E78A0" w14:textId="77777777">
        <w:trPr>
          <w:trHeight w:val="310"/>
        </w:trPr>
        <w:tc>
          <w:tcPr>
            <w:tcW w:w="1901" w:type="dxa"/>
          </w:tcPr>
          <w:p w14:paraId="1FE00622" w14:textId="77777777" w:rsidR="00C3260E" w:rsidRDefault="0015294D">
            <w:proofErr w:type="spellStart"/>
            <w:r>
              <w:rPr>
                <w:b/>
              </w:rPr>
              <w:t>WoS</w:t>
            </w:r>
            <w:proofErr w:type="spellEnd"/>
          </w:p>
        </w:tc>
        <w:tc>
          <w:tcPr>
            <w:tcW w:w="1703" w:type="dxa"/>
          </w:tcPr>
          <w:p w14:paraId="7057F6FA" w14:textId="77777777" w:rsidR="00C3260E" w:rsidRDefault="0015294D">
            <w:r>
              <w:rPr>
                <w:i/>
              </w:rPr>
              <w:t>1</w:t>
            </w:r>
          </w:p>
        </w:tc>
        <w:tc>
          <w:tcPr>
            <w:tcW w:w="1826" w:type="dxa"/>
          </w:tcPr>
          <w:p w14:paraId="79AAD099" w14:textId="77777777" w:rsidR="00C3260E" w:rsidRDefault="0015294D">
            <w:r>
              <w:t>334</w:t>
            </w:r>
            <w:r>
              <w:rPr>
                <w:lang w:val="en-US"/>
              </w:rPr>
              <w:t>,</w:t>
            </w:r>
            <w:r>
              <w:t>135</w:t>
            </w:r>
          </w:p>
        </w:tc>
        <w:tc>
          <w:tcPr>
            <w:tcW w:w="2003" w:type="dxa"/>
          </w:tcPr>
          <w:p w14:paraId="2911807C" w14:textId="77777777" w:rsidR="00C3260E" w:rsidRDefault="0015294D">
            <w:r>
              <w:t>316</w:t>
            </w:r>
            <w:r>
              <w:rPr>
                <w:lang w:val="en-US"/>
              </w:rPr>
              <w:t>,</w:t>
            </w:r>
            <w:r>
              <w:t>809</w:t>
            </w:r>
          </w:p>
        </w:tc>
        <w:tc>
          <w:tcPr>
            <w:tcW w:w="1634" w:type="dxa"/>
          </w:tcPr>
          <w:p w14:paraId="1F7AD51D" w14:textId="77777777" w:rsidR="00C3260E" w:rsidRDefault="0015294D">
            <w:r>
              <w:t>309.647</w:t>
            </w:r>
          </w:p>
        </w:tc>
      </w:tr>
      <w:tr w:rsidR="00C3260E" w14:paraId="4E333539" w14:textId="77777777">
        <w:trPr>
          <w:trHeight w:val="323"/>
        </w:trPr>
        <w:tc>
          <w:tcPr>
            <w:tcW w:w="1901" w:type="dxa"/>
          </w:tcPr>
          <w:p w14:paraId="4B7669B7" w14:textId="77777777" w:rsidR="00C3260E" w:rsidRDefault="0015294D">
            <w:r>
              <w:rPr>
                <w:b/>
              </w:rPr>
              <w:t>Scopus</w:t>
            </w:r>
          </w:p>
        </w:tc>
        <w:tc>
          <w:tcPr>
            <w:tcW w:w="1703" w:type="dxa"/>
          </w:tcPr>
          <w:p w14:paraId="18C27849" w14:textId="77777777" w:rsidR="00C3260E" w:rsidRDefault="0015294D">
            <w:r>
              <w:t>0.93</w:t>
            </w:r>
          </w:p>
        </w:tc>
        <w:tc>
          <w:tcPr>
            <w:tcW w:w="1826" w:type="dxa"/>
          </w:tcPr>
          <w:p w14:paraId="778D4416" w14:textId="77777777" w:rsidR="00C3260E" w:rsidRDefault="0015294D">
            <w:r>
              <w:rPr>
                <w:i/>
              </w:rPr>
              <w:t>1</w:t>
            </w:r>
          </w:p>
        </w:tc>
        <w:tc>
          <w:tcPr>
            <w:tcW w:w="2003" w:type="dxa"/>
          </w:tcPr>
          <w:p w14:paraId="0179E958" w14:textId="77777777" w:rsidR="00C3260E" w:rsidRDefault="0015294D">
            <w:r>
              <w:t>316.672</w:t>
            </w:r>
          </w:p>
        </w:tc>
        <w:tc>
          <w:tcPr>
            <w:tcW w:w="1634" w:type="dxa"/>
          </w:tcPr>
          <w:p w14:paraId="3CF9976E" w14:textId="77777777" w:rsidR="00C3260E" w:rsidRDefault="0015294D">
            <w:r>
              <w:t>309.504</w:t>
            </w:r>
          </w:p>
        </w:tc>
      </w:tr>
      <w:tr w:rsidR="00C3260E" w14:paraId="3FE0A210" w14:textId="77777777">
        <w:trPr>
          <w:trHeight w:val="310"/>
        </w:trPr>
        <w:tc>
          <w:tcPr>
            <w:tcW w:w="1901" w:type="dxa"/>
          </w:tcPr>
          <w:p w14:paraId="1D8D9DFB" w14:textId="77777777" w:rsidR="00C3260E" w:rsidRDefault="0015294D">
            <w:r>
              <w:rPr>
                <w:b/>
              </w:rPr>
              <w:t>Dimensions</w:t>
            </w:r>
          </w:p>
        </w:tc>
        <w:tc>
          <w:tcPr>
            <w:tcW w:w="1703" w:type="dxa"/>
          </w:tcPr>
          <w:p w14:paraId="5CF26A97" w14:textId="77777777" w:rsidR="00C3260E" w:rsidRDefault="0015294D">
            <w:r>
              <w:t>0.88</w:t>
            </w:r>
          </w:p>
        </w:tc>
        <w:tc>
          <w:tcPr>
            <w:tcW w:w="1826" w:type="dxa"/>
          </w:tcPr>
          <w:p w14:paraId="5AF01CD6" w14:textId="77777777" w:rsidR="00C3260E" w:rsidRDefault="0015294D">
            <w:r>
              <w:t>0.89</w:t>
            </w:r>
          </w:p>
        </w:tc>
        <w:tc>
          <w:tcPr>
            <w:tcW w:w="2003" w:type="dxa"/>
          </w:tcPr>
          <w:p w14:paraId="488F32DB" w14:textId="77777777" w:rsidR="00C3260E" w:rsidRDefault="0015294D">
            <w:r>
              <w:rPr>
                <w:i/>
              </w:rPr>
              <w:t>1</w:t>
            </w:r>
          </w:p>
        </w:tc>
        <w:tc>
          <w:tcPr>
            <w:tcW w:w="1634" w:type="dxa"/>
          </w:tcPr>
          <w:p w14:paraId="389ED1BA" w14:textId="77777777" w:rsidR="00C3260E" w:rsidRDefault="0015294D">
            <w:r>
              <w:t>294.811</w:t>
            </w:r>
          </w:p>
        </w:tc>
      </w:tr>
      <w:tr w:rsidR="00C3260E" w14:paraId="2DD4EF6A" w14:textId="77777777">
        <w:trPr>
          <w:trHeight w:val="310"/>
        </w:trPr>
        <w:tc>
          <w:tcPr>
            <w:tcW w:w="1901" w:type="dxa"/>
          </w:tcPr>
          <w:p w14:paraId="27B62352" w14:textId="77777777" w:rsidR="00C3260E" w:rsidRDefault="0015294D">
            <w:proofErr w:type="spellStart"/>
            <w:r>
              <w:rPr>
                <w:b/>
              </w:rPr>
              <w:t>OpenAlex</w:t>
            </w:r>
            <w:proofErr w:type="spellEnd"/>
          </w:p>
        </w:tc>
        <w:tc>
          <w:tcPr>
            <w:tcW w:w="1703" w:type="dxa"/>
          </w:tcPr>
          <w:p w14:paraId="1175BCA9" w14:textId="77777777" w:rsidR="00C3260E" w:rsidRDefault="0015294D">
            <w:r>
              <w:t>0.88</w:t>
            </w:r>
          </w:p>
        </w:tc>
        <w:tc>
          <w:tcPr>
            <w:tcW w:w="1826" w:type="dxa"/>
          </w:tcPr>
          <w:p w14:paraId="6CD357E3" w14:textId="77777777" w:rsidR="00C3260E" w:rsidRDefault="0015294D">
            <w:r>
              <w:t>0.88</w:t>
            </w:r>
          </w:p>
        </w:tc>
        <w:tc>
          <w:tcPr>
            <w:tcW w:w="2003" w:type="dxa"/>
          </w:tcPr>
          <w:p w14:paraId="02DF9E06" w14:textId="77777777" w:rsidR="00C3260E" w:rsidRDefault="0015294D">
            <w:r>
              <w:t>0.91</w:t>
            </w:r>
          </w:p>
        </w:tc>
        <w:tc>
          <w:tcPr>
            <w:tcW w:w="1634" w:type="dxa"/>
          </w:tcPr>
          <w:p w14:paraId="57BDF7B6" w14:textId="77777777" w:rsidR="00C3260E" w:rsidRDefault="0015294D">
            <w:r>
              <w:rPr>
                <w:i/>
              </w:rPr>
              <w:t>1</w:t>
            </w:r>
          </w:p>
        </w:tc>
      </w:tr>
    </w:tbl>
    <w:p w14:paraId="5CF18E5F" w14:textId="77777777" w:rsidR="00C3260E" w:rsidRDefault="00C3260E">
      <w:pPr>
        <w:jc w:val="both"/>
      </w:pPr>
    </w:p>
    <w:p w14:paraId="39EFBCB0" w14:textId="582AE40F" w:rsidR="00C3260E" w:rsidRDefault="0015294D">
      <w:pPr>
        <w:jc w:val="both"/>
      </w:pPr>
      <w:r>
        <w:t>Table 3 display</w:t>
      </w:r>
      <w:r>
        <w:rPr>
          <w:lang w:val="en-US"/>
        </w:rPr>
        <w:t>s</w:t>
      </w:r>
      <w:r>
        <w:t xml:space="preserve"> Lin’s concordance correlation coefficient </w:t>
      </w:r>
      <w:proofErr w:type="spellStart"/>
      <w:r>
        <w:rPr>
          <w:i/>
        </w:rPr>
        <w:t>r_ccc</w:t>
      </w:r>
      <w:proofErr w:type="spellEnd"/>
      <w:r>
        <w:t xml:space="preserve"> for the comparisons together with the associated confidence intervals (confidence level 95%). According to </w:t>
      </w:r>
      <w:r>
        <w:fldChar w:fldCharType="begin">
          <w:fldData xml:space="preserve">PEVuZE5vdGU+PENpdGUgQXV0aG9yWWVhcj0iMSI+PEF1dGhvcj5Lb2NoPC9BdXRob3I+PFllYXI+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==
</w:fldData>
        </w:fldChar>
      </w:r>
      <w:r w:rsidR="00E36997">
        <w:instrText xml:space="preserve"> ADDIN EN.CITE </w:instrText>
      </w:r>
      <w:r w:rsidR="00E36997">
        <w:fldChar w:fldCharType="begin">
          <w:fldData xml:space="preserve">PEVuZE5vdGU+PENpdGUgQXV0aG9yWWVhcj0iMSI+PEF1dGhvcj5Lb2NoPC9BdXRob3I+PFllYXI+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==
</w:fldData>
        </w:fldChar>
      </w:r>
      <w:r w:rsidR="00E36997">
        <w:instrText xml:space="preserve"> ADDIN EN.CITE.DATA </w:instrText>
      </w:r>
      <w:r w:rsidR="00E36997">
        <w:fldChar w:fldCharType="end"/>
      </w:r>
      <w:r>
        <w:fldChar w:fldCharType="separate"/>
      </w:r>
      <w:r w:rsidR="00D631FF">
        <w:rPr>
          <w:noProof/>
        </w:rPr>
        <w:t>Koch and Sporl (2007)</w:t>
      </w:r>
      <w:r>
        <w:fldChar w:fldCharType="end"/>
      </w:r>
      <w:r>
        <w:t xml:space="preserve">, values of </w:t>
      </w:r>
      <w:proofErr w:type="spellStart"/>
      <w:r>
        <w:rPr>
          <w:i/>
        </w:rPr>
        <w:t>r_ccc</w:t>
      </w:r>
      <w:proofErr w:type="spellEnd"/>
      <w:r>
        <w:t xml:space="preserve"> between 0.8 and 1.0 mean an </w:t>
      </w:r>
      <w:r>
        <w:rPr>
          <w:i/>
        </w:rPr>
        <w:t>almost complete agreement</w:t>
      </w:r>
      <w:r>
        <w:rPr>
          <w:i/>
          <w:lang w:val="en-US"/>
        </w:rPr>
        <w:t xml:space="preserve"> </w:t>
      </w:r>
      <w:r>
        <w:rPr>
          <w:lang w:val="en-US"/>
        </w:rPr>
        <w:t xml:space="preserve">which is only reached by the comparisons of Dimensions with </w:t>
      </w:r>
      <w:proofErr w:type="spellStart"/>
      <w:r>
        <w:rPr>
          <w:lang w:val="en-US"/>
        </w:rPr>
        <w:t>OpenAlex</w:t>
      </w:r>
      <w:proofErr w:type="spellEnd"/>
      <w:r>
        <w:rPr>
          <w:lang w:val="en-US"/>
        </w:rPr>
        <w:t xml:space="preserve"> and Scopus, respectively. The other comparisons reach v</w:t>
      </w:r>
      <w:proofErr w:type="spellStart"/>
      <w:r>
        <w:t>alues</w:t>
      </w:r>
      <w:proofErr w:type="spellEnd"/>
      <w:r>
        <w:t xml:space="preserve"> between 0.6 and 0.8 pointing to a </w:t>
      </w:r>
      <w:r>
        <w:rPr>
          <w:i/>
        </w:rPr>
        <w:t>strong agreement</w:t>
      </w:r>
      <w:r>
        <w:t>.</w:t>
      </w:r>
    </w:p>
    <w:p w14:paraId="3D266E2D" w14:textId="77777777" w:rsidR="00C3260E" w:rsidRDefault="00C3260E">
      <w:pPr>
        <w:jc w:val="both"/>
      </w:pPr>
    </w:p>
    <w:p w14:paraId="065D7DB5" w14:textId="77777777" w:rsidR="00C3260E" w:rsidRDefault="0015294D">
      <w:pPr>
        <w:jc w:val="center"/>
      </w:pPr>
      <w:r>
        <w:t xml:space="preserve">Table 3. Lin’s concordance correlation coefficient </w:t>
      </w:r>
      <w:proofErr w:type="spellStart"/>
      <w:r>
        <w:rPr>
          <w:i/>
        </w:rPr>
        <w:t>r_ccc</w:t>
      </w:r>
      <w:proofErr w:type="spellEnd"/>
      <w:r>
        <w:t xml:space="preserve"> (below the diagonal) together with the respective confidence interval (above the diagonal) with respect to NCS</w:t>
      </w:r>
      <w:r>
        <w:rPr>
          <w:lang w:val="en-US"/>
        </w:rPr>
        <w:t xml:space="preserve"> value</w:t>
      </w:r>
      <w:r>
        <w:t>s from four databases (</w:t>
      </w:r>
      <w:proofErr w:type="spellStart"/>
      <w:r>
        <w:rPr>
          <w:i/>
        </w:rPr>
        <w:t>r_ccc</w:t>
      </w:r>
      <w:proofErr w:type="spellEnd"/>
      <w:r>
        <w:t xml:space="preserve"> values higher than 0.8 are printed in bold).</w:t>
      </w:r>
    </w:p>
    <w:p w14:paraId="4BAC3590" w14:textId="77777777" w:rsidR="00C3260E" w:rsidRDefault="00C3260E">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2"/>
        <w:gridCol w:w="1187"/>
        <w:gridCol w:w="2063"/>
        <w:gridCol w:w="2205"/>
        <w:gridCol w:w="1954"/>
      </w:tblGrid>
      <w:tr w:rsidR="00C3260E" w14:paraId="05050C44" w14:textId="77777777">
        <w:trPr>
          <w:trHeight w:val="291"/>
        </w:trPr>
        <w:tc>
          <w:tcPr>
            <w:tcW w:w="1588" w:type="dxa"/>
            <w:vAlign w:val="bottom"/>
          </w:tcPr>
          <w:p w14:paraId="288FA09E" w14:textId="77777777" w:rsidR="00C3260E" w:rsidRDefault="0015294D">
            <w:pPr>
              <w:rPr>
                <w:b/>
                <w:bCs/>
              </w:rPr>
            </w:pPr>
            <w:r>
              <w:rPr>
                <w:b/>
              </w:rPr>
              <w:t>Database</w:t>
            </w:r>
          </w:p>
        </w:tc>
        <w:tc>
          <w:tcPr>
            <w:tcW w:w="1200" w:type="dxa"/>
            <w:vAlign w:val="bottom"/>
          </w:tcPr>
          <w:p w14:paraId="291195EE" w14:textId="77777777" w:rsidR="00C3260E" w:rsidRDefault="0015294D">
            <w:pPr>
              <w:rPr>
                <w:b/>
                <w:bCs/>
              </w:rPr>
            </w:pPr>
            <w:proofErr w:type="spellStart"/>
            <w:r>
              <w:rPr>
                <w:b/>
              </w:rPr>
              <w:t>WoS</w:t>
            </w:r>
            <w:proofErr w:type="spellEnd"/>
          </w:p>
        </w:tc>
        <w:tc>
          <w:tcPr>
            <w:tcW w:w="2073" w:type="dxa"/>
            <w:vAlign w:val="bottom"/>
          </w:tcPr>
          <w:p w14:paraId="22B19EB5" w14:textId="77777777" w:rsidR="00C3260E" w:rsidRDefault="0015294D">
            <w:pPr>
              <w:rPr>
                <w:b/>
                <w:bCs/>
              </w:rPr>
            </w:pPr>
            <w:r>
              <w:rPr>
                <w:b/>
              </w:rPr>
              <w:t>Scopus</w:t>
            </w:r>
          </w:p>
        </w:tc>
        <w:tc>
          <w:tcPr>
            <w:tcW w:w="2228" w:type="dxa"/>
            <w:vAlign w:val="bottom"/>
          </w:tcPr>
          <w:p w14:paraId="13225807" w14:textId="77777777" w:rsidR="00C3260E" w:rsidRDefault="0015294D">
            <w:pPr>
              <w:rPr>
                <w:b/>
                <w:bCs/>
              </w:rPr>
            </w:pPr>
            <w:r>
              <w:rPr>
                <w:b/>
              </w:rPr>
              <w:t>Dimensions</w:t>
            </w:r>
          </w:p>
        </w:tc>
        <w:tc>
          <w:tcPr>
            <w:tcW w:w="1974" w:type="dxa"/>
            <w:vAlign w:val="bottom"/>
          </w:tcPr>
          <w:p w14:paraId="2797C8F4" w14:textId="77777777" w:rsidR="00C3260E" w:rsidRDefault="0015294D">
            <w:pPr>
              <w:rPr>
                <w:b/>
                <w:bCs/>
              </w:rPr>
            </w:pPr>
            <w:proofErr w:type="spellStart"/>
            <w:r>
              <w:rPr>
                <w:b/>
              </w:rPr>
              <w:t>OpenAlex</w:t>
            </w:r>
            <w:proofErr w:type="spellEnd"/>
          </w:p>
        </w:tc>
      </w:tr>
      <w:tr w:rsidR="00C3260E" w14:paraId="6CC8E353" w14:textId="77777777">
        <w:trPr>
          <w:trHeight w:val="291"/>
        </w:trPr>
        <w:tc>
          <w:tcPr>
            <w:tcW w:w="1588" w:type="dxa"/>
          </w:tcPr>
          <w:p w14:paraId="2DB43517" w14:textId="77777777" w:rsidR="00C3260E" w:rsidRDefault="0015294D">
            <w:proofErr w:type="spellStart"/>
            <w:r>
              <w:rPr>
                <w:b/>
              </w:rPr>
              <w:t>WoS</w:t>
            </w:r>
            <w:proofErr w:type="spellEnd"/>
          </w:p>
        </w:tc>
        <w:tc>
          <w:tcPr>
            <w:tcW w:w="1200" w:type="dxa"/>
          </w:tcPr>
          <w:p w14:paraId="75658985" w14:textId="77777777" w:rsidR="00C3260E" w:rsidRDefault="0015294D">
            <w:r>
              <w:rPr>
                <w:i/>
              </w:rPr>
              <w:t>1</w:t>
            </w:r>
          </w:p>
        </w:tc>
        <w:tc>
          <w:tcPr>
            <w:tcW w:w="2073" w:type="dxa"/>
          </w:tcPr>
          <w:p w14:paraId="5359AF2C" w14:textId="77777777" w:rsidR="00C3260E" w:rsidRDefault="0015294D">
            <w:r>
              <w:t>[0.7567;0.7591]</w:t>
            </w:r>
          </w:p>
        </w:tc>
        <w:tc>
          <w:tcPr>
            <w:tcW w:w="2228" w:type="dxa"/>
          </w:tcPr>
          <w:p w14:paraId="32A20E91" w14:textId="77777777" w:rsidR="00C3260E" w:rsidRDefault="0015294D">
            <w:r>
              <w:t>[0.7703</w:t>
            </w:r>
            <w:r>
              <w:rPr>
                <w:lang w:val="en-US"/>
              </w:rPr>
              <w:t>;</w:t>
            </w:r>
            <w:r>
              <w:t xml:space="preserve"> 0.7723]</w:t>
            </w:r>
          </w:p>
        </w:tc>
        <w:tc>
          <w:tcPr>
            <w:tcW w:w="1974" w:type="dxa"/>
          </w:tcPr>
          <w:p w14:paraId="0E159384" w14:textId="77777777" w:rsidR="00C3260E" w:rsidRDefault="0015294D">
            <w:r>
              <w:t>[0.6769; 0.6793]</w:t>
            </w:r>
          </w:p>
        </w:tc>
      </w:tr>
      <w:tr w:rsidR="00C3260E" w14:paraId="241785C9" w14:textId="77777777">
        <w:trPr>
          <w:trHeight w:val="303"/>
        </w:trPr>
        <w:tc>
          <w:tcPr>
            <w:tcW w:w="1588" w:type="dxa"/>
          </w:tcPr>
          <w:p w14:paraId="71C5E614" w14:textId="77777777" w:rsidR="00C3260E" w:rsidRDefault="0015294D">
            <w:r>
              <w:rPr>
                <w:b/>
              </w:rPr>
              <w:t>Scopus</w:t>
            </w:r>
          </w:p>
        </w:tc>
        <w:tc>
          <w:tcPr>
            <w:tcW w:w="1200" w:type="dxa"/>
          </w:tcPr>
          <w:p w14:paraId="50188214" w14:textId="77777777" w:rsidR="00C3260E" w:rsidRDefault="0015294D">
            <w:r>
              <w:t>0.758</w:t>
            </w:r>
          </w:p>
        </w:tc>
        <w:tc>
          <w:tcPr>
            <w:tcW w:w="2073" w:type="dxa"/>
          </w:tcPr>
          <w:p w14:paraId="574319FF" w14:textId="77777777" w:rsidR="00C3260E" w:rsidRDefault="0015294D">
            <w:r>
              <w:rPr>
                <w:i/>
              </w:rPr>
              <w:t>1</w:t>
            </w:r>
          </w:p>
        </w:tc>
        <w:tc>
          <w:tcPr>
            <w:tcW w:w="2228" w:type="dxa"/>
          </w:tcPr>
          <w:p w14:paraId="44493895" w14:textId="77777777" w:rsidR="00C3260E" w:rsidRDefault="0015294D">
            <w:r>
              <w:t>[0.8537; 0.8555]</w:t>
            </w:r>
          </w:p>
        </w:tc>
        <w:tc>
          <w:tcPr>
            <w:tcW w:w="1974" w:type="dxa"/>
          </w:tcPr>
          <w:p w14:paraId="480C8A04" w14:textId="77777777" w:rsidR="00C3260E" w:rsidRDefault="0015294D">
            <w:r>
              <w:t>[0.7842; 0.7866]</w:t>
            </w:r>
          </w:p>
        </w:tc>
      </w:tr>
      <w:tr w:rsidR="00C3260E" w14:paraId="299D2C99" w14:textId="77777777">
        <w:trPr>
          <w:trHeight w:val="291"/>
        </w:trPr>
        <w:tc>
          <w:tcPr>
            <w:tcW w:w="1588" w:type="dxa"/>
          </w:tcPr>
          <w:p w14:paraId="35742AB0" w14:textId="77777777" w:rsidR="00C3260E" w:rsidRDefault="0015294D">
            <w:r>
              <w:rPr>
                <w:b/>
              </w:rPr>
              <w:t>Dimensions</w:t>
            </w:r>
          </w:p>
        </w:tc>
        <w:tc>
          <w:tcPr>
            <w:tcW w:w="1200" w:type="dxa"/>
          </w:tcPr>
          <w:p w14:paraId="44968465" w14:textId="77777777" w:rsidR="00C3260E" w:rsidRDefault="0015294D">
            <w:r>
              <w:t>0.771</w:t>
            </w:r>
          </w:p>
        </w:tc>
        <w:tc>
          <w:tcPr>
            <w:tcW w:w="2073" w:type="dxa"/>
          </w:tcPr>
          <w:p w14:paraId="5D61E417" w14:textId="77777777" w:rsidR="00C3260E" w:rsidRDefault="0015294D">
            <w:r>
              <w:rPr>
                <w:b/>
              </w:rPr>
              <w:t>0.855</w:t>
            </w:r>
          </w:p>
        </w:tc>
        <w:tc>
          <w:tcPr>
            <w:tcW w:w="2228" w:type="dxa"/>
          </w:tcPr>
          <w:p w14:paraId="0F78388D" w14:textId="77777777" w:rsidR="00C3260E" w:rsidRDefault="0015294D">
            <w:r>
              <w:rPr>
                <w:i/>
              </w:rPr>
              <w:t>1</w:t>
            </w:r>
          </w:p>
        </w:tc>
        <w:tc>
          <w:tcPr>
            <w:tcW w:w="1974" w:type="dxa"/>
          </w:tcPr>
          <w:p w14:paraId="121E25CF" w14:textId="77777777" w:rsidR="00C3260E" w:rsidRDefault="0015294D">
            <w:r>
              <w:t>[0.8756; 0.8772]</w:t>
            </w:r>
          </w:p>
        </w:tc>
      </w:tr>
      <w:tr w:rsidR="00C3260E" w14:paraId="3112F02A" w14:textId="77777777">
        <w:trPr>
          <w:trHeight w:val="291"/>
        </w:trPr>
        <w:tc>
          <w:tcPr>
            <w:tcW w:w="1588" w:type="dxa"/>
          </w:tcPr>
          <w:p w14:paraId="0DC4BE7B" w14:textId="77777777" w:rsidR="00C3260E" w:rsidRDefault="0015294D">
            <w:proofErr w:type="spellStart"/>
            <w:r>
              <w:rPr>
                <w:b/>
              </w:rPr>
              <w:t>OpenAlex</w:t>
            </w:r>
            <w:proofErr w:type="spellEnd"/>
          </w:p>
        </w:tc>
        <w:tc>
          <w:tcPr>
            <w:tcW w:w="1200" w:type="dxa"/>
          </w:tcPr>
          <w:p w14:paraId="4FCC2071" w14:textId="77777777" w:rsidR="00C3260E" w:rsidRDefault="0015294D">
            <w:r>
              <w:t>0.678</w:t>
            </w:r>
          </w:p>
        </w:tc>
        <w:tc>
          <w:tcPr>
            <w:tcW w:w="2073" w:type="dxa"/>
          </w:tcPr>
          <w:p w14:paraId="65056BE3" w14:textId="77777777" w:rsidR="00C3260E" w:rsidRDefault="0015294D">
            <w:r>
              <w:t>0.785</w:t>
            </w:r>
          </w:p>
        </w:tc>
        <w:tc>
          <w:tcPr>
            <w:tcW w:w="2228" w:type="dxa"/>
          </w:tcPr>
          <w:p w14:paraId="1C08BF54" w14:textId="77777777" w:rsidR="00C3260E" w:rsidRDefault="0015294D">
            <w:r>
              <w:rPr>
                <w:b/>
              </w:rPr>
              <w:t>0.876</w:t>
            </w:r>
          </w:p>
        </w:tc>
        <w:tc>
          <w:tcPr>
            <w:tcW w:w="1974" w:type="dxa"/>
          </w:tcPr>
          <w:p w14:paraId="16A0C785" w14:textId="77777777" w:rsidR="00C3260E" w:rsidRDefault="0015294D">
            <w:r>
              <w:rPr>
                <w:i/>
              </w:rPr>
              <w:t>1</w:t>
            </w:r>
          </w:p>
        </w:tc>
      </w:tr>
    </w:tbl>
    <w:p w14:paraId="3E945399" w14:textId="77777777" w:rsidR="00C3260E" w:rsidRDefault="00C3260E">
      <w:pPr>
        <w:jc w:val="both"/>
      </w:pPr>
    </w:p>
    <w:p w14:paraId="5B57F457" w14:textId="22897338" w:rsidR="00C3260E" w:rsidRDefault="0015294D">
      <w:pPr>
        <w:jc w:val="both"/>
      </w:pPr>
      <w:r>
        <w:t>Scatter plots allow graphical assessments of comparisons between NCS</w:t>
      </w:r>
      <w:r>
        <w:rPr>
          <w:lang w:val="en-US"/>
        </w:rPr>
        <w:t xml:space="preserve"> value</w:t>
      </w:r>
      <w:r>
        <w:t xml:space="preserve">s from different databases. As an example, Figure 1 shows two scatter plots for the comparison of Scopus with </w:t>
      </w:r>
      <w:proofErr w:type="spellStart"/>
      <w:r>
        <w:t>WoS</w:t>
      </w:r>
      <w:proofErr w:type="spellEnd"/>
      <w:r>
        <w:t xml:space="preserve">. On the left, all documents are included. The outcomes of a linear regression and the correlation coefficients are also displayed. Two example outlier papers with the highest NCS values in either of the databases </w:t>
      </w:r>
      <w:proofErr w:type="spellStart"/>
      <w:r>
        <w:t>WoS</w:t>
      </w:r>
      <w:proofErr w:type="spellEnd"/>
      <w:r>
        <w:t xml:space="preserve"> and Scopus and with very different NCS values in the respective other database are marked with red dots and labels. These are papers on numerical methods and software tools, a genre that often reaches very high citation counts, and labelled with their abbreviated names: SHELXL </w:t>
      </w:r>
      <w:r>
        <w:fldChar w:fldCharType="begin"/>
      </w:r>
      <w:r w:rsidR="00C2200B">
        <w:instrText xml:space="preserve"> ADDIN EN.CITE &lt;EndNote&gt;&lt;Cite&gt;&lt;Author&gt;Sheldrick&lt;/Author&gt;&lt;Year&gt;2015&lt;/Year&gt;&lt;RecNum&gt;304&lt;/RecNum&gt;&lt;DisplayText&gt;(Sheldrick, 2015a)&lt;/DisplayText&gt;&lt;record&gt;&lt;rec-number&gt;304&lt;/rec-number&gt;&lt;foreign-keys&gt;&lt;key app="EN" db-id="0fpt0rv5p9sa9we5rrtpaddxfxwf0zd9rpsz" timestamp="1678960428"&gt;304&lt;/key&gt;&lt;/foreign-keys&gt;&lt;ref-type name="Journal Article"&gt;17&lt;/ref-type&gt;&lt;contributors&gt;&lt;authors&gt;&lt;author&gt;Sheldrick, G. M.&lt;/author&gt;&lt;/authors&gt;&lt;/contributors&gt;&lt;titles&gt;&lt;title&gt;Crystal structure refinement with SHELXL&lt;/title&gt;&lt;secondary-title&gt;Acta Crystallographica Section C: Structural Chemistry&lt;/secondary-title&gt;&lt;/titles&gt;&lt;periodical&gt;&lt;full-title&gt;Acta Crystallographica Section C: Structural Chemistry&lt;/full-title&gt;&lt;/periodical&gt;&lt;pages&gt;3-8&lt;/pages&gt;&lt;volume&gt;71&lt;/volume&gt;&lt;number&gt;1&lt;/number&gt;&lt;dates&gt;&lt;year&gt;2015&lt;/year&gt;&lt;pub-dates&gt;&lt;date&gt;2015-01-01&lt;/date&gt;&lt;/pub-dates&gt;&lt;/dates&gt;&lt;isbn&gt;2053-2296&lt;/isbn&gt;&lt;urls&gt;&lt;/urls&gt;&lt;electronic-resource-num&gt;https://doi.org/10.1107/S2053229614024218&lt;/electronic-resource-num&gt;&lt;remote-database-name&gt;scripts.iucr.org&lt;/remote-database-name&gt;&lt;language&gt;en&lt;/language&gt;&lt;access-date&gt;2023-03-16 09:51:01&lt;/access-date&gt;&lt;/record&gt;&lt;/Cite&gt;&lt;/EndNote&gt;</w:instrText>
      </w:r>
      <w:r>
        <w:fldChar w:fldCharType="separate"/>
      </w:r>
      <w:r w:rsidR="00D631FF">
        <w:rPr>
          <w:noProof/>
        </w:rPr>
        <w:t>(Sheldrick, 2015a)</w:t>
      </w:r>
      <w:r>
        <w:fldChar w:fldCharType="end"/>
      </w:r>
      <w:r>
        <w:t xml:space="preserve"> has in </w:t>
      </w:r>
      <w:proofErr w:type="spellStart"/>
      <w:r>
        <w:t>WoS</w:t>
      </w:r>
      <w:proofErr w:type="spellEnd"/>
      <w:r>
        <w:t xml:space="preserve"> an NCS of 983 (</w:t>
      </w:r>
      <w:proofErr w:type="spellStart"/>
      <w:r>
        <w:rPr>
          <w:i/>
        </w:rPr>
        <w:t>WoSSC</w:t>
      </w:r>
      <w:r w:rsidR="006D09C1">
        <w:rPr>
          <w:i/>
        </w:rPr>
        <w:t>s</w:t>
      </w:r>
      <w:proofErr w:type="spellEnd"/>
      <w:r>
        <w:t xml:space="preserve"> Chemistry, Multidisciplinary; Crystallography) and in Scopus an NCS of 508 (</w:t>
      </w:r>
      <w:r>
        <w:rPr>
          <w:i/>
        </w:rPr>
        <w:t>ASJC</w:t>
      </w:r>
      <w:r>
        <w:t xml:space="preserve">: Physical and Theoretical Chemistry; Inorganic Chemistry; Condensed Matter Physics; Materials Chemistry) whereas SHELXT </w:t>
      </w:r>
      <w:r>
        <w:fldChar w:fldCharType="begin"/>
      </w:r>
      <w:r w:rsidR="00C2200B">
        <w:instrText xml:space="preserve"> ADDIN EN.CITE &lt;EndNote&gt;&lt;Cite&gt;&lt;Author&gt;Sheldrick&lt;/Author&gt;&lt;Year&gt;2015&lt;/Year&gt;&lt;RecNum&gt;305&lt;/RecNum&gt;&lt;DisplayText&gt;(Sheldrick, 2015b)&lt;/DisplayText&gt;&lt;record&gt;&lt;rec-number&gt;305&lt;/rec-number&gt;&lt;foreign-keys&gt;&lt;key app="EN" db-id="0fpt0rv5p9sa9we5rrtpaddxfxwf0zd9rpsz" timestamp="1678960428"&gt;305&lt;/key&gt;&lt;/foreign-keys&gt;&lt;ref-type name="Journal Article"&gt;17&lt;/ref-type&gt;&lt;contributors&gt;&lt;authors&gt;&lt;author&gt;Sheldrick, G. M.&lt;/author&gt;&lt;/authors&gt;&lt;/contributors&gt;&lt;titles&gt;&lt;title&gt;SHELXT – Integrated space-group and crystal-structure determination&lt;/title&gt;&lt;secondary-title&gt;Acta Crystallographica Section A: Foundations and Advances&lt;/secondary-title&gt;&lt;/titles&gt;&lt;periodical&gt;&lt;full-title&gt;Acta Crystallographica Section A: Foundations and Advances&lt;/full-title&gt;&lt;/periodical&gt;&lt;pages&gt;3-8&lt;/pages&gt;&lt;volume&gt;71&lt;/volume&gt;&lt;number&gt;1&lt;/number&gt;&lt;dates&gt;&lt;year&gt;2015&lt;/year&gt;&lt;pub-dates&gt;&lt;date&gt;2015-01-01&lt;/date&gt;&lt;/pub-dates&gt;&lt;/dates&gt;&lt;isbn&gt;2053-2733&lt;/isbn&gt;&lt;urls&gt;&lt;/urls&gt;&lt;electronic-resource-num&gt;https://doi.org/10.1107/S2053273314026370&lt;/electronic-resource-num&gt;&lt;remote-database-name&gt;scripts.iucr.org&lt;/remote-database-name&gt;&lt;language&gt;en&lt;/language&gt;&lt;access-date&gt;2023-03-16 09:52:07&lt;/access-date&gt;&lt;/record&gt;&lt;/Cite&gt;&lt;/EndNote&gt;</w:instrText>
      </w:r>
      <w:r>
        <w:fldChar w:fldCharType="separate"/>
      </w:r>
      <w:r w:rsidR="00D631FF">
        <w:rPr>
          <w:noProof/>
        </w:rPr>
        <w:t>(Sheldrick, 2015b)</w:t>
      </w:r>
      <w:r>
        <w:fldChar w:fldCharType="end"/>
      </w:r>
      <w:r>
        <w:t xml:space="preserve"> has an NCS of only 65 in </w:t>
      </w:r>
      <w:proofErr w:type="spellStart"/>
      <w:r>
        <w:t>WoS</w:t>
      </w:r>
      <w:proofErr w:type="spellEnd"/>
      <w:r>
        <w:t xml:space="preserve"> with the same </w:t>
      </w:r>
      <w:proofErr w:type="spellStart"/>
      <w:r>
        <w:rPr>
          <w:i/>
        </w:rPr>
        <w:t>WoSSC</w:t>
      </w:r>
      <w:r w:rsidR="006D09C1">
        <w:rPr>
          <w:i/>
        </w:rPr>
        <w:t>s</w:t>
      </w:r>
      <w:proofErr w:type="spellEnd"/>
      <w:r>
        <w:t xml:space="preserve"> as SHELXL, but a very different NCS of 721 and </w:t>
      </w:r>
      <w:r w:rsidR="00FE2733">
        <w:rPr>
          <w:sz w:val="20"/>
          <w:szCs w:val="20"/>
        </w:rPr>
        <w:softHyphen/>
      </w:r>
      <w:r>
        <w:t xml:space="preserve">probably related </w:t>
      </w:r>
      <w:r w:rsidR="00FE2733">
        <w:rPr>
          <w:sz w:val="20"/>
          <w:szCs w:val="20"/>
        </w:rPr>
        <w:softHyphen/>
      </w:r>
      <w:r>
        <w:t xml:space="preserve">a different </w:t>
      </w:r>
      <w:r>
        <w:rPr>
          <w:i/>
        </w:rPr>
        <w:t>ASJC</w:t>
      </w:r>
      <w:r>
        <w:t xml:space="preserve"> with Structural Biology. On the right side, these two papers are excluded which changes the slope of the linear regression as well as Lin’s concordance coefficients.  </w:t>
      </w:r>
    </w:p>
    <w:p w14:paraId="58458CB0" w14:textId="77777777" w:rsidR="00C3260E" w:rsidRDefault="00C3260E">
      <w:pPr>
        <w:jc w:val="both"/>
      </w:pPr>
    </w:p>
    <w:p w14:paraId="7F332908" w14:textId="77777777" w:rsidR="00C3260E" w:rsidRDefault="0015294D">
      <w:pPr>
        <w:keepNext/>
        <w:jc w:val="center"/>
      </w:pPr>
      <w:r>
        <w:lastRenderedPageBreak/>
        <w:t xml:space="preserve">Figure 1: Scatter plot of the NCS values of Scopus vs. </w:t>
      </w:r>
      <w:proofErr w:type="spellStart"/>
      <w:r>
        <w:t>WoS</w:t>
      </w:r>
      <w:proofErr w:type="spellEnd"/>
      <w:r>
        <w:t xml:space="preserve"> </w:t>
      </w:r>
      <w:r w:rsidRPr="0068413E">
        <w:rPr>
          <w:i/>
        </w:rPr>
        <w:t>with</w:t>
      </w:r>
      <w:r>
        <w:t xml:space="preserve"> two outlier papers marked in red and </w:t>
      </w:r>
      <w:r w:rsidRPr="0068413E">
        <w:rPr>
          <w:i/>
        </w:rPr>
        <w:t>without</w:t>
      </w:r>
      <w:r>
        <w:t xml:space="preserve"> them.</w:t>
      </w:r>
    </w:p>
    <w:p w14:paraId="68BA03BA" w14:textId="77777777" w:rsidR="00C3260E" w:rsidRDefault="0015294D">
      <w:pPr>
        <w:jc w:val="both"/>
      </w:pPr>
      <w:r>
        <w:rPr>
          <w:noProof/>
          <w:lang w:val="en-US" w:eastAsia="en-US"/>
        </w:rPr>
        <w:drawing>
          <wp:inline distT="0" distB="0" distL="0" distR="0" wp14:anchorId="08877BFE" wp14:editId="50AC70A7">
            <wp:extent cx="5753100" cy="3835400"/>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68">
                      <a:extLst>
                        <a:ext uri="{28A0092B-C50C-407E-A947-70E740481C1C}">
                          <a14:useLocalDpi xmlns:a14="http://schemas.microsoft.com/office/drawing/2010/main" val="0"/>
                        </a:ext>
                      </a:extLst>
                    </a:blip>
                    <a:stretch>
                      <a:fillRect/>
                    </a:stretch>
                  </pic:blipFill>
                  <pic:spPr>
                    <a:xfrm>
                      <a:off x="0" y="0"/>
                      <a:ext cx="5753100" cy="3835400"/>
                    </a:xfrm>
                    <a:prstGeom prst="rect">
                      <a:avLst/>
                    </a:prstGeom>
                    <a:ln>
                      <a:noFill/>
                    </a:ln>
                  </pic:spPr>
                </pic:pic>
              </a:graphicData>
            </a:graphic>
          </wp:inline>
        </w:drawing>
      </w:r>
    </w:p>
    <w:p w14:paraId="432DDF18" w14:textId="77777777" w:rsidR="00C3260E" w:rsidRDefault="00C3260E">
      <w:pPr>
        <w:jc w:val="both"/>
      </w:pPr>
    </w:p>
    <w:p w14:paraId="51D48478" w14:textId="77777777" w:rsidR="00C3260E" w:rsidRDefault="0015294D">
      <w:pPr>
        <w:jc w:val="both"/>
        <w:rPr>
          <w:i/>
          <w:iCs/>
        </w:rPr>
      </w:pPr>
      <w:r>
        <w:rPr>
          <w:i/>
          <w:iCs/>
        </w:rPr>
        <w:t>3.2. Analysis of outlier effects</w:t>
      </w:r>
    </w:p>
    <w:p w14:paraId="60EAC6E2" w14:textId="77777777" w:rsidR="00C3260E" w:rsidRDefault="0015294D">
      <w:pPr>
        <w:pStyle w:val="BodyText"/>
        <w:jc w:val="both"/>
        <w:rPr>
          <w:color w:val="auto"/>
          <w:lang w:eastAsia="en-US"/>
        </w:rPr>
      </w:pPr>
      <w:r>
        <w:rPr>
          <w:color w:val="auto"/>
        </w:rPr>
        <w:t>The results for SHELXT and SHELXL point out that outliers may have a significant influence on the correlation between NCS</w:t>
      </w:r>
      <w:r>
        <w:rPr>
          <w:color w:val="auto"/>
          <w:lang w:val="en-US"/>
        </w:rPr>
        <w:t xml:space="preserve"> value</w:t>
      </w:r>
      <w:r>
        <w:rPr>
          <w:color w:val="auto"/>
        </w:rPr>
        <w:t xml:space="preserve">s from different databases. In order to curtail a possible distorting effect of outliers on the correlation coefficients, we </w:t>
      </w:r>
      <w:r>
        <w:rPr>
          <w:color w:val="auto"/>
          <w:lang w:val="en-US"/>
        </w:rPr>
        <w:t>compared</w:t>
      </w:r>
      <w:r>
        <w:rPr>
          <w:color w:val="auto"/>
        </w:rPr>
        <w:t xml:space="preserve"> the datasets </w:t>
      </w:r>
      <w:r>
        <w:rPr>
          <w:color w:val="auto"/>
          <w:lang w:val="en-US"/>
        </w:rPr>
        <w:t>excluding outliers.</w:t>
      </w:r>
      <w:r>
        <w:rPr>
          <w:color w:val="auto"/>
        </w:rPr>
        <w:t xml:space="preserve"> In this study,</w:t>
      </w:r>
      <w:r>
        <w:rPr>
          <w:color w:val="auto"/>
          <w:lang w:val="en-US"/>
        </w:rPr>
        <w:t xml:space="preserve"> we</w:t>
      </w:r>
      <w:r>
        <w:rPr>
          <w:color w:val="auto"/>
        </w:rPr>
        <w:t xml:space="preserve"> defined outliers as </w:t>
      </w:r>
      <w:r>
        <w:rPr>
          <w:color w:val="auto"/>
          <w:lang w:val="en-US"/>
        </w:rPr>
        <w:t>papers with</w:t>
      </w:r>
      <w:r>
        <w:rPr>
          <w:color w:val="auto"/>
        </w:rPr>
        <w:t xml:space="preserve"> NCS</w:t>
      </w:r>
      <w:r>
        <w:rPr>
          <w:color w:val="auto"/>
          <w:lang w:val="en-US"/>
        </w:rPr>
        <w:t xml:space="preserve"> value</w:t>
      </w:r>
      <w:r>
        <w:rPr>
          <w:color w:val="auto"/>
        </w:rPr>
        <w:t xml:space="preserve">s among the top 1% in either database. </w:t>
      </w:r>
    </w:p>
    <w:p w14:paraId="29DCBD65" w14:textId="77777777" w:rsidR="00C3260E" w:rsidRDefault="00C3260E">
      <w:pPr>
        <w:pStyle w:val="BodyText"/>
        <w:rPr>
          <w:color w:val="auto"/>
        </w:rPr>
      </w:pPr>
    </w:p>
    <w:p w14:paraId="145A97BF" w14:textId="77777777" w:rsidR="00C3260E" w:rsidRDefault="0015294D">
      <w:pPr>
        <w:pStyle w:val="BodyText"/>
        <w:jc w:val="both"/>
        <w:rPr>
          <w:color w:val="auto"/>
        </w:rPr>
      </w:pPr>
      <w:r>
        <w:rPr>
          <w:color w:val="auto"/>
        </w:rPr>
        <w:t xml:space="preserve">Spearman’s correlation coefficients are very similar but Lin’s concordance coefficients changed more pronounced. The differences are indicated in Table </w:t>
      </w:r>
      <w:r w:rsidR="00926AA3">
        <w:rPr>
          <w:color w:val="auto"/>
        </w:rPr>
        <w:t>4</w:t>
      </w:r>
      <w:r>
        <w:rPr>
          <w:color w:val="auto"/>
        </w:rPr>
        <w:t>.</w:t>
      </w:r>
    </w:p>
    <w:p w14:paraId="727C3BDF" w14:textId="77777777" w:rsidR="00C3260E" w:rsidRDefault="00C3260E"/>
    <w:p w14:paraId="2311D0C6" w14:textId="77777777" w:rsidR="00C3260E" w:rsidRDefault="0015294D">
      <w:pPr>
        <w:keepNext/>
        <w:jc w:val="center"/>
      </w:pPr>
      <w:r>
        <w:t xml:space="preserve">Table </w:t>
      </w:r>
      <w:r w:rsidR="00926AA3">
        <w:t>4</w:t>
      </w:r>
      <w:r>
        <w:t>: Effect of removing the top 1% NCS</w:t>
      </w:r>
      <w:r>
        <w:rPr>
          <w:lang w:val="en-US"/>
        </w:rPr>
        <w:t xml:space="preserve"> value</w:t>
      </w:r>
      <w:proofErr w:type="spellStart"/>
      <w:r>
        <w:t>s on</w:t>
      </w:r>
      <w:proofErr w:type="spellEnd"/>
      <w:r>
        <w:t xml:space="preserve"> Lin’s concordance coefficient for the six database comparisons (scores above 0.8 are printed in bold face).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9"/>
        <w:gridCol w:w="997"/>
        <w:gridCol w:w="1347"/>
        <w:gridCol w:w="1170"/>
        <w:gridCol w:w="1347"/>
        <w:gridCol w:w="1247"/>
        <w:gridCol w:w="1544"/>
      </w:tblGrid>
      <w:tr w:rsidR="00C3260E" w14:paraId="5FD8FB69" w14:textId="77777777">
        <w:trPr>
          <w:trHeight w:val="299"/>
        </w:trPr>
        <w:tc>
          <w:tcPr>
            <w:tcW w:w="1410" w:type="dxa"/>
            <w:vAlign w:val="bottom"/>
          </w:tcPr>
          <w:p w14:paraId="7D831205" w14:textId="77777777" w:rsidR="00C3260E" w:rsidRDefault="00C3260E">
            <w:pPr>
              <w:rPr>
                <w:b/>
              </w:rPr>
            </w:pPr>
          </w:p>
        </w:tc>
        <w:tc>
          <w:tcPr>
            <w:tcW w:w="1020" w:type="dxa"/>
            <w:vAlign w:val="bottom"/>
          </w:tcPr>
          <w:p w14:paraId="28573EB5" w14:textId="77777777" w:rsidR="00C3260E" w:rsidRDefault="0015294D">
            <w:pPr>
              <w:rPr>
                <w:b/>
              </w:rPr>
            </w:pPr>
            <w:r>
              <w:rPr>
                <w:b/>
              </w:rPr>
              <w:t xml:space="preserve">Scopus vs. </w:t>
            </w:r>
            <w:proofErr w:type="spellStart"/>
            <w:r>
              <w:rPr>
                <w:b/>
              </w:rPr>
              <w:t>WoS</w:t>
            </w:r>
            <w:proofErr w:type="spellEnd"/>
          </w:p>
        </w:tc>
        <w:tc>
          <w:tcPr>
            <w:tcW w:w="1350" w:type="dxa"/>
            <w:vAlign w:val="bottom"/>
          </w:tcPr>
          <w:p w14:paraId="360D6704" w14:textId="77777777" w:rsidR="00C3260E" w:rsidRDefault="0015294D">
            <w:pPr>
              <w:rPr>
                <w:b/>
              </w:rPr>
            </w:pPr>
            <w:r>
              <w:rPr>
                <w:b/>
              </w:rPr>
              <w:t xml:space="preserve">Dimensions vs. </w:t>
            </w:r>
            <w:proofErr w:type="spellStart"/>
            <w:r>
              <w:rPr>
                <w:b/>
              </w:rPr>
              <w:t>WoS</w:t>
            </w:r>
            <w:proofErr w:type="spellEnd"/>
          </w:p>
        </w:tc>
        <w:tc>
          <w:tcPr>
            <w:tcW w:w="1170" w:type="dxa"/>
            <w:vAlign w:val="bottom"/>
          </w:tcPr>
          <w:p w14:paraId="3B35E64F" w14:textId="77777777" w:rsidR="00C3260E" w:rsidRDefault="0015294D">
            <w:pPr>
              <w:rPr>
                <w:b/>
              </w:rPr>
            </w:pPr>
            <w:proofErr w:type="spellStart"/>
            <w:r>
              <w:rPr>
                <w:b/>
              </w:rPr>
              <w:t>OpenAlex</w:t>
            </w:r>
            <w:proofErr w:type="spellEnd"/>
            <w:r>
              <w:rPr>
                <w:b/>
              </w:rPr>
              <w:t xml:space="preserve"> vs. </w:t>
            </w:r>
            <w:proofErr w:type="spellStart"/>
            <w:r>
              <w:rPr>
                <w:b/>
              </w:rPr>
              <w:t>WoS</w:t>
            </w:r>
            <w:proofErr w:type="spellEnd"/>
          </w:p>
        </w:tc>
        <w:tc>
          <w:tcPr>
            <w:tcW w:w="1350" w:type="dxa"/>
            <w:vAlign w:val="bottom"/>
          </w:tcPr>
          <w:p w14:paraId="1DD14715" w14:textId="77777777" w:rsidR="00C3260E" w:rsidRDefault="0015294D">
            <w:pPr>
              <w:rPr>
                <w:b/>
              </w:rPr>
            </w:pPr>
            <w:r>
              <w:rPr>
                <w:b/>
              </w:rPr>
              <w:t xml:space="preserve">Dimensions vs. Scopus </w:t>
            </w:r>
          </w:p>
        </w:tc>
        <w:tc>
          <w:tcPr>
            <w:tcW w:w="1260" w:type="dxa"/>
            <w:vAlign w:val="bottom"/>
          </w:tcPr>
          <w:p w14:paraId="00A0B711" w14:textId="77777777" w:rsidR="00C3260E" w:rsidRDefault="0015294D">
            <w:pPr>
              <w:rPr>
                <w:b/>
              </w:rPr>
            </w:pPr>
            <w:proofErr w:type="spellStart"/>
            <w:r>
              <w:rPr>
                <w:b/>
              </w:rPr>
              <w:t>OpenAlex</w:t>
            </w:r>
            <w:proofErr w:type="spellEnd"/>
            <w:r>
              <w:rPr>
                <w:b/>
              </w:rPr>
              <w:t xml:space="preserve"> vs. Scopus</w:t>
            </w:r>
          </w:p>
        </w:tc>
        <w:tc>
          <w:tcPr>
            <w:tcW w:w="1581" w:type="dxa"/>
            <w:vAlign w:val="bottom"/>
          </w:tcPr>
          <w:p w14:paraId="309BB0C3" w14:textId="77777777" w:rsidR="00C3260E" w:rsidRDefault="0015294D">
            <w:pPr>
              <w:rPr>
                <w:b/>
              </w:rPr>
            </w:pPr>
            <w:proofErr w:type="spellStart"/>
            <w:r>
              <w:rPr>
                <w:b/>
              </w:rPr>
              <w:t>OpenAlex</w:t>
            </w:r>
            <w:proofErr w:type="spellEnd"/>
            <w:r>
              <w:rPr>
                <w:b/>
              </w:rPr>
              <w:t xml:space="preserve"> vs. Dimensions</w:t>
            </w:r>
          </w:p>
        </w:tc>
      </w:tr>
      <w:tr w:rsidR="00C3260E" w14:paraId="1E70E8D0" w14:textId="77777777">
        <w:trPr>
          <w:trHeight w:val="299"/>
        </w:trPr>
        <w:tc>
          <w:tcPr>
            <w:tcW w:w="1410" w:type="dxa"/>
            <w:vAlign w:val="bottom"/>
          </w:tcPr>
          <w:p w14:paraId="2231D6EE" w14:textId="77777777" w:rsidR="00C3260E" w:rsidRDefault="0015294D">
            <w:pPr>
              <w:rPr>
                <w:b/>
              </w:rPr>
            </w:pPr>
            <w:r>
              <w:rPr>
                <w:b/>
              </w:rPr>
              <w:t xml:space="preserve">Lin’s </w:t>
            </w:r>
            <w:proofErr w:type="spellStart"/>
            <w:r>
              <w:rPr>
                <w:b/>
              </w:rPr>
              <w:t>r_ccc</w:t>
            </w:r>
            <w:proofErr w:type="spellEnd"/>
            <w:r>
              <w:rPr>
                <w:b/>
              </w:rPr>
              <w:t xml:space="preserve"> for all papers</w:t>
            </w:r>
          </w:p>
        </w:tc>
        <w:tc>
          <w:tcPr>
            <w:tcW w:w="1020" w:type="dxa"/>
            <w:vAlign w:val="bottom"/>
          </w:tcPr>
          <w:p w14:paraId="6D0F3A48" w14:textId="77777777" w:rsidR="00C3260E" w:rsidRDefault="0015294D">
            <w:pPr>
              <w:jc w:val="right"/>
            </w:pPr>
            <w:r>
              <w:t>0.76</w:t>
            </w:r>
          </w:p>
        </w:tc>
        <w:tc>
          <w:tcPr>
            <w:tcW w:w="1350" w:type="dxa"/>
            <w:vAlign w:val="bottom"/>
          </w:tcPr>
          <w:p w14:paraId="7C3BC37B" w14:textId="77777777" w:rsidR="00C3260E" w:rsidRDefault="0015294D">
            <w:pPr>
              <w:jc w:val="right"/>
            </w:pPr>
            <w:r>
              <w:t>0.77</w:t>
            </w:r>
          </w:p>
        </w:tc>
        <w:tc>
          <w:tcPr>
            <w:tcW w:w="1170" w:type="dxa"/>
            <w:vAlign w:val="bottom"/>
          </w:tcPr>
          <w:p w14:paraId="1BC7321B" w14:textId="77777777" w:rsidR="00C3260E" w:rsidRDefault="0015294D">
            <w:pPr>
              <w:jc w:val="right"/>
            </w:pPr>
            <w:r>
              <w:t>0.68</w:t>
            </w:r>
          </w:p>
        </w:tc>
        <w:tc>
          <w:tcPr>
            <w:tcW w:w="1350" w:type="dxa"/>
            <w:vAlign w:val="bottom"/>
          </w:tcPr>
          <w:p w14:paraId="43DA095B" w14:textId="77777777" w:rsidR="00C3260E" w:rsidRDefault="0015294D">
            <w:pPr>
              <w:jc w:val="right"/>
              <w:rPr>
                <w:b/>
              </w:rPr>
            </w:pPr>
            <w:r>
              <w:rPr>
                <w:b/>
              </w:rPr>
              <w:t>0.85</w:t>
            </w:r>
          </w:p>
        </w:tc>
        <w:tc>
          <w:tcPr>
            <w:tcW w:w="1260" w:type="dxa"/>
            <w:vAlign w:val="bottom"/>
          </w:tcPr>
          <w:p w14:paraId="1EA5AFD8" w14:textId="77777777" w:rsidR="00C3260E" w:rsidRDefault="0015294D">
            <w:pPr>
              <w:jc w:val="right"/>
            </w:pPr>
            <w:r>
              <w:t>0.79</w:t>
            </w:r>
          </w:p>
        </w:tc>
        <w:tc>
          <w:tcPr>
            <w:tcW w:w="1581" w:type="dxa"/>
            <w:vAlign w:val="bottom"/>
          </w:tcPr>
          <w:p w14:paraId="5557A565" w14:textId="77777777" w:rsidR="00C3260E" w:rsidRDefault="0015294D">
            <w:pPr>
              <w:jc w:val="right"/>
              <w:rPr>
                <w:b/>
              </w:rPr>
            </w:pPr>
            <w:r>
              <w:rPr>
                <w:b/>
              </w:rPr>
              <w:t>0.88</w:t>
            </w:r>
          </w:p>
        </w:tc>
      </w:tr>
      <w:tr w:rsidR="00C3260E" w14:paraId="6E91F82F" w14:textId="77777777">
        <w:trPr>
          <w:trHeight w:val="312"/>
        </w:trPr>
        <w:tc>
          <w:tcPr>
            <w:tcW w:w="1410" w:type="dxa"/>
            <w:vAlign w:val="bottom"/>
          </w:tcPr>
          <w:p w14:paraId="6CA03439" w14:textId="77777777" w:rsidR="00C3260E" w:rsidRDefault="0015294D">
            <w:pPr>
              <w:rPr>
                <w:b/>
              </w:rPr>
            </w:pPr>
            <w:r>
              <w:rPr>
                <w:b/>
              </w:rPr>
              <w:t xml:space="preserve">Lin’s </w:t>
            </w:r>
            <w:proofErr w:type="spellStart"/>
            <w:r>
              <w:rPr>
                <w:b/>
              </w:rPr>
              <w:t>r_ccc</w:t>
            </w:r>
            <w:proofErr w:type="spellEnd"/>
            <w:r>
              <w:rPr>
                <w:b/>
              </w:rPr>
              <w:t xml:space="preserve"> without top 1% papers</w:t>
            </w:r>
          </w:p>
        </w:tc>
        <w:tc>
          <w:tcPr>
            <w:tcW w:w="1020" w:type="dxa"/>
            <w:vAlign w:val="bottom"/>
          </w:tcPr>
          <w:p w14:paraId="5900658B" w14:textId="77777777" w:rsidR="00C3260E" w:rsidRDefault="0015294D">
            <w:pPr>
              <w:jc w:val="right"/>
              <w:rPr>
                <w:b/>
              </w:rPr>
            </w:pPr>
            <w:r>
              <w:rPr>
                <w:b/>
              </w:rPr>
              <w:t>0.87</w:t>
            </w:r>
          </w:p>
        </w:tc>
        <w:tc>
          <w:tcPr>
            <w:tcW w:w="1350" w:type="dxa"/>
            <w:vAlign w:val="bottom"/>
          </w:tcPr>
          <w:p w14:paraId="7F4462A1" w14:textId="77777777" w:rsidR="00C3260E" w:rsidRDefault="0015294D">
            <w:pPr>
              <w:jc w:val="right"/>
            </w:pPr>
            <w:r>
              <w:t>0.70</w:t>
            </w:r>
          </w:p>
        </w:tc>
        <w:tc>
          <w:tcPr>
            <w:tcW w:w="1170" w:type="dxa"/>
            <w:vAlign w:val="bottom"/>
          </w:tcPr>
          <w:p w14:paraId="7D88B238" w14:textId="77777777" w:rsidR="00C3260E" w:rsidRDefault="0015294D">
            <w:pPr>
              <w:jc w:val="right"/>
            </w:pPr>
            <w:r>
              <w:t>0.62</w:t>
            </w:r>
          </w:p>
        </w:tc>
        <w:tc>
          <w:tcPr>
            <w:tcW w:w="1350" w:type="dxa"/>
            <w:vAlign w:val="bottom"/>
          </w:tcPr>
          <w:p w14:paraId="002A18BE" w14:textId="77777777" w:rsidR="00C3260E" w:rsidRDefault="0015294D">
            <w:pPr>
              <w:jc w:val="right"/>
            </w:pPr>
            <w:r>
              <w:t>0.78</w:t>
            </w:r>
          </w:p>
        </w:tc>
        <w:tc>
          <w:tcPr>
            <w:tcW w:w="1260" w:type="dxa"/>
            <w:vAlign w:val="bottom"/>
          </w:tcPr>
          <w:p w14:paraId="6A03D104" w14:textId="77777777" w:rsidR="00C3260E" w:rsidRDefault="0015294D">
            <w:pPr>
              <w:jc w:val="right"/>
            </w:pPr>
            <w:r>
              <w:t>0.72</w:t>
            </w:r>
          </w:p>
        </w:tc>
        <w:tc>
          <w:tcPr>
            <w:tcW w:w="1581" w:type="dxa"/>
            <w:vAlign w:val="bottom"/>
          </w:tcPr>
          <w:p w14:paraId="2F7675CD" w14:textId="77777777" w:rsidR="00C3260E" w:rsidRDefault="0015294D">
            <w:pPr>
              <w:jc w:val="right"/>
              <w:rPr>
                <w:b/>
              </w:rPr>
            </w:pPr>
            <w:r>
              <w:rPr>
                <w:b/>
              </w:rPr>
              <w:t>0.86</w:t>
            </w:r>
          </w:p>
        </w:tc>
      </w:tr>
      <w:tr w:rsidR="00C3260E" w14:paraId="740DB9D4" w14:textId="77777777">
        <w:trPr>
          <w:trHeight w:val="299"/>
        </w:trPr>
        <w:tc>
          <w:tcPr>
            <w:tcW w:w="1410" w:type="dxa"/>
            <w:vAlign w:val="bottom"/>
          </w:tcPr>
          <w:p w14:paraId="70EB248C" w14:textId="77777777" w:rsidR="00C3260E" w:rsidRDefault="0015294D">
            <w:pPr>
              <w:rPr>
                <w:b/>
              </w:rPr>
            </w:pPr>
            <w:r>
              <w:rPr>
                <w:b/>
              </w:rPr>
              <w:t xml:space="preserve">Change in Lin’s </w:t>
            </w:r>
            <w:proofErr w:type="spellStart"/>
            <w:r>
              <w:rPr>
                <w:b/>
              </w:rPr>
              <w:t>r_ccc</w:t>
            </w:r>
            <w:proofErr w:type="spellEnd"/>
            <w:r>
              <w:rPr>
                <w:b/>
              </w:rPr>
              <w:t xml:space="preserve"> </w:t>
            </w:r>
          </w:p>
        </w:tc>
        <w:tc>
          <w:tcPr>
            <w:tcW w:w="1020" w:type="dxa"/>
            <w:vAlign w:val="bottom"/>
          </w:tcPr>
          <w:p w14:paraId="07E60A45" w14:textId="77777777" w:rsidR="00C3260E" w:rsidRDefault="0015294D">
            <w:pPr>
              <w:jc w:val="right"/>
            </w:pPr>
            <w:r>
              <w:t>0.11</w:t>
            </w:r>
          </w:p>
        </w:tc>
        <w:tc>
          <w:tcPr>
            <w:tcW w:w="1350" w:type="dxa"/>
            <w:vAlign w:val="bottom"/>
          </w:tcPr>
          <w:p w14:paraId="1F24B2D7" w14:textId="77777777" w:rsidR="00C3260E" w:rsidRDefault="0015294D">
            <w:pPr>
              <w:jc w:val="right"/>
            </w:pPr>
            <w:r>
              <w:t>-0.07</w:t>
            </w:r>
          </w:p>
        </w:tc>
        <w:tc>
          <w:tcPr>
            <w:tcW w:w="1170" w:type="dxa"/>
            <w:vAlign w:val="bottom"/>
          </w:tcPr>
          <w:p w14:paraId="5DED974E" w14:textId="77777777" w:rsidR="00C3260E" w:rsidRDefault="0015294D">
            <w:pPr>
              <w:jc w:val="right"/>
            </w:pPr>
            <w:r>
              <w:t>-0.06</w:t>
            </w:r>
          </w:p>
        </w:tc>
        <w:tc>
          <w:tcPr>
            <w:tcW w:w="1350" w:type="dxa"/>
            <w:vAlign w:val="bottom"/>
          </w:tcPr>
          <w:p w14:paraId="7ED263D3" w14:textId="77777777" w:rsidR="00C3260E" w:rsidRDefault="0015294D">
            <w:pPr>
              <w:jc w:val="right"/>
            </w:pPr>
            <w:r>
              <w:t>-0.08</w:t>
            </w:r>
          </w:p>
        </w:tc>
        <w:tc>
          <w:tcPr>
            <w:tcW w:w="1260" w:type="dxa"/>
            <w:vAlign w:val="bottom"/>
          </w:tcPr>
          <w:p w14:paraId="684C8358" w14:textId="77777777" w:rsidR="00C3260E" w:rsidRDefault="0015294D">
            <w:pPr>
              <w:jc w:val="right"/>
            </w:pPr>
            <w:r>
              <w:t>-0.07</w:t>
            </w:r>
          </w:p>
        </w:tc>
        <w:tc>
          <w:tcPr>
            <w:tcW w:w="1581" w:type="dxa"/>
            <w:vAlign w:val="bottom"/>
          </w:tcPr>
          <w:p w14:paraId="5A57C42C" w14:textId="77777777" w:rsidR="00C3260E" w:rsidRDefault="0015294D">
            <w:pPr>
              <w:jc w:val="right"/>
            </w:pPr>
            <w:r>
              <w:t>-0.02</w:t>
            </w:r>
          </w:p>
        </w:tc>
      </w:tr>
    </w:tbl>
    <w:p w14:paraId="4D9EDECB" w14:textId="77777777" w:rsidR="00C3260E" w:rsidRDefault="00C3260E"/>
    <w:p w14:paraId="62D5F76C" w14:textId="77777777" w:rsidR="00C3260E" w:rsidRDefault="0015294D">
      <w:pPr>
        <w:jc w:val="both"/>
      </w:pPr>
      <w:r>
        <w:t xml:space="preserve">Lin’s concordance coefficient increases by 0.1 for the comparison of </w:t>
      </w:r>
      <w:proofErr w:type="spellStart"/>
      <w:r>
        <w:t>WoS</w:t>
      </w:r>
      <w:proofErr w:type="spellEnd"/>
      <w:r>
        <w:t xml:space="preserve"> and Scopus, thereby improving the agreement from </w:t>
      </w:r>
      <w:r>
        <w:rPr>
          <w:i/>
        </w:rPr>
        <w:t>strong</w:t>
      </w:r>
      <w:r>
        <w:t xml:space="preserve"> to </w:t>
      </w:r>
      <w:r>
        <w:rPr>
          <w:i/>
        </w:rPr>
        <w:t>almost complete</w:t>
      </w:r>
      <w:r>
        <w:t xml:space="preserve">. For the comparison of Dimensions </w:t>
      </w:r>
      <w:r>
        <w:lastRenderedPageBreak/>
        <w:t xml:space="preserve">and </w:t>
      </w:r>
      <w:proofErr w:type="spellStart"/>
      <w:r>
        <w:t>OpenAlex</w:t>
      </w:r>
      <w:proofErr w:type="spellEnd"/>
      <w:r>
        <w:t xml:space="preserve">, the coefficient decreases slightly by about 0.02, but for the comparison of Dimensions and Scopus the decrease by 0.08 leads to a change from </w:t>
      </w:r>
      <w:r>
        <w:rPr>
          <w:i/>
        </w:rPr>
        <w:t>almost complete</w:t>
      </w:r>
      <w:r>
        <w:t xml:space="preserve"> to </w:t>
      </w:r>
      <w:r>
        <w:rPr>
          <w:i/>
        </w:rPr>
        <w:t>strong</w:t>
      </w:r>
      <w:r>
        <w:t xml:space="preserve"> agreement. The other three comparisons led to similar results (independent of inclusion or exclusion of outliers).</w:t>
      </w:r>
    </w:p>
    <w:p w14:paraId="4581D6BB" w14:textId="77777777" w:rsidR="00C3260E" w:rsidRDefault="00C3260E">
      <w:pPr>
        <w:jc w:val="both"/>
      </w:pPr>
    </w:p>
    <w:p w14:paraId="21179E60" w14:textId="77777777" w:rsidR="00C3260E" w:rsidRDefault="0015294D">
      <w:pPr>
        <w:pStyle w:val="Heading3"/>
      </w:pPr>
      <w:r>
        <w:t xml:space="preserve">3.3. </w:t>
      </w:r>
      <w:bookmarkStart w:id="6" w:name="X12587257c64baf63010a2276517d9a286eb2e65"/>
      <w:r>
        <w:t>Results for the 48 German universities separately</w:t>
      </w:r>
      <w:bookmarkEnd w:id="6"/>
    </w:p>
    <w:p w14:paraId="22238592" w14:textId="77777777" w:rsidR="00C3260E" w:rsidRDefault="002A0353">
      <w:pPr>
        <w:pStyle w:val="FirstParagraph"/>
        <w:spacing w:before="0" w:after="0"/>
        <w:jc w:val="both"/>
      </w:pPr>
      <w:r>
        <w:t>T</w:t>
      </w:r>
      <w:r w:rsidR="0015294D">
        <w:t xml:space="preserve">he same evaluations on a per-paper basis have been done for all 48 universities separately. Because of many collaborations between German universities the 334,511 DOIs occur 424,267 times in total in the separate evaluations of the universities. At first, we look at the spread of the correlation coefficients collected in Table </w:t>
      </w:r>
      <w:r w:rsidR="00926AA3">
        <w:t>5</w:t>
      </w:r>
      <w:r w:rsidR="0015294D">
        <w:t>.</w:t>
      </w:r>
    </w:p>
    <w:p w14:paraId="47C7EA76" w14:textId="77777777" w:rsidR="00C3260E" w:rsidRDefault="00C3260E">
      <w:pPr>
        <w:pStyle w:val="Heading3"/>
        <w:jc w:val="both"/>
        <w:rPr>
          <w:lang w:val="en-US"/>
        </w:rPr>
      </w:pPr>
    </w:p>
    <w:p w14:paraId="5B7A8217" w14:textId="77777777" w:rsidR="00C3260E" w:rsidRDefault="0015294D">
      <w:pPr>
        <w:jc w:val="center"/>
      </w:pPr>
      <w:r>
        <w:t xml:space="preserve">Table </w:t>
      </w:r>
      <w:r w:rsidR="00926AA3">
        <w:t>5</w:t>
      </w:r>
      <w:r>
        <w:t>. Min-max-intervals of the correlation coefficients of the 48 universities separately. Spearman</w:t>
      </w:r>
      <w:r w:rsidR="00917D92">
        <w:t>’</w:t>
      </w:r>
      <w:r>
        <w:t xml:space="preserve">s </w:t>
      </w:r>
      <w:proofErr w:type="spellStart"/>
      <w:r>
        <w:rPr>
          <w:i/>
        </w:rPr>
        <w:t>r_s</w:t>
      </w:r>
      <w:proofErr w:type="spellEnd"/>
      <w:r>
        <w:t xml:space="preserve"> is given beneath the diagonal, Lin’s </w:t>
      </w:r>
      <w:proofErr w:type="spellStart"/>
      <w:r>
        <w:rPr>
          <w:i/>
        </w:rPr>
        <w:t>r_ccc</w:t>
      </w:r>
      <w:proofErr w:type="spellEnd"/>
      <w:r>
        <w:t xml:space="preserve"> above the diagonal.</w:t>
      </w:r>
    </w:p>
    <w:p w14:paraId="05DD824D" w14:textId="77777777" w:rsidR="00C3260E" w:rsidRDefault="00C3260E">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5"/>
        <w:gridCol w:w="1895"/>
        <w:gridCol w:w="1899"/>
        <w:gridCol w:w="1909"/>
        <w:gridCol w:w="1513"/>
      </w:tblGrid>
      <w:tr w:rsidR="00C3260E" w14:paraId="4B40BB19" w14:textId="77777777">
        <w:trPr>
          <w:trHeight w:val="299"/>
        </w:trPr>
        <w:tc>
          <w:tcPr>
            <w:tcW w:w="1785" w:type="dxa"/>
            <w:vAlign w:val="bottom"/>
          </w:tcPr>
          <w:p w14:paraId="1DDC8490" w14:textId="77777777" w:rsidR="00C3260E" w:rsidRDefault="001251A6" w:rsidP="001251A6">
            <w:pPr>
              <w:rPr>
                <w:b/>
                <w:bCs/>
              </w:rPr>
            </w:pPr>
            <w:r>
              <w:rPr>
                <w:b/>
              </w:rPr>
              <w:t>Database</w:t>
            </w:r>
          </w:p>
        </w:tc>
        <w:tc>
          <w:tcPr>
            <w:tcW w:w="1923" w:type="dxa"/>
            <w:vAlign w:val="bottom"/>
          </w:tcPr>
          <w:p w14:paraId="2FD651D2" w14:textId="77777777" w:rsidR="00C3260E" w:rsidRDefault="0015294D">
            <w:pPr>
              <w:rPr>
                <w:b/>
                <w:bCs/>
              </w:rPr>
            </w:pPr>
            <w:proofErr w:type="spellStart"/>
            <w:r>
              <w:rPr>
                <w:b/>
              </w:rPr>
              <w:t>WoS</w:t>
            </w:r>
            <w:proofErr w:type="spellEnd"/>
          </w:p>
        </w:tc>
        <w:tc>
          <w:tcPr>
            <w:tcW w:w="1923" w:type="dxa"/>
            <w:vAlign w:val="bottom"/>
          </w:tcPr>
          <w:p w14:paraId="4C0DA008" w14:textId="77777777" w:rsidR="00C3260E" w:rsidRDefault="0015294D">
            <w:pPr>
              <w:rPr>
                <w:b/>
                <w:bCs/>
              </w:rPr>
            </w:pPr>
            <w:r>
              <w:rPr>
                <w:b/>
              </w:rPr>
              <w:t>Scopus</w:t>
            </w:r>
          </w:p>
        </w:tc>
        <w:tc>
          <w:tcPr>
            <w:tcW w:w="1923" w:type="dxa"/>
          </w:tcPr>
          <w:p w14:paraId="41C13C55" w14:textId="77777777" w:rsidR="00C3260E" w:rsidRDefault="0015294D">
            <w:pPr>
              <w:rPr>
                <w:b/>
                <w:bCs/>
              </w:rPr>
            </w:pPr>
            <w:r>
              <w:rPr>
                <w:b/>
              </w:rPr>
              <w:t>Dimensions</w:t>
            </w:r>
          </w:p>
        </w:tc>
        <w:tc>
          <w:tcPr>
            <w:tcW w:w="1521" w:type="dxa"/>
            <w:vAlign w:val="bottom"/>
          </w:tcPr>
          <w:p w14:paraId="2D345229" w14:textId="77777777" w:rsidR="00C3260E" w:rsidRDefault="0015294D">
            <w:pPr>
              <w:rPr>
                <w:b/>
                <w:bCs/>
              </w:rPr>
            </w:pPr>
            <w:proofErr w:type="spellStart"/>
            <w:r>
              <w:rPr>
                <w:b/>
              </w:rPr>
              <w:t>OpenAlex</w:t>
            </w:r>
            <w:proofErr w:type="spellEnd"/>
          </w:p>
        </w:tc>
      </w:tr>
      <w:tr w:rsidR="00C3260E" w14:paraId="412AC67F" w14:textId="77777777">
        <w:trPr>
          <w:trHeight w:val="299"/>
        </w:trPr>
        <w:tc>
          <w:tcPr>
            <w:tcW w:w="1785" w:type="dxa"/>
          </w:tcPr>
          <w:p w14:paraId="0D567D82" w14:textId="77777777" w:rsidR="00C3260E" w:rsidRDefault="0015294D">
            <w:proofErr w:type="spellStart"/>
            <w:r>
              <w:rPr>
                <w:b/>
              </w:rPr>
              <w:t>WoS</w:t>
            </w:r>
            <w:proofErr w:type="spellEnd"/>
          </w:p>
        </w:tc>
        <w:tc>
          <w:tcPr>
            <w:tcW w:w="1923" w:type="dxa"/>
          </w:tcPr>
          <w:p w14:paraId="4A19AC62" w14:textId="77777777" w:rsidR="00C3260E" w:rsidRDefault="0015294D">
            <w:r>
              <w:t>1</w:t>
            </w:r>
          </w:p>
        </w:tc>
        <w:tc>
          <w:tcPr>
            <w:tcW w:w="1923" w:type="dxa"/>
          </w:tcPr>
          <w:p w14:paraId="55F7025E" w14:textId="77777777" w:rsidR="00C3260E" w:rsidRDefault="0015294D">
            <w:r>
              <w:t>[0.64; 0.97]</w:t>
            </w:r>
          </w:p>
        </w:tc>
        <w:tc>
          <w:tcPr>
            <w:tcW w:w="1923" w:type="dxa"/>
          </w:tcPr>
          <w:p w14:paraId="0022B707" w14:textId="77777777" w:rsidR="00C3260E" w:rsidRDefault="0015294D">
            <w:r>
              <w:t>[0.54; 0.97]</w:t>
            </w:r>
          </w:p>
        </w:tc>
        <w:tc>
          <w:tcPr>
            <w:tcW w:w="1521" w:type="dxa"/>
          </w:tcPr>
          <w:p w14:paraId="4ED44A14" w14:textId="77777777" w:rsidR="00C3260E" w:rsidRDefault="0015294D">
            <w:r>
              <w:t>[0.18; 0.93]</w:t>
            </w:r>
          </w:p>
        </w:tc>
      </w:tr>
      <w:tr w:rsidR="00C3260E" w14:paraId="5B108365" w14:textId="77777777">
        <w:trPr>
          <w:trHeight w:val="312"/>
        </w:trPr>
        <w:tc>
          <w:tcPr>
            <w:tcW w:w="1785" w:type="dxa"/>
          </w:tcPr>
          <w:p w14:paraId="210DC736" w14:textId="77777777" w:rsidR="00C3260E" w:rsidRDefault="0015294D">
            <w:r>
              <w:rPr>
                <w:b/>
              </w:rPr>
              <w:t>Scopus</w:t>
            </w:r>
          </w:p>
        </w:tc>
        <w:tc>
          <w:tcPr>
            <w:tcW w:w="1923" w:type="dxa"/>
          </w:tcPr>
          <w:p w14:paraId="28A02AA0" w14:textId="77777777" w:rsidR="00C3260E" w:rsidRDefault="0015294D">
            <w:r>
              <w:t>[0.91; 0.95]</w:t>
            </w:r>
          </w:p>
        </w:tc>
        <w:tc>
          <w:tcPr>
            <w:tcW w:w="1923" w:type="dxa"/>
          </w:tcPr>
          <w:p w14:paraId="239004F5" w14:textId="77777777" w:rsidR="00C3260E" w:rsidRDefault="0015294D">
            <w:r>
              <w:t>1</w:t>
            </w:r>
          </w:p>
        </w:tc>
        <w:tc>
          <w:tcPr>
            <w:tcW w:w="1923" w:type="dxa"/>
          </w:tcPr>
          <w:p w14:paraId="671AF3C2" w14:textId="77777777" w:rsidR="00C3260E" w:rsidRDefault="0015294D">
            <w:r>
              <w:t>[0.66; 0.96]</w:t>
            </w:r>
          </w:p>
        </w:tc>
        <w:tc>
          <w:tcPr>
            <w:tcW w:w="1521" w:type="dxa"/>
          </w:tcPr>
          <w:p w14:paraId="100641A1" w14:textId="77777777" w:rsidR="00C3260E" w:rsidRDefault="0015294D">
            <w:r>
              <w:t>[0.29; 0.94]</w:t>
            </w:r>
          </w:p>
        </w:tc>
      </w:tr>
      <w:tr w:rsidR="00C3260E" w14:paraId="367A665D" w14:textId="77777777">
        <w:trPr>
          <w:trHeight w:val="299"/>
        </w:trPr>
        <w:tc>
          <w:tcPr>
            <w:tcW w:w="1785" w:type="dxa"/>
          </w:tcPr>
          <w:p w14:paraId="238DA597" w14:textId="77777777" w:rsidR="00C3260E" w:rsidRDefault="0015294D">
            <w:r>
              <w:rPr>
                <w:b/>
              </w:rPr>
              <w:t>Dimensions</w:t>
            </w:r>
          </w:p>
        </w:tc>
        <w:tc>
          <w:tcPr>
            <w:tcW w:w="1923" w:type="dxa"/>
          </w:tcPr>
          <w:p w14:paraId="0C165AEA" w14:textId="77777777" w:rsidR="00C3260E" w:rsidRDefault="0015294D">
            <w:r>
              <w:t>[0.86; 0.91]</w:t>
            </w:r>
          </w:p>
        </w:tc>
        <w:tc>
          <w:tcPr>
            <w:tcW w:w="1923" w:type="dxa"/>
          </w:tcPr>
          <w:p w14:paraId="50AA7A4E" w14:textId="77777777" w:rsidR="00C3260E" w:rsidRDefault="0015294D">
            <w:r>
              <w:t>[0.87; 0.90]</w:t>
            </w:r>
          </w:p>
        </w:tc>
        <w:tc>
          <w:tcPr>
            <w:tcW w:w="1923" w:type="dxa"/>
          </w:tcPr>
          <w:p w14:paraId="3722DE20" w14:textId="77777777" w:rsidR="00C3260E" w:rsidRDefault="0015294D">
            <w:r>
              <w:rPr>
                <w:lang w:val="de-DE"/>
              </w:rPr>
              <w:t>1</w:t>
            </w:r>
          </w:p>
        </w:tc>
        <w:tc>
          <w:tcPr>
            <w:tcW w:w="1521" w:type="dxa"/>
          </w:tcPr>
          <w:p w14:paraId="4FB038A8" w14:textId="77777777" w:rsidR="00C3260E" w:rsidRDefault="0015294D">
            <w:r>
              <w:t>[0.41; 0.97]</w:t>
            </w:r>
          </w:p>
        </w:tc>
      </w:tr>
      <w:tr w:rsidR="00C3260E" w14:paraId="7CD46B56" w14:textId="77777777">
        <w:trPr>
          <w:trHeight w:val="299"/>
        </w:trPr>
        <w:tc>
          <w:tcPr>
            <w:tcW w:w="1785" w:type="dxa"/>
          </w:tcPr>
          <w:p w14:paraId="10B5D5C1" w14:textId="77777777" w:rsidR="00C3260E" w:rsidRDefault="0015294D">
            <w:proofErr w:type="spellStart"/>
            <w:r>
              <w:rPr>
                <w:b/>
              </w:rPr>
              <w:t>OpenAlex</w:t>
            </w:r>
            <w:proofErr w:type="spellEnd"/>
          </w:p>
        </w:tc>
        <w:tc>
          <w:tcPr>
            <w:tcW w:w="1923" w:type="dxa"/>
          </w:tcPr>
          <w:p w14:paraId="2AD60A08" w14:textId="77777777" w:rsidR="00C3260E" w:rsidRDefault="0015294D">
            <w:r>
              <w:t>[0.86; 0.90]</w:t>
            </w:r>
          </w:p>
        </w:tc>
        <w:tc>
          <w:tcPr>
            <w:tcW w:w="1923" w:type="dxa"/>
          </w:tcPr>
          <w:p w14:paraId="704BA23B" w14:textId="77777777" w:rsidR="00C3260E" w:rsidRDefault="0015294D">
            <w:r>
              <w:t>[0.86; 0.90]</w:t>
            </w:r>
          </w:p>
        </w:tc>
        <w:tc>
          <w:tcPr>
            <w:tcW w:w="1923" w:type="dxa"/>
          </w:tcPr>
          <w:p w14:paraId="209B9CA9" w14:textId="77777777" w:rsidR="00C3260E" w:rsidRDefault="0015294D">
            <w:r>
              <w:t>[0.89; 0.92]</w:t>
            </w:r>
          </w:p>
        </w:tc>
        <w:tc>
          <w:tcPr>
            <w:tcW w:w="1521" w:type="dxa"/>
          </w:tcPr>
          <w:p w14:paraId="0CD5B02D" w14:textId="77777777" w:rsidR="00C3260E" w:rsidRDefault="0015294D">
            <w:r>
              <w:t>1</w:t>
            </w:r>
          </w:p>
        </w:tc>
      </w:tr>
    </w:tbl>
    <w:p w14:paraId="7C26BCE5" w14:textId="77777777" w:rsidR="00C3260E" w:rsidRDefault="00C3260E">
      <w:pPr>
        <w:rPr>
          <w:lang w:val="en-US"/>
        </w:rPr>
      </w:pPr>
    </w:p>
    <w:p w14:paraId="7529AABA" w14:textId="77777777" w:rsidR="00705979" w:rsidRDefault="0015294D">
      <w:pPr>
        <w:pStyle w:val="FirstParagraph"/>
        <w:spacing w:before="0" w:after="0"/>
        <w:jc w:val="both"/>
      </w:pPr>
      <w:r>
        <w:t xml:space="preserve">The values of Spearman’s </w:t>
      </w:r>
      <w:proofErr w:type="spellStart"/>
      <w:r>
        <w:rPr>
          <w:i/>
        </w:rPr>
        <w:t>r_s</w:t>
      </w:r>
      <w:proofErr w:type="spellEnd"/>
      <w:r>
        <w:t xml:space="preserve"> consistently show a </w:t>
      </w:r>
      <w:r>
        <w:rPr>
          <w:i/>
        </w:rPr>
        <w:t>high</w:t>
      </w:r>
      <w:r>
        <w:t xml:space="preserve"> to </w:t>
      </w:r>
      <w:r>
        <w:rPr>
          <w:i/>
        </w:rPr>
        <w:t>perfect correlation</w:t>
      </w:r>
      <w:r>
        <w:t xml:space="preserve">. Lin’s </w:t>
      </w:r>
      <w:proofErr w:type="spellStart"/>
      <w:r>
        <w:rPr>
          <w:i/>
        </w:rPr>
        <w:t>r_ccc</w:t>
      </w:r>
      <w:proofErr w:type="spellEnd"/>
      <w:r>
        <w:t xml:space="preserve"> displays a more diverse behavior. In order to assess the distribution of </w:t>
      </w:r>
      <w:proofErr w:type="spellStart"/>
      <w:r>
        <w:rPr>
          <w:i/>
        </w:rPr>
        <w:t>r_ccc</w:t>
      </w:r>
      <w:proofErr w:type="spellEnd"/>
      <w:r>
        <w:t xml:space="preserve"> values across the universities and possibly detect outliers, </w:t>
      </w:r>
      <w:proofErr w:type="spellStart"/>
      <w:r>
        <w:t>stripcharts</w:t>
      </w:r>
      <w:proofErr w:type="spellEnd"/>
      <w:r>
        <w:t xml:space="preserve"> are a helpful means. The left </w:t>
      </w:r>
      <w:proofErr w:type="spellStart"/>
      <w:r>
        <w:t>stripchart</w:t>
      </w:r>
      <w:proofErr w:type="spellEnd"/>
      <w:r>
        <w:t xml:space="preserve"> of Figure 4 compares the three commercial databases with one another: In each case the distributions of </w:t>
      </w:r>
      <w:proofErr w:type="spellStart"/>
      <w:r>
        <w:rPr>
          <w:i/>
        </w:rPr>
        <w:t>r_ccc</w:t>
      </w:r>
      <w:proofErr w:type="spellEnd"/>
      <w:r>
        <w:t xml:space="preserve"> values are relatively homogeneous; moreover, we consistently have a </w:t>
      </w:r>
      <w:r>
        <w:rPr>
          <w:i/>
        </w:rPr>
        <w:t>strong</w:t>
      </w:r>
      <w:r>
        <w:t xml:space="preserve"> to </w:t>
      </w:r>
      <w:r>
        <w:rPr>
          <w:i/>
        </w:rPr>
        <w:t>almost complete agreement</w:t>
      </w:r>
      <w:r>
        <w:t>, with the exception of only two universities in Dimensions vs</w:t>
      </w:r>
      <w:r w:rsidRPr="006914F9">
        <w:t>.</w:t>
      </w:r>
      <w:r>
        <w:t xml:space="preserve"> </w:t>
      </w:r>
      <w:proofErr w:type="spellStart"/>
      <w:r>
        <w:t>WoS</w:t>
      </w:r>
      <w:proofErr w:type="spellEnd"/>
      <w:r>
        <w:t xml:space="preserve"> (Free University of Berlin with </w:t>
      </w:r>
      <w:proofErr w:type="spellStart"/>
      <w:r>
        <w:t>r_ccc</w:t>
      </w:r>
      <w:proofErr w:type="spellEnd"/>
      <w:r>
        <w:t xml:space="preserve">=0.54 and University of Cologne with </w:t>
      </w:r>
      <w:proofErr w:type="spellStart"/>
      <w:r>
        <w:t>r_ccc</w:t>
      </w:r>
      <w:proofErr w:type="spellEnd"/>
      <w:r>
        <w:t xml:space="preserve">=0.56). The </w:t>
      </w:r>
      <w:proofErr w:type="spellStart"/>
      <w:r>
        <w:t>stripchart</w:t>
      </w:r>
      <w:proofErr w:type="spellEnd"/>
      <w:r>
        <w:t xml:space="preserve"> also displays the distributions of </w:t>
      </w:r>
      <w:proofErr w:type="spellStart"/>
      <w:r>
        <w:t>r_ccc</w:t>
      </w:r>
      <w:proofErr w:type="spellEnd"/>
      <w:r>
        <w:t xml:space="preserve"> with each university’s top 1% papers removed. This measure reduced the spread of </w:t>
      </w:r>
      <w:proofErr w:type="spellStart"/>
      <w:r>
        <w:t>r_ccc</w:t>
      </w:r>
      <w:proofErr w:type="spellEnd"/>
      <w:r>
        <w:t xml:space="preserve"> values across the universities drastically. E.g., the comparison Dimensions vs</w:t>
      </w:r>
      <w:r w:rsidRPr="006914F9">
        <w:t>.</w:t>
      </w:r>
      <w:r>
        <w:t xml:space="preserve"> </w:t>
      </w:r>
      <w:proofErr w:type="spellStart"/>
      <w:r>
        <w:t>WoS</w:t>
      </w:r>
      <w:proofErr w:type="spellEnd"/>
      <w:r>
        <w:t xml:space="preserve"> now has no longer </w:t>
      </w:r>
      <w:proofErr w:type="spellStart"/>
      <w:r>
        <w:t>r_ccc</w:t>
      </w:r>
      <w:proofErr w:type="spellEnd"/>
      <w:r>
        <w:t xml:space="preserve"> values below 0.67 and also none over 0.8. In case of Scopus vs</w:t>
      </w:r>
      <w:r w:rsidRPr="006914F9">
        <w:t>.</w:t>
      </w:r>
      <w:r>
        <w:t xml:space="preserve"> </w:t>
      </w:r>
      <w:proofErr w:type="spellStart"/>
      <w:r>
        <w:t>Wo</w:t>
      </w:r>
      <w:r w:rsidR="00E11C4F">
        <w:t>S</w:t>
      </w:r>
      <w:proofErr w:type="spellEnd"/>
      <w:r>
        <w:t xml:space="preserve">, </w:t>
      </w:r>
      <w:r>
        <w:rPr>
          <w:i/>
        </w:rPr>
        <w:t>all</w:t>
      </w:r>
      <w:r>
        <w:t xml:space="preserve"> </w:t>
      </w:r>
      <w:proofErr w:type="spellStart"/>
      <w:r>
        <w:t>r_ccc</w:t>
      </w:r>
      <w:proofErr w:type="spellEnd"/>
      <w:r>
        <w:t xml:space="preserve"> values can be seen as pointing to an </w:t>
      </w:r>
      <w:r>
        <w:rPr>
          <w:i/>
        </w:rPr>
        <w:t>almost complete agreement</w:t>
      </w:r>
      <w:r>
        <w:t>, and for Dimensions vs</w:t>
      </w:r>
      <w:r w:rsidRPr="006914F9">
        <w:t>.</w:t>
      </w:r>
      <w:r>
        <w:t xml:space="preserve"> Scopus the values only range between 0.75 and 0.83.</w:t>
      </w:r>
    </w:p>
    <w:p w14:paraId="5A87A66B" w14:textId="77777777" w:rsidR="00C3260E" w:rsidRDefault="00C3260E">
      <w:pPr>
        <w:pStyle w:val="FirstParagraph"/>
        <w:spacing w:before="0" w:after="0"/>
        <w:jc w:val="both"/>
      </w:pPr>
    </w:p>
    <w:p w14:paraId="210832A9" w14:textId="05C27B16" w:rsidR="00C3260E" w:rsidRDefault="0015294D">
      <w:pPr>
        <w:autoSpaceDE w:val="0"/>
        <w:autoSpaceDN w:val="0"/>
        <w:adjustRightInd w:val="0"/>
        <w:jc w:val="both"/>
        <w:rPr>
          <w:i/>
        </w:rPr>
      </w:pPr>
      <w:r>
        <w:t xml:space="preserve">The greatest spread </w:t>
      </w:r>
      <w:proofErr w:type="gramStart"/>
      <w:r>
        <w:t>of</w:t>
      </w:r>
      <w:r w:rsidR="0046059F">
        <w:t xml:space="preserve"> </w:t>
      </w:r>
      <w:r>
        <w:t xml:space="preserve"> </w:t>
      </w:r>
      <w:proofErr w:type="spellStart"/>
      <w:r>
        <w:t>r</w:t>
      </w:r>
      <w:proofErr w:type="gramEnd"/>
      <w:r>
        <w:t>_ccc</w:t>
      </w:r>
      <w:proofErr w:type="spellEnd"/>
      <w:r>
        <w:t xml:space="preserve"> values in Table </w:t>
      </w:r>
      <w:r w:rsidR="00926AA3">
        <w:t xml:space="preserve">5 </w:t>
      </w:r>
      <w:r>
        <w:t>occurs at comparisons including the free database Open</w:t>
      </w:r>
      <w:r w:rsidRPr="00F141B7">
        <w:rPr>
          <w:lang w:val="en-US"/>
        </w:rPr>
        <w:t>A</w:t>
      </w:r>
      <w:proofErr w:type="spellStart"/>
      <w:r>
        <w:t>lex</w:t>
      </w:r>
      <w:proofErr w:type="spellEnd"/>
      <w:r>
        <w:t xml:space="preserve">. Comparing </w:t>
      </w:r>
      <w:proofErr w:type="spellStart"/>
      <w:r>
        <w:t>OpenAlex</w:t>
      </w:r>
      <w:proofErr w:type="spellEnd"/>
      <w:r>
        <w:t xml:space="preserve"> with the three commercial ones in the right </w:t>
      </w:r>
      <w:proofErr w:type="spellStart"/>
      <w:r>
        <w:t>stripchart</w:t>
      </w:r>
      <w:proofErr w:type="spellEnd"/>
      <w:r>
        <w:t xml:space="preserve"> of Figure 4 reveals in each case several outliers separated from a more or less homogeneous majority field. Two of them are among the most extreme outliers in each comparison: </w:t>
      </w:r>
      <w:r w:rsidRPr="00F141B7">
        <w:rPr>
          <w:lang w:val="en-US"/>
        </w:rPr>
        <w:t>T</w:t>
      </w:r>
      <w:r>
        <w:t xml:space="preserve">he </w:t>
      </w:r>
      <w:r w:rsidRPr="00F141B7">
        <w:rPr>
          <w:lang w:val="en-US"/>
        </w:rPr>
        <w:t>U</w:t>
      </w:r>
      <w:proofErr w:type="spellStart"/>
      <w:r>
        <w:t>niversit</w:t>
      </w:r>
      <w:proofErr w:type="spellEnd"/>
      <w:r w:rsidRPr="00F141B7">
        <w:rPr>
          <w:lang w:val="en-US"/>
        </w:rPr>
        <w:t>y</w:t>
      </w:r>
      <w:r>
        <w:t xml:space="preserve"> of Mainz and </w:t>
      </w:r>
      <w:r w:rsidRPr="00F141B7">
        <w:rPr>
          <w:lang w:val="en-US"/>
        </w:rPr>
        <w:t xml:space="preserve">the University </w:t>
      </w:r>
      <w:r>
        <w:t xml:space="preserve">of Marburg have very low </w:t>
      </w:r>
      <w:proofErr w:type="spellStart"/>
      <w:r>
        <w:rPr>
          <w:i/>
        </w:rPr>
        <w:t>r_ccc</w:t>
      </w:r>
      <w:proofErr w:type="spellEnd"/>
      <w:r>
        <w:t xml:space="preserve"> values of about 0.2 (</w:t>
      </w:r>
      <w:proofErr w:type="spellStart"/>
      <w:r>
        <w:t>OpenAlex</w:t>
      </w:r>
      <w:proofErr w:type="spellEnd"/>
      <w:r w:rsidRPr="006914F9">
        <w:rPr>
          <w:lang w:val="en-US"/>
        </w:rPr>
        <w:t xml:space="preserve"> </w:t>
      </w:r>
      <w:r>
        <w:t xml:space="preserve">vs. </w:t>
      </w:r>
      <w:proofErr w:type="spellStart"/>
      <w:r>
        <w:t>WoS</w:t>
      </w:r>
      <w:proofErr w:type="spellEnd"/>
      <w:r>
        <w:t>), about 0.3 (</w:t>
      </w:r>
      <w:proofErr w:type="spellStart"/>
      <w:r>
        <w:t>OpenAlex</w:t>
      </w:r>
      <w:proofErr w:type="spellEnd"/>
      <w:r w:rsidRPr="006914F9">
        <w:rPr>
          <w:lang w:val="en-US"/>
        </w:rPr>
        <w:t xml:space="preserve"> </w:t>
      </w:r>
      <w:r>
        <w:t>vs. Scopus) and about 0.4 (</w:t>
      </w:r>
      <w:proofErr w:type="spellStart"/>
      <w:r>
        <w:t>OpenAlex</w:t>
      </w:r>
      <w:proofErr w:type="spellEnd"/>
      <w:r w:rsidRPr="006914F9">
        <w:rPr>
          <w:lang w:val="en-US"/>
        </w:rPr>
        <w:t xml:space="preserve"> </w:t>
      </w:r>
      <w:r>
        <w:t>vs. Dimensions). Again, the removal of top</w:t>
      </w:r>
      <w:r w:rsidRPr="00F141B7">
        <w:rPr>
          <w:lang w:val="en-US"/>
        </w:rPr>
        <w:t xml:space="preserve"> </w:t>
      </w:r>
      <w:r>
        <w:t xml:space="preserve">1% papers changes the picture drastically. There are now only three universities with values slightly below 0.6 remaining for </w:t>
      </w:r>
      <w:proofErr w:type="spellStart"/>
      <w:r>
        <w:t>OpenAlex</w:t>
      </w:r>
      <w:proofErr w:type="spellEnd"/>
      <w:r>
        <w:t xml:space="preserve"> vs</w:t>
      </w:r>
      <w:r w:rsidRPr="00F141B7">
        <w:rPr>
          <w:lang w:val="en-US"/>
        </w:rPr>
        <w:t>.</w:t>
      </w:r>
      <w:r>
        <w:t xml:space="preserve"> </w:t>
      </w:r>
      <w:proofErr w:type="spellStart"/>
      <w:r>
        <w:t>WoS</w:t>
      </w:r>
      <w:proofErr w:type="spellEnd"/>
      <w:r>
        <w:t xml:space="preserve">: Free University of Berlin with </w:t>
      </w:r>
      <w:proofErr w:type="spellStart"/>
      <w:r>
        <w:t>r_ccc</w:t>
      </w:r>
      <w:proofErr w:type="spellEnd"/>
      <w:r>
        <w:t xml:space="preserve">=0.57, University of Konstanz with 0.58, and Leibniz University Hannover with 0.59. For </w:t>
      </w:r>
      <w:proofErr w:type="spellStart"/>
      <w:r>
        <w:t>OpenAlex</w:t>
      </w:r>
      <w:proofErr w:type="spellEnd"/>
      <w:r>
        <w:t xml:space="preserve"> vs</w:t>
      </w:r>
      <w:r w:rsidRPr="00F141B7">
        <w:rPr>
          <w:lang w:val="en-US"/>
        </w:rPr>
        <w:t>.</w:t>
      </w:r>
      <w:r>
        <w:t xml:space="preserve"> Dimension, </w:t>
      </w:r>
      <w:r>
        <w:rPr>
          <w:i/>
        </w:rPr>
        <w:t>all</w:t>
      </w:r>
      <w:r>
        <w:t xml:space="preserve"> </w:t>
      </w:r>
      <w:proofErr w:type="spellStart"/>
      <w:r>
        <w:t>r_ccc</w:t>
      </w:r>
      <w:proofErr w:type="spellEnd"/>
      <w:r>
        <w:t xml:space="preserve"> values even point to an </w:t>
      </w:r>
      <w:r>
        <w:rPr>
          <w:i/>
        </w:rPr>
        <w:t>almost complete agreement.</w:t>
      </w:r>
    </w:p>
    <w:p w14:paraId="528C446D" w14:textId="77777777" w:rsidR="00C3260E" w:rsidRDefault="00C3260E">
      <w:pPr>
        <w:rPr>
          <w:lang w:val="en-US"/>
        </w:rPr>
      </w:pPr>
    </w:p>
    <w:p w14:paraId="6A29EAED" w14:textId="603A4AF8" w:rsidR="00C3260E" w:rsidRDefault="0015294D" w:rsidP="00372DE3">
      <w:pPr>
        <w:keepNext/>
        <w:keepLines/>
        <w:jc w:val="center"/>
      </w:pPr>
      <w:r>
        <w:lastRenderedPageBreak/>
        <w:t xml:space="preserve">Figure 4: Lin’s </w:t>
      </w:r>
      <w:proofErr w:type="spellStart"/>
      <w:r>
        <w:t>r_ccc</w:t>
      </w:r>
      <w:proofErr w:type="spellEnd"/>
      <w:r>
        <w:t xml:space="preserve"> with confidence intervals for 48 universities (ordered by publication output) in mutual comparisons of the three commercial databases on the left and of </w:t>
      </w:r>
      <w:proofErr w:type="spellStart"/>
      <w:r>
        <w:t>OpenAlex</w:t>
      </w:r>
      <w:proofErr w:type="spellEnd"/>
      <w:r>
        <w:t xml:space="preserve"> with the other ones on the right </w:t>
      </w:r>
      <w:r w:rsidR="00632C44">
        <w:rPr>
          <w:sz w:val="20"/>
          <w:szCs w:val="20"/>
        </w:rPr>
        <w:softHyphen/>
      </w:r>
      <w:r>
        <w:t>considering either all documents or without the top</w:t>
      </w:r>
      <w:r w:rsidRPr="00F141B7">
        <w:rPr>
          <w:lang w:val="en-US"/>
        </w:rPr>
        <w:t xml:space="preserve"> </w:t>
      </w:r>
      <w:r>
        <w:t>1% papers in each database. Vertical lines indicate the median over all universities with all documents (solid) and without the top</w:t>
      </w:r>
      <w:r w:rsidRPr="00F141B7">
        <w:rPr>
          <w:lang w:val="en-US"/>
        </w:rPr>
        <w:t xml:space="preserve"> </w:t>
      </w:r>
      <w:r>
        <w:t>1% papers (dashed line), respectively.</w:t>
      </w:r>
    </w:p>
    <w:p w14:paraId="6526846D" w14:textId="77777777" w:rsidR="00C3260E" w:rsidRDefault="00C3260E">
      <w:pPr>
        <w:keepNext/>
        <w:jc w:val="center"/>
      </w:pPr>
    </w:p>
    <w:p w14:paraId="11B32CE1" w14:textId="77777777" w:rsidR="00C3260E" w:rsidRDefault="00917D92">
      <w:pPr>
        <w:autoSpaceDE w:val="0"/>
        <w:autoSpaceDN w:val="0"/>
        <w:adjustRightInd w:val="0"/>
        <w:jc w:val="center"/>
      </w:pPr>
      <w:r>
        <w:rPr>
          <w:noProof/>
          <w:lang w:val="en-US" w:eastAsia="en-US"/>
        </w:rPr>
        <w:drawing>
          <wp:inline distT="0" distB="0" distL="0" distR="0" wp14:anchorId="026A850C" wp14:editId="4B7ED0AF">
            <wp:extent cx="5443200" cy="5443200"/>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chart_3com_OA_vs_3com_wo_top_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56810" cy="5456810"/>
                    </a:xfrm>
                    <a:prstGeom prst="rect">
                      <a:avLst/>
                    </a:prstGeom>
                    <a:noFill/>
                    <a:ln>
                      <a:noFill/>
                    </a:ln>
                  </pic:spPr>
                </pic:pic>
              </a:graphicData>
            </a:graphic>
          </wp:inline>
        </w:drawing>
      </w:r>
    </w:p>
    <w:p w14:paraId="21CD8111" w14:textId="77777777" w:rsidR="00C3260E" w:rsidRPr="002D46FF" w:rsidRDefault="00C3260E">
      <w:pPr>
        <w:autoSpaceDE w:val="0"/>
        <w:autoSpaceDN w:val="0"/>
        <w:adjustRightInd w:val="0"/>
        <w:rPr>
          <w:i/>
          <w:lang w:val="en-US"/>
        </w:rPr>
      </w:pPr>
    </w:p>
    <w:p w14:paraId="63DD2E08" w14:textId="77777777" w:rsidR="00C3260E" w:rsidRDefault="0015294D">
      <w:pPr>
        <w:rPr>
          <w:i/>
          <w:iCs/>
        </w:rPr>
      </w:pPr>
      <w:r>
        <w:rPr>
          <w:i/>
          <w:iCs/>
        </w:rPr>
        <w:t>3.4. MNCS across universities</w:t>
      </w:r>
    </w:p>
    <w:p w14:paraId="373BE656" w14:textId="6E02A92B" w:rsidR="00C3260E" w:rsidRDefault="0015294D" w:rsidP="006C5862">
      <w:pPr>
        <w:jc w:val="both"/>
        <w:rPr>
          <w:lang w:val="en-US"/>
        </w:rPr>
      </w:pPr>
      <w:r>
        <w:rPr>
          <w:lang w:val="en-US"/>
        </w:rPr>
        <w:t xml:space="preserve">In research evaluation, rankings of universities play an important role, usually sorted by the associated MNCS values. Figure 5 shows the respective values for </w:t>
      </w:r>
      <w:r w:rsidR="000B2A6B">
        <w:rPr>
          <w:lang w:val="en-US"/>
        </w:rPr>
        <w:t xml:space="preserve">the </w:t>
      </w:r>
      <w:r>
        <w:rPr>
          <w:lang w:val="en-US"/>
        </w:rPr>
        <w:t xml:space="preserve">48 universities </w:t>
      </w:r>
      <w:r w:rsidR="00043DDB">
        <w:rPr>
          <w:lang w:val="en-US"/>
        </w:rPr>
        <w:t>based on data from the</w:t>
      </w:r>
      <w:r>
        <w:rPr>
          <w:lang w:val="en-US"/>
        </w:rPr>
        <w:t xml:space="preserve"> four databases. The visual impression of a high correlation is corroborated by Spearman’s correlation coefficients listed in Table </w:t>
      </w:r>
      <w:r w:rsidR="00926AA3">
        <w:rPr>
          <w:lang w:val="en-US"/>
        </w:rPr>
        <w:t>6</w:t>
      </w:r>
      <w:r>
        <w:rPr>
          <w:lang w:val="en-US"/>
        </w:rPr>
        <w:t xml:space="preserve">. The highest </w:t>
      </w:r>
      <w:proofErr w:type="spellStart"/>
      <w:r>
        <w:rPr>
          <w:lang w:val="en-US"/>
        </w:rPr>
        <w:t>r_s</w:t>
      </w:r>
      <w:proofErr w:type="spellEnd"/>
      <w:r>
        <w:rPr>
          <w:lang w:val="en-US"/>
        </w:rPr>
        <w:t xml:space="preserve"> values occur between </w:t>
      </w:r>
      <w:proofErr w:type="spellStart"/>
      <w:r>
        <w:rPr>
          <w:lang w:val="en-US"/>
        </w:rPr>
        <w:t>WoS</w:t>
      </w:r>
      <w:proofErr w:type="spellEnd"/>
      <w:r>
        <w:rPr>
          <w:lang w:val="en-US"/>
        </w:rPr>
        <w:t xml:space="preserve"> and Scopus resp. </w:t>
      </w:r>
      <w:proofErr w:type="spellStart"/>
      <w:r>
        <w:rPr>
          <w:lang w:val="en-US"/>
        </w:rPr>
        <w:t>OpenAlex</w:t>
      </w:r>
      <w:proofErr w:type="spellEnd"/>
      <w:r>
        <w:rPr>
          <w:lang w:val="en-US"/>
        </w:rPr>
        <w:t xml:space="preserve"> and Dimensions. So, viewed through the MNCS indicator, the differences between the universities are similarly represented in the four databases.</w:t>
      </w:r>
      <w:r w:rsidRPr="00BD08EB">
        <w:rPr>
          <w:lang w:val="en-US"/>
        </w:rPr>
        <w:t xml:space="preserve"> </w:t>
      </w:r>
      <w:r w:rsidR="00043DDB">
        <w:rPr>
          <w:lang w:val="en-US"/>
        </w:rPr>
        <w:t>However</w:t>
      </w:r>
      <w:r w:rsidRPr="00BD08EB">
        <w:rPr>
          <w:lang w:val="en-US"/>
        </w:rPr>
        <w:t>, the concordance</w:t>
      </w:r>
      <w:r>
        <w:rPr>
          <w:lang w:val="en-US"/>
        </w:rPr>
        <w:t xml:space="preserve"> coefficients between the MNCS values of the German universities</w:t>
      </w:r>
      <w:r w:rsidRPr="00BD08EB">
        <w:rPr>
          <w:lang w:val="en-US"/>
        </w:rPr>
        <w:t xml:space="preserve"> </w:t>
      </w:r>
      <w:r>
        <w:rPr>
          <w:lang w:val="en-US"/>
        </w:rPr>
        <w:t>are</w:t>
      </w:r>
      <w:r w:rsidRPr="00BD08EB">
        <w:rPr>
          <w:lang w:val="en-US"/>
        </w:rPr>
        <w:t xml:space="preserve"> rather </w:t>
      </w:r>
      <w:r>
        <w:rPr>
          <w:lang w:val="en-US"/>
        </w:rPr>
        <w:t>low.</w:t>
      </w:r>
      <w:r w:rsidRPr="00BD08EB">
        <w:rPr>
          <w:lang w:val="en-US"/>
        </w:rPr>
        <w:t xml:space="preserve"> </w:t>
      </w:r>
      <w:r w:rsidR="00043DDB">
        <w:rPr>
          <w:lang w:val="en-US"/>
        </w:rPr>
        <w:t xml:space="preserve">Although the concordance coefficients calculated for the single papers </w:t>
      </w:r>
      <w:r w:rsidR="00CE3957">
        <w:rPr>
          <w:lang w:val="en-US"/>
        </w:rPr>
        <w:t>are high (they indicate at least a strong agreement)</w:t>
      </w:r>
      <w:r w:rsidR="00043DDB">
        <w:rPr>
          <w:lang w:val="en-US"/>
        </w:rPr>
        <w:t xml:space="preserve">, </w:t>
      </w:r>
      <w:r w:rsidR="00DA1E4F">
        <w:rPr>
          <w:lang w:val="en-US"/>
        </w:rPr>
        <w:t>many</w:t>
      </w:r>
      <w:r w:rsidR="00043DDB">
        <w:rPr>
          <w:lang w:val="en-US"/>
        </w:rPr>
        <w:t xml:space="preserve"> coefficients for the aggregated values are low.</w:t>
      </w:r>
    </w:p>
    <w:p w14:paraId="10004DA2" w14:textId="77777777" w:rsidR="00C3260E" w:rsidRDefault="00C3260E">
      <w:pPr>
        <w:rPr>
          <w:lang w:val="en-US"/>
        </w:rPr>
      </w:pPr>
    </w:p>
    <w:p w14:paraId="76AEF1E7" w14:textId="7720BFAB" w:rsidR="00C3260E" w:rsidRDefault="0015294D" w:rsidP="00926AA3">
      <w:pPr>
        <w:keepNext/>
        <w:keepLines/>
        <w:jc w:val="center"/>
        <w:rPr>
          <w:lang w:val="en-US"/>
        </w:rPr>
      </w:pPr>
      <w:r>
        <w:rPr>
          <w:lang w:val="en-US"/>
        </w:rPr>
        <w:lastRenderedPageBreak/>
        <w:t xml:space="preserve">Table </w:t>
      </w:r>
      <w:r w:rsidR="00926AA3">
        <w:rPr>
          <w:lang w:val="en-US"/>
        </w:rPr>
        <w:t>6</w:t>
      </w:r>
      <w:r>
        <w:rPr>
          <w:lang w:val="en-US"/>
        </w:rPr>
        <w:t xml:space="preserve">: Spearman’s </w:t>
      </w:r>
      <w:proofErr w:type="spellStart"/>
      <w:r>
        <w:rPr>
          <w:lang w:val="en-US"/>
        </w:rPr>
        <w:t>r_s</w:t>
      </w:r>
      <w:proofErr w:type="spellEnd"/>
      <w:r>
        <w:rPr>
          <w:lang w:val="en-US"/>
        </w:rPr>
        <w:t xml:space="preserve"> and Lin’s </w:t>
      </w:r>
      <w:proofErr w:type="spellStart"/>
      <w:r>
        <w:rPr>
          <w:lang w:val="en-US"/>
        </w:rPr>
        <w:t>r_ccc</w:t>
      </w:r>
      <w:proofErr w:type="spellEnd"/>
      <w:r>
        <w:rPr>
          <w:lang w:val="en-US"/>
        </w:rPr>
        <w:t xml:space="preserve"> for the comparison of the MNCS values for 48 German universities between two databases</w:t>
      </w:r>
    </w:p>
    <w:p w14:paraId="308311A5" w14:textId="77777777" w:rsidR="00C3260E" w:rsidRDefault="00C3260E" w:rsidP="00926AA3">
      <w:pPr>
        <w:keepNext/>
        <w:keepLines/>
        <w:rPr>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9"/>
        <w:gridCol w:w="945"/>
        <w:gridCol w:w="1327"/>
        <w:gridCol w:w="1167"/>
        <w:gridCol w:w="1341"/>
        <w:gridCol w:w="1237"/>
        <w:gridCol w:w="1585"/>
      </w:tblGrid>
      <w:tr w:rsidR="00C3260E" w14:paraId="4B608495" w14:textId="77777777" w:rsidTr="006914F9">
        <w:trPr>
          <w:trHeight w:val="299"/>
        </w:trPr>
        <w:tc>
          <w:tcPr>
            <w:tcW w:w="1397" w:type="dxa"/>
            <w:vAlign w:val="bottom"/>
          </w:tcPr>
          <w:p w14:paraId="2F48C1FB" w14:textId="77777777" w:rsidR="00C3260E" w:rsidRDefault="00C3260E" w:rsidP="00926AA3">
            <w:pPr>
              <w:keepNext/>
              <w:keepLines/>
              <w:rPr>
                <w:b/>
              </w:rPr>
            </w:pPr>
          </w:p>
        </w:tc>
        <w:tc>
          <w:tcPr>
            <w:tcW w:w="973" w:type="dxa"/>
            <w:vAlign w:val="bottom"/>
          </w:tcPr>
          <w:p w14:paraId="15468843" w14:textId="77777777" w:rsidR="00C3260E" w:rsidRDefault="0015294D" w:rsidP="00926AA3">
            <w:pPr>
              <w:keepNext/>
              <w:keepLines/>
              <w:rPr>
                <w:b/>
              </w:rPr>
            </w:pPr>
            <w:r>
              <w:rPr>
                <w:b/>
              </w:rPr>
              <w:t xml:space="preserve">Scopus vs. </w:t>
            </w:r>
            <w:proofErr w:type="spellStart"/>
            <w:r>
              <w:rPr>
                <w:b/>
              </w:rPr>
              <w:t>WoS</w:t>
            </w:r>
            <w:proofErr w:type="spellEnd"/>
          </w:p>
        </w:tc>
        <w:tc>
          <w:tcPr>
            <w:tcW w:w="1327" w:type="dxa"/>
            <w:vAlign w:val="bottom"/>
          </w:tcPr>
          <w:p w14:paraId="4DE63028" w14:textId="77777777" w:rsidR="00C3260E" w:rsidRDefault="0015294D" w:rsidP="00926AA3">
            <w:pPr>
              <w:keepNext/>
              <w:keepLines/>
              <w:rPr>
                <w:b/>
              </w:rPr>
            </w:pPr>
            <w:r>
              <w:rPr>
                <w:b/>
              </w:rPr>
              <w:t xml:space="preserve">Dimensions vs. </w:t>
            </w:r>
            <w:proofErr w:type="spellStart"/>
            <w:r>
              <w:rPr>
                <w:b/>
              </w:rPr>
              <w:t>WoS</w:t>
            </w:r>
            <w:proofErr w:type="spellEnd"/>
          </w:p>
        </w:tc>
        <w:tc>
          <w:tcPr>
            <w:tcW w:w="1167" w:type="dxa"/>
            <w:vAlign w:val="bottom"/>
          </w:tcPr>
          <w:p w14:paraId="12D242C1" w14:textId="77777777" w:rsidR="00C3260E" w:rsidRDefault="0015294D" w:rsidP="00926AA3">
            <w:pPr>
              <w:keepNext/>
              <w:keepLines/>
              <w:rPr>
                <w:b/>
              </w:rPr>
            </w:pPr>
            <w:proofErr w:type="spellStart"/>
            <w:r>
              <w:rPr>
                <w:b/>
              </w:rPr>
              <w:t>OpenAlex</w:t>
            </w:r>
            <w:proofErr w:type="spellEnd"/>
            <w:r>
              <w:rPr>
                <w:b/>
              </w:rPr>
              <w:t xml:space="preserve"> vs. </w:t>
            </w:r>
            <w:proofErr w:type="spellStart"/>
            <w:r>
              <w:rPr>
                <w:b/>
              </w:rPr>
              <w:t>WoS</w:t>
            </w:r>
            <w:proofErr w:type="spellEnd"/>
          </w:p>
        </w:tc>
        <w:tc>
          <w:tcPr>
            <w:tcW w:w="1346" w:type="dxa"/>
            <w:vAlign w:val="bottom"/>
          </w:tcPr>
          <w:p w14:paraId="27579FE3" w14:textId="77777777" w:rsidR="00C3260E" w:rsidRDefault="0015294D" w:rsidP="00926AA3">
            <w:pPr>
              <w:keepNext/>
              <w:keepLines/>
              <w:rPr>
                <w:b/>
              </w:rPr>
            </w:pPr>
            <w:r>
              <w:rPr>
                <w:b/>
              </w:rPr>
              <w:t xml:space="preserve">Dimensions vs. Scopus </w:t>
            </w:r>
          </w:p>
        </w:tc>
        <w:tc>
          <w:tcPr>
            <w:tcW w:w="1260" w:type="dxa"/>
            <w:vAlign w:val="bottom"/>
          </w:tcPr>
          <w:p w14:paraId="679D7CA9" w14:textId="77777777" w:rsidR="00C3260E" w:rsidRDefault="0015294D" w:rsidP="00926AA3">
            <w:pPr>
              <w:keepNext/>
              <w:keepLines/>
              <w:rPr>
                <w:b/>
              </w:rPr>
            </w:pPr>
            <w:proofErr w:type="spellStart"/>
            <w:r>
              <w:rPr>
                <w:b/>
              </w:rPr>
              <w:t>OpenAlex</w:t>
            </w:r>
            <w:proofErr w:type="spellEnd"/>
            <w:r>
              <w:rPr>
                <w:b/>
              </w:rPr>
              <w:t xml:space="preserve"> vs. Scopus</w:t>
            </w:r>
          </w:p>
        </w:tc>
        <w:tc>
          <w:tcPr>
            <w:tcW w:w="1671" w:type="dxa"/>
            <w:vAlign w:val="bottom"/>
          </w:tcPr>
          <w:p w14:paraId="1FC45E40" w14:textId="77777777" w:rsidR="00C3260E" w:rsidRDefault="0015294D" w:rsidP="00926AA3">
            <w:pPr>
              <w:keepNext/>
              <w:keepLines/>
              <w:rPr>
                <w:b/>
              </w:rPr>
            </w:pPr>
            <w:proofErr w:type="spellStart"/>
            <w:r>
              <w:rPr>
                <w:b/>
              </w:rPr>
              <w:t>OpenAlex</w:t>
            </w:r>
            <w:proofErr w:type="spellEnd"/>
            <w:r>
              <w:rPr>
                <w:b/>
              </w:rPr>
              <w:t xml:space="preserve"> vs. Dimensions</w:t>
            </w:r>
          </w:p>
        </w:tc>
      </w:tr>
      <w:tr w:rsidR="00C3260E" w14:paraId="23A279D4" w14:textId="77777777" w:rsidTr="006914F9">
        <w:trPr>
          <w:trHeight w:val="299"/>
        </w:trPr>
        <w:tc>
          <w:tcPr>
            <w:tcW w:w="1397" w:type="dxa"/>
            <w:vAlign w:val="bottom"/>
          </w:tcPr>
          <w:p w14:paraId="50CB1EF8" w14:textId="77777777" w:rsidR="00C3260E" w:rsidRDefault="0015294D">
            <w:pPr>
              <w:rPr>
                <w:b/>
              </w:rPr>
            </w:pPr>
            <w:r>
              <w:rPr>
                <w:b/>
              </w:rPr>
              <w:t xml:space="preserve">Spearman’s </w:t>
            </w:r>
            <w:proofErr w:type="spellStart"/>
            <w:r>
              <w:rPr>
                <w:b/>
              </w:rPr>
              <w:t>r_s</w:t>
            </w:r>
            <w:proofErr w:type="spellEnd"/>
          </w:p>
        </w:tc>
        <w:tc>
          <w:tcPr>
            <w:tcW w:w="973" w:type="dxa"/>
            <w:vAlign w:val="bottom"/>
          </w:tcPr>
          <w:p w14:paraId="1B6FFDF1" w14:textId="77777777" w:rsidR="00C3260E" w:rsidRDefault="0015294D" w:rsidP="00926AA3">
            <w:pPr>
              <w:jc w:val="right"/>
              <w:rPr>
                <w:lang w:val="en-US" w:eastAsia="nl-NL"/>
              </w:rPr>
            </w:pPr>
            <w:r>
              <w:rPr>
                <w:lang w:val="en-US" w:eastAsia="nl-NL"/>
              </w:rPr>
              <w:t>0.96</w:t>
            </w:r>
          </w:p>
        </w:tc>
        <w:tc>
          <w:tcPr>
            <w:tcW w:w="1327" w:type="dxa"/>
            <w:vAlign w:val="bottom"/>
          </w:tcPr>
          <w:p w14:paraId="326DC4F8" w14:textId="77777777" w:rsidR="00C3260E" w:rsidRDefault="0015294D" w:rsidP="00926AA3">
            <w:pPr>
              <w:jc w:val="right"/>
              <w:rPr>
                <w:lang w:val="en-US" w:eastAsia="nl-NL"/>
              </w:rPr>
            </w:pPr>
            <w:r>
              <w:rPr>
                <w:lang w:val="en-US" w:eastAsia="nl-NL"/>
              </w:rPr>
              <w:t>0.89</w:t>
            </w:r>
          </w:p>
        </w:tc>
        <w:tc>
          <w:tcPr>
            <w:tcW w:w="1167" w:type="dxa"/>
            <w:vAlign w:val="bottom"/>
          </w:tcPr>
          <w:p w14:paraId="382A1D56" w14:textId="77777777" w:rsidR="00C3260E" w:rsidRDefault="0015294D" w:rsidP="00926AA3">
            <w:pPr>
              <w:jc w:val="right"/>
              <w:rPr>
                <w:lang w:val="en-US" w:eastAsia="nl-NL"/>
              </w:rPr>
            </w:pPr>
            <w:r>
              <w:rPr>
                <w:lang w:val="en-US" w:eastAsia="nl-NL"/>
              </w:rPr>
              <w:t>0.9</w:t>
            </w:r>
            <w:r w:rsidR="00926AA3">
              <w:rPr>
                <w:lang w:val="en-US" w:eastAsia="nl-NL"/>
              </w:rPr>
              <w:t>2</w:t>
            </w:r>
          </w:p>
        </w:tc>
        <w:tc>
          <w:tcPr>
            <w:tcW w:w="1346" w:type="dxa"/>
            <w:vAlign w:val="bottom"/>
          </w:tcPr>
          <w:p w14:paraId="42B42B68" w14:textId="77777777" w:rsidR="00C3260E" w:rsidRDefault="0015294D" w:rsidP="00926AA3">
            <w:pPr>
              <w:jc w:val="right"/>
              <w:rPr>
                <w:lang w:val="en-US" w:eastAsia="nl-NL"/>
              </w:rPr>
            </w:pPr>
            <w:r>
              <w:rPr>
                <w:lang w:val="en-US" w:eastAsia="nl-NL"/>
              </w:rPr>
              <w:t>0.93</w:t>
            </w:r>
          </w:p>
        </w:tc>
        <w:tc>
          <w:tcPr>
            <w:tcW w:w="1260" w:type="dxa"/>
            <w:vAlign w:val="bottom"/>
          </w:tcPr>
          <w:p w14:paraId="14F21358" w14:textId="77777777" w:rsidR="00C3260E" w:rsidRDefault="0015294D" w:rsidP="00926AA3">
            <w:pPr>
              <w:jc w:val="right"/>
              <w:rPr>
                <w:lang w:val="en-US" w:eastAsia="nl-NL"/>
              </w:rPr>
            </w:pPr>
            <w:r>
              <w:rPr>
                <w:lang w:val="en-US" w:eastAsia="nl-NL"/>
              </w:rPr>
              <w:t>0.95</w:t>
            </w:r>
          </w:p>
        </w:tc>
        <w:tc>
          <w:tcPr>
            <w:tcW w:w="1671" w:type="dxa"/>
            <w:vAlign w:val="bottom"/>
          </w:tcPr>
          <w:p w14:paraId="25DCD34A" w14:textId="77777777" w:rsidR="00C3260E" w:rsidRDefault="0015294D" w:rsidP="00926AA3">
            <w:pPr>
              <w:jc w:val="right"/>
              <w:rPr>
                <w:lang w:val="en-US" w:eastAsia="nl-NL"/>
              </w:rPr>
            </w:pPr>
            <w:r>
              <w:rPr>
                <w:lang w:val="en-US" w:eastAsia="nl-NL"/>
              </w:rPr>
              <w:t>0.96</w:t>
            </w:r>
          </w:p>
        </w:tc>
      </w:tr>
      <w:tr w:rsidR="00C3260E" w14:paraId="231D8855" w14:textId="77777777" w:rsidTr="006914F9">
        <w:trPr>
          <w:trHeight w:val="299"/>
        </w:trPr>
        <w:tc>
          <w:tcPr>
            <w:tcW w:w="1397" w:type="dxa"/>
            <w:vAlign w:val="bottom"/>
          </w:tcPr>
          <w:p w14:paraId="2B28797B" w14:textId="77777777" w:rsidR="00C3260E" w:rsidRDefault="0015294D">
            <w:pPr>
              <w:rPr>
                <w:b/>
              </w:rPr>
            </w:pPr>
            <w:r>
              <w:rPr>
                <w:b/>
              </w:rPr>
              <w:t xml:space="preserve">Lin’s </w:t>
            </w:r>
            <w:proofErr w:type="spellStart"/>
            <w:r>
              <w:rPr>
                <w:b/>
              </w:rPr>
              <w:t>r_ccc</w:t>
            </w:r>
            <w:proofErr w:type="spellEnd"/>
          </w:p>
        </w:tc>
        <w:tc>
          <w:tcPr>
            <w:tcW w:w="973" w:type="dxa"/>
            <w:vAlign w:val="bottom"/>
          </w:tcPr>
          <w:p w14:paraId="4AC937C1" w14:textId="77777777" w:rsidR="00C3260E" w:rsidRDefault="0015294D" w:rsidP="00926AA3">
            <w:pPr>
              <w:jc w:val="right"/>
              <w:rPr>
                <w:lang w:val="en-US" w:eastAsia="nl-NL"/>
              </w:rPr>
            </w:pPr>
            <w:r>
              <w:rPr>
                <w:lang w:val="en-US" w:eastAsia="nl-NL"/>
              </w:rPr>
              <w:t>0.32</w:t>
            </w:r>
          </w:p>
        </w:tc>
        <w:tc>
          <w:tcPr>
            <w:tcW w:w="1327" w:type="dxa"/>
            <w:vAlign w:val="bottom"/>
          </w:tcPr>
          <w:p w14:paraId="246CB950" w14:textId="77777777" w:rsidR="00C3260E" w:rsidRDefault="0015294D" w:rsidP="00926AA3">
            <w:pPr>
              <w:jc w:val="right"/>
              <w:rPr>
                <w:lang w:val="en-US" w:eastAsia="nl-NL"/>
              </w:rPr>
            </w:pPr>
            <w:r>
              <w:rPr>
                <w:lang w:val="en-US" w:eastAsia="nl-NL"/>
              </w:rPr>
              <w:t>0.1</w:t>
            </w:r>
            <w:r w:rsidR="00926AA3">
              <w:rPr>
                <w:lang w:val="en-US" w:eastAsia="nl-NL"/>
              </w:rPr>
              <w:t>2</w:t>
            </w:r>
          </w:p>
        </w:tc>
        <w:tc>
          <w:tcPr>
            <w:tcW w:w="1167" w:type="dxa"/>
            <w:vAlign w:val="bottom"/>
          </w:tcPr>
          <w:p w14:paraId="7A0DEF80" w14:textId="77777777" w:rsidR="00C3260E" w:rsidRDefault="0015294D" w:rsidP="00926AA3">
            <w:pPr>
              <w:jc w:val="right"/>
              <w:rPr>
                <w:lang w:val="en-US" w:eastAsia="nl-NL"/>
              </w:rPr>
            </w:pPr>
            <w:r>
              <w:rPr>
                <w:lang w:val="en-US" w:eastAsia="nl-NL"/>
              </w:rPr>
              <w:t>0.06</w:t>
            </w:r>
          </w:p>
        </w:tc>
        <w:tc>
          <w:tcPr>
            <w:tcW w:w="1346" w:type="dxa"/>
            <w:vAlign w:val="bottom"/>
          </w:tcPr>
          <w:p w14:paraId="03A9FF9C" w14:textId="77777777" w:rsidR="00C3260E" w:rsidRDefault="0015294D" w:rsidP="00926AA3">
            <w:pPr>
              <w:jc w:val="right"/>
              <w:rPr>
                <w:lang w:val="en-US" w:eastAsia="nl-NL"/>
              </w:rPr>
            </w:pPr>
            <w:r>
              <w:rPr>
                <w:lang w:val="en-US" w:eastAsia="nl-NL"/>
              </w:rPr>
              <w:t>0.37</w:t>
            </w:r>
          </w:p>
        </w:tc>
        <w:tc>
          <w:tcPr>
            <w:tcW w:w="1260" w:type="dxa"/>
            <w:vAlign w:val="bottom"/>
          </w:tcPr>
          <w:p w14:paraId="2BBFABC3" w14:textId="77777777" w:rsidR="00C3260E" w:rsidRDefault="0015294D" w:rsidP="00926AA3">
            <w:pPr>
              <w:jc w:val="right"/>
              <w:rPr>
                <w:lang w:val="en-US" w:eastAsia="nl-NL"/>
              </w:rPr>
            </w:pPr>
            <w:r>
              <w:rPr>
                <w:lang w:val="en-US" w:eastAsia="nl-NL"/>
              </w:rPr>
              <w:t>0.16</w:t>
            </w:r>
          </w:p>
        </w:tc>
        <w:tc>
          <w:tcPr>
            <w:tcW w:w="1671" w:type="dxa"/>
            <w:vAlign w:val="bottom"/>
          </w:tcPr>
          <w:p w14:paraId="732D1222" w14:textId="77777777" w:rsidR="00C3260E" w:rsidRDefault="0015294D" w:rsidP="00926AA3">
            <w:pPr>
              <w:jc w:val="right"/>
              <w:rPr>
                <w:lang w:val="en-US" w:eastAsia="nl-NL"/>
              </w:rPr>
            </w:pPr>
            <w:r>
              <w:rPr>
                <w:lang w:val="en-US" w:eastAsia="nl-NL"/>
              </w:rPr>
              <w:t>0.60</w:t>
            </w:r>
          </w:p>
        </w:tc>
      </w:tr>
    </w:tbl>
    <w:p w14:paraId="3F03E099" w14:textId="77777777" w:rsidR="00C3260E" w:rsidRPr="00733D0D" w:rsidRDefault="00C3260E">
      <w:pPr>
        <w:rPr>
          <w:lang w:val="en-US"/>
        </w:rPr>
      </w:pPr>
    </w:p>
    <w:p w14:paraId="12CC1E82" w14:textId="77777777" w:rsidR="00C3260E" w:rsidRDefault="0015294D">
      <w:pPr>
        <w:jc w:val="center"/>
        <w:rPr>
          <w:lang w:val="en-US"/>
        </w:rPr>
      </w:pPr>
      <w:r>
        <w:t>Figure 5: Mean normalized citation scores across the 48 German universities</w:t>
      </w:r>
      <w:r w:rsidR="003B3A77">
        <w:t xml:space="preserve"> (ordered by publication output)</w:t>
      </w:r>
      <w:r>
        <w:t xml:space="preserve"> in the four databases. The vertical solid lines represent the respective mean values across the universities.</w:t>
      </w:r>
    </w:p>
    <w:p w14:paraId="3BBB1B4C" w14:textId="77777777" w:rsidR="00C3260E" w:rsidRDefault="0015294D">
      <w:pPr>
        <w:jc w:val="center"/>
        <w:rPr>
          <w:lang w:val="en-US"/>
        </w:rPr>
      </w:pPr>
      <w:r>
        <w:rPr>
          <w:noProof/>
          <w:lang w:val="en-US" w:eastAsia="en-US"/>
        </w:rPr>
        <w:drawing>
          <wp:inline distT="0" distB="0" distL="0" distR="0" wp14:anchorId="5B18B3AC" wp14:editId="5DB1C61E">
            <wp:extent cx="4781550" cy="5976938"/>
            <wp:effectExtent l="0" t="0" r="0" b="5080"/>
            <wp:docPr id="10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70">
                      <a:extLst>
                        <a:ext uri="{28A0092B-C50C-407E-A947-70E740481C1C}">
                          <a14:useLocalDpi xmlns:a14="http://schemas.microsoft.com/office/drawing/2010/main" val="0"/>
                        </a:ext>
                      </a:extLst>
                    </a:blip>
                    <a:stretch>
                      <a:fillRect/>
                    </a:stretch>
                  </pic:blipFill>
                  <pic:spPr>
                    <a:xfrm>
                      <a:off x="0" y="0"/>
                      <a:ext cx="4797035" cy="5996294"/>
                    </a:xfrm>
                    <a:prstGeom prst="rect">
                      <a:avLst/>
                    </a:prstGeom>
                    <a:ln>
                      <a:noFill/>
                    </a:ln>
                  </pic:spPr>
                </pic:pic>
              </a:graphicData>
            </a:graphic>
          </wp:inline>
        </w:drawing>
      </w:r>
    </w:p>
    <w:p w14:paraId="141303AF" w14:textId="77777777" w:rsidR="00C3260E" w:rsidRDefault="00C3260E">
      <w:pPr>
        <w:jc w:val="both"/>
        <w:rPr>
          <w:lang w:val="en-US"/>
        </w:rPr>
      </w:pPr>
    </w:p>
    <w:p w14:paraId="38811895" w14:textId="77777777" w:rsidR="00C3260E" w:rsidRDefault="0015294D">
      <w:pPr>
        <w:pStyle w:val="Heading2"/>
      </w:pPr>
      <w:r>
        <w:lastRenderedPageBreak/>
        <w:t xml:space="preserve">4. </w:t>
      </w:r>
      <w:bookmarkStart w:id="7" w:name="discussion-and-outlook"/>
      <w:r>
        <w:t>Discussion</w:t>
      </w:r>
      <w:bookmarkEnd w:id="7"/>
    </w:p>
    <w:p w14:paraId="4B98D4F5" w14:textId="00E7DD8C" w:rsidR="00C3260E" w:rsidRDefault="0015294D">
      <w:pPr>
        <w:jc w:val="both"/>
      </w:pPr>
      <w:r>
        <w:t>In order to answer the research question from the title, we calculated correlation coefficients for ten mutual comparisons of NCS values for a common set of nearly 335,000 publications from 48 German universities in four databases</w:t>
      </w:r>
      <w:r w:rsidR="00043DDB">
        <w:t>.</w:t>
      </w:r>
      <w:r>
        <w:t xml:space="preserve"> </w:t>
      </w:r>
      <w:r w:rsidR="00043DDB">
        <w:t>The results for</w:t>
      </w:r>
      <w:r>
        <w:t xml:space="preserve"> Lin’s concordance correlation coefficient </w:t>
      </w:r>
      <w:proofErr w:type="spellStart"/>
      <w:r>
        <w:t>r_ccc</w:t>
      </w:r>
      <w:proofErr w:type="spellEnd"/>
      <w:r>
        <w:t xml:space="preserve"> </w:t>
      </w:r>
      <w:r w:rsidR="00043DDB">
        <w:t xml:space="preserve">show </w:t>
      </w:r>
      <w:r>
        <w:t xml:space="preserve">that </w:t>
      </w:r>
      <w:r>
        <w:rPr>
          <w:i/>
        </w:rPr>
        <w:t>all</w:t>
      </w:r>
      <w:r>
        <w:t xml:space="preserve"> comparisons </w:t>
      </w:r>
      <w:r w:rsidR="00043DDB">
        <w:t>reveal</w:t>
      </w:r>
      <w:r>
        <w:t xml:space="preserve"> </w:t>
      </w:r>
      <w:r>
        <w:rPr>
          <w:i/>
        </w:rPr>
        <w:t>almost complete</w:t>
      </w:r>
      <w:r>
        <w:t xml:space="preserve"> but at least </w:t>
      </w:r>
      <w:r>
        <w:rPr>
          <w:i/>
        </w:rPr>
        <w:t xml:space="preserve">strong agreement. </w:t>
      </w:r>
      <w:r w:rsidR="00043DDB">
        <w:t>W</w:t>
      </w:r>
      <w:r>
        <w:t xml:space="preserve">e tried to </w:t>
      </w:r>
      <w:r>
        <w:rPr>
          <w:lang w:val="en-US"/>
        </w:rPr>
        <w:t>assess</w:t>
      </w:r>
      <w:r>
        <w:t xml:space="preserve"> the distorting effect of outliers by removing the papers with</w:t>
      </w:r>
      <w:r>
        <w:rPr>
          <w:lang w:val="en-US"/>
        </w:rPr>
        <w:t>in</w:t>
      </w:r>
      <w:r>
        <w:t xml:space="preserve"> the top</w:t>
      </w:r>
      <w:r w:rsidRPr="0072660C">
        <w:rPr>
          <w:lang w:val="en-US"/>
        </w:rPr>
        <w:t xml:space="preserve"> </w:t>
      </w:r>
      <w:r>
        <w:t>1%</w:t>
      </w:r>
      <w:r>
        <w:rPr>
          <w:lang w:val="en-US"/>
        </w:rPr>
        <w:t xml:space="preserve"> of</w:t>
      </w:r>
      <w:r>
        <w:t xml:space="preserve"> NCS values in </w:t>
      </w:r>
      <w:r w:rsidR="004F36E5">
        <w:t xml:space="preserve">the </w:t>
      </w:r>
      <w:r>
        <w:t>databases. Th</w:t>
      </w:r>
      <w:r w:rsidR="004F36E5">
        <w:t>ese</w:t>
      </w:r>
      <w:r>
        <w:t xml:space="preserve"> </w:t>
      </w:r>
      <w:r w:rsidR="004F36E5">
        <w:t xml:space="preserve">additional analyses led to a </w:t>
      </w:r>
      <w:r w:rsidR="001F11D5">
        <w:t>small</w:t>
      </w:r>
      <w:r w:rsidR="004F36E5">
        <w:t xml:space="preserve"> </w:t>
      </w:r>
      <w:r>
        <w:t xml:space="preserve">decrease in most cases </w:t>
      </w:r>
      <w:r w:rsidR="004F36E5">
        <w:t>with coefficients</w:t>
      </w:r>
      <w:r>
        <w:t xml:space="preserve"> </w:t>
      </w:r>
      <w:r w:rsidR="00366569">
        <w:t>indicating at least</w:t>
      </w:r>
      <w:r>
        <w:t xml:space="preserve"> </w:t>
      </w:r>
      <w:r>
        <w:rPr>
          <w:i/>
        </w:rPr>
        <w:t>strong agreement</w:t>
      </w:r>
      <w:r>
        <w:t>.</w:t>
      </w:r>
    </w:p>
    <w:p w14:paraId="412EAA1F" w14:textId="77777777" w:rsidR="00C3260E" w:rsidRDefault="00C3260E">
      <w:pPr>
        <w:jc w:val="both"/>
        <w:rPr>
          <w:i/>
        </w:rPr>
      </w:pPr>
    </w:p>
    <w:p w14:paraId="36414F6A" w14:textId="1131814C" w:rsidR="00C3260E" w:rsidRDefault="0015294D">
      <w:pPr>
        <w:jc w:val="both"/>
      </w:pPr>
      <w:r>
        <w:t xml:space="preserve">Looking at the 48 German </w:t>
      </w:r>
      <w:r w:rsidR="004F36E5">
        <w:t>u</w:t>
      </w:r>
      <w:r>
        <w:t xml:space="preserve">niversities separately, we found in nearly all cases a </w:t>
      </w:r>
      <w:r>
        <w:rPr>
          <w:i/>
        </w:rPr>
        <w:t>strong</w:t>
      </w:r>
      <w:r>
        <w:t xml:space="preserve"> to </w:t>
      </w:r>
      <w:r>
        <w:rPr>
          <w:i/>
        </w:rPr>
        <w:t>almost complete agreement</w:t>
      </w:r>
      <w:r>
        <w:t xml:space="preserve"> between the three commercial databases, but several cases of very low </w:t>
      </w:r>
      <w:proofErr w:type="spellStart"/>
      <w:r>
        <w:t>r_ccc</w:t>
      </w:r>
      <w:proofErr w:type="spellEnd"/>
      <w:r>
        <w:t xml:space="preserve"> values in comparisons of the free database </w:t>
      </w:r>
      <w:proofErr w:type="spellStart"/>
      <w:r>
        <w:t>OpenAlex</w:t>
      </w:r>
      <w:proofErr w:type="spellEnd"/>
      <w:r>
        <w:t xml:space="preserve"> with the three commercial ones. But the removal of the top</w:t>
      </w:r>
      <w:r w:rsidRPr="0072660C">
        <w:rPr>
          <w:lang w:val="en-US"/>
        </w:rPr>
        <w:t xml:space="preserve"> </w:t>
      </w:r>
      <w:r>
        <w:t xml:space="preserve">1% papers </w:t>
      </w:r>
      <w:r w:rsidR="004F36E5">
        <w:t xml:space="preserve">with </w:t>
      </w:r>
      <w:r>
        <w:t xml:space="preserve">extreme outliers </w:t>
      </w:r>
      <w:r w:rsidR="003021F7">
        <w:t xml:space="preserve">in most cases </w:t>
      </w:r>
      <w:r w:rsidR="004F36E5">
        <w:t>led to</w:t>
      </w:r>
      <w:r>
        <w:t xml:space="preserve"> </w:t>
      </w:r>
      <w:r>
        <w:rPr>
          <w:i/>
        </w:rPr>
        <w:t>strong</w:t>
      </w:r>
      <w:r>
        <w:t xml:space="preserve"> </w:t>
      </w:r>
      <w:r w:rsidR="000B677C">
        <w:t xml:space="preserve">or </w:t>
      </w:r>
      <w:r>
        <w:rPr>
          <w:i/>
        </w:rPr>
        <w:t>almost complete agreement</w:t>
      </w:r>
      <w:r>
        <w:t xml:space="preserve">. In terms of the aggregated indicator MNCS, we found a highly correlated representation of inter-university differences between all databases. </w:t>
      </w:r>
      <w:r w:rsidRPr="00FB2338">
        <w:rPr>
          <w:lang w:val="en-US"/>
        </w:rPr>
        <w:t>However, the concordance</w:t>
      </w:r>
      <w:r>
        <w:rPr>
          <w:lang w:val="en-US"/>
        </w:rPr>
        <w:t xml:space="preserve"> between the MNCS values of the German universities</w:t>
      </w:r>
      <w:r w:rsidRPr="00FB2338">
        <w:rPr>
          <w:lang w:val="en-US"/>
        </w:rPr>
        <w:t xml:space="preserve"> is rather </w:t>
      </w:r>
      <w:r>
        <w:rPr>
          <w:lang w:val="en-US"/>
        </w:rPr>
        <w:t xml:space="preserve">low. </w:t>
      </w:r>
      <w:r w:rsidR="00043DDB">
        <w:rPr>
          <w:lang w:val="en-US"/>
        </w:rPr>
        <w:t>Both results</w:t>
      </w:r>
      <w:r>
        <w:rPr>
          <w:lang w:val="en-US"/>
        </w:rPr>
        <w:t xml:space="preserve"> indicate that relative comparisons between different universities are valid </w:t>
      </w:r>
      <w:r w:rsidR="00043DDB">
        <w:rPr>
          <w:lang w:val="en-US"/>
        </w:rPr>
        <w:t xml:space="preserve">only </w:t>
      </w:r>
      <w:r>
        <w:rPr>
          <w:lang w:val="en-US"/>
        </w:rPr>
        <w:t>with</w:t>
      </w:r>
      <w:r w:rsidR="006914F9">
        <w:rPr>
          <w:lang w:val="en-US"/>
        </w:rPr>
        <w:t>in</w:t>
      </w:r>
      <w:r>
        <w:rPr>
          <w:lang w:val="en-US"/>
        </w:rPr>
        <w:t xml:space="preserve"> either of the tested databases. </w:t>
      </w:r>
      <w:r w:rsidR="00FC0DF5">
        <w:rPr>
          <w:lang w:val="en-US"/>
        </w:rPr>
        <w:t xml:space="preserve">On the one hand, the results reveal that </w:t>
      </w:r>
      <w:r>
        <w:rPr>
          <w:lang w:val="en-US"/>
        </w:rPr>
        <w:t>MNCS value</w:t>
      </w:r>
      <w:r w:rsidR="00043DDB">
        <w:rPr>
          <w:lang w:val="en-US"/>
        </w:rPr>
        <w:t>s which have been calculated using data from different databases should not be compared</w:t>
      </w:r>
      <w:r>
        <w:rPr>
          <w:lang w:val="en-US"/>
        </w:rPr>
        <w:t>.</w:t>
      </w:r>
      <w:r w:rsidR="00FC0DF5">
        <w:rPr>
          <w:lang w:val="en-US"/>
        </w:rPr>
        <w:t xml:space="preserve"> </w:t>
      </w:r>
      <w:r w:rsidR="00FC0DF5">
        <w:t xml:space="preserve">On the other hand, the difference of the concordance coefficients on the paper and university level is a good example for the problem of </w:t>
      </w:r>
      <w:r w:rsidR="00FC0DF5" w:rsidRPr="006D28AB">
        <w:t>ecological fallacy</w:t>
      </w:r>
      <w:r w:rsidR="00FC0DF5">
        <w:t xml:space="preserve"> in </w:t>
      </w:r>
      <w:proofErr w:type="spellStart"/>
      <w:r w:rsidR="00FC0DF5">
        <w:t>bibliometrics</w:t>
      </w:r>
      <w:proofErr w:type="spellEnd"/>
      <w:r w:rsidR="00FC0DF5">
        <w:t xml:space="preserve">: </w:t>
      </w:r>
      <w:r w:rsidR="000B677C">
        <w:t>T</w:t>
      </w:r>
      <w:r w:rsidR="00FC0DF5">
        <w:t>he mean impact is not representative for the single papers’ impact in the set.</w:t>
      </w:r>
    </w:p>
    <w:p w14:paraId="02905B6C" w14:textId="77777777" w:rsidR="00C3260E" w:rsidRDefault="00C3260E">
      <w:pPr>
        <w:jc w:val="both"/>
      </w:pPr>
    </w:p>
    <w:p w14:paraId="770FDD67" w14:textId="36875C5A" w:rsidR="00C3260E" w:rsidRDefault="00043DDB">
      <w:pPr>
        <w:jc w:val="both"/>
      </w:pPr>
      <w:r>
        <w:t>W</w:t>
      </w:r>
      <w:r w:rsidR="0015294D">
        <w:t xml:space="preserve">e conclude that the suitability of </w:t>
      </w:r>
      <w:proofErr w:type="spellStart"/>
      <w:r w:rsidR="0015294D">
        <w:t>OpenAlex</w:t>
      </w:r>
      <w:proofErr w:type="spellEnd"/>
      <w:r w:rsidR="0015294D">
        <w:t xml:space="preserve"> for bibliometric evaluations is similar to that of the established commercial databases when problems </w:t>
      </w:r>
      <w:r w:rsidR="0015294D">
        <w:rPr>
          <w:lang w:val="en-US"/>
        </w:rPr>
        <w:t>of</w:t>
      </w:r>
      <w:r w:rsidR="0015294D">
        <w:t xml:space="preserve"> distorting effects in the high NCS realm are taken into account</w:t>
      </w:r>
      <w:r w:rsidR="004F36E5">
        <w:t>.</w:t>
      </w:r>
      <w:r w:rsidR="0015294D">
        <w:t xml:space="preserve"> and even more promising given the fact that since the </w:t>
      </w:r>
      <w:proofErr w:type="spellStart"/>
      <w:r w:rsidR="0015294D">
        <w:t>OpenAlex</w:t>
      </w:r>
      <w:proofErr w:type="spellEnd"/>
      <w:r w:rsidR="0015294D">
        <w:t xml:space="preserve"> snapshot from January 2022 changes, e.g., of the subject classification, have been implemented </w:t>
      </w:r>
      <w:r w:rsidR="0015294D">
        <w:fldChar w:fldCharType="begin"/>
      </w:r>
      <w:r w:rsidR="00D631FF">
        <w:instrText xml:space="preserve"> ADDIN EN.CITE &lt;EndNote&gt;&lt;Cite&gt;&lt;Author&gt;Priem&lt;/Author&gt;&lt;Year&gt;2022&lt;/Year&gt;&lt;RecNum&gt;293&lt;/RecNum&gt;&lt;DisplayText&gt;(Priem &amp;amp; Piwowar, 2022)&lt;/DisplayText&gt;&lt;record&gt;&lt;rec-number&gt;293&lt;/rec-number&gt;&lt;foreign-keys&gt;&lt;key app="EN" db-id="0fpt0rv5p9sa9we5rrtpaddxfxwf0zd9rpsz" timestamp="1656325509"&gt;293&lt;/key&gt;&lt;/foreign-keys&gt;&lt;ref-type name="Web Page"&gt;12&lt;/ref-type&gt;&lt;contributors&gt;&lt;authors&gt;&lt;author&gt;Priem, Jason&lt;/author&gt;&lt;author&gt;Piwowar, Heather&lt;/author&gt;&lt;/authors&gt;&lt;/contributors&gt;&lt;titles&gt;&lt;title&gt;openalex-concept-tagging&lt;/title&gt;&lt;/titles&gt;&lt;number&gt;June 27, 2022&lt;/number&gt;&lt;dates&gt;&lt;year&gt;2022&lt;/year&gt;&lt;/dates&gt;&lt;publisher&gt;OurResearch&lt;/publisher&gt;&lt;urls&gt;&lt;related-urls&gt;&lt;url&gt;https://github.com/ourresearch/openalex-concept-tagging&lt;/url&gt;&lt;/related-urls&gt;&lt;/urls&gt;&lt;remote-database-name&gt;GitHub&lt;/remote-database-name&gt;&lt;access-date&gt;2022-06-27&lt;/access-date&gt;&lt;/record&gt;&lt;/Cite&gt;&lt;/EndNote&gt;</w:instrText>
      </w:r>
      <w:r w:rsidR="0015294D">
        <w:fldChar w:fldCharType="separate"/>
      </w:r>
      <w:r w:rsidR="00D631FF">
        <w:rPr>
          <w:noProof/>
        </w:rPr>
        <w:t>(Priem &amp; Piwowar, 2022)</w:t>
      </w:r>
      <w:r w:rsidR="0015294D">
        <w:fldChar w:fldCharType="end"/>
      </w:r>
      <w:r w:rsidR="0015294D">
        <w:t xml:space="preserve">. </w:t>
      </w:r>
    </w:p>
    <w:p w14:paraId="36ADA7D7" w14:textId="77777777" w:rsidR="00C3260E" w:rsidRDefault="00C3260E">
      <w:pPr>
        <w:jc w:val="both"/>
        <w:rPr>
          <w:i/>
        </w:rPr>
      </w:pPr>
    </w:p>
    <w:p w14:paraId="3F0CB168" w14:textId="77777777" w:rsidR="00C3260E" w:rsidRDefault="0015294D">
      <w:pPr>
        <w:jc w:val="both"/>
        <w:rPr>
          <w:b/>
          <w:bCs/>
        </w:rPr>
      </w:pPr>
      <w:r>
        <w:rPr>
          <w:b/>
          <w:bCs/>
        </w:rPr>
        <w:t>Open science practices</w:t>
      </w:r>
    </w:p>
    <w:p w14:paraId="64FEB580" w14:textId="15879D96" w:rsidR="00C3260E" w:rsidRDefault="0015294D">
      <w:pPr>
        <w:jc w:val="both"/>
      </w:pPr>
      <w:r>
        <w:t>As the present study is explicitly a comparison between commercial bibliographic databases and a free one</w:t>
      </w:r>
      <w:r w:rsidR="004F36E5">
        <w:t>,</w:t>
      </w:r>
      <w:r>
        <w:t xml:space="preserve"> the data of the first category are per se closed but the data of </w:t>
      </w:r>
      <w:proofErr w:type="spellStart"/>
      <w:r>
        <w:t>OpenAlex</w:t>
      </w:r>
      <w:proofErr w:type="spellEnd"/>
      <w:r>
        <w:t xml:space="preserve"> are freely available for all purposes </w:t>
      </w:r>
      <w:r w:rsidR="004F36E5">
        <w:t>(</w:t>
      </w:r>
      <w:r>
        <w:t>esp</w:t>
      </w:r>
      <w:r w:rsidR="004F36E5">
        <w:t>ecially</w:t>
      </w:r>
      <w:r>
        <w:t xml:space="preserve"> the data dumps called snapshots</w:t>
      </w:r>
      <w:r w:rsidR="004F36E5">
        <w:t>,</w:t>
      </w:r>
      <w:r w:rsidR="00582062">
        <w:t xml:space="preserve"> see</w:t>
      </w:r>
      <w:r>
        <w:t xml:space="preserve"> </w:t>
      </w:r>
      <w:hyperlink r:id="rId71" w:history="1">
        <w:r>
          <w:rPr>
            <w:rStyle w:val="Hyperlink"/>
          </w:rPr>
          <w:t>https://docs.openalex.org/download-all-data/openalex-snapshot</w:t>
        </w:r>
      </w:hyperlink>
      <w:r>
        <w:t>). The software for evaluation and visualization is based on the open source language R</w:t>
      </w:r>
      <w:r w:rsidR="001816E4">
        <w:t xml:space="preserve"> </w:t>
      </w:r>
      <w:r w:rsidR="00705979">
        <w:t>(</w:t>
      </w:r>
      <w:hyperlink r:id="rId72" w:history="1">
        <w:r w:rsidR="00705979" w:rsidRPr="00D275CD">
          <w:t>https://www.R-project.org</w:t>
        </w:r>
      </w:hyperlink>
      <w:r w:rsidR="00705979" w:rsidRPr="00D275CD">
        <w:t xml:space="preserve">) </w:t>
      </w:r>
      <w:r>
        <w:t xml:space="preserve">and </w:t>
      </w:r>
      <w:r w:rsidR="004F36E5">
        <w:t xml:space="preserve">can </w:t>
      </w:r>
      <w:r>
        <w:t>be provided on request.</w:t>
      </w:r>
    </w:p>
    <w:p w14:paraId="1A85DDB9" w14:textId="77777777" w:rsidR="00C3260E" w:rsidRDefault="00C3260E">
      <w:pPr>
        <w:jc w:val="both"/>
      </w:pPr>
    </w:p>
    <w:p w14:paraId="1C97BD1A" w14:textId="77777777" w:rsidR="00C3260E" w:rsidRDefault="0015294D">
      <w:pPr>
        <w:jc w:val="both"/>
        <w:rPr>
          <w:b/>
          <w:bCs/>
        </w:rPr>
      </w:pPr>
      <w:r>
        <w:rPr>
          <w:b/>
          <w:bCs/>
        </w:rPr>
        <w:t>Acknowledgments</w:t>
      </w:r>
    </w:p>
    <w:p w14:paraId="043E5F72" w14:textId="0FF9F558" w:rsidR="00705979" w:rsidRDefault="005C1841">
      <w:pPr>
        <w:jc w:val="both"/>
      </w:pPr>
      <w:r>
        <w:t xml:space="preserve">The </w:t>
      </w:r>
      <w:proofErr w:type="spellStart"/>
      <w:r>
        <w:t>WoS</w:t>
      </w:r>
      <w:proofErr w:type="spellEnd"/>
      <w:r>
        <w:t xml:space="preserve"> data used in this study were retrieved from an in-house </w:t>
      </w:r>
      <w:proofErr w:type="spellStart"/>
      <w:r>
        <w:t>WoS</w:t>
      </w:r>
      <w:proofErr w:type="spellEnd"/>
      <w:r>
        <w:t xml:space="preserve"> database developed and maintained by the Max Planck Digital Library and derived from the Science Citation Index Expanded (SCI-E), Social Sciences Citation Index (SSCI), Arts and Humanities Citation Index (AHCI) provided by </w:t>
      </w:r>
      <w:proofErr w:type="spellStart"/>
      <w:r>
        <w:t>Clarivate</w:t>
      </w:r>
      <w:proofErr w:type="spellEnd"/>
      <w:r>
        <w:t xml:space="preserve"> (Philadelphia, Pennsylvania, USA). The database contains disambiguated and unified address information for German research institutes and universities developed by the</w:t>
      </w:r>
      <w:r w:rsidR="00FF754F">
        <w:t xml:space="preserve"> </w:t>
      </w:r>
      <w:r w:rsidR="00FF754F" w:rsidRPr="00FF754F">
        <w:t>I</w:t>
      </w:r>
      <w:r w:rsidR="00FF754F" w:rsidRPr="006C5862">
        <w:rPr>
          <w:vertAlign w:val="superscript"/>
        </w:rPr>
        <w:t>2</w:t>
      </w:r>
      <w:r w:rsidR="00FF754F" w:rsidRPr="00FF754F">
        <w:t xml:space="preserve">SoS </w:t>
      </w:r>
      <w:proofErr w:type="spellStart"/>
      <w:r w:rsidR="00FF754F" w:rsidRPr="00FF754F">
        <w:t>Bibliometrics</w:t>
      </w:r>
      <w:proofErr w:type="spellEnd"/>
      <w:r w:rsidR="00FF754F" w:rsidRPr="00FF754F">
        <w:t xml:space="preserve"> Team at</w:t>
      </w:r>
      <w:r>
        <w:t xml:space="preserve"> University of Bielefeld (</w:t>
      </w:r>
      <w:r w:rsidR="00FF754F" w:rsidRPr="00FF754F">
        <w:t>https://www.uni-bielefeld.de/einrichtungen/i2sos/bibliometrie/index.xml</w:t>
      </w:r>
      <w:r>
        <w:t>) and provided by the German “</w:t>
      </w:r>
      <w:proofErr w:type="spellStart"/>
      <w:r>
        <w:t>Kompetenznetzwerk</w:t>
      </w:r>
      <w:proofErr w:type="spellEnd"/>
      <w:r>
        <w:t xml:space="preserve"> </w:t>
      </w:r>
      <w:proofErr w:type="spellStart"/>
      <w:r>
        <w:t>Bibliometrie</w:t>
      </w:r>
      <w:proofErr w:type="spellEnd"/>
      <w:r>
        <w:t xml:space="preserve">” (KB, Competence Centre for </w:t>
      </w:r>
      <w:proofErr w:type="spellStart"/>
      <w:r>
        <w:t>Bibliometrics</w:t>
      </w:r>
      <w:proofErr w:type="spellEnd"/>
      <w:r>
        <w:t xml:space="preserve">, http://www.bibliometrie.info). The Scopus data produced by Elsevier were also provided by the KB. We thank Digital Science for providing us with Dimensions data for temporary storage in an in-house PostgreSQL database for use in this research. We thank </w:t>
      </w:r>
      <w:proofErr w:type="spellStart"/>
      <w:r>
        <w:t>OurResearch</w:t>
      </w:r>
      <w:proofErr w:type="spellEnd"/>
      <w:r>
        <w:t xml:space="preserve"> for </w:t>
      </w:r>
      <w:r>
        <w:lastRenderedPageBreak/>
        <w:t xml:space="preserve">preserving and continually building upon the MAG corpus and providing the </w:t>
      </w:r>
      <w:proofErr w:type="spellStart"/>
      <w:r>
        <w:t>OpenAlex</w:t>
      </w:r>
      <w:proofErr w:type="spellEnd"/>
      <w:r>
        <w:t xml:space="preserve"> freely for all purposes.</w:t>
      </w:r>
    </w:p>
    <w:p w14:paraId="67E05973" w14:textId="77777777" w:rsidR="00C3260E" w:rsidRDefault="00C3260E">
      <w:pPr>
        <w:jc w:val="both"/>
      </w:pPr>
    </w:p>
    <w:p w14:paraId="24D48418" w14:textId="77777777" w:rsidR="00C3260E" w:rsidRDefault="0015294D">
      <w:pPr>
        <w:jc w:val="both"/>
        <w:rPr>
          <w:b/>
          <w:bCs/>
        </w:rPr>
      </w:pPr>
      <w:r>
        <w:rPr>
          <w:b/>
          <w:bCs/>
        </w:rPr>
        <w:t>Author contributions</w:t>
      </w:r>
    </w:p>
    <w:p w14:paraId="07DC551A" w14:textId="33A3AF19" w:rsidR="00C3260E" w:rsidRDefault="0015294D">
      <w:pPr>
        <w:jc w:val="both"/>
      </w:pPr>
      <w:r>
        <w:t xml:space="preserve">T.S.: Conceptualization, Data curation, Formal Analysis, Methodology, Visualization, </w:t>
      </w:r>
      <w:proofErr w:type="gramStart"/>
      <w:r>
        <w:t>Writing</w:t>
      </w:r>
      <w:proofErr w:type="gramEnd"/>
      <w:r>
        <w:t xml:space="preserve"> – original draft</w:t>
      </w:r>
      <w:r w:rsidR="00C11A32">
        <w:t>, Writing – review &amp; editing</w:t>
      </w:r>
    </w:p>
    <w:p w14:paraId="2AB98BC1" w14:textId="77777777" w:rsidR="00C3260E" w:rsidRDefault="0015294D">
      <w:pPr>
        <w:jc w:val="both"/>
      </w:pPr>
      <w:r>
        <w:t>R.H.: Conceptualization, Methodology, Visualization, Writing – review &amp; editing</w:t>
      </w:r>
    </w:p>
    <w:p w14:paraId="2B3345A1" w14:textId="77777777" w:rsidR="00C3260E" w:rsidRDefault="0015294D">
      <w:pPr>
        <w:jc w:val="both"/>
      </w:pPr>
      <w:r>
        <w:t>L.B.: Conceptualization, Methodology, Writing – review &amp; editing</w:t>
      </w:r>
    </w:p>
    <w:p w14:paraId="6902F525" w14:textId="77777777" w:rsidR="00C3260E" w:rsidRDefault="00C3260E">
      <w:pPr>
        <w:jc w:val="both"/>
      </w:pPr>
    </w:p>
    <w:p w14:paraId="31838D78" w14:textId="77777777" w:rsidR="00C3260E" w:rsidRDefault="0015294D">
      <w:pPr>
        <w:jc w:val="both"/>
        <w:rPr>
          <w:b/>
          <w:bCs/>
        </w:rPr>
      </w:pPr>
      <w:r>
        <w:rPr>
          <w:b/>
          <w:bCs/>
        </w:rPr>
        <w:t>Competing interests</w:t>
      </w:r>
    </w:p>
    <w:p w14:paraId="1ED70631" w14:textId="43AF07F3" w:rsidR="00C3260E" w:rsidRDefault="0015294D">
      <w:pPr>
        <w:jc w:val="both"/>
      </w:pPr>
      <w:r>
        <w:t>The authors declare that they have no competing interests.</w:t>
      </w:r>
    </w:p>
    <w:p w14:paraId="2CD0BF32" w14:textId="5F43AF17" w:rsidR="0026638E" w:rsidRDefault="0026638E">
      <w:pPr>
        <w:jc w:val="both"/>
      </w:pPr>
    </w:p>
    <w:p w14:paraId="42A0DB99" w14:textId="0B0EF12A" w:rsidR="0026638E" w:rsidRDefault="0026638E">
      <w:pPr>
        <w:jc w:val="both"/>
        <w:rPr>
          <w:b/>
          <w:bCs/>
        </w:rPr>
      </w:pPr>
      <w:r>
        <w:rPr>
          <w:b/>
          <w:bCs/>
        </w:rPr>
        <w:t>Funding information</w:t>
      </w:r>
    </w:p>
    <w:p w14:paraId="574685E3" w14:textId="7866849A" w:rsidR="0026638E" w:rsidRDefault="006C33A3" w:rsidP="006C33A3">
      <w:pPr>
        <w:jc w:val="both"/>
      </w:pPr>
      <w:r>
        <w:t>The KB database with affiliation information for German research institutions has been sponsored by the German Federal Ministry of Education and Research (BMBF) under the funding code “16WIK2101A”.</w:t>
      </w:r>
    </w:p>
    <w:p w14:paraId="3A155839" w14:textId="77777777" w:rsidR="00C3260E" w:rsidRDefault="00C3260E">
      <w:pPr>
        <w:jc w:val="both"/>
      </w:pPr>
    </w:p>
    <w:p w14:paraId="5FE6550D" w14:textId="77777777" w:rsidR="00C3260E" w:rsidRDefault="0015294D" w:rsidP="00D275CD">
      <w:pPr>
        <w:keepNext/>
        <w:jc w:val="both"/>
        <w:rPr>
          <w:b/>
          <w:bCs/>
        </w:rPr>
      </w:pPr>
      <w:r>
        <w:rPr>
          <w:b/>
          <w:bCs/>
        </w:rPr>
        <w:t>References</w:t>
      </w:r>
    </w:p>
    <w:p w14:paraId="2DFCB4F6" w14:textId="14524EE2" w:rsidR="00C11A32" w:rsidRPr="00C11A32" w:rsidRDefault="0015294D" w:rsidP="00C11A32">
      <w:pPr>
        <w:pStyle w:val="EndNoteBibliography"/>
        <w:ind w:left="720" w:hanging="720"/>
      </w:pPr>
      <w:r>
        <w:fldChar w:fldCharType="begin"/>
      </w:r>
      <w:r>
        <w:instrText xml:space="preserve"> ADDIN EN.REFLIST </w:instrText>
      </w:r>
      <w:r>
        <w:fldChar w:fldCharType="separate"/>
      </w:r>
      <w:r w:rsidR="00C11A32" w:rsidRPr="00C11A32">
        <w:t xml:space="preserve">Baas, J., Schotten, M., Plume, A., Côté, G., &amp; Karimi, R. (2020). Scopus as a curated, high-quality bibliometric data source for academic research in quantitative science studies. </w:t>
      </w:r>
      <w:r w:rsidR="00C11A32" w:rsidRPr="00C11A32">
        <w:rPr>
          <w:i/>
        </w:rPr>
        <w:t>Quantitative Science Studies, 1</w:t>
      </w:r>
      <w:r w:rsidR="00C11A32" w:rsidRPr="00C11A32">
        <w:t xml:space="preserve">(1), 377-386. doi: </w:t>
      </w:r>
      <w:hyperlink r:id="rId73" w:history="1">
        <w:r w:rsidR="00C11A32" w:rsidRPr="00C11A32">
          <w:rPr>
            <w:rStyle w:val="Hyperlink"/>
          </w:rPr>
          <w:t>https://doi.org/10.1162/qss_a_00019</w:t>
        </w:r>
      </w:hyperlink>
      <w:r w:rsidR="00C11A32" w:rsidRPr="00C11A32">
        <w:t>.</w:t>
      </w:r>
    </w:p>
    <w:p w14:paraId="5345ACD3" w14:textId="4197602D" w:rsidR="00C11A32" w:rsidRPr="00C11A32" w:rsidRDefault="00C11A32" w:rsidP="00C11A32">
      <w:pPr>
        <w:pStyle w:val="EndNoteBibliography"/>
        <w:ind w:left="720" w:hanging="720"/>
      </w:pPr>
      <w:r w:rsidRPr="00C11A32">
        <w:t xml:space="preserve">Birkle, C., Pendlebury, D. A., Schnell, J., &amp; Adams, J. (2020). Web of Science as a data source for research on scientific and scholarly activity. </w:t>
      </w:r>
      <w:r w:rsidRPr="00C11A32">
        <w:rPr>
          <w:i/>
        </w:rPr>
        <w:t>Quantitative Science Studies, 1</w:t>
      </w:r>
      <w:r w:rsidRPr="00C11A32">
        <w:t xml:space="preserve">(1), 363-376. doi: </w:t>
      </w:r>
      <w:hyperlink r:id="rId74" w:history="1">
        <w:r w:rsidRPr="00C11A32">
          <w:rPr>
            <w:rStyle w:val="Hyperlink"/>
          </w:rPr>
          <w:t>https://doi.org/10.1162/qss_a_00018</w:t>
        </w:r>
      </w:hyperlink>
      <w:r w:rsidRPr="00C11A32">
        <w:t>.</w:t>
      </w:r>
    </w:p>
    <w:p w14:paraId="6A34DB37" w14:textId="08051629" w:rsidR="00C11A32" w:rsidRPr="00C11A32" w:rsidRDefault="00C11A32" w:rsidP="00C11A32">
      <w:pPr>
        <w:pStyle w:val="EndNoteBibliography"/>
        <w:ind w:left="720" w:hanging="720"/>
      </w:pPr>
      <w:r w:rsidRPr="00C11A32">
        <w:t xml:space="preserve">Bornmann, L., &amp; Williams, R. (2020). An evaluation of percentile measures of citation impact, and a proposal for making them better. </w:t>
      </w:r>
      <w:r w:rsidRPr="00C11A32">
        <w:rPr>
          <w:i/>
        </w:rPr>
        <w:t>Scientometrics, 124</w:t>
      </w:r>
      <w:r w:rsidRPr="00C11A32">
        <w:t xml:space="preserve">(2), 1457-1478. doi: </w:t>
      </w:r>
      <w:hyperlink r:id="rId75" w:history="1">
        <w:r w:rsidRPr="00C11A32">
          <w:rPr>
            <w:rStyle w:val="Hyperlink"/>
          </w:rPr>
          <w:t>https://doi.org/10.1007/s11192-020-03512-7</w:t>
        </w:r>
      </w:hyperlink>
      <w:r w:rsidRPr="00C11A32">
        <w:t>.</w:t>
      </w:r>
    </w:p>
    <w:p w14:paraId="3F1E43C0" w14:textId="77777777" w:rsidR="00C11A32" w:rsidRPr="00C11A32" w:rsidRDefault="00C11A32" w:rsidP="00C11A32">
      <w:pPr>
        <w:pStyle w:val="EndNoteBibliography"/>
        <w:ind w:left="720" w:hanging="720"/>
      </w:pPr>
      <w:r w:rsidRPr="00C11A32">
        <w:t xml:space="preserve">Cohen, J. (1988). </w:t>
      </w:r>
      <w:r w:rsidRPr="00C11A32">
        <w:rPr>
          <w:i/>
        </w:rPr>
        <w:t>Statistical power analysis for the behavioral sciences</w:t>
      </w:r>
      <w:r w:rsidRPr="00C11A32">
        <w:t xml:space="preserve"> (2nd ed.). Hillsdale, NJ, USA: Lawrence Erlbaum Associates, Publishers.</w:t>
      </w:r>
    </w:p>
    <w:p w14:paraId="4950714C" w14:textId="01F5562E" w:rsidR="00C11A32" w:rsidRPr="00C11A32" w:rsidRDefault="00C11A32" w:rsidP="00C11A32">
      <w:pPr>
        <w:pStyle w:val="EndNoteBibliography"/>
        <w:ind w:left="720" w:hanging="720"/>
      </w:pPr>
      <w:r w:rsidRPr="00C11A32">
        <w:t xml:space="preserve">Haunschild, R., &amp; Bornmann, L. (2016). The proposal of using scaling for calculating field-normalized citation scores. </w:t>
      </w:r>
      <w:r w:rsidRPr="00C11A32">
        <w:rPr>
          <w:i/>
        </w:rPr>
        <w:t>El Profesional de la información, 25</w:t>
      </w:r>
      <w:r w:rsidRPr="00C11A32">
        <w:t xml:space="preserve">(1), 1699-2407. doi: </w:t>
      </w:r>
      <w:hyperlink r:id="rId76" w:history="1">
        <w:r w:rsidRPr="00C11A32">
          <w:rPr>
            <w:rStyle w:val="Hyperlink"/>
          </w:rPr>
          <w:t>https://doi.org/10.3145/epi.2016.ene.02</w:t>
        </w:r>
      </w:hyperlink>
      <w:r w:rsidRPr="00C11A32">
        <w:t>.</w:t>
      </w:r>
    </w:p>
    <w:p w14:paraId="49A9237F" w14:textId="0E23AFFB" w:rsidR="00C11A32" w:rsidRPr="00C11A32" w:rsidRDefault="00C11A32" w:rsidP="00C11A32">
      <w:pPr>
        <w:pStyle w:val="EndNoteBibliography"/>
        <w:ind w:left="720" w:hanging="720"/>
      </w:pPr>
      <w:r w:rsidRPr="00C11A32">
        <w:t xml:space="preserve">Haunschild, R., Schier, H., &amp; Bornmann, L. (2016). Proposal of a minimum constraint for indicators based on means or averages. </w:t>
      </w:r>
      <w:r w:rsidRPr="00C11A32">
        <w:rPr>
          <w:i/>
        </w:rPr>
        <w:t>Journal of Informetrics, 10</w:t>
      </w:r>
      <w:r w:rsidRPr="00C11A32">
        <w:t xml:space="preserve">(2), 485-486. doi: </w:t>
      </w:r>
      <w:hyperlink r:id="rId77" w:history="1">
        <w:r w:rsidRPr="00C11A32">
          <w:rPr>
            <w:rStyle w:val="Hyperlink"/>
          </w:rPr>
          <w:t>https://doi.org/10.1016/j.joi.2016.03.003</w:t>
        </w:r>
      </w:hyperlink>
      <w:r w:rsidRPr="00C11A32">
        <w:t>.</w:t>
      </w:r>
    </w:p>
    <w:p w14:paraId="047FAD19" w14:textId="24612192" w:rsidR="00C11A32" w:rsidRPr="00C11A32" w:rsidRDefault="00C11A32" w:rsidP="00C11A32">
      <w:pPr>
        <w:pStyle w:val="EndNoteBibliography"/>
        <w:ind w:left="720" w:hanging="720"/>
      </w:pPr>
      <w:r w:rsidRPr="00C11A32">
        <w:t xml:space="preserve">Herzog, C., Hook, D., &amp; Konkiel, S. (2020). Dimensions: Bringing down barriers between scientometricians and data. </w:t>
      </w:r>
      <w:r w:rsidRPr="00C11A32">
        <w:rPr>
          <w:i/>
        </w:rPr>
        <w:t>Quantitative Science Studies, 1</w:t>
      </w:r>
      <w:r w:rsidRPr="00C11A32">
        <w:t xml:space="preserve">(1), 387-395. doi: </w:t>
      </w:r>
      <w:hyperlink r:id="rId78" w:history="1">
        <w:r w:rsidRPr="00C11A32">
          <w:rPr>
            <w:rStyle w:val="Hyperlink"/>
          </w:rPr>
          <w:t>https://doi.org/10.1162/qss_a_00020</w:t>
        </w:r>
      </w:hyperlink>
      <w:r w:rsidRPr="00C11A32">
        <w:t>.</w:t>
      </w:r>
    </w:p>
    <w:p w14:paraId="2E9F606B" w14:textId="12C448C7" w:rsidR="00C11A32" w:rsidRPr="00C11A32" w:rsidRDefault="00C11A32" w:rsidP="00C11A32">
      <w:pPr>
        <w:pStyle w:val="EndNoteBibliography"/>
        <w:ind w:left="720" w:hanging="720"/>
      </w:pPr>
      <w:r w:rsidRPr="00C11A32">
        <w:t xml:space="preserve">Koch, R., &amp; Sporl, E. (2007). Statistical methods for comparison of two measuring procedures and for calibration: Analysis of concordance, correlation and regression in the case of measuring intraocular pressure. </w:t>
      </w:r>
      <w:r w:rsidRPr="00C11A32">
        <w:rPr>
          <w:i/>
        </w:rPr>
        <w:t>Klinische Monatsblatter Fur Augenheilkunde, 224</w:t>
      </w:r>
      <w:r w:rsidRPr="00C11A32">
        <w:t xml:space="preserve">(1), 52-57. doi: </w:t>
      </w:r>
      <w:hyperlink r:id="rId79" w:history="1">
        <w:r w:rsidRPr="00C11A32">
          <w:rPr>
            <w:rStyle w:val="Hyperlink"/>
          </w:rPr>
          <w:t>https://doi.org/10.1055/s-2006-927278</w:t>
        </w:r>
      </w:hyperlink>
      <w:r w:rsidRPr="00C11A32">
        <w:t>.</w:t>
      </w:r>
    </w:p>
    <w:p w14:paraId="20603262" w14:textId="4C8CB08B" w:rsidR="00C11A32" w:rsidRPr="00C11A32" w:rsidRDefault="00C11A32" w:rsidP="00C11A32">
      <w:pPr>
        <w:pStyle w:val="EndNoteBibliography"/>
        <w:ind w:left="720" w:hanging="720"/>
      </w:pPr>
      <w:r w:rsidRPr="00C11A32">
        <w:t xml:space="preserve">Lin, L. I. (1989). A Concordance Correlation Coefficient to Evaluate Reproducibility. </w:t>
      </w:r>
      <w:r w:rsidRPr="00C11A32">
        <w:rPr>
          <w:i/>
        </w:rPr>
        <w:t>Biometrics, 45</w:t>
      </w:r>
      <w:r w:rsidRPr="00C11A32">
        <w:t xml:space="preserve">(1), 255-268. doi: </w:t>
      </w:r>
      <w:hyperlink r:id="rId80" w:history="1">
        <w:r w:rsidRPr="00C11A32">
          <w:rPr>
            <w:rStyle w:val="Hyperlink"/>
          </w:rPr>
          <w:t>https://doi.org/10.2307/2532051</w:t>
        </w:r>
      </w:hyperlink>
      <w:r w:rsidRPr="00C11A32">
        <w:t>.</w:t>
      </w:r>
    </w:p>
    <w:p w14:paraId="11987E4D" w14:textId="444BC491" w:rsidR="00C11A32" w:rsidRPr="00C11A32" w:rsidRDefault="00C11A32" w:rsidP="00C11A32">
      <w:pPr>
        <w:pStyle w:val="EndNoteBibliography"/>
        <w:ind w:left="720" w:hanging="720"/>
      </w:pPr>
      <w:r w:rsidRPr="00C11A32">
        <w:t xml:space="preserve">Lin, L. I. (2000). A Note on the Concordance Correlation Coefficient. </w:t>
      </w:r>
      <w:r w:rsidRPr="00C11A32">
        <w:rPr>
          <w:i/>
        </w:rPr>
        <w:t>Biometrics, 56</w:t>
      </w:r>
      <w:r w:rsidRPr="00C11A32">
        <w:t xml:space="preserve">(1), 324-325. doi: </w:t>
      </w:r>
      <w:hyperlink r:id="rId81" w:history="1">
        <w:r w:rsidRPr="00C11A32">
          <w:rPr>
            <w:rStyle w:val="Hyperlink"/>
          </w:rPr>
          <w:t>https://doi.org/10.1111/j.0006-341X.2000.00324.x</w:t>
        </w:r>
      </w:hyperlink>
      <w:r w:rsidRPr="00C11A32">
        <w:t>.</w:t>
      </w:r>
    </w:p>
    <w:p w14:paraId="461217B7" w14:textId="11C78D87" w:rsidR="00C11A32" w:rsidRPr="00C11A32" w:rsidRDefault="00C11A32" w:rsidP="00C11A32">
      <w:pPr>
        <w:pStyle w:val="EndNoteBibliography"/>
        <w:ind w:left="720" w:hanging="720"/>
      </w:pPr>
      <w:r w:rsidRPr="00C11A32">
        <w:t xml:space="preserve">Liu, J., Tang, W., Chen, G., Lu, Y., Feng, C., Tu, X.M. (2016). Correlation and agreement: overview and clarification of competing concepts and measures. </w:t>
      </w:r>
      <w:r w:rsidRPr="00C11A32">
        <w:rPr>
          <w:i/>
        </w:rPr>
        <w:t>Shanghai Archives of Psychiatry, 28</w:t>
      </w:r>
      <w:r w:rsidRPr="00C11A32">
        <w:t xml:space="preserve">(2), 6. doi: </w:t>
      </w:r>
      <w:hyperlink r:id="rId82" w:history="1">
        <w:r w:rsidRPr="00C11A32">
          <w:rPr>
            <w:rStyle w:val="Hyperlink"/>
          </w:rPr>
          <w:t>https://doi.org/10.11919/j.issn.1002-0829.216045</w:t>
        </w:r>
      </w:hyperlink>
      <w:r w:rsidRPr="00C11A32">
        <w:t>.</w:t>
      </w:r>
    </w:p>
    <w:p w14:paraId="79482FBD" w14:textId="79F01825" w:rsidR="00C11A32" w:rsidRPr="00C11A32" w:rsidRDefault="00C11A32" w:rsidP="00C11A32">
      <w:pPr>
        <w:pStyle w:val="EndNoteBibliography"/>
        <w:ind w:left="720" w:hanging="720"/>
      </w:pPr>
      <w:r w:rsidRPr="00C11A32">
        <w:lastRenderedPageBreak/>
        <w:t xml:space="preserve">Lundberg, J. (2007). Lifting the crown - citation </w:t>
      </w:r>
      <w:r w:rsidRPr="00C11A32">
        <w:rPr>
          <w:i/>
        </w:rPr>
        <w:t>z</w:t>
      </w:r>
      <w:r w:rsidRPr="00C11A32">
        <w:t xml:space="preserve">-score. </w:t>
      </w:r>
      <w:r w:rsidRPr="00C11A32">
        <w:rPr>
          <w:i/>
        </w:rPr>
        <w:t>Journal of Informetrics, 1</w:t>
      </w:r>
      <w:r w:rsidRPr="00C11A32">
        <w:t xml:space="preserve">(2), 145-154. doi: </w:t>
      </w:r>
      <w:hyperlink r:id="rId83" w:history="1">
        <w:r w:rsidRPr="00C11A32">
          <w:rPr>
            <w:rStyle w:val="Hyperlink"/>
          </w:rPr>
          <w:t>https://doi.org/10.1016/j.joi.2006.09.007</w:t>
        </w:r>
      </w:hyperlink>
      <w:r w:rsidRPr="00C11A32">
        <w:t>.</w:t>
      </w:r>
    </w:p>
    <w:p w14:paraId="444F7218" w14:textId="20177DD9" w:rsidR="00C11A32" w:rsidRPr="00C11A32" w:rsidRDefault="00C11A32" w:rsidP="00C11A32">
      <w:pPr>
        <w:pStyle w:val="EndNoteBibliography"/>
        <w:ind w:left="720" w:hanging="720"/>
      </w:pPr>
      <w:r w:rsidRPr="00C11A32">
        <w:t xml:space="preserve">Priem, J., &amp; Piwowar, H. (2022). openalex-concept-tagging. Retrieved June 27, 2022, from </w:t>
      </w:r>
      <w:hyperlink r:id="rId84" w:history="1">
        <w:r w:rsidRPr="00C11A32">
          <w:rPr>
            <w:rStyle w:val="Hyperlink"/>
          </w:rPr>
          <w:t>https://github.com/ourresearch/openalex-concept-tagging</w:t>
        </w:r>
      </w:hyperlink>
    </w:p>
    <w:p w14:paraId="6054F857" w14:textId="637CBE46" w:rsidR="00C11A32" w:rsidRPr="00C11A32" w:rsidRDefault="00C11A32" w:rsidP="00C11A32">
      <w:pPr>
        <w:pStyle w:val="EndNoteBibliography"/>
        <w:ind w:left="720" w:hanging="720"/>
      </w:pPr>
      <w:r w:rsidRPr="00C11A32">
        <w:t xml:space="preserve">Priem, J., Piwowar, H., &amp; Orr, R. (2022). </w:t>
      </w:r>
      <w:r w:rsidRPr="00C11A32">
        <w:rPr>
          <w:i/>
        </w:rPr>
        <w:t>OpenAlex: A fully-open index of scholarly works, authors, venues, institutions, and concepts</w:t>
      </w:r>
      <w:r w:rsidRPr="00C11A32">
        <w:t xml:space="preserve">. Paper presented at the 26th International Conference on Science, Technology and Innovation Indicators (STI 2022), Granada, Spain.  doi: </w:t>
      </w:r>
      <w:hyperlink r:id="rId85" w:history="1">
        <w:r w:rsidRPr="00C11A32">
          <w:rPr>
            <w:rStyle w:val="Hyperlink"/>
          </w:rPr>
          <w:t>https://doi.org/10.5281/zenodo.6936227</w:t>
        </w:r>
      </w:hyperlink>
      <w:r w:rsidRPr="00C11A32">
        <w:t xml:space="preserve">. </w:t>
      </w:r>
    </w:p>
    <w:p w14:paraId="296F634A" w14:textId="77777777" w:rsidR="00C11A32" w:rsidRPr="00C11A32" w:rsidRDefault="00C11A32" w:rsidP="00C11A32">
      <w:pPr>
        <w:pStyle w:val="EndNoteBibliography"/>
        <w:ind w:left="720" w:hanging="720"/>
      </w:pPr>
      <w:r w:rsidRPr="00C11A32">
        <w:t xml:space="preserve">Rehn, C., Kronman, U., &amp; Wadskog, D. (2007). </w:t>
      </w:r>
      <w:r w:rsidRPr="00C11A32">
        <w:rPr>
          <w:i/>
        </w:rPr>
        <w:t>Bibliometric indicators – definitions and usage at Karolinska Institutet</w:t>
      </w:r>
      <w:r w:rsidRPr="00C11A32">
        <w:t>. Stockholm, Sweden: Karolinska Institutet University Library.</w:t>
      </w:r>
    </w:p>
    <w:p w14:paraId="2C6E1486" w14:textId="4DAC357D" w:rsidR="00C11A32" w:rsidRPr="00C11A32" w:rsidRDefault="00C11A32" w:rsidP="00C11A32">
      <w:pPr>
        <w:pStyle w:val="EndNoteBibliography"/>
        <w:ind w:left="720" w:hanging="720"/>
      </w:pPr>
      <w:r w:rsidRPr="00C11A32">
        <w:t xml:space="preserve">Scheidsteger, T., &amp; Haunschild, R. (2023). Which of the metadata with relevance for bibliometrics are the same and which are different when switching from Microsoft Academic Graph to OpenAlex? </w:t>
      </w:r>
      <w:r w:rsidRPr="00C11A32">
        <w:rPr>
          <w:i/>
        </w:rPr>
        <w:t>Profesional de la información, 32</w:t>
      </w:r>
      <w:r w:rsidRPr="00C11A32">
        <w:t xml:space="preserve">(2). doi: </w:t>
      </w:r>
      <w:hyperlink r:id="rId86" w:history="1">
        <w:r w:rsidRPr="00C11A32">
          <w:rPr>
            <w:rStyle w:val="Hyperlink"/>
          </w:rPr>
          <w:t>https://doi.org/10.3145/epi.2023.mar.09</w:t>
        </w:r>
      </w:hyperlink>
      <w:r w:rsidRPr="00C11A32">
        <w:t>.</w:t>
      </w:r>
    </w:p>
    <w:p w14:paraId="7A4FAF48" w14:textId="2A5C3CEE" w:rsidR="00C11A32" w:rsidRPr="00C11A32" w:rsidRDefault="00C11A32" w:rsidP="00C11A32">
      <w:pPr>
        <w:pStyle w:val="EndNoteBibliography"/>
        <w:ind w:left="720" w:hanging="720"/>
      </w:pPr>
      <w:r w:rsidRPr="00C11A32">
        <w:t xml:space="preserve">Scheidsteger, T., Haunschild, R., Hug, S., &amp; Bornmann, L. (2018). </w:t>
      </w:r>
      <w:r w:rsidRPr="00C11A32">
        <w:rPr>
          <w:i/>
        </w:rPr>
        <w:t>The concordance of field-normalized scores based on Web of Science and Microsoft Academic data: A case study in computer sciences.</w:t>
      </w:r>
      <w:r w:rsidRPr="00C11A32">
        <w:t xml:space="preserve"> Paper presented at the 23th International Conference on Science, Technology and Innovation Indicators (STI 2018), Leiden. The Netherlands. </w:t>
      </w:r>
      <w:hyperlink r:id="rId87" w:history="1">
        <w:r w:rsidRPr="00C11A32">
          <w:rPr>
            <w:rStyle w:val="Hyperlink"/>
          </w:rPr>
          <w:t>https://hdl.handle.net/1887/65358</w:t>
        </w:r>
      </w:hyperlink>
      <w:r w:rsidRPr="00C11A32">
        <w:t>.</w:t>
      </w:r>
    </w:p>
    <w:p w14:paraId="2CD2EBD9" w14:textId="2F8B8A75" w:rsidR="00C11A32" w:rsidRPr="00C11A32" w:rsidRDefault="00C11A32" w:rsidP="00C11A32">
      <w:pPr>
        <w:pStyle w:val="EndNoteBibliography"/>
        <w:ind w:left="720" w:hanging="720"/>
      </w:pPr>
      <w:r w:rsidRPr="00C11A32">
        <w:t xml:space="preserve">Sheldrick, G. M. (2015a). Crystal structure refinement with SHELXL. </w:t>
      </w:r>
      <w:r w:rsidRPr="00C11A32">
        <w:rPr>
          <w:i/>
        </w:rPr>
        <w:t>Acta Crystallographica Section C: Structural Chemistry, 71</w:t>
      </w:r>
      <w:r w:rsidRPr="00C11A32">
        <w:t xml:space="preserve">(1), 3-8. doi: </w:t>
      </w:r>
      <w:hyperlink r:id="rId88" w:history="1">
        <w:r w:rsidRPr="00C11A32">
          <w:rPr>
            <w:rStyle w:val="Hyperlink"/>
          </w:rPr>
          <w:t>https://doi.org/10.1107/S2053229614024218</w:t>
        </w:r>
      </w:hyperlink>
      <w:r w:rsidRPr="00C11A32">
        <w:t>.</w:t>
      </w:r>
    </w:p>
    <w:p w14:paraId="633A8541" w14:textId="21F2C07D" w:rsidR="00C11A32" w:rsidRPr="00C11A32" w:rsidRDefault="00C11A32" w:rsidP="00C11A32">
      <w:pPr>
        <w:pStyle w:val="EndNoteBibliography"/>
        <w:ind w:left="720" w:hanging="720"/>
      </w:pPr>
      <w:r w:rsidRPr="00C11A32">
        <w:t xml:space="preserve">Sheldrick, G. M. (2015b). SHELXT – Integrated space-group and crystal-structure determination. </w:t>
      </w:r>
      <w:r w:rsidRPr="00C11A32">
        <w:rPr>
          <w:i/>
        </w:rPr>
        <w:t>Acta Crystallographica Section A: Foundations and Advances, 71</w:t>
      </w:r>
      <w:r w:rsidRPr="00C11A32">
        <w:t xml:space="preserve">(1), 3-8. doi: </w:t>
      </w:r>
      <w:hyperlink r:id="rId89" w:history="1">
        <w:r w:rsidRPr="00C11A32">
          <w:rPr>
            <w:rStyle w:val="Hyperlink"/>
          </w:rPr>
          <w:t>https://doi.org/10.1107/S2053273314026370</w:t>
        </w:r>
      </w:hyperlink>
      <w:r w:rsidRPr="00C11A32">
        <w:t>.</w:t>
      </w:r>
    </w:p>
    <w:p w14:paraId="074DAA89" w14:textId="37EB5C32" w:rsidR="00C11A32" w:rsidRPr="00C11A32" w:rsidRDefault="00C11A32" w:rsidP="00C11A32">
      <w:pPr>
        <w:pStyle w:val="EndNoteBibliography"/>
        <w:ind w:left="720" w:hanging="720"/>
      </w:pPr>
      <w:r w:rsidRPr="00C11A32">
        <w:t xml:space="preserve">Sinha, A., Shen, Z., Song, Y., Ma, H., Eide, D., Hsu, B.-J. P., &amp; Wang, K. (2015). </w:t>
      </w:r>
      <w:r w:rsidRPr="00C11A32">
        <w:rPr>
          <w:i/>
        </w:rPr>
        <w:t>An Overview of Microsoft Academic Service (MAS) and Applications.</w:t>
      </w:r>
      <w:r w:rsidRPr="00C11A32">
        <w:t xml:space="preserve"> Paper presented at the 24th International Conference on World Wide Web (WWW ’15 Companion), Florence, Italy. doi: </w:t>
      </w:r>
      <w:hyperlink r:id="rId90" w:history="1">
        <w:r w:rsidRPr="00C11A32">
          <w:rPr>
            <w:rStyle w:val="Hyperlink"/>
          </w:rPr>
          <w:t>https://doi.org/10.1145/2740908.2742839</w:t>
        </w:r>
      </w:hyperlink>
      <w:r w:rsidRPr="00C11A32">
        <w:t>.</w:t>
      </w:r>
    </w:p>
    <w:p w14:paraId="17AC7A1C" w14:textId="512EAE96" w:rsidR="00C11A32" w:rsidRPr="00C11A32" w:rsidRDefault="00C11A32" w:rsidP="00C11A32">
      <w:pPr>
        <w:pStyle w:val="EndNoteBibliography"/>
        <w:ind w:left="720" w:hanging="720"/>
      </w:pPr>
      <w:r w:rsidRPr="00C11A32">
        <w:t xml:space="preserve">van Wijk, E., &amp; Costas-Comesaña, R. (2012). </w:t>
      </w:r>
      <w:r w:rsidRPr="00C11A32">
        <w:rPr>
          <w:i/>
        </w:rPr>
        <w:t>Bibliometric Study of FWF Austrian Science Fund 2001-2010/11</w:t>
      </w:r>
      <w:r w:rsidRPr="00C11A32">
        <w:t xml:space="preserve">. Leiden, the Netherlands: Center for Science and Technology Studies (CWTS). URL: </w:t>
      </w:r>
      <w:hyperlink r:id="rId91" w:history="1">
        <w:r w:rsidRPr="00C11A32">
          <w:rPr>
            <w:rStyle w:val="Hyperlink"/>
          </w:rPr>
          <w:t>https://zenodo.org/record/17851</w:t>
        </w:r>
      </w:hyperlink>
      <w:r w:rsidRPr="00C11A32">
        <w:t>.</w:t>
      </w:r>
    </w:p>
    <w:p w14:paraId="67EE91FE" w14:textId="79CD209D" w:rsidR="00C11A32" w:rsidRPr="00C11A32" w:rsidRDefault="00C11A32" w:rsidP="00C11A32">
      <w:pPr>
        <w:pStyle w:val="EndNoteBibliography"/>
        <w:ind w:left="720" w:hanging="720"/>
      </w:pPr>
      <w:r w:rsidRPr="00C11A32">
        <w:t xml:space="preserve">Waltman, L., van Eck, N. J., van Leeuwen, T. N., Visser, M. S., &amp; van Raan, A. F. J. (2011). Towards a new crown indicator: Some theoretical considerations. </w:t>
      </w:r>
      <w:r w:rsidRPr="00C11A32">
        <w:rPr>
          <w:i/>
        </w:rPr>
        <w:t>Journal of Informetrics, 5</w:t>
      </w:r>
      <w:r w:rsidRPr="00C11A32">
        <w:t xml:space="preserve">(1), 37-47. doi: </w:t>
      </w:r>
      <w:hyperlink r:id="rId92" w:history="1">
        <w:r w:rsidRPr="00C11A32">
          <w:rPr>
            <w:rStyle w:val="Hyperlink"/>
          </w:rPr>
          <w:t>https://doi.org/10.1016/j.joi.2010.08.001</w:t>
        </w:r>
      </w:hyperlink>
      <w:r w:rsidRPr="00C11A32">
        <w:t>.</w:t>
      </w:r>
    </w:p>
    <w:p w14:paraId="2A605B86" w14:textId="58E8CA81" w:rsidR="00C11A32" w:rsidRPr="00C11A32" w:rsidRDefault="00C11A32" w:rsidP="00C11A32">
      <w:pPr>
        <w:pStyle w:val="EndNoteBibliography"/>
        <w:ind w:left="720" w:hanging="720"/>
      </w:pPr>
      <w:r w:rsidRPr="00C11A32">
        <w:t xml:space="preserve">Wang, K., Shen, Z., Huang, C., Wu, C.-H., Dong, Y., &amp; Kanakia, A. (2020). Microsoft Academic Graph: When experts are not enough. </w:t>
      </w:r>
      <w:r w:rsidRPr="00C11A32">
        <w:rPr>
          <w:i/>
        </w:rPr>
        <w:t>Quantitative Science Studies, 1</w:t>
      </w:r>
      <w:r w:rsidRPr="00C11A32">
        <w:t xml:space="preserve">(1), 396-413. doi: </w:t>
      </w:r>
      <w:hyperlink r:id="rId93" w:history="1">
        <w:r w:rsidRPr="00C11A32">
          <w:rPr>
            <w:rStyle w:val="Hyperlink"/>
          </w:rPr>
          <w:t>https://doi.org/10.1162/qss_a_00021</w:t>
        </w:r>
      </w:hyperlink>
      <w:r w:rsidRPr="00C11A32">
        <w:t>.</w:t>
      </w:r>
    </w:p>
    <w:p w14:paraId="0F9AC7E5" w14:textId="395B7C76" w:rsidR="00C3260E" w:rsidRDefault="0015294D">
      <w:pPr>
        <w:jc w:val="both"/>
      </w:pPr>
      <w:r>
        <w:fldChar w:fldCharType="end"/>
      </w:r>
      <w:r w:rsidR="00916635">
        <w:fldChar w:fldCharType="begin"/>
      </w:r>
      <w:r w:rsidR="00916635">
        <w:instrText xml:space="preserve"> ADDIN </w:instrText>
      </w:r>
      <w:r w:rsidR="00916635">
        <w:fldChar w:fldCharType="end"/>
      </w:r>
    </w:p>
    <w:sectPr w:rsidR="00C3260E">
      <w:pgSz w:w="11907" w:h="16839" w:code="9"/>
      <w:pgMar w:top="1418" w:right="1418" w:bottom="1418"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D8B67C54"/>
    <w:lvl w:ilvl="0">
      <w:start w:val="1"/>
      <w:numFmt w:val="bullet"/>
      <w:lvlText w:val=""/>
      <w:lvlJc w:val="left"/>
      <w:pPr>
        <w:tabs>
          <w:tab w:val="left" w:pos="0"/>
        </w:tabs>
        <w:ind w:left="0" w:firstLine="0"/>
      </w:pPr>
      <w:rPr>
        <w:rFonts w:ascii="Symbol" w:hAnsi="Symbol"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2" w15:restartNumberingAfterBreak="0">
    <w:nsid w:val="11187F80"/>
    <w:multiLevelType w:val="multilevel"/>
    <w:tmpl w:val="5240D898"/>
    <w:lvl w:ilvl="0">
      <w:start w:val="1"/>
      <w:numFmt w:val="bullet"/>
      <w:lvlText w:val="•"/>
      <w:lvlJc w:val="left"/>
      <w:pPr>
        <w:tabs>
          <w:tab w:val="left" w:pos="0"/>
        </w:tabs>
        <w:ind w:left="480" w:hanging="480"/>
      </w:pPr>
    </w:lvl>
    <w:lvl w:ilvl="1">
      <w:start w:val="1"/>
      <w:numFmt w:val="bullet"/>
      <w:lvlText w:val="–"/>
      <w:lvlJc w:val="left"/>
      <w:pPr>
        <w:tabs>
          <w:tab w:val="left" w:pos="720"/>
        </w:tabs>
        <w:ind w:left="1200" w:hanging="480"/>
      </w:pPr>
    </w:lvl>
    <w:lvl w:ilvl="2">
      <w:start w:val="1"/>
      <w:numFmt w:val="bullet"/>
      <w:lvlText w:val="•"/>
      <w:lvlJc w:val="left"/>
      <w:pPr>
        <w:tabs>
          <w:tab w:val="left" w:pos="1440"/>
        </w:tabs>
        <w:ind w:left="1920" w:hanging="480"/>
      </w:pPr>
    </w:lvl>
    <w:lvl w:ilvl="3">
      <w:start w:val="1"/>
      <w:numFmt w:val="bullet"/>
      <w:lvlText w:val="–"/>
      <w:lvlJc w:val="left"/>
      <w:pPr>
        <w:tabs>
          <w:tab w:val="left" w:pos="2160"/>
        </w:tabs>
        <w:ind w:left="2640" w:hanging="480"/>
      </w:pPr>
    </w:lvl>
    <w:lvl w:ilvl="4">
      <w:start w:val="1"/>
      <w:numFmt w:val="bullet"/>
      <w:lvlText w:val="•"/>
      <w:lvlJc w:val="left"/>
      <w:pPr>
        <w:tabs>
          <w:tab w:val="left" w:pos="2880"/>
        </w:tabs>
        <w:ind w:left="3360" w:hanging="480"/>
      </w:pPr>
    </w:lvl>
    <w:lvl w:ilvl="5">
      <w:start w:val="1"/>
      <w:numFmt w:val="bullet"/>
      <w:lvlText w:val="–"/>
      <w:lvlJc w:val="left"/>
      <w:pPr>
        <w:tabs>
          <w:tab w:val="left" w:pos="3600"/>
        </w:tabs>
        <w:ind w:left="4080" w:hanging="480"/>
      </w:pPr>
    </w:lvl>
    <w:lvl w:ilvl="6">
      <w:start w:val="1"/>
      <w:numFmt w:val="bullet"/>
      <w:lvlText w:val="•"/>
      <w:lvlJc w:val="left"/>
      <w:pPr>
        <w:tabs>
          <w:tab w:val="left" w:pos="4320"/>
        </w:tabs>
        <w:ind w:left="4800" w:hanging="480"/>
      </w:pPr>
    </w:lvl>
    <w:lvl w:ilvl="7">
      <w:start w:val="1"/>
      <w:numFmt w:val="bullet"/>
      <w:lvlText w:val="–"/>
      <w:lvlJc w:val="left"/>
      <w:pPr>
        <w:tabs>
          <w:tab w:val="left" w:pos="5040"/>
        </w:tabs>
        <w:ind w:left="5520" w:hanging="480"/>
      </w:pPr>
    </w:lvl>
    <w:lvl w:ilvl="8">
      <w:start w:val="1"/>
      <w:numFmt w:val="bullet"/>
      <w:lvlText w:val="•"/>
      <w:lvlJc w:val="left"/>
      <w:pPr>
        <w:tabs>
          <w:tab w:val="left" w:pos="5760"/>
        </w:tabs>
        <w:ind w:left="624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defaultTabStop w:val="1304"/>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STI23&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pt0rv5p9sa9we5rrtpaddxfxwf0zd9rpsz&quot;&gt;TS_endnote_library-Converted&lt;record-ids&gt;&lt;item&gt;2&lt;/item&gt;&lt;item&gt;5&lt;/item&gt;&lt;item&gt;6&lt;/item&gt;&lt;item&gt;7&lt;/item&gt;&lt;item&gt;8&lt;/item&gt;&lt;item&gt;9&lt;/item&gt;&lt;item&gt;10&lt;/item&gt;&lt;item&gt;29&lt;/item&gt;&lt;item&gt;30&lt;/item&gt;&lt;item&gt;45&lt;/item&gt;&lt;item&gt;292&lt;/item&gt;&lt;item&gt;293&lt;/item&gt;&lt;item&gt;298&lt;/item&gt;&lt;item&gt;299&lt;/item&gt;&lt;item&gt;300&lt;/item&gt;&lt;item&gt;301&lt;/item&gt;&lt;item&gt;302&lt;/item&gt;&lt;item&gt;303&lt;/item&gt;&lt;item&gt;304&lt;/item&gt;&lt;item&gt;305&lt;/item&gt;&lt;item&gt;306&lt;/item&gt;&lt;item&gt;307&lt;/item&gt;&lt;/record-ids&gt;&lt;/item&gt;&lt;/Libraries&gt;"/>
  </w:docVars>
  <w:rsids>
    <w:rsidRoot w:val="00C3260E"/>
    <w:rsid w:val="00000AF9"/>
    <w:rsid w:val="00043DDB"/>
    <w:rsid w:val="000603C1"/>
    <w:rsid w:val="000B01F0"/>
    <w:rsid w:val="000B2A6B"/>
    <w:rsid w:val="000B677C"/>
    <w:rsid w:val="000E1574"/>
    <w:rsid w:val="000E3EA2"/>
    <w:rsid w:val="001251A6"/>
    <w:rsid w:val="00133230"/>
    <w:rsid w:val="0015294D"/>
    <w:rsid w:val="00152EE5"/>
    <w:rsid w:val="0016016C"/>
    <w:rsid w:val="001667F2"/>
    <w:rsid w:val="001816E4"/>
    <w:rsid w:val="001E01EB"/>
    <w:rsid w:val="001F11D5"/>
    <w:rsid w:val="0026442C"/>
    <w:rsid w:val="0026638E"/>
    <w:rsid w:val="002841C7"/>
    <w:rsid w:val="002A0353"/>
    <w:rsid w:val="002B4F03"/>
    <w:rsid w:val="002C1559"/>
    <w:rsid w:val="002D46FF"/>
    <w:rsid w:val="002E69DA"/>
    <w:rsid w:val="002F291D"/>
    <w:rsid w:val="003021F7"/>
    <w:rsid w:val="00323627"/>
    <w:rsid w:val="00326745"/>
    <w:rsid w:val="00333707"/>
    <w:rsid w:val="00340319"/>
    <w:rsid w:val="00366569"/>
    <w:rsid w:val="00367E52"/>
    <w:rsid w:val="00372DE3"/>
    <w:rsid w:val="0039650D"/>
    <w:rsid w:val="003B3A77"/>
    <w:rsid w:val="0040510D"/>
    <w:rsid w:val="00410283"/>
    <w:rsid w:val="004455D3"/>
    <w:rsid w:val="00456707"/>
    <w:rsid w:val="0046059F"/>
    <w:rsid w:val="004E0A20"/>
    <w:rsid w:val="004F36E5"/>
    <w:rsid w:val="00526E0C"/>
    <w:rsid w:val="005438FB"/>
    <w:rsid w:val="00582062"/>
    <w:rsid w:val="005C1841"/>
    <w:rsid w:val="005C1D11"/>
    <w:rsid w:val="005C7216"/>
    <w:rsid w:val="005F21D3"/>
    <w:rsid w:val="00632C44"/>
    <w:rsid w:val="00650226"/>
    <w:rsid w:val="0068413E"/>
    <w:rsid w:val="006914F9"/>
    <w:rsid w:val="006A1D29"/>
    <w:rsid w:val="006C33A3"/>
    <w:rsid w:val="006C5350"/>
    <w:rsid w:val="006C5862"/>
    <w:rsid w:val="006D09C1"/>
    <w:rsid w:val="006D28AB"/>
    <w:rsid w:val="006D327F"/>
    <w:rsid w:val="00705979"/>
    <w:rsid w:val="00707786"/>
    <w:rsid w:val="00721BA9"/>
    <w:rsid w:val="0072660C"/>
    <w:rsid w:val="00727091"/>
    <w:rsid w:val="00733D0D"/>
    <w:rsid w:val="00743058"/>
    <w:rsid w:val="007A082B"/>
    <w:rsid w:val="007D1588"/>
    <w:rsid w:val="00831A54"/>
    <w:rsid w:val="008B2FEF"/>
    <w:rsid w:val="008C33C0"/>
    <w:rsid w:val="008C79F7"/>
    <w:rsid w:val="008D212E"/>
    <w:rsid w:val="008D3EED"/>
    <w:rsid w:val="008E4577"/>
    <w:rsid w:val="00904C57"/>
    <w:rsid w:val="00907A8D"/>
    <w:rsid w:val="00916635"/>
    <w:rsid w:val="00917D92"/>
    <w:rsid w:val="00921CCD"/>
    <w:rsid w:val="00926AA3"/>
    <w:rsid w:val="009760F2"/>
    <w:rsid w:val="00995C3F"/>
    <w:rsid w:val="009B20A2"/>
    <w:rsid w:val="009E1E81"/>
    <w:rsid w:val="00A7126E"/>
    <w:rsid w:val="00AF55D7"/>
    <w:rsid w:val="00B34348"/>
    <w:rsid w:val="00BA0D8E"/>
    <w:rsid w:val="00BB13A6"/>
    <w:rsid w:val="00BD08EB"/>
    <w:rsid w:val="00C11A32"/>
    <w:rsid w:val="00C2200B"/>
    <w:rsid w:val="00C3260E"/>
    <w:rsid w:val="00C639D5"/>
    <w:rsid w:val="00C865CB"/>
    <w:rsid w:val="00CC1261"/>
    <w:rsid w:val="00CC5B84"/>
    <w:rsid w:val="00CE230C"/>
    <w:rsid w:val="00CE3957"/>
    <w:rsid w:val="00D213AB"/>
    <w:rsid w:val="00D275CD"/>
    <w:rsid w:val="00D44CF1"/>
    <w:rsid w:val="00D57B92"/>
    <w:rsid w:val="00D631FF"/>
    <w:rsid w:val="00D67909"/>
    <w:rsid w:val="00D93F32"/>
    <w:rsid w:val="00D96AF9"/>
    <w:rsid w:val="00DA1E4F"/>
    <w:rsid w:val="00DC06B8"/>
    <w:rsid w:val="00DE2BE7"/>
    <w:rsid w:val="00DE6246"/>
    <w:rsid w:val="00DF75B1"/>
    <w:rsid w:val="00E11C4F"/>
    <w:rsid w:val="00E1761E"/>
    <w:rsid w:val="00E36997"/>
    <w:rsid w:val="00E43A21"/>
    <w:rsid w:val="00E62061"/>
    <w:rsid w:val="00E913F7"/>
    <w:rsid w:val="00E92E2A"/>
    <w:rsid w:val="00EB6CC8"/>
    <w:rsid w:val="00ED6A12"/>
    <w:rsid w:val="00F013C5"/>
    <w:rsid w:val="00F141B7"/>
    <w:rsid w:val="00F224E8"/>
    <w:rsid w:val="00F42B9C"/>
    <w:rsid w:val="00F6744F"/>
    <w:rsid w:val="00F83967"/>
    <w:rsid w:val="00F95ECF"/>
    <w:rsid w:val="00FA4B56"/>
    <w:rsid w:val="00FB2338"/>
    <w:rsid w:val="00FC0DF5"/>
    <w:rsid w:val="00FC1B4E"/>
    <w:rsid w:val="00FC3ED7"/>
    <w:rsid w:val="00FE2733"/>
    <w:rsid w:val="00FE3514"/>
    <w:rsid w:val="00FF75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C3B65"/>
  <w15:docId w15:val="{FC5919C6-1DC1-4331-88F1-7B5FD0D3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rPr>
      <w:rFonts w:cs="Times New Roman"/>
      <w:sz w:val="24"/>
      <w:szCs w:val="24"/>
      <w:lang w:val="en-GB" w:eastAsia="sv-SE"/>
    </w:rPr>
  </w:style>
  <w:style w:type="character" w:customStyle="1" w:styleId="eudoraheader">
    <w:name w:val="eudoraheader"/>
    <w:uiPriority w:val="99"/>
    <w:rPr>
      <w:rFonts w:cs="Times New Roman"/>
    </w:rPr>
  </w:style>
  <w:style w:type="paragraph" w:styleId="FootnoteText">
    <w:name w:val="footnote text"/>
    <w:basedOn w:val="Normal"/>
    <w:link w:val="FootnoteTextChar"/>
    <w:uiPriority w:val="9"/>
    <w:qFormat/>
    <w:rPr>
      <w:sz w:val="20"/>
      <w:szCs w:val="20"/>
    </w:rPr>
  </w:style>
  <w:style w:type="character" w:customStyle="1" w:styleId="FootnoteTextChar">
    <w:name w:val="Footnote Text Char"/>
    <w:link w:val="FootnoteText"/>
    <w:uiPriority w:val="99"/>
    <w:rPr>
      <w:rFonts w:cs="Times New Roman"/>
      <w:sz w:val="20"/>
      <w:szCs w:val="20"/>
      <w:lang w:val="en-GB" w:eastAsia="sv-SE"/>
    </w:rPr>
  </w:style>
  <w:style w:type="character" w:styleId="FootnoteReference">
    <w:name w:val="footnote reference"/>
    <w:rPr>
      <w:rFonts w:cs="Times New Roman"/>
      <w:vertAlign w:val="superscript"/>
    </w:rPr>
  </w:style>
  <w:style w:type="character" w:styleId="FollowedHyperlink">
    <w:name w:val="FollowedHyperlink"/>
    <w:uiPriority w:val="99"/>
    <w:rPr>
      <w:rFonts w:cs="Times New Roman"/>
      <w:color w:val="800080"/>
      <w:u w:val="single"/>
    </w:rPr>
  </w:style>
  <w:style w:type="character" w:styleId="CommentReference">
    <w:name w:val="annotation reference"/>
    <w:rPr>
      <w:rFonts w:cs="Times New Roman"/>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rFonts w:cs="Times New Roman"/>
      <w:sz w:val="20"/>
      <w:szCs w:val="20"/>
      <w:lang w:val="en-GB" w:eastAsia="sv-S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rFonts w:cs="Times New Roman"/>
      <w:b/>
      <w:bCs/>
      <w:sz w:val="20"/>
      <w:szCs w:val="20"/>
      <w:lang w:val="en-GB" w:eastAsia="sv-S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val="en-GB" w:eastAsia="sv-SE"/>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rPr>
      <w:sz w:val="24"/>
      <w:szCs w:val="24"/>
      <w:lang w:val="en-GB" w:eastAsia="sv-SE"/>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rPr>
      <w:sz w:val="24"/>
      <w:szCs w:val="24"/>
      <w:lang w:val="en-GB" w:eastAsia="sv-SE"/>
    </w:rPr>
  </w:style>
  <w:style w:type="character" w:customStyle="1" w:styleId="NichtaufgelsteErwhnung1">
    <w:name w:val="Nicht aufgelöste Erwähnung1"/>
    <w:uiPriority w:val="99"/>
    <w:rPr>
      <w:color w:val="605E5C"/>
      <w:shd w:val="clear" w:color="auto" w:fill="E1DFDD"/>
    </w:rPr>
  </w:style>
  <w:style w:type="paragraph" w:styleId="BlockText">
    <w:name w:val="Block Text"/>
    <w:basedOn w:val="BodyText"/>
    <w:next w:val="BodyText"/>
    <w:uiPriority w:val="9"/>
    <w:qFormat/>
    <w:pPr>
      <w:spacing w:before="100" w:after="100"/>
      <w:ind w:left="480" w:right="480"/>
    </w:pPr>
    <w:rPr>
      <w:rFonts w:eastAsia="Cambria" w:cs="SimSun"/>
      <w:color w:val="auto"/>
      <w:lang w:val="en-US" w:eastAsia="en-US"/>
    </w:rPr>
  </w:style>
  <w:style w:type="paragraph" w:customStyle="1" w:styleId="Compact">
    <w:name w:val="Compact"/>
    <w:basedOn w:val="BodyText"/>
    <w:qFormat/>
    <w:pPr>
      <w:spacing w:before="36" w:after="36"/>
    </w:pPr>
    <w:rPr>
      <w:rFonts w:eastAsia="Cambria" w:cs="SimSun"/>
      <w:color w:val="auto"/>
      <w:lang w:val="en-US" w:eastAsia="en-US"/>
    </w:rPr>
  </w:style>
  <w:style w:type="paragraph" w:customStyle="1" w:styleId="FirstParagraph">
    <w:name w:val="First Paragraph"/>
    <w:basedOn w:val="BodyText"/>
    <w:next w:val="BodyText"/>
    <w:qFormat/>
    <w:pPr>
      <w:spacing w:before="180" w:after="180"/>
    </w:pPr>
    <w:rPr>
      <w:rFonts w:eastAsia="Cambria" w:cs="SimSun"/>
      <w:color w:val="auto"/>
      <w:lang w:val="en-US" w:eastAsia="en-US"/>
    </w:rPr>
  </w:style>
  <w:style w:type="paragraph" w:customStyle="1" w:styleId="EndNoteBibliographyTitle">
    <w:name w:val="EndNote Bibliography Title"/>
    <w:basedOn w:val="Normal"/>
    <w:link w:val="EndNoteBibliographyTitleChar"/>
    <w:pPr>
      <w:jc w:val="center"/>
    </w:pPr>
    <w:rPr>
      <w:noProof/>
      <w:lang w:val="sv-SE"/>
    </w:rPr>
  </w:style>
  <w:style w:type="character" w:customStyle="1" w:styleId="EndNoteBibliographyTitleChar">
    <w:name w:val="EndNote Bibliography Title Char"/>
    <w:basedOn w:val="DefaultParagraphFont"/>
    <w:link w:val="EndNoteBibliographyTitle"/>
    <w:rPr>
      <w:noProof/>
      <w:sz w:val="24"/>
      <w:szCs w:val="24"/>
      <w:lang w:val="sv-SE" w:eastAsia="sv-SE"/>
    </w:rPr>
  </w:style>
  <w:style w:type="paragraph" w:customStyle="1" w:styleId="EndNoteBibliography">
    <w:name w:val="EndNote Bibliography"/>
    <w:basedOn w:val="Normal"/>
    <w:link w:val="EndNoteBibliographyChar"/>
    <w:pPr>
      <w:jc w:val="both"/>
    </w:pPr>
    <w:rPr>
      <w:noProof/>
      <w:lang w:val="sv-SE"/>
    </w:rPr>
  </w:style>
  <w:style w:type="character" w:customStyle="1" w:styleId="EndNoteBibliographyChar">
    <w:name w:val="EndNote Bibliography Char"/>
    <w:basedOn w:val="DefaultParagraphFont"/>
    <w:link w:val="EndNoteBibliography"/>
    <w:rPr>
      <w:noProof/>
      <w:sz w:val="24"/>
      <w:szCs w:val="24"/>
      <w:lang w:val="sv-SE" w:eastAsia="sv-SE"/>
    </w:rPr>
  </w:style>
  <w:style w:type="character" w:customStyle="1" w:styleId="NichtaufgelsteErwhnung2">
    <w:name w:val="Nicht aufgelöste Erwähnung2"/>
    <w:basedOn w:val="DefaultParagraphFont"/>
    <w:uiPriority w:val="99"/>
    <w:rPr>
      <w:color w:val="605E5C"/>
      <w:shd w:val="clear" w:color="auto" w:fill="E1DFDD"/>
    </w:rPr>
  </w:style>
  <w:style w:type="paragraph" w:styleId="Revision">
    <w:name w:val="Revision"/>
    <w:uiPriority w:val="99"/>
    <w:rPr>
      <w:sz w:val="24"/>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customXml" Target="../customXml/item55.xml"/><Relationship Id="rId63" Type="http://schemas.openxmlformats.org/officeDocument/2006/relationships/numbering" Target="numbering.xml"/><Relationship Id="rId68" Type="http://schemas.openxmlformats.org/officeDocument/2006/relationships/image" Target="media/image2.png"/><Relationship Id="rId76" Type="http://schemas.openxmlformats.org/officeDocument/2006/relationships/hyperlink" Target="https://doi.org/10.3145/epi.2016.ene.02" TargetMode="External"/><Relationship Id="rId84" Type="http://schemas.openxmlformats.org/officeDocument/2006/relationships/hyperlink" Target="https://github.com/ourresearch/openalex-concept-tagging" TargetMode="External"/><Relationship Id="rId89" Type="http://schemas.openxmlformats.org/officeDocument/2006/relationships/hyperlink" Target="https://doi.org/10.1107/S2053273314026370" TargetMode="External"/><Relationship Id="rId7" Type="http://schemas.openxmlformats.org/officeDocument/2006/relationships/customXml" Target="../customXml/item7.xml"/><Relationship Id="rId71" Type="http://schemas.openxmlformats.org/officeDocument/2006/relationships/hyperlink" Target="https://docs.openalex.org/download-all-data/openalex-snapshot" TargetMode="External"/><Relationship Id="rId92" Type="http://schemas.openxmlformats.org/officeDocument/2006/relationships/hyperlink" Target="https://doi.org/10.1016/j.joi.2010.08.001" TargetMode="Externa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customXml" Target="../customXml/item58.xml"/><Relationship Id="rId66" Type="http://schemas.openxmlformats.org/officeDocument/2006/relationships/webSettings" Target="webSettings.xml"/><Relationship Id="rId74" Type="http://schemas.openxmlformats.org/officeDocument/2006/relationships/hyperlink" Target="https://doi.org/10.1162/qss_a_00018" TargetMode="External"/><Relationship Id="rId79" Type="http://schemas.openxmlformats.org/officeDocument/2006/relationships/hyperlink" Target="https://doi.org/10.1055/s-2006-927278" TargetMode="External"/><Relationship Id="rId87" Type="http://schemas.openxmlformats.org/officeDocument/2006/relationships/hyperlink" Target="https://hdl.handle.net/1887/65358" TargetMode="External"/><Relationship Id="rId5" Type="http://schemas.openxmlformats.org/officeDocument/2006/relationships/customXml" Target="../customXml/item5.xml"/><Relationship Id="rId61" Type="http://schemas.openxmlformats.org/officeDocument/2006/relationships/customXml" Target="../customXml/item61.xml"/><Relationship Id="rId82" Type="http://schemas.openxmlformats.org/officeDocument/2006/relationships/hyperlink" Target="https://doi.org/10.11919/j.issn.1002-0829.216045" TargetMode="External"/><Relationship Id="rId90" Type="http://schemas.openxmlformats.org/officeDocument/2006/relationships/hyperlink" Target="https://doi.org/10.1145/2740908.2742839" TargetMode="External"/><Relationship Id="rId95"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styles" Target="styles.xml"/><Relationship Id="rId69" Type="http://schemas.openxmlformats.org/officeDocument/2006/relationships/image" Target="media/image3.png"/><Relationship Id="rId77" Type="http://schemas.openxmlformats.org/officeDocument/2006/relationships/hyperlink" Target="https://doi.org/10.1016/j.joi.2016.03.003"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s://www.R-project.org" TargetMode="External"/><Relationship Id="rId80" Type="http://schemas.openxmlformats.org/officeDocument/2006/relationships/hyperlink" Target="https://doi.org/10.2307/2532051" TargetMode="External"/><Relationship Id="rId85" Type="http://schemas.openxmlformats.org/officeDocument/2006/relationships/hyperlink" Target="https://doi.org/10.5281/zenodo.6936227" TargetMode="External"/><Relationship Id="rId93" Type="http://schemas.openxmlformats.org/officeDocument/2006/relationships/hyperlink" Target="https://doi.org/10.1162/qss_a_00021"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image" Target="media/image1.pn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image" Target="media/image4.png"/><Relationship Id="rId75" Type="http://schemas.openxmlformats.org/officeDocument/2006/relationships/hyperlink" Target="https://doi.org/10.1007/s11192-020-03512-7" TargetMode="External"/><Relationship Id="rId83" Type="http://schemas.openxmlformats.org/officeDocument/2006/relationships/hyperlink" Target="https://doi.org/10.1016/j.joi.2006.09.007" TargetMode="External"/><Relationship Id="rId88" Type="http://schemas.openxmlformats.org/officeDocument/2006/relationships/hyperlink" Target="https://doi.org/10.1107/S2053229614024218" TargetMode="External"/><Relationship Id="rId91" Type="http://schemas.openxmlformats.org/officeDocument/2006/relationships/hyperlink" Target="https://zenodo.org/record/17851"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settings" Target="settings.xml"/><Relationship Id="rId73" Type="http://schemas.openxmlformats.org/officeDocument/2006/relationships/hyperlink" Target="https://doi.org/10.1162/qss_a_00019" TargetMode="External"/><Relationship Id="rId78" Type="http://schemas.openxmlformats.org/officeDocument/2006/relationships/hyperlink" Target="https://doi.org/10.1162/qss_a_00020" TargetMode="External"/><Relationship Id="rId81" Type="http://schemas.openxmlformats.org/officeDocument/2006/relationships/hyperlink" Target="https://doi.org/10.1111/j.0006-341X.2000.00324.x" TargetMode="External"/><Relationship Id="rId86" Type="http://schemas.openxmlformats.org/officeDocument/2006/relationships/hyperlink" Target="https://doi.org/10.3145/epi.2023.mar.09"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8.xml><?xml version="1.0" encoding="utf-8"?>
<mcd:customData xmlns="http://www.wps.cn/android/officeDocument/2013/mofficeCustomData" xmlns:mcd="http://www.wps.cn/android/officeDocument/2013/mofficeCustomData" version="2">
  <mcd:comments/>
</mcd:customData>
</file>

<file path=customXml/item4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62.xml><?xml version="1.0" encoding="utf-8"?>
<b:Sources xmlns:b="http://schemas.openxmlformats.org/officeDocument/2006/bibliography" xmlns="http://schemas.openxmlformats.org/officeDocument/2006/bibliography" SelectedStyle="\APA.XSL" StyleName="AP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793022C-4C80-4A1C-8860-D2046BF2639E}">
  <ds:schemaRefs>
    <ds:schemaRef ds:uri="http://www.wps.cn/android/officeDocument/2013/mofficeCustomData"/>
  </ds:schemaRefs>
</ds:datastoreItem>
</file>

<file path=customXml/itemProps10.xml><?xml version="1.0" encoding="utf-8"?>
<ds:datastoreItem xmlns:ds="http://schemas.openxmlformats.org/officeDocument/2006/customXml" ds:itemID="{B9123C25-AE41-4044-93D1-2A4FD0E35D02}">
  <ds:schemaRefs>
    <ds:schemaRef ds:uri="http://www.wps.cn/android/officeDocument/2013/mofficeCustomData"/>
  </ds:schemaRefs>
</ds:datastoreItem>
</file>

<file path=customXml/itemProps11.xml><?xml version="1.0" encoding="utf-8"?>
<ds:datastoreItem xmlns:ds="http://schemas.openxmlformats.org/officeDocument/2006/customXml" ds:itemID="{9818CE71-F15A-469F-B166-2C4A7E71487E}">
  <ds:schemaRefs>
    <ds:schemaRef ds:uri="http://www.wps.cn/android/officeDocument/2013/mofficeCustomData"/>
  </ds:schemaRefs>
</ds:datastoreItem>
</file>

<file path=customXml/itemProps12.xml><?xml version="1.0" encoding="utf-8"?>
<ds:datastoreItem xmlns:ds="http://schemas.openxmlformats.org/officeDocument/2006/customXml" ds:itemID="{23948006-6777-4369-AB69-9656DB431AF6}">
  <ds:schemaRefs>
    <ds:schemaRef ds:uri="http://www.wps.cn/android/officeDocument/2013/mofficeCustomData"/>
  </ds:schemaRefs>
</ds:datastoreItem>
</file>

<file path=customXml/itemProps13.xml><?xml version="1.0" encoding="utf-8"?>
<ds:datastoreItem xmlns:ds="http://schemas.openxmlformats.org/officeDocument/2006/customXml" ds:itemID="{7570EAF2-3CC3-4B0C-8BA6-1A39293A09B0}">
  <ds:schemaRefs>
    <ds:schemaRef ds:uri="http://www.wps.cn/android/officeDocument/2013/mofficeCustomData"/>
  </ds:schemaRefs>
</ds:datastoreItem>
</file>

<file path=customXml/itemProps14.xml><?xml version="1.0" encoding="utf-8"?>
<ds:datastoreItem xmlns:ds="http://schemas.openxmlformats.org/officeDocument/2006/customXml" ds:itemID="{0FAE0A88-5D92-4EFD-A3ED-90B1E5B48D07}">
  <ds:schemaRefs>
    <ds:schemaRef ds:uri="http://www.wps.cn/android/officeDocument/2013/mofficeCustomData"/>
  </ds:schemaRefs>
</ds:datastoreItem>
</file>

<file path=customXml/itemProps15.xml><?xml version="1.0" encoding="utf-8"?>
<ds:datastoreItem xmlns:ds="http://schemas.openxmlformats.org/officeDocument/2006/customXml" ds:itemID="{FAF0468E-A3C7-4717-9DA2-4226A68D0DC1}">
  <ds:schemaRefs>
    <ds:schemaRef ds:uri="http://www.wps.cn/android/officeDocument/2013/mofficeCustomData"/>
  </ds:schemaRefs>
</ds:datastoreItem>
</file>

<file path=customXml/itemProps16.xml><?xml version="1.0" encoding="utf-8"?>
<ds:datastoreItem xmlns:ds="http://schemas.openxmlformats.org/officeDocument/2006/customXml" ds:itemID="{1D01B21D-99EC-487F-B1B3-60AA8E756CE0}">
  <ds:schemaRefs>
    <ds:schemaRef ds:uri="http://www.wps.cn/android/officeDocument/2013/mofficeCustomData"/>
  </ds:schemaRefs>
</ds:datastoreItem>
</file>

<file path=customXml/itemProps17.xml><?xml version="1.0" encoding="utf-8"?>
<ds:datastoreItem xmlns:ds="http://schemas.openxmlformats.org/officeDocument/2006/customXml" ds:itemID="{C0D3E110-F0E8-4919-977F-70325BE35E29}">
  <ds:schemaRefs>
    <ds:schemaRef ds:uri="http://www.wps.cn/android/officeDocument/2013/mofficeCustomData"/>
  </ds:schemaRefs>
</ds:datastoreItem>
</file>

<file path=customXml/itemProps18.xml><?xml version="1.0" encoding="utf-8"?>
<ds:datastoreItem xmlns:ds="http://schemas.openxmlformats.org/officeDocument/2006/customXml" ds:itemID="{354C4E23-EFEE-4717-9745-B51E2F80DB2F}">
  <ds:schemaRefs>
    <ds:schemaRef ds:uri="http://www.wps.cn/android/officeDocument/2013/mofficeCustomData"/>
  </ds:schemaRefs>
</ds:datastoreItem>
</file>

<file path=customXml/itemProps19.xml><?xml version="1.0" encoding="utf-8"?>
<ds:datastoreItem xmlns:ds="http://schemas.openxmlformats.org/officeDocument/2006/customXml" ds:itemID="{8B5CC27D-70CF-46FC-9DBD-EE3A06CD6ADF}">
  <ds:schemaRefs>
    <ds:schemaRef ds:uri="http://www.wps.cn/android/officeDocument/2013/mofficeCustomData"/>
  </ds:schemaRefs>
</ds:datastoreItem>
</file>

<file path=customXml/itemProps2.xml><?xml version="1.0" encoding="utf-8"?>
<ds:datastoreItem xmlns:ds="http://schemas.openxmlformats.org/officeDocument/2006/customXml" ds:itemID="{4DDF34DF-75B3-4F79-8E93-7E38EC24445D}">
  <ds:schemaRefs>
    <ds:schemaRef ds:uri="http://www.wps.cn/android/officeDocument/2013/mofficeCustomData"/>
  </ds:schemaRefs>
</ds:datastoreItem>
</file>

<file path=customXml/itemProps20.xml><?xml version="1.0" encoding="utf-8"?>
<ds:datastoreItem xmlns:ds="http://schemas.openxmlformats.org/officeDocument/2006/customXml" ds:itemID="{7B8EE35A-CEA7-4674-A17E-417D531C3F0A}">
  <ds:schemaRefs>
    <ds:schemaRef ds:uri="http://www.wps.cn/android/officeDocument/2013/mofficeCustomData"/>
  </ds:schemaRefs>
</ds:datastoreItem>
</file>

<file path=customXml/itemProps21.xml><?xml version="1.0" encoding="utf-8"?>
<ds:datastoreItem xmlns:ds="http://schemas.openxmlformats.org/officeDocument/2006/customXml" ds:itemID="{97BA3F51-9658-4600-9500-58CED7E40AE0}">
  <ds:schemaRefs>
    <ds:schemaRef ds:uri="http://www.wps.cn/android/officeDocument/2013/mofficeCustomData"/>
  </ds:schemaRefs>
</ds:datastoreItem>
</file>

<file path=customXml/itemProps22.xml><?xml version="1.0" encoding="utf-8"?>
<ds:datastoreItem xmlns:ds="http://schemas.openxmlformats.org/officeDocument/2006/customXml" ds:itemID="{9039912D-4F51-4E4C-A71C-C1DF537FFA9E}">
  <ds:schemaRefs>
    <ds:schemaRef ds:uri="http://www.wps.cn/android/officeDocument/2013/mofficeCustomData"/>
  </ds:schemaRefs>
</ds:datastoreItem>
</file>

<file path=customXml/itemProps23.xml><?xml version="1.0" encoding="utf-8"?>
<ds:datastoreItem xmlns:ds="http://schemas.openxmlformats.org/officeDocument/2006/customXml" ds:itemID="{B782CCBC-A632-42DC-93D1-E781B04C093D}">
  <ds:schemaRefs>
    <ds:schemaRef ds:uri="http://www.wps.cn/android/officeDocument/2013/mofficeCustomData"/>
  </ds:schemaRefs>
</ds:datastoreItem>
</file>

<file path=customXml/itemProps24.xml><?xml version="1.0" encoding="utf-8"?>
<ds:datastoreItem xmlns:ds="http://schemas.openxmlformats.org/officeDocument/2006/customXml" ds:itemID="{CCB2CE51-D1A3-4CF5-B7D1-BD5F0CBC2822}">
  <ds:schemaRefs>
    <ds:schemaRef ds:uri="http://www.wps.cn/android/officeDocument/2013/mofficeCustomData"/>
  </ds:schemaRefs>
</ds:datastoreItem>
</file>

<file path=customXml/itemProps25.xml><?xml version="1.0" encoding="utf-8"?>
<ds:datastoreItem xmlns:ds="http://schemas.openxmlformats.org/officeDocument/2006/customXml" ds:itemID="{68D67E45-B7FE-4D51-A6FE-61693AEC542B}">
  <ds:schemaRefs>
    <ds:schemaRef ds:uri="http://www.wps.cn/android/officeDocument/2013/mofficeCustomData"/>
  </ds:schemaRefs>
</ds:datastoreItem>
</file>

<file path=customXml/itemProps26.xml><?xml version="1.0" encoding="utf-8"?>
<ds:datastoreItem xmlns:ds="http://schemas.openxmlformats.org/officeDocument/2006/customXml" ds:itemID="{12FFFA9C-BCFD-429F-819E-96980F7C0C8B}">
  <ds:schemaRefs>
    <ds:schemaRef ds:uri="http://www.wps.cn/android/officeDocument/2013/mofficeCustomData"/>
  </ds:schemaRefs>
</ds:datastoreItem>
</file>

<file path=customXml/itemProps27.xml><?xml version="1.0" encoding="utf-8"?>
<ds:datastoreItem xmlns:ds="http://schemas.openxmlformats.org/officeDocument/2006/customXml" ds:itemID="{03094805-F9AA-40C4-9611-D616681F7050}">
  <ds:schemaRefs>
    <ds:schemaRef ds:uri="http://www.wps.cn/android/officeDocument/2013/mofficeCustomData"/>
  </ds:schemaRefs>
</ds:datastoreItem>
</file>

<file path=customXml/itemProps28.xml><?xml version="1.0" encoding="utf-8"?>
<ds:datastoreItem xmlns:ds="http://schemas.openxmlformats.org/officeDocument/2006/customXml" ds:itemID="{7954606F-1FD8-43DB-AAA8-55D3C5457F35}">
  <ds:schemaRefs>
    <ds:schemaRef ds:uri="http://www.wps.cn/android/officeDocument/2013/mofficeCustomData"/>
  </ds:schemaRefs>
</ds:datastoreItem>
</file>

<file path=customXml/itemProps29.xml><?xml version="1.0" encoding="utf-8"?>
<ds:datastoreItem xmlns:ds="http://schemas.openxmlformats.org/officeDocument/2006/customXml" ds:itemID="{627A3A20-1042-4C2D-A459-A3710542F0B8}">
  <ds:schemaRefs>
    <ds:schemaRef ds:uri="http://www.wps.cn/android/officeDocument/2013/mofficeCustomData"/>
  </ds:schemaRefs>
</ds:datastoreItem>
</file>

<file path=customXml/itemProps3.xml><?xml version="1.0" encoding="utf-8"?>
<ds:datastoreItem xmlns:ds="http://schemas.openxmlformats.org/officeDocument/2006/customXml" ds:itemID="{26A0D85B-0956-4C85-A094-72F4A33E00CC}">
  <ds:schemaRefs>
    <ds:schemaRef ds:uri="http://www.wps.cn/android/officeDocument/2013/mofficeCustomData"/>
  </ds:schemaRefs>
</ds:datastoreItem>
</file>

<file path=customXml/itemProps30.xml><?xml version="1.0" encoding="utf-8"?>
<ds:datastoreItem xmlns:ds="http://schemas.openxmlformats.org/officeDocument/2006/customXml" ds:itemID="{12837FF0-AD3E-4520-933F-1AB02662337A}">
  <ds:schemaRefs>
    <ds:schemaRef ds:uri="http://www.wps.cn/android/officeDocument/2013/mofficeCustomData"/>
  </ds:schemaRefs>
</ds:datastoreItem>
</file>

<file path=customXml/itemProps31.xml><?xml version="1.0" encoding="utf-8"?>
<ds:datastoreItem xmlns:ds="http://schemas.openxmlformats.org/officeDocument/2006/customXml" ds:itemID="{0CB92449-C451-408F-9931-6DEE45597BDA}">
  <ds:schemaRefs>
    <ds:schemaRef ds:uri="http://www.wps.cn/android/officeDocument/2013/mofficeCustomData"/>
  </ds:schemaRefs>
</ds:datastoreItem>
</file>

<file path=customXml/itemProps32.xml><?xml version="1.0" encoding="utf-8"?>
<ds:datastoreItem xmlns:ds="http://schemas.openxmlformats.org/officeDocument/2006/customXml" ds:itemID="{C7CF86F2-7923-47BA-B4B7-809B1768CB7A}">
  <ds:schemaRefs>
    <ds:schemaRef ds:uri="http://www.wps.cn/android/officeDocument/2013/mofficeCustomData"/>
  </ds:schemaRefs>
</ds:datastoreItem>
</file>

<file path=customXml/itemProps33.xml><?xml version="1.0" encoding="utf-8"?>
<ds:datastoreItem xmlns:ds="http://schemas.openxmlformats.org/officeDocument/2006/customXml" ds:itemID="{B8EA251C-6E9A-4C58-90C4-B2883690FF8B}">
  <ds:schemaRefs>
    <ds:schemaRef ds:uri="http://www.wps.cn/android/officeDocument/2013/mofficeCustomData"/>
  </ds:schemaRefs>
</ds:datastoreItem>
</file>

<file path=customXml/itemProps34.xml><?xml version="1.0" encoding="utf-8"?>
<ds:datastoreItem xmlns:ds="http://schemas.openxmlformats.org/officeDocument/2006/customXml" ds:itemID="{B1C3B9B3-0525-43B4-8F71-A59815BF4ABC}">
  <ds:schemaRefs>
    <ds:schemaRef ds:uri="http://www.wps.cn/android/officeDocument/2013/mofficeCustomData"/>
  </ds:schemaRefs>
</ds:datastoreItem>
</file>

<file path=customXml/itemProps35.xml><?xml version="1.0" encoding="utf-8"?>
<ds:datastoreItem xmlns:ds="http://schemas.openxmlformats.org/officeDocument/2006/customXml" ds:itemID="{4FFC1B15-F460-4A35-9D70-178F2E659D0F}">
  <ds:schemaRefs>
    <ds:schemaRef ds:uri="http://www.wps.cn/android/officeDocument/2013/mofficeCustomData"/>
  </ds:schemaRefs>
</ds:datastoreItem>
</file>

<file path=customXml/itemProps36.xml><?xml version="1.0" encoding="utf-8"?>
<ds:datastoreItem xmlns:ds="http://schemas.openxmlformats.org/officeDocument/2006/customXml" ds:itemID="{8BB8F8CD-1C94-41C3-80AB-4AF1A1BC81F1}">
  <ds:schemaRefs>
    <ds:schemaRef ds:uri="http://www.wps.cn/android/officeDocument/2013/mofficeCustomData"/>
  </ds:schemaRefs>
</ds:datastoreItem>
</file>

<file path=customXml/itemProps37.xml><?xml version="1.0" encoding="utf-8"?>
<ds:datastoreItem xmlns:ds="http://schemas.openxmlformats.org/officeDocument/2006/customXml" ds:itemID="{4117A3E5-9FD0-48CC-862D-5A22F100DFEB}">
  <ds:schemaRefs>
    <ds:schemaRef ds:uri="http://www.wps.cn/android/officeDocument/2013/mofficeCustomData"/>
  </ds:schemaRefs>
</ds:datastoreItem>
</file>

<file path=customXml/itemProps38.xml><?xml version="1.0" encoding="utf-8"?>
<ds:datastoreItem xmlns:ds="http://schemas.openxmlformats.org/officeDocument/2006/customXml" ds:itemID="{77B4F786-3E27-476C-A55F-B39203D05FD8}">
  <ds:schemaRefs>
    <ds:schemaRef ds:uri="http://www.wps.cn/android/officeDocument/2013/mofficeCustomData"/>
  </ds:schemaRefs>
</ds:datastoreItem>
</file>

<file path=customXml/itemProps39.xml><?xml version="1.0" encoding="utf-8"?>
<ds:datastoreItem xmlns:ds="http://schemas.openxmlformats.org/officeDocument/2006/customXml" ds:itemID="{DD434F9D-DA8C-471D-8873-1300A628ED5A}">
  <ds:schemaRefs>
    <ds:schemaRef ds:uri="http://www.wps.cn/android/officeDocument/2013/mofficeCustomData"/>
  </ds:schemaRefs>
</ds:datastoreItem>
</file>

<file path=customXml/itemProps4.xml><?xml version="1.0" encoding="utf-8"?>
<ds:datastoreItem xmlns:ds="http://schemas.openxmlformats.org/officeDocument/2006/customXml" ds:itemID="{12A5CF3D-E154-4276-BEC0-6542A5A3B4E1}">
  <ds:schemaRefs>
    <ds:schemaRef ds:uri="http://www.wps.cn/android/officeDocument/2013/mofficeCustomData"/>
  </ds:schemaRefs>
</ds:datastoreItem>
</file>

<file path=customXml/itemProps40.xml><?xml version="1.0" encoding="utf-8"?>
<ds:datastoreItem xmlns:ds="http://schemas.openxmlformats.org/officeDocument/2006/customXml" ds:itemID="{4059CEAA-D333-4C45-A5E8-D021F2E90009}">
  <ds:schemaRefs>
    <ds:schemaRef ds:uri="http://www.wps.cn/android/officeDocument/2013/mofficeCustomData"/>
  </ds:schemaRefs>
</ds:datastoreItem>
</file>

<file path=customXml/itemProps41.xml><?xml version="1.0" encoding="utf-8"?>
<ds:datastoreItem xmlns:ds="http://schemas.openxmlformats.org/officeDocument/2006/customXml" ds:itemID="{CCB7C0BD-C214-4A42-B076-2FA5DE34E315}">
  <ds:schemaRefs>
    <ds:schemaRef ds:uri="http://www.wps.cn/android/officeDocument/2013/mofficeCustomData"/>
  </ds:schemaRefs>
</ds:datastoreItem>
</file>

<file path=customXml/itemProps42.xml><?xml version="1.0" encoding="utf-8"?>
<ds:datastoreItem xmlns:ds="http://schemas.openxmlformats.org/officeDocument/2006/customXml" ds:itemID="{8A66BA8C-CB5E-48A1-A553-83F7F9B58145}">
  <ds:schemaRefs>
    <ds:schemaRef ds:uri="http://www.wps.cn/android/officeDocument/2013/mofficeCustomData"/>
  </ds:schemaRefs>
</ds:datastoreItem>
</file>

<file path=customXml/itemProps43.xml><?xml version="1.0" encoding="utf-8"?>
<ds:datastoreItem xmlns:ds="http://schemas.openxmlformats.org/officeDocument/2006/customXml" ds:itemID="{4F22E246-FCD8-4506-A889-347DE8815AFF}">
  <ds:schemaRefs>
    <ds:schemaRef ds:uri="http://www.wps.cn/android/officeDocument/2013/mofficeCustomData"/>
  </ds:schemaRefs>
</ds:datastoreItem>
</file>

<file path=customXml/itemProps44.xml><?xml version="1.0" encoding="utf-8"?>
<ds:datastoreItem xmlns:ds="http://schemas.openxmlformats.org/officeDocument/2006/customXml" ds:itemID="{6AC8C930-2F39-4913-A225-B4B1629D4DB2}">
  <ds:schemaRefs>
    <ds:schemaRef ds:uri="http://www.wps.cn/android/officeDocument/2013/mofficeCustomData"/>
  </ds:schemaRefs>
</ds:datastoreItem>
</file>

<file path=customXml/itemProps45.xml><?xml version="1.0" encoding="utf-8"?>
<ds:datastoreItem xmlns:ds="http://schemas.openxmlformats.org/officeDocument/2006/customXml" ds:itemID="{AF7BFC01-64E0-4150-8DF0-2D2DA7F8DE57}">
  <ds:schemaRefs>
    <ds:schemaRef ds:uri="http://www.wps.cn/android/officeDocument/2013/mofficeCustomData"/>
  </ds:schemaRefs>
</ds:datastoreItem>
</file>

<file path=customXml/itemProps46.xml><?xml version="1.0" encoding="utf-8"?>
<ds:datastoreItem xmlns:ds="http://schemas.openxmlformats.org/officeDocument/2006/customXml" ds:itemID="{6508FE4D-BC8F-4612-8772-65E99AED1DF2}">
  <ds:schemaRefs>
    <ds:schemaRef ds:uri="http://www.wps.cn/android/officeDocument/2013/mofficeCustomData"/>
  </ds:schemaRefs>
</ds:datastoreItem>
</file>

<file path=customXml/itemProps47.xml><?xml version="1.0" encoding="utf-8"?>
<ds:datastoreItem xmlns:ds="http://schemas.openxmlformats.org/officeDocument/2006/customXml" ds:itemID="{1487D0F1-3D77-485D-9E76-39DA9F26013F}">
  <ds:schemaRefs>
    <ds:schemaRef ds:uri="http://www.wps.cn/android/officeDocument/2013/mofficeCustomData"/>
  </ds:schemaRefs>
</ds:datastoreItem>
</file>

<file path=customXml/itemProps48.xml><?xml version="1.0" encoding="utf-8"?>
<ds:datastoreItem xmlns:ds="http://schemas.openxmlformats.org/officeDocument/2006/customXml" ds:itemID="{E7CDB1B9-7C58-45E9-8E57-79EFF9FCB7DF}">
  <ds:schemaRefs>
    <ds:schemaRef ds:uri="http://www.wps.cn/android/officeDocument/2013/mofficeCustomData"/>
  </ds:schemaRefs>
</ds:datastoreItem>
</file>

<file path=customXml/itemProps49.xml><?xml version="1.0" encoding="utf-8"?>
<ds:datastoreItem xmlns:ds="http://schemas.openxmlformats.org/officeDocument/2006/customXml" ds:itemID="{54AD5B25-968C-4B22-AE86-1DEE6DB4F318}">
  <ds:schemaRefs>
    <ds:schemaRef ds:uri="http://www.wps.cn/android/officeDocument/2013/mofficeCustomData"/>
  </ds:schemaRefs>
</ds:datastoreItem>
</file>

<file path=customXml/itemProps5.xml><?xml version="1.0" encoding="utf-8"?>
<ds:datastoreItem xmlns:ds="http://schemas.openxmlformats.org/officeDocument/2006/customXml" ds:itemID="{0059ADFA-ABCB-41D1-A3AA-80F00D74F2FB}">
  <ds:schemaRefs>
    <ds:schemaRef ds:uri="http://www.wps.cn/android/officeDocument/2013/mofficeCustomData"/>
  </ds:schemaRefs>
</ds:datastoreItem>
</file>

<file path=customXml/itemProps50.xml><?xml version="1.0" encoding="utf-8"?>
<ds:datastoreItem xmlns:ds="http://schemas.openxmlformats.org/officeDocument/2006/customXml" ds:itemID="{C938B1E8-0E71-4F00-9F29-19497B3F2416}">
  <ds:schemaRefs>
    <ds:schemaRef ds:uri="http://www.wps.cn/android/officeDocument/2013/mofficeCustomData"/>
  </ds:schemaRefs>
</ds:datastoreItem>
</file>

<file path=customXml/itemProps51.xml><?xml version="1.0" encoding="utf-8"?>
<ds:datastoreItem xmlns:ds="http://schemas.openxmlformats.org/officeDocument/2006/customXml" ds:itemID="{81E71C41-F12E-4F84-921F-3810CCA458AE}">
  <ds:schemaRefs>
    <ds:schemaRef ds:uri="http://www.wps.cn/android/officeDocument/2013/mofficeCustomData"/>
  </ds:schemaRefs>
</ds:datastoreItem>
</file>

<file path=customXml/itemProps52.xml><?xml version="1.0" encoding="utf-8"?>
<ds:datastoreItem xmlns:ds="http://schemas.openxmlformats.org/officeDocument/2006/customXml" ds:itemID="{6734137B-E6BB-49A8-B353-74B535605D68}">
  <ds:schemaRefs>
    <ds:schemaRef ds:uri="http://www.wps.cn/android/officeDocument/2013/mofficeCustomData"/>
  </ds:schemaRefs>
</ds:datastoreItem>
</file>

<file path=customXml/itemProps53.xml><?xml version="1.0" encoding="utf-8"?>
<ds:datastoreItem xmlns:ds="http://schemas.openxmlformats.org/officeDocument/2006/customXml" ds:itemID="{7EA767A1-B730-45CD-B7C2-255C54B00066}">
  <ds:schemaRefs>
    <ds:schemaRef ds:uri="http://www.wps.cn/android/officeDocument/2013/mofficeCustomData"/>
  </ds:schemaRefs>
</ds:datastoreItem>
</file>

<file path=customXml/itemProps54.xml><?xml version="1.0" encoding="utf-8"?>
<ds:datastoreItem xmlns:ds="http://schemas.openxmlformats.org/officeDocument/2006/customXml" ds:itemID="{137B8687-7AA8-423F-8418-741DF7DDB41A}">
  <ds:schemaRefs>
    <ds:schemaRef ds:uri="http://www.wps.cn/android/officeDocument/2013/mofficeCustomData"/>
  </ds:schemaRefs>
</ds:datastoreItem>
</file>

<file path=customXml/itemProps55.xml><?xml version="1.0" encoding="utf-8"?>
<ds:datastoreItem xmlns:ds="http://schemas.openxmlformats.org/officeDocument/2006/customXml" ds:itemID="{3D2D8478-A79A-41B1-8C38-A0351A137141}">
  <ds:schemaRefs>
    <ds:schemaRef ds:uri="http://www.wps.cn/android/officeDocument/2013/mofficeCustomData"/>
  </ds:schemaRefs>
</ds:datastoreItem>
</file>

<file path=customXml/itemProps56.xml><?xml version="1.0" encoding="utf-8"?>
<ds:datastoreItem xmlns:ds="http://schemas.openxmlformats.org/officeDocument/2006/customXml" ds:itemID="{1F19990B-9C4C-4A86-8930-57CDF87B8264}">
  <ds:schemaRefs>
    <ds:schemaRef ds:uri="http://www.wps.cn/android/officeDocument/2013/mofficeCustomData"/>
  </ds:schemaRefs>
</ds:datastoreItem>
</file>

<file path=customXml/itemProps57.xml><?xml version="1.0" encoding="utf-8"?>
<ds:datastoreItem xmlns:ds="http://schemas.openxmlformats.org/officeDocument/2006/customXml" ds:itemID="{B79181CA-9FAB-4086-A66C-4BA2FAFEE852}">
  <ds:schemaRefs>
    <ds:schemaRef ds:uri="http://www.wps.cn/android/officeDocument/2013/mofficeCustomData"/>
  </ds:schemaRefs>
</ds:datastoreItem>
</file>

<file path=customXml/itemProps58.xml><?xml version="1.0" encoding="utf-8"?>
<ds:datastoreItem xmlns:ds="http://schemas.openxmlformats.org/officeDocument/2006/customXml" ds:itemID="{54759F7B-B9E8-488A-8067-2450E0D52727}">
  <ds:schemaRefs>
    <ds:schemaRef ds:uri="http://www.wps.cn/android/officeDocument/2013/mofficeCustomData"/>
  </ds:schemaRefs>
</ds:datastoreItem>
</file>

<file path=customXml/itemProps59.xml><?xml version="1.0" encoding="utf-8"?>
<ds:datastoreItem xmlns:ds="http://schemas.openxmlformats.org/officeDocument/2006/customXml" ds:itemID="{19300AE4-5070-4E88-8BAC-6A6F8992DDCF}">
  <ds:schemaRefs>
    <ds:schemaRef ds:uri="http://www.wps.cn/android/officeDocument/2013/mofficeCustomData"/>
  </ds:schemaRefs>
</ds:datastoreItem>
</file>

<file path=customXml/itemProps6.xml><?xml version="1.0" encoding="utf-8"?>
<ds:datastoreItem xmlns:ds="http://schemas.openxmlformats.org/officeDocument/2006/customXml" ds:itemID="{6C242044-C01A-471C-99E0-9536BBD8C2F0}">
  <ds:schemaRefs>
    <ds:schemaRef ds:uri="http://www.wps.cn/android/officeDocument/2013/mofficeCustomData"/>
  </ds:schemaRefs>
</ds:datastoreItem>
</file>

<file path=customXml/itemProps60.xml><?xml version="1.0" encoding="utf-8"?>
<ds:datastoreItem xmlns:ds="http://schemas.openxmlformats.org/officeDocument/2006/customXml" ds:itemID="{279B43E3-CA1A-4099-A909-834B0ED00769}">
  <ds:schemaRefs>
    <ds:schemaRef ds:uri="http://www.wps.cn/android/officeDocument/2013/mofficeCustomData"/>
  </ds:schemaRefs>
</ds:datastoreItem>
</file>

<file path=customXml/itemProps61.xml><?xml version="1.0" encoding="utf-8"?>
<ds:datastoreItem xmlns:ds="http://schemas.openxmlformats.org/officeDocument/2006/customXml" ds:itemID="{30AEB12A-F801-4144-BF9C-CB12C9C5C2C0}">
  <ds:schemaRefs>
    <ds:schemaRef ds:uri="http://www.wps.cn/android/officeDocument/2013/mofficeCustomData"/>
  </ds:schemaRefs>
</ds:datastoreItem>
</file>

<file path=customXml/itemProps62.xml><?xml version="1.0" encoding="utf-8"?>
<ds:datastoreItem xmlns:ds="http://schemas.openxmlformats.org/officeDocument/2006/customXml" ds:itemID="{8705BFDE-033C-42DC-B96E-903B71E2A655}">
  <ds:schemaRefs>
    <ds:schemaRef ds:uri="http://schemas.openxmlformats.org/officeDocument/2006/bibliography"/>
  </ds:schemaRefs>
</ds:datastoreItem>
</file>

<file path=customXml/itemProps7.xml><?xml version="1.0" encoding="utf-8"?>
<ds:datastoreItem xmlns:ds="http://schemas.openxmlformats.org/officeDocument/2006/customXml" ds:itemID="{42180000-9BA5-45F4-BB93-7C0E67C84249}">
  <ds:schemaRefs>
    <ds:schemaRef ds:uri="http://www.wps.cn/android/officeDocument/2013/mofficeCustomData"/>
  </ds:schemaRefs>
</ds:datastoreItem>
</file>

<file path=customXml/itemProps8.xml><?xml version="1.0" encoding="utf-8"?>
<ds:datastoreItem xmlns:ds="http://schemas.openxmlformats.org/officeDocument/2006/customXml" ds:itemID="{1F255058-F59D-4E38-88AE-70420E6A6E2E}">
  <ds:schemaRefs>
    <ds:schemaRef ds:uri="http://www.wps.cn/android/officeDocument/2013/mofficeCustomData"/>
  </ds:schemaRefs>
</ds:datastoreItem>
</file>

<file path=customXml/itemProps9.xml><?xml version="1.0" encoding="utf-8"?>
<ds:datastoreItem xmlns:ds="http://schemas.openxmlformats.org/officeDocument/2006/customXml" ds:itemID="{FBDCA6F9-1F8D-4532-BF99-E19E3F288A0A}">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4085</Words>
  <Characters>49314</Characters>
  <Application>Microsoft Office Word</Application>
  <DocSecurity>0</DocSecurity>
  <Lines>410</Lines>
  <Paragraphs>106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STI 2023 paper template</vt:lpstr>
      <vt:lpstr>STI 2023 paper template</vt:lpstr>
    </vt:vector>
  </TitlesOfParts>
  <Company>MPI FKF</Company>
  <LinksUpToDate>false</LinksUpToDate>
  <CharactersWithSpaces>53293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creator>Waltman, L.R. (Ludo)</dc:creator>
  <cp:lastModifiedBy>Thomas Scheidsteger</cp:lastModifiedBy>
  <cp:revision>10</cp:revision>
  <cp:lastPrinted>2023-04-20T10:09:00Z</cp:lastPrinted>
  <dcterms:created xsi:type="dcterms:W3CDTF">2023-04-20T09:39:00Z</dcterms:created>
  <dcterms:modified xsi:type="dcterms:W3CDTF">2023-04-20T10:12:00Z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f6af20eabcc74600ba958ba9cec39f7b</vt:lpwstr>
  </property>
</Properties>
</file>