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CC5C" w14:textId="04C14727" w:rsidR="00AD6D2D" w:rsidRPr="00EF7567" w:rsidRDefault="00FB3838" w:rsidP="00420108">
      <w:pPr>
        <w:jc w:val="center"/>
        <w:rPr>
          <w:sz w:val="36"/>
          <w:szCs w:val="36"/>
        </w:rPr>
      </w:pPr>
      <w:r w:rsidRPr="00EF7567">
        <w:rPr>
          <w:sz w:val="36"/>
          <w:szCs w:val="36"/>
        </w:rPr>
        <w:t xml:space="preserve">Academic Elitism: </w:t>
      </w:r>
      <w:r w:rsidR="001107C6" w:rsidRPr="00EF7567">
        <w:rPr>
          <w:sz w:val="36"/>
          <w:szCs w:val="36"/>
        </w:rPr>
        <w:t xml:space="preserve">Parental </w:t>
      </w:r>
      <w:r w:rsidR="00EA08AA" w:rsidRPr="00EF7567">
        <w:rPr>
          <w:sz w:val="36"/>
          <w:szCs w:val="36"/>
        </w:rPr>
        <w:t>E</w:t>
      </w:r>
      <w:r w:rsidR="001107C6" w:rsidRPr="00EF7567">
        <w:rPr>
          <w:sz w:val="36"/>
          <w:szCs w:val="36"/>
        </w:rPr>
        <w:t xml:space="preserve">ducation </w:t>
      </w:r>
      <w:r w:rsidRPr="00EF7567">
        <w:rPr>
          <w:sz w:val="36"/>
          <w:szCs w:val="36"/>
        </w:rPr>
        <w:t>and the Career Experiences of Faculty in U.S. Institutions</w:t>
      </w:r>
    </w:p>
    <w:p w14:paraId="1448DA63" w14:textId="77777777" w:rsidR="00AD6D2D" w:rsidRPr="00AD6D2D" w:rsidRDefault="00AD6D2D" w:rsidP="00BE2FCF">
      <w:pPr>
        <w:spacing w:after="240"/>
        <w:jc w:val="center"/>
      </w:pPr>
    </w:p>
    <w:p w14:paraId="69B5EBE6" w14:textId="2A45A0A2" w:rsidR="00AD6D2D" w:rsidRPr="008A6EF0" w:rsidRDefault="00C43208" w:rsidP="00BE2FCF">
      <w:pPr>
        <w:spacing w:after="240"/>
        <w:jc w:val="center"/>
      </w:pPr>
      <w:r>
        <w:t>Victoria Pham</w:t>
      </w:r>
      <w:r w:rsidR="00AD6D2D" w:rsidRPr="00AD6D2D">
        <w:t xml:space="preserve">, </w:t>
      </w:r>
      <w:r>
        <w:t>Juli</w:t>
      </w:r>
      <w:r w:rsidR="001E0464">
        <w:t>a</w:t>
      </w:r>
      <w:r>
        <w:t xml:space="preserve"> Melkers</w:t>
      </w:r>
      <w:r w:rsidR="00AD6D2D" w:rsidRPr="00AD6D2D">
        <w:t xml:space="preserve"> and </w:t>
      </w:r>
      <w:r>
        <w:t>Mayra M</w:t>
      </w:r>
      <w:r w:rsidR="006E6924">
        <w:t>.</w:t>
      </w:r>
      <w:r>
        <w:t>Tirado</w:t>
      </w:r>
    </w:p>
    <w:p w14:paraId="0327B950" w14:textId="38F9EC64" w:rsidR="00AD6D2D" w:rsidRPr="001E5906" w:rsidRDefault="00C43208" w:rsidP="00BE2FCF">
      <w:pPr>
        <w:jc w:val="center"/>
        <w:rPr>
          <w:sz w:val="20"/>
          <w:szCs w:val="20"/>
        </w:rPr>
      </w:pPr>
      <w:r w:rsidRPr="001E5906">
        <w:rPr>
          <w:sz w:val="20"/>
          <w:szCs w:val="20"/>
        </w:rPr>
        <w:t>vpham30@asu.edu</w:t>
      </w:r>
    </w:p>
    <w:p w14:paraId="38BD09BD" w14:textId="7204B8A2" w:rsidR="00153CD1" w:rsidRDefault="00153CD1" w:rsidP="00BE2FCF">
      <w:pPr>
        <w:jc w:val="center"/>
        <w:rPr>
          <w:sz w:val="20"/>
          <w:szCs w:val="20"/>
        </w:rPr>
      </w:pPr>
      <w:hyperlink r:id="rId10" w:history="1">
        <w:r w:rsidRPr="003068C0">
          <w:rPr>
            <w:rStyle w:val="Hyperlink"/>
            <w:sz w:val="20"/>
            <w:szCs w:val="20"/>
          </w:rPr>
          <w:t>https://orcid.org/0009-0001-6760-9457</w:t>
        </w:r>
      </w:hyperlink>
    </w:p>
    <w:p w14:paraId="744ED62A" w14:textId="67C98340" w:rsidR="00AD6D2D" w:rsidRPr="00AD6D2D" w:rsidRDefault="00C43208" w:rsidP="00BE2FCF">
      <w:pPr>
        <w:jc w:val="center"/>
        <w:rPr>
          <w:sz w:val="20"/>
          <w:szCs w:val="20"/>
        </w:rPr>
      </w:pPr>
      <w:r>
        <w:rPr>
          <w:sz w:val="20"/>
          <w:szCs w:val="20"/>
        </w:rPr>
        <w:t>School of Public Affairs</w:t>
      </w:r>
      <w:r w:rsidR="00AD6D2D" w:rsidRPr="00AD6D2D">
        <w:rPr>
          <w:sz w:val="20"/>
          <w:szCs w:val="20"/>
        </w:rPr>
        <w:t xml:space="preserve">, </w:t>
      </w:r>
      <w:r>
        <w:rPr>
          <w:sz w:val="20"/>
          <w:szCs w:val="20"/>
        </w:rPr>
        <w:t>Arizona State University</w:t>
      </w:r>
      <w:r w:rsidR="00AD6D2D" w:rsidRPr="00AD6D2D">
        <w:rPr>
          <w:sz w:val="20"/>
          <w:szCs w:val="20"/>
        </w:rPr>
        <w:t xml:space="preserve">, </w:t>
      </w:r>
      <w:r>
        <w:rPr>
          <w:sz w:val="20"/>
          <w:szCs w:val="20"/>
        </w:rPr>
        <w:t>United States of America</w:t>
      </w:r>
    </w:p>
    <w:p w14:paraId="0F7AF4B5" w14:textId="77777777" w:rsidR="00AD6D2D" w:rsidRPr="00AD6D2D" w:rsidRDefault="00AD6D2D" w:rsidP="00BE2FCF">
      <w:pPr>
        <w:spacing w:after="240"/>
        <w:jc w:val="center"/>
        <w:rPr>
          <w:sz w:val="20"/>
          <w:szCs w:val="20"/>
        </w:rPr>
      </w:pPr>
    </w:p>
    <w:p w14:paraId="7B0A8982" w14:textId="3A1F019C" w:rsidR="00AD6D2D" w:rsidRPr="00AD6D2D" w:rsidRDefault="009F130F" w:rsidP="00BE2FCF">
      <w:pPr>
        <w:spacing w:after="240"/>
        <w:jc w:val="center"/>
        <w:rPr>
          <w:sz w:val="20"/>
          <w:szCs w:val="20"/>
        </w:rPr>
      </w:pPr>
      <w:r>
        <w:rPr>
          <w:sz w:val="20"/>
          <w:szCs w:val="20"/>
          <w:vertAlign w:val="superscript"/>
        </w:rPr>
        <w:t>**</w:t>
      </w:r>
      <w:r w:rsidR="00AD6D2D" w:rsidRPr="00AD6D2D">
        <w:rPr>
          <w:i/>
          <w:iCs/>
          <w:sz w:val="20"/>
          <w:szCs w:val="20"/>
        </w:rPr>
        <w:t xml:space="preserve"> </w:t>
      </w:r>
      <w:r w:rsidR="00601D10">
        <w:rPr>
          <w:i/>
          <w:iCs/>
          <w:sz w:val="20"/>
          <w:szCs w:val="20"/>
        </w:rPr>
        <w:t>jmelkers@asu.edu</w:t>
      </w:r>
      <w:r w:rsidR="00AD6D2D" w:rsidRPr="00AD6D2D">
        <w:rPr>
          <w:i/>
          <w:iCs/>
          <w:sz w:val="20"/>
          <w:szCs w:val="20"/>
        </w:rPr>
        <w:t xml:space="preserve">; </w:t>
      </w:r>
      <w:r w:rsidR="00601D10">
        <w:rPr>
          <w:i/>
          <w:iCs/>
          <w:sz w:val="20"/>
          <w:szCs w:val="20"/>
        </w:rPr>
        <w:t>mmtirado@asu.edu</w:t>
      </w:r>
    </w:p>
    <w:p w14:paraId="1628EDA2" w14:textId="4AC60532" w:rsidR="00E62BF8" w:rsidRPr="00AD6D2D" w:rsidRDefault="00690207" w:rsidP="00E62BF8">
      <w:pPr>
        <w:spacing w:after="240"/>
        <w:jc w:val="center"/>
        <w:rPr>
          <w:sz w:val="20"/>
          <w:szCs w:val="20"/>
        </w:rPr>
      </w:pPr>
      <w:hyperlink r:id="rId11" w:history="1">
        <w:r w:rsidRPr="003068C0">
          <w:rPr>
            <w:rStyle w:val="Hyperlink"/>
            <w:sz w:val="20"/>
            <w:szCs w:val="20"/>
          </w:rPr>
          <w:t>https://orcid.org/0000-0001-5045-4068</w:t>
        </w:r>
      </w:hyperlink>
      <w:r w:rsidR="001E5906">
        <w:rPr>
          <w:sz w:val="20"/>
          <w:szCs w:val="20"/>
        </w:rPr>
        <w:t>;</w:t>
      </w:r>
      <w:r w:rsidR="00AD6D2D" w:rsidRPr="00AD6D2D">
        <w:rPr>
          <w:sz w:val="20"/>
          <w:szCs w:val="20"/>
        </w:rPr>
        <w:t xml:space="preserve"> </w:t>
      </w:r>
      <w:hyperlink r:id="rId12" w:history="1">
        <w:r w:rsidR="00E62BF8" w:rsidRPr="00E62BF8">
          <w:rPr>
            <w:rStyle w:val="Hyperlink"/>
            <w:sz w:val="20"/>
            <w:szCs w:val="20"/>
          </w:rPr>
          <w:t>https://orcid.org/0000-0003-0332-8784</w:t>
        </w:r>
      </w:hyperlink>
    </w:p>
    <w:p w14:paraId="6234A6AB" w14:textId="3BCB5A92" w:rsidR="00AD6D2D" w:rsidRPr="00AD6D2D" w:rsidRDefault="00CD6C57" w:rsidP="00BE2FCF">
      <w:pPr>
        <w:spacing w:after="240"/>
        <w:jc w:val="center"/>
        <w:rPr>
          <w:sz w:val="20"/>
          <w:szCs w:val="20"/>
        </w:rPr>
      </w:pPr>
      <w:r>
        <w:rPr>
          <w:sz w:val="20"/>
          <w:szCs w:val="20"/>
        </w:rPr>
        <w:t>School of Public Affairs</w:t>
      </w:r>
      <w:r w:rsidRPr="00AD6D2D">
        <w:rPr>
          <w:sz w:val="20"/>
          <w:szCs w:val="20"/>
        </w:rPr>
        <w:t xml:space="preserve">, </w:t>
      </w:r>
      <w:r>
        <w:rPr>
          <w:sz w:val="20"/>
          <w:szCs w:val="20"/>
        </w:rPr>
        <w:t>Arizona State University</w:t>
      </w:r>
      <w:r w:rsidRPr="00AD6D2D">
        <w:rPr>
          <w:sz w:val="20"/>
          <w:szCs w:val="20"/>
        </w:rPr>
        <w:t xml:space="preserve">, </w:t>
      </w:r>
      <w:r>
        <w:rPr>
          <w:sz w:val="20"/>
          <w:szCs w:val="20"/>
        </w:rPr>
        <w:t>United States of America</w:t>
      </w:r>
    </w:p>
    <w:p w14:paraId="18EAD8F9" w14:textId="77777777" w:rsidR="008168F4" w:rsidRPr="00D96243" w:rsidRDefault="008168F4" w:rsidP="00BE2FCF">
      <w:pPr>
        <w:spacing w:after="240"/>
        <w:jc w:val="center"/>
      </w:pPr>
    </w:p>
    <w:p w14:paraId="7C10343D" w14:textId="77777777" w:rsidR="00DC6227" w:rsidRDefault="00DC6227" w:rsidP="00BE2FCF">
      <w:pPr>
        <w:spacing w:after="240"/>
        <w:jc w:val="center"/>
      </w:pPr>
    </w:p>
    <w:p w14:paraId="4120A12B" w14:textId="37EC9A6B" w:rsidR="00242123" w:rsidRDefault="00DC6227" w:rsidP="00BE2FCF">
      <w:pPr>
        <w:spacing w:after="240"/>
      </w:pPr>
      <w:r>
        <w:rPr>
          <w:b/>
          <w:bCs/>
        </w:rPr>
        <w:t xml:space="preserve">Abstract: </w:t>
      </w:r>
      <w:r w:rsidR="004E6CBD" w:rsidRPr="00696FEA">
        <w:t xml:space="preserve">The U.S. academy has </w:t>
      </w:r>
      <w:r w:rsidR="00D00D0F">
        <w:t xml:space="preserve">long </w:t>
      </w:r>
      <w:r w:rsidR="004E6CBD" w:rsidRPr="00696FEA">
        <w:t xml:space="preserve">been accused of elitism.  Evidence of high proportions of faculty with PhD parents suggest generational effects on inclusion and access to the profession. Conversely, increased attention to first </w:t>
      </w:r>
      <w:r w:rsidR="00FB3838" w:rsidRPr="00696FEA">
        <w:t xml:space="preserve">generation university graduates has not extended to those who succeed in breaking through the potential barriers of generational elitism, completing their doctoral degrees and entering the professoriate. </w:t>
      </w:r>
      <w:r w:rsidR="0096170C" w:rsidRPr="00FB3838">
        <w:t>Using a nationwide sample of academic scientists in the United States from across four STEM disciplines</w:t>
      </w:r>
      <w:r w:rsidR="00DC2045" w:rsidRPr="00FB3838">
        <w:t xml:space="preserve"> </w:t>
      </w:r>
      <w:r w:rsidR="00365350" w:rsidRPr="00FB3838">
        <w:t>and across institutions</w:t>
      </w:r>
      <w:r w:rsidR="00190A5E" w:rsidRPr="00FB3838">
        <w:t xml:space="preserve">, </w:t>
      </w:r>
      <w:r w:rsidR="00242123" w:rsidRPr="00FB3838">
        <w:t xml:space="preserve">we examine the </w:t>
      </w:r>
      <w:r w:rsidR="00FB3838" w:rsidRPr="00FB3838">
        <w:t xml:space="preserve">extent to which </w:t>
      </w:r>
      <w:r w:rsidR="00242123" w:rsidRPr="00FB3838">
        <w:t>socioeconomic status</w:t>
      </w:r>
      <w:r w:rsidR="00FB3838" w:rsidRPr="00FB3838">
        <w:t xml:space="preserve"> offers advantage (or disadvantage) to faculty as they advance in their careers. </w:t>
      </w:r>
      <w:r w:rsidR="00E63CCA" w:rsidRPr="00FB3838">
        <w:t xml:space="preserve">We find that faculty with PhD parents </w:t>
      </w:r>
      <w:r w:rsidR="00D16482" w:rsidRPr="00FB3838">
        <w:t>are</w:t>
      </w:r>
      <w:r w:rsidR="00E63CCA" w:rsidRPr="00FB3838">
        <w:t xml:space="preserve"> one and a half times more likely to work at </w:t>
      </w:r>
      <w:r w:rsidR="00FB3838" w:rsidRPr="00FB3838">
        <w:t>higher-ranked and more competitive universities, while f</w:t>
      </w:r>
      <w:r w:rsidR="00A64791" w:rsidRPr="00FB3838">
        <w:t xml:space="preserve">irst-generation faculty </w:t>
      </w:r>
      <w:r w:rsidR="00D16482" w:rsidRPr="00FB3838">
        <w:t>are</w:t>
      </w:r>
      <w:r w:rsidR="00A64791" w:rsidRPr="00FB3838">
        <w:t xml:space="preserve"> three times more likely to work in </w:t>
      </w:r>
      <w:r w:rsidR="00FB3838" w:rsidRPr="00FB3838">
        <w:t>lower-ranked and non-doctoral-serving</w:t>
      </w:r>
      <w:r w:rsidR="00A64791" w:rsidRPr="00FB3838">
        <w:t xml:space="preserve"> institutions.</w:t>
      </w:r>
      <w:r w:rsidR="00003466" w:rsidRPr="00FB3838">
        <w:t xml:space="preserve"> </w:t>
      </w:r>
      <w:r w:rsidR="007B558C" w:rsidRPr="00FB3838">
        <w:t xml:space="preserve">We find that first-generation </w:t>
      </w:r>
      <w:r w:rsidR="000B5336" w:rsidRPr="00FB3838">
        <w:t>scholars</w:t>
      </w:r>
      <w:r w:rsidR="007B558C" w:rsidRPr="00FB3838">
        <w:t xml:space="preserve"> are especially disadvantaged in navigating the competitive work environment of research-intensive institutions.</w:t>
      </w:r>
    </w:p>
    <w:p w14:paraId="73F53B53" w14:textId="0AC29E21" w:rsidR="00DC6227" w:rsidRPr="00413028" w:rsidRDefault="00956CF9" w:rsidP="0022181D">
      <w:pPr>
        <w:spacing w:after="240"/>
      </w:pPr>
      <w:r>
        <w:t xml:space="preserve">Word count: 2,871 </w:t>
      </w:r>
    </w:p>
    <w:p w14:paraId="74604783" w14:textId="77777777" w:rsidR="00DC6227" w:rsidRDefault="00DC6227" w:rsidP="0022181D">
      <w:pPr>
        <w:spacing w:after="240"/>
        <w:rPr>
          <w:b/>
          <w:bCs/>
        </w:rPr>
      </w:pPr>
      <w:r>
        <w:rPr>
          <w:b/>
          <w:bCs/>
        </w:rPr>
        <w:br w:type="page"/>
      </w:r>
    </w:p>
    <w:p w14:paraId="7933E04F" w14:textId="292534CE" w:rsidR="00C27CEC" w:rsidRPr="0094658F" w:rsidRDefault="009C68A3" w:rsidP="00CA5696">
      <w:pPr>
        <w:pStyle w:val="ListParagraph"/>
        <w:numPr>
          <w:ilvl w:val="0"/>
          <w:numId w:val="3"/>
        </w:numPr>
        <w:spacing w:after="240"/>
        <w:jc w:val="center"/>
        <w:rPr>
          <w:b/>
          <w:bCs/>
        </w:rPr>
      </w:pPr>
      <w:r w:rsidRPr="0094658F">
        <w:rPr>
          <w:b/>
          <w:bCs/>
        </w:rPr>
        <w:lastRenderedPageBreak/>
        <w:t>Introduction</w:t>
      </w:r>
    </w:p>
    <w:p w14:paraId="13FEF161" w14:textId="7310AADB" w:rsidR="009C68A3" w:rsidRDefault="00D83F42" w:rsidP="0022181D">
      <w:pPr>
        <w:spacing w:after="240"/>
        <w:ind w:firstLine="360"/>
      </w:pPr>
      <w:r>
        <w:t xml:space="preserve">Access to the professoriate has </w:t>
      </w:r>
      <w:r w:rsidR="001E5B25">
        <w:t xml:space="preserve">been historically inequitable. </w:t>
      </w:r>
      <w:r w:rsidR="00346982">
        <w:t>Evidence</w:t>
      </w:r>
      <w:r w:rsidR="00D00D0F">
        <w:t xml:space="preserve"> of limited hiring networks, where most faculty are graduates of a small number of elite institutions points </w:t>
      </w:r>
      <w:r w:rsidR="00346982">
        <w:t>t</w:t>
      </w:r>
      <w:r w:rsidR="00D00D0F">
        <w:t>o</w:t>
      </w:r>
      <w:r w:rsidR="00CF260B">
        <w:t xml:space="preserve"> </w:t>
      </w:r>
      <w:r w:rsidR="00D00D0F">
        <w:t>hierarchy and stratification</w:t>
      </w:r>
      <w:r w:rsidR="00346982">
        <w:t xml:space="preserve"> </w:t>
      </w:r>
      <w:r w:rsidR="00D91181">
        <w:fldChar w:fldCharType="begin"/>
      </w:r>
      <w:r w:rsidR="00D91181">
        <w:instrText xml:space="preserve"> ADDIN ZOTERO_ITEM CSL_CITATION {"citationID":"5e83fDIw","properties":{"formattedCitation":"(Wapman et al., 2022)","plainCitation":"(Wapman et al., 2022)","noteIndex":0},"citationItems":[{"id":2654,"uris":["http://zotero.org/users/9974984/items/I6EP5N5Y"],"itemData":{"id":2654,"type":"article-journal","abstract":"Abstract\n            \n              Faculty hiring and retention determine the composition of the US academic workforce and directly shape educational outcomes\n              1\n              , careers\n              2\n              , the development and spread of ideas\n              3\n              and research priorities\n              4,5\n              . However, hiring and retention are dynamic, reflecting societal and academic priorities, generational turnover and efforts to diversify the professoriate along gender\n              6–8\n              , racial\n              9\n              and socioeconomic\n              10\n              lines. A comprehensive study of the structure and dynamics of the US professoriate would elucidate the effects of these efforts and the processes that shape scholarship more broadly. Here we analyse the academic employment and doctoral education of tenure-track faculty at all PhD-granting US universities over the decade 2011–2020, quantifying stark inequalities in faculty production, prestige, retention and gender. Our analyses show universal inequalities in which a small minority of universities supply a large majority of faculty across fields, exacerbated by patterns of attrition and reflecting steep hierarchies of prestige. We identify markedly higher attrition rates among faculty trained outside the United States or employed by their doctoral university. Our results indicate that gains in women’s representation over this decade result from demographic turnover and earlier changes made to hiring, and are unlikely to lead to long-term gender parity in most fields. These analyses quantify the dynamics of US faculty hiring and retention, and will support efforts to improve the organization, composition and scholarship of the US academic workforce.","container-title":"Nature","DOI":"10.1038/s41586-022-05222-x","ISSN":"0028-0836, 1476-4687","issue":"7930","journalAbbreviation":"Nature","language":"en","page":"120-127","source":"DOI.org (Crossref)","title":"Quantifying hierarchy and dynamics in US faculty hiring and retention","volume":"610","author":[{"family":"Wapman","given":"K. Hunter"},{"family":"Zhang","given":"Sam"},{"family":"Clauset","given":"Aaron"},{"family":"Larremore","given":"Daniel B."}],"issued":{"date-parts":[["2022",10,6]]}}}],"schema":"https://github.com/citation-style-language/schema/raw/master/csl-citation.json"} </w:instrText>
      </w:r>
      <w:r w:rsidR="00D91181">
        <w:fldChar w:fldCharType="separate"/>
      </w:r>
      <w:r w:rsidR="00D91181" w:rsidRPr="00D91181">
        <w:t>(Wapman et al., 2022)</w:t>
      </w:r>
      <w:r w:rsidR="00D91181">
        <w:fldChar w:fldCharType="end"/>
      </w:r>
      <w:r w:rsidR="00D91181">
        <w:t xml:space="preserve">. </w:t>
      </w:r>
      <w:r w:rsidR="00346982">
        <w:t>Increased interest in this s</w:t>
      </w:r>
      <w:r w:rsidR="000253AB">
        <w:t xml:space="preserve">ocial stratification among academic </w:t>
      </w:r>
      <w:r w:rsidR="00CA5696">
        <w:t xml:space="preserve">faculty </w:t>
      </w:r>
      <w:r w:rsidR="00346982">
        <w:t>address factors that matter in faculty career opportunities an</w:t>
      </w:r>
      <w:r w:rsidR="00D91181">
        <w:t xml:space="preserve">d </w:t>
      </w:r>
      <w:r w:rsidR="00346982">
        <w:t xml:space="preserve">advancement  </w:t>
      </w:r>
      <w:r w:rsidR="00B651F8">
        <w:t xml:space="preserve">Current studies have </w:t>
      </w:r>
      <w:r w:rsidR="00346982">
        <w:t>examined</w:t>
      </w:r>
      <w:r w:rsidR="001A30D0">
        <w:t xml:space="preserve"> how</w:t>
      </w:r>
      <w:r w:rsidR="00462770">
        <w:t xml:space="preserve"> hiring patterns </w:t>
      </w:r>
      <w:r w:rsidR="00462770">
        <w:fldChar w:fldCharType="begin"/>
      </w:r>
      <w:r w:rsidR="00462770">
        <w:instrText xml:space="preserve"> ADDIN ZOTERO_ITEM CSL_CITATION {"citationID":"NDhygNR7","properties":{"formattedCitation":"(Wapman et al., 2022)","plainCitation":"(Wapman et al., 2022)","noteIndex":0},"citationItems":[{"id":2654,"uris":["http://zotero.org/users/9974984/items/I6EP5N5Y"],"itemData":{"id":2654,"type":"article-journal","abstract":"Abstract\n            \n              Faculty hiring and retention determine the composition of the US academic workforce and directly shape educational outcomes\n              1\n              , careers\n              2\n              , the development and spread of ideas\n              3\n              and research priorities\n              4,5\n              . However, hiring and retention are dynamic, reflecting societal and academic priorities, generational turnover and efforts to diversify the professoriate along gender\n              6–8\n              , racial\n              9\n              and socioeconomic\n              10\n              lines. A comprehensive study of the structure and dynamics of the US professoriate would elucidate the effects of these efforts and the processes that shape scholarship more broadly. Here we analyse the academic employment and doctoral education of tenure-track faculty at all PhD-granting US universities over the decade 2011–2020, quantifying stark inequalities in faculty production, prestige, retention and gender. Our analyses show universal inequalities in which a small minority of universities supply a large majority of faculty across fields, exacerbated by patterns of attrition and reflecting steep hierarchies of prestige. We identify markedly higher attrition rates among faculty trained outside the United States or employed by their doctoral university. Our results indicate that gains in women’s representation over this decade result from demographic turnover and earlier changes made to hiring, and are unlikely to lead to long-term gender parity in most fields. These analyses quantify the dynamics of US faculty hiring and retention, and will support efforts to improve the organization, composition and scholarship of the US academic workforce.","container-title":"Nature","DOI":"10.1038/s41586-022-05222-x","ISSN":"0028-0836, 1476-4687","issue":"7930","journalAbbreviation":"Nature","language":"en","page":"120-127","source":"DOI.org (Crossref)","title":"Quantifying hierarchy and dynamics in US faculty hiring and retention","volume":"610","author":[{"family":"Wapman","given":"K. Hunter"},{"family":"Zhang","given":"Sam"},{"family":"Clauset","given":"Aaron"},{"family":"Larremore","given":"Daniel B."}],"issued":{"date-parts":[["2022",10,6]]}}}],"schema":"https://github.com/citation-style-language/schema/raw/master/csl-citation.json"} </w:instrText>
      </w:r>
      <w:r w:rsidR="00462770">
        <w:fldChar w:fldCharType="separate"/>
      </w:r>
      <w:r w:rsidR="00462770" w:rsidRPr="00462770">
        <w:t>(Wapman et al., 2022)</w:t>
      </w:r>
      <w:r w:rsidR="00462770">
        <w:fldChar w:fldCharType="end"/>
      </w:r>
      <w:r w:rsidR="00462770">
        <w:t xml:space="preserve"> and parental education </w:t>
      </w:r>
      <w:r w:rsidR="00462770">
        <w:fldChar w:fldCharType="begin"/>
      </w:r>
      <w:r w:rsidR="00462770">
        <w:instrText xml:space="preserve"> ADDIN ZOTERO_ITEM CSL_CITATION {"citationID":"jDkKTrQh","properties":{"formattedCitation":"(Morgan et al., 2022)","plainCitation":"(Morgan et al., 2022)","noteIndex":0},"citationItems":[{"id":1186,"uris":["http://zotero.org/users/9974984/items/QR6YLLTR"],"itemData":{"id":1186,"type":"article-journal","abstract":"Abstract\n            Despite the special role of tenure-track faculty in society, training future researchers and producing scholarship that drives scientific and technological innovation, the sociodemographic characteristics of the professoriate have never been representative of the general population. Here we systematically investigate the indicators of faculty childhood socioeconomic status and consider how they may limit efforts to diversify the professoriate. Combining national-level data on education, income and university rankings with a 2017–2020 survey of 7,204 US-based tenure-track faculty across eight disciplines in STEM, social science and the humanities, we show that faculty are up to 25 times more likely to have a parent with a Ph.D. Moreover, this rate nearly doubles at prestigious universities and is stable across the past 50 years. Our results suggest that the professoriate is, and has remained, accessible disproportionately to the socioeconomically privileged, which is likely to deeply shape their scholarship and their reproduction.","container-title":"Nature Human Behaviour","DOI":"10.1038/s41562-022-01425-4","ISSN":"2397-3374","journalAbbreviation":"Nat Hum Behav","language":"en","source":"DOI.org (Crossref)","title":"Socioeconomic roots of academic faculty","URL":"https://www.nature.com/articles/s41562-022-01425-4","author":[{"family":"Morgan","given":"Allison C."},{"family":"LaBerge","given":"Nicholas"},{"family":"Larremore","given":"Daniel B."},{"family":"Galesic","given":"Mirta"},{"family":"Brand","given":"Jennie E."},{"family":"Clauset","given":"Aaron"}],"accessed":{"date-parts":[["2022",11,16]]},"issued":{"date-parts":[["2022",8,29]]}}}],"schema":"https://github.com/citation-style-language/schema/raw/master/csl-citation.json"} </w:instrText>
      </w:r>
      <w:r w:rsidR="00462770">
        <w:fldChar w:fldCharType="separate"/>
      </w:r>
      <w:r w:rsidR="00462770" w:rsidRPr="00462770">
        <w:t>(Morgan et al., 2022)</w:t>
      </w:r>
      <w:r w:rsidR="00462770">
        <w:fldChar w:fldCharType="end"/>
      </w:r>
      <w:r w:rsidR="00454F36">
        <w:t xml:space="preserve"> demonstrate that characteristics of privilege </w:t>
      </w:r>
      <w:r w:rsidR="001A30D0">
        <w:t>can determine who gets to</w:t>
      </w:r>
      <w:r w:rsidR="008D6F60">
        <w:t xml:space="preserve"> </w:t>
      </w:r>
      <w:r w:rsidR="00DA227C">
        <w:t xml:space="preserve"> produce scientific research, </w:t>
      </w:r>
      <w:r w:rsidR="00346982">
        <w:t>the</w:t>
      </w:r>
      <w:r w:rsidR="008D6F60">
        <w:t xml:space="preserve"> resources researchers have access t</w:t>
      </w:r>
      <w:r w:rsidR="00CB64AA">
        <w:t xml:space="preserve">o (e.g., </w:t>
      </w:r>
      <w:r w:rsidR="00B23F65">
        <w:t>access to collaborators</w:t>
      </w:r>
      <w:r w:rsidR="001C7BEC">
        <w:t>, funding, and institutional placement</w:t>
      </w:r>
      <w:r w:rsidR="00CB64AA">
        <w:t>)</w:t>
      </w:r>
      <w:r w:rsidR="00346982">
        <w:t>, and other factors central to career advancement</w:t>
      </w:r>
      <w:r w:rsidR="001C7BEC">
        <w:t xml:space="preserve">. </w:t>
      </w:r>
      <w:r w:rsidR="00CB52BD">
        <w:t xml:space="preserve">Though </w:t>
      </w:r>
      <w:r w:rsidR="00346982">
        <w:t xml:space="preserve">considerable attention </w:t>
      </w:r>
      <w:r w:rsidR="002625E9">
        <w:t xml:space="preserve">has been given </w:t>
      </w:r>
      <w:r w:rsidR="00346982">
        <w:t xml:space="preserve">to the challenges of first-generation students and how they matter for academic performance and </w:t>
      </w:r>
      <w:r w:rsidR="002625E9">
        <w:t>persistence</w:t>
      </w:r>
      <w:r w:rsidR="00346982">
        <w:t xml:space="preserve"> </w:t>
      </w:r>
      <w:r w:rsidR="008E78F1">
        <w:fldChar w:fldCharType="begin"/>
      </w:r>
      <w:r w:rsidR="008E78F1">
        <w:instrText xml:space="preserve"> ADDIN ZOTERO_ITEM CSL_CITATION {"citationID":"oxqv5wwW","properties":{"formattedCitation":"(Webster, 2004)","plainCitation":"(Webster, 2004)","noteIndex":0},"citationItems":[{"id":1608,"uris":["http://zotero.org/groups/4766085/items/NRKAA8Q7"],"itemData":{"id":1608,"type":"article-journal","language":"en","source":"Zotero","title":"First-Generation College Students: A Literature Review","author":[{"family":"Webster","given":"Jeff"}],"issued":{"date-parts":[["2004"]]}}}],"schema":"https://github.com/citation-style-language/schema/raw/master/csl-citation.json"} </w:instrText>
      </w:r>
      <w:r w:rsidR="008E78F1">
        <w:fldChar w:fldCharType="separate"/>
      </w:r>
      <w:r w:rsidR="008E78F1" w:rsidRPr="008E78F1">
        <w:t>(Webster, 2004)</w:t>
      </w:r>
      <w:r w:rsidR="008E78F1">
        <w:fldChar w:fldCharType="end"/>
      </w:r>
      <w:r w:rsidR="00CF260B">
        <w:t>. T</w:t>
      </w:r>
      <w:r w:rsidR="00836B9F">
        <w:t>he social background of scientist</w:t>
      </w:r>
      <w:r w:rsidR="00346982">
        <w:t>s</w:t>
      </w:r>
      <w:r w:rsidR="00836B9F">
        <w:t xml:space="preserve"> has largely been neglected</w:t>
      </w:r>
      <w:r w:rsidR="002625E9">
        <w:t>. Yet, socioeconomic status represents an important aspect of diversity, particularly in light of evidence of elitism and limitations in access to the professoriate.</w:t>
      </w:r>
      <w:r w:rsidR="00836B9F">
        <w:t xml:space="preserve"> </w:t>
      </w:r>
    </w:p>
    <w:p w14:paraId="7B03E135" w14:textId="4C5D69AD" w:rsidR="000A46E5" w:rsidRDefault="00184114" w:rsidP="0022181D">
      <w:pPr>
        <w:spacing w:after="240"/>
        <w:ind w:firstLine="360"/>
      </w:pPr>
      <w:r>
        <w:t xml:space="preserve">In fact, students with privileged backgrounds tend to perform well, with evidence of </w:t>
      </w:r>
      <w:r w:rsidR="0080607D">
        <w:t xml:space="preserve">higher social class </w:t>
      </w:r>
      <w:r w:rsidR="00C02D7D">
        <w:t xml:space="preserve">predicting higher GPA </w:t>
      </w:r>
      <w:r w:rsidR="00C02D7D">
        <w:fldChar w:fldCharType="begin"/>
      </w:r>
      <w:r w:rsidR="00C02D7D">
        <w:instrText xml:space="preserve"> ADDIN ZOTERO_ITEM CSL_CITATION {"citationID":"MkwsZCg6","properties":{"formattedCitation":"(Phillips et al., 2020)","plainCitation":"(Phillips et al., 2020)","noteIndex":0},"citationItems":[{"id":1214,"uris":["http://zotero.org/groups/4766085/items/S8NJ6E92"],"itemData":{"id":1214,"type":"article-journal","container-title":"Journal of Personality and Social Psychology","DOI":"10.1037/pspi0000234","ISSN":"1939-1315, 0022-3514","issue":"5","journalAbbreviation":"Journal of Personality and Social Psychology","language":"en","page":"1112-1131","source":"DOI.org (Crossref)","title":"Access is not enough: Cultural mismatch persists to limit first-generation students’ opportunities for achievement throughout college.","title-short":"Access is not enough","volume":"119","author":[{"family":"Phillips","given":"L. Taylor"},{"family":"Stephens","given":"Nicole M."},{"family":"Townsend","given":"Sarah S. M."},{"family":"Goudeau","given":"Sébastien"}],"issued":{"date-parts":[["2020",11]]}}}],"schema":"https://github.com/citation-style-language/schema/raw/master/csl-citation.json"} </w:instrText>
      </w:r>
      <w:r w:rsidR="00C02D7D">
        <w:fldChar w:fldCharType="separate"/>
      </w:r>
      <w:r w:rsidR="00C02D7D" w:rsidRPr="00C02D7D">
        <w:t>(Phillips et al., 2020)</w:t>
      </w:r>
      <w:r w:rsidR="00C02D7D">
        <w:fldChar w:fldCharType="end"/>
      </w:r>
      <w:r w:rsidR="003361A3">
        <w:t>.</w:t>
      </w:r>
      <w:r>
        <w:t xml:space="preserve"> Further,</w:t>
      </w:r>
      <w:r w:rsidR="000A46E5">
        <w:t xml:space="preserve"> </w:t>
      </w:r>
      <w:r>
        <w:t xml:space="preserve">lower </w:t>
      </w:r>
      <w:r w:rsidR="0071684A">
        <w:t xml:space="preserve">social class has been shown to be significantly and negatively associated with poor academic outcomes and </w:t>
      </w:r>
      <w:r w:rsidR="002625E9">
        <w:t xml:space="preserve">poor </w:t>
      </w:r>
      <w:r w:rsidR="0071684A">
        <w:t xml:space="preserve">psychological well-being </w:t>
      </w:r>
      <w:r>
        <w:t xml:space="preserve">for </w:t>
      </w:r>
      <w:r w:rsidR="0071684A">
        <w:t>first-generation college students</w:t>
      </w:r>
      <w:r w:rsidR="00E60A3B">
        <w:t xml:space="preserve"> (first in their families to attend a four-year university)</w:t>
      </w:r>
      <w:r w:rsidR="000771E7">
        <w:t xml:space="preserve"> </w:t>
      </w:r>
      <w:r w:rsidR="00DD6C50">
        <w:fldChar w:fldCharType="begin"/>
      </w:r>
      <w:r w:rsidR="00DD6C50">
        <w:instrText xml:space="preserve"> ADDIN ZOTERO_ITEM CSL_CITATION {"citationID":"vVzUUjG3","properties":{"formattedCitation":"(Veldman et al., 2019)","plainCitation":"(Veldman et al., 2019)","noteIndex":0},"citationItems":[{"id":831,"uris":["http://zotero.org/users/9974984/items/AZSSVUTZ"],"itemData":{"id":831,"type":"article-journal","abstract":"First-generation students show lower academic performance at university compared to continuing-generation students. Previous research established the value in taking a social identity perspective on this social-class achievement gap, and showed that the gap can partly be explained by lower compatibility between social background and university identities that first- compared to continuing-generation students experience. The present paper aimed to increase insight into the processes through which this low identity compatibility leads to lower academic achievement by examining first-year university students? adjustment to university in two key domains: the academic and the social domain. These were examined as two routes through which the social-class achievement gap may arise, and hence perpetuate this group-based inequality. Adjustment was examined both through students? actual integration in the academic and social domains, and their internally experienced concerns about these domains at university. A longitudinal study among 674 first-year university students (13.6% first-generation) showed that first-generation students experienced lower identity compatibility in their first semester, which was in turn related to lower social, but not academic, integration. Lower identity compatibility was also related to more concerns about the social and academic domains at university. Low identity compatibility was directly related to lower academic achievement 1 year later, and this relationship was mediated only by lower social integration at university. These findings show that to understand, and hence reduce, the social-class achievement gap, it is important to examine how low identity compatibility can create difficulties in academic and particularly social adjustment at university with consequences for achievement.","container-title":"Group Processes &amp; Intergroup Relations","DOI":"10.1177/1368430218813442","ISSN":"1368-4302","issue":"3","language":"en","note":"publisher: SAGE Publications Ltd","page":"403-418","source":"SAGE Journals","title":"A social identity perspective on the social-class achievement gap: Academic and social adjustment in the transition to university","title-short":"A social identity perspective on the social-class achievement gap","volume":"22","author":[{"family":"Veldman","given":"Jenny"},{"family":"Meeussen","given":"Loes"},{"family":"Laar","given":"Colette","non-dropping-particle":"van"}],"issued":{"date-parts":[["2019",4,1]]}}}],"schema":"https://github.com/citation-style-language/schema/raw/master/csl-citation.json"} </w:instrText>
      </w:r>
      <w:r w:rsidR="00DD6C50">
        <w:fldChar w:fldCharType="separate"/>
      </w:r>
      <w:r w:rsidR="00DD6C50" w:rsidRPr="00DD6C50">
        <w:t>(Veldman et al., 2019)</w:t>
      </w:r>
      <w:r w:rsidR="00DD6C50">
        <w:fldChar w:fldCharType="end"/>
      </w:r>
      <w:r w:rsidR="00B6706C">
        <w:t xml:space="preserve">. </w:t>
      </w:r>
      <w:r w:rsidR="00EB5CB0">
        <w:t xml:space="preserve">Though the literature on first-generation faculty is small, </w:t>
      </w:r>
      <w:r>
        <w:t xml:space="preserve">evidence of </w:t>
      </w:r>
      <w:r w:rsidR="001A2F11">
        <w:t xml:space="preserve">experiences </w:t>
      </w:r>
      <w:r w:rsidR="00E60A3B">
        <w:t xml:space="preserve">common to </w:t>
      </w:r>
      <w:r>
        <w:t>the experiences of first-generation students include</w:t>
      </w:r>
      <w:r w:rsidR="001A2F11">
        <w:t xml:space="preserve"> discomfort </w:t>
      </w:r>
      <w:r w:rsidR="00975E43">
        <w:t>with academic culture</w:t>
      </w:r>
      <w:r w:rsidR="000771E7">
        <w:t xml:space="preserve"> </w:t>
      </w:r>
      <w:r w:rsidR="00D85E78">
        <w:fldChar w:fldCharType="begin"/>
      </w:r>
      <w:r w:rsidR="00D85E78">
        <w:instrText xml:space="preserve"> ADDIN ZOTERO_ITEM CSL_CITATION {"citationID":"ryc8frMT","properties":{"formattedCitation":"(Ryan &amp; Sackrey, 1984)","plainCitation":"(Ryan &amp; Sackrey, 1984)","noteIndex":0},"citationItems":[{"id":828,"uris":["http://zotero.org/users/9974984/items/BSIJL3RR"],"itemData":{"id":828,"type":"book","number-of-pages":"322","publisher":"South End Press","title":"Strangers in Paradise","author":[{"family":"Ryan","given":"James"},{"family":"Sackrey","given":"Charles"}],"issued":{"date-parts":[["1984"]]}}}],"schema":"https://github.com/citation-style-language/schema/raw/master/csl-citation.json"} </w:instrText>
      </w:r>
      <w:r w:rsidR="00D85E78">
        <w:fldChar w:fldCharType="separate"/>
      </w:r>
      <w:r w:rsidR="00D85E78" w:rsidRPr="00D85E78">
        <w:t>(Ryan &amp; Sackrey, 1984)</w:t>
      </w:r>
      <w:r w:rsidR="00D85E78">
        <w:fldChar w:fldCharType="end"/>
      </w:r>
      <w:r w:rsidR="00D85E78">
        <w:t xml:space="preserve">, </w:t>
      </w:r>
      <w:r w:rsidR="00975E43">
        <w:t>lack of belonging</w:t>
      </w:r>
      <w:r w:rsidR="009D19A6">
        <w:t xml:space="preserve"> </w:t>
      </w:r>
      <w:r w:rsidR="009D19A6">
        <w:fldChar w:fldCharType="begin"/>
      </w:r>
      <w:r w:rsidR="009D19A6">
        <w:instrText xml:space="preserve"> ADDIN ZOTERO_ITEM CSL_CITATION {"citationID":"H2AY4H6W","properties":{"formattedCitation":"(Lee, 2017)","plainCitation":"(Lee, 2017)","noteIndex":0},"citationItems":[{"id":811,"uris":["http://zotero.org/users/9974984/items/A3PRCJ99"],"itemData":{"id":811,"type":"article-journal","abstract":"This article examines class as a potential source of stigma faculty members from low-socioeconomic-status (low-SES) backgrounds. Based on 46 interviews with demographically diverse respondents at a wide range of institutions, the article examines respondents’ narratives of direct and indirect stigmatization around class as well as respondents’ efforts at managing these potential stigmas. I find that respondents describe primarily indirect stigmas in which low-SES experiences and concerns are minimized, covered over, or excluded in favor of a normative presentation of middle-class status and experiences. I show the ways that respondents use emotion work to manage both their own responses and the anticipated responses of their colleagues when challenging normative narratives of middle-class homogeneity.","container-title":"Sociology of Education","DOI":"10.1177/0038040717710495","ISSN":"0038-0407, 1939-8573","issue":"3","journalAbbreviation":"Sociol Educ","language":"en","page":"197-212","source":"DOI.org (Crossref)","title":"‘‘Where People Like Me Don’t Belong’’: Faculty Members from Low-socioeconomic-status Backgrounds","title-short":"‘‘Where People Like Me Don’t Belong’’","volume":"90","author":[{"family":"Lee","given":"Elizabeth M."}],"issued":{"date-parts":[["2017",7]]}}}],"schema":"https://github.com/citation-style-language/schema/raw/master/csl-citation.json"} </w:instrText>
      </w:r>
      <w:r w:rsidR="009D19A6">
        <w:fldChar w:fldCharType="separate"/>
      </w:r>
      <w:r w:rsidR="009D19A6" w:rsidRPr="009D19A6">
        <w:t>(Lee, 2017)</w:t>
      </w:r>
      <w:r w:rsidR="009D19A6">
        <w:fldChar w:fldCharType="end"/>
      </w:r>
      <w:r w:rsidR="00975E43">
        <w:t xml:space="preserve">, and </w:t>
      </w:r>
      <w:r w:rsidR="009C0982">
        <w:t>unfamiliarity with navigating career expectation</w:t>
      </w:r>
      <w:r w:rsidR="00E60A3B">
        <w:t>s</w:t>
      </w:r>
      <w:r w:rsidR="00924A70">
        <w:t xml:space="preserve"> </w:t>
      </w:r>
      <w:r w:rsidR="00924A70">
        <w:fldChar w:fldCharType="begin"/>
      </w:r>
      <w:r w:rsidR="00924A70">
        <w:instrText xml:space="preserve"> ADDIN ZOTERO_ITEM CSL_CITATION {"citationID":"vm0ZcSwl","properties":{"formattedCitation":"(Bechard &amp; Gragg, 2020)","plainCitation":"(Bechard &amp; Gragg, 2020)","noteIndex":0},"citationItems":[{"id":763,"uris":["http://zotero.org/users/9974984/items/5GKXKZ8M"],"itemData":{"id":763,"type":"article-journal","abstract":"In very recent years, as institutions of higher education have been focusing substantial efforts and resources on empowering first-generation students, first-generation faculty are increasingly called upon to mentor and support these students. Given their own developmental experiences and struggles, such faculty often enthusiastically embrace this labor. Yet such faculty have received little to no professional training or institutional mentoring as first-generation undergraduate or graduate students or, most importantly for our purposes here, as first-generation faculty. Indeed, little has been written about first-generation students who have become faculty members in the often-elitist academy. This article explores the authors’ experiences of marginalization as first-generation faculty, using personal narratives marked by microaggressions that highlight implicit bias related to (1) professional assimilation and (2) competency development. Contextual considerations are discussed as is the pressing need for future research on and mentoring programs for first-generation faculty.","language":"en","page":"10","source":"Zotero","title":"Microagressions and the Marginalization of First-Generation Faculty: Professional Assimilation and Competency Development","author":[{"family":"Bechard","given":"Amber"},{"family":"Gragg","given":"Janee Both"}],"issued":{"date-parts":[["2020"]]}}}],"schema":"https://github.com/citation-style-language/schema/raw/master/csl-citation.json"} </w:instrText>
      </w:r>
      <w:r w:rsidR="00924A70">
        <w:fldChar w:fldCharType="separate"/>
      </w:r>
      <w:r w:rsidR="00924A70" w:rsidRPr="00924A70">
        <w:t>(Bechard &amp; Gragg, 2020)</w:t>
      </w:r>
      <w:r w:rsidR="00924A70">
        <w:fldChar w:fldCharType="end"/>
      </w:r>
      <w:r w:rsidR="00B82D5B">
        <w:t>.</w:t>
      </w:r>
      <w:r w:rsidR="009C0982">
        <w:t xml:space="preserve"> </w:t>
      </w:r>
      <w:r w:rsidR="007D6586">
        <w:t>Despite th</w:t>
      </w:r>
      <w:r>
        <w:t>ese common formative experiences</w:t>
      </w:r>
      <w:r w:rsidR="007D6586">
        <w:t>, first-generation faculty persist</w:t>
      </w:r>
      <w:r w:rsidR="00926668">
        <w:t>,</w:t>
      </w:r>
      <w:r w:rsidR="007D6586">
        <w:t xml:space="preserve"> and </w:t>
      </w:r>
      <w:r w:rsidR="0092428D">
        <w:t>many are hired at prestigious institution</w:t>
      </w:r>
      <w:r w:rsidR="001204A1">
        <w:t xml:space="preserve">s. </w:t>
      </w:r>
      <w:r w:rsidR="00AE3026">
        <w:t xml:space="preserve">However, there is paucity in </w:t>
      </w:r>
      <w:r w:rsidR="00FF321A">
        <w:t xml:space="preserve">differences in first-generation faculty’s work experiences </w:t>
      </w:r>
      <w:r w:rsidR="00E73567">
        <w:t>as a variation of</w:t>
      </w:r>
      <w:r w:rsidR="00FF321A">
        <w:t xml:space="preserve"> institutional characteristics. </w:t>
      </w:r>
      <w:r>
        <w:t>We question whether the effects of social class on careers can continue to have lasting impact on first-generation faculty. We ask</w:t>
      </w:r>
      <w:r w:rsidR="001530D3">
        <w:t>: does</w:t>
      </w:r>
      <w:r w:rsidR="00147F79">
        <w:t xml:space="preserve"> parental education impact faculty </w:t>
      </w:r>
      <w:r>
        <w:t xml:space="preserve">institutional </w:t>
      </w:r>
      <w:r w:rsidR="00147F79">
        <w:t>placements</w:t>
      </w:r>
      <w:r w:rsidR="001530D3">
        <w:t xml:space="preserve">? </w:t>
      </w:r>
      <w:r w:rsidR="00B719D4">
        <w:t>And</w:t>
      </w:r>
      <w:r w:rsidR="00E4547A">
        <w:t xml:space="preserve"> </w:t>
      </w:r>
      <w:r>
        <w:t xml:space="preserve">how does the parental education (lack of university degree as compared to those with parents with PhDs) of </w:t>
      </w:r>
      <w:r w:rsidR="00497D77">
        <w:t xml:space="preserve">faculty </w:t>
      </w:r>
      <w:r>
        <w:t xml:space="preserve">matter for their </w:t>
      </w:r>
      <w:r w:rsidR="00497D77">
        <w:t>experience</w:t>
      </w:r>
      <w:r>
        <w:t>s?</w:t>
      </w:r>
      <w:r w:rsidR="00A77B3E">
        <w:t xml:space="preserve">  </w:t>
      </w:r>
    </w:p>
    <w:p w14:paraId="619390E5" w14:textId="4FC0B13C" w:rsidR="00596E1A" w:rsidRDefault="00596E1A" w:rsidP="00CA5696">
      <w:pPr>
        <w:pStyle w:val="ListParagraph"/>
        <w:numPr>
          <w:ilvl w:val="0"/>
          <w:numId w:val="3"/>
        </w:numPr>
        <w:spacing w:after="240"/>
        <w:jc w:val="center"/>
        <w:rPr>
          <w:b/>
          <w:bCs/>
        </w:rPr>
      </w:pPr>
      <w:r>
        <w:rPr>
          <w:b/>
          <w:bCs/>
        </w:rPr>
        <w:t>Current Study</w:t>
      </w:r>
    </w:p>
    <w:p w14:paraId="0AFAF45E" w14:textId="77777777" w:rsidR="00EE1503" w:rsidRDefault="003870E8" w:rsidP="0022181D">
      <w:pPr>
        <w:spacing w:after="240"/>
        <w:ind w:firstLine="360"/>
      </w:pPr>
      <w:r>
        <w:t xml:space="preserve">The current study examines whether </w:t>
      </w:r>
      <w:r w:rsidR="006D3333">
        <w:t xml:space="preserve">perceptions of climate and </w:t>
      </w:r>
      <w:r w:rsidR="00596CB5">
        <w:t xml:space="preserve">institutional placement vary as a function of parental education. </w:t>
      </w:r>
      <w:r w:rsidR="005E3126">
        <w:t xml:space="preserve">Past evidence has shown that in the United States, </w:t>
      </w:r>
      <w:r w:rsidR="009E38E6">
        <w:t>the production of academic faculty is largely concentrated such that</w:t>
      </w:r>
      <w:r w:rsidR="00A41133">
        <w:t xml:space="preserve"> 20.4% of </w:t>
      </w:r>
      <w:r w:rsidR="00FC70BA">
        <w:t>universities produce 80% of domestically trained faculty</w:t>
      </w:r>
      <w:r w:rsidR="00CF0FFB">
        <w:t xml:space="preserve"> </w:t>
      </w:r>
      <w:r w:rsidR="00CF0FFB">
        <w:fldChar w:fldCharType="begin"/>
      </w:r>
      <w:r w:rsidR="00CF0FFB">
        <w:instrText xml:space="preserve"> ADDIN ZOTERO_ITEM CSL_CITATION {"citationID":"vnT7g1lJ","properties":{"formattedCitation":"(Wapman et al., 2022)","plainCitation":"(Wapman et al., 2022)","noteIndex":0},"citationItems":[{"id":2654,"uris":["http://zotero.org/users/9974984/items/I6EP5N5Y"],"itemData":{"id":2654,"type":"article-journal","abstract":"Abstract\n            \n              Faculty hiring and retention determine the composition of the US academic workforce and directly shape educational outcomes\n              1\n              , careers\n              2\n              , the development and spread of ideas\n              3\n              and research priorities\n              4,5\n              . However, hiring and retention are dynamic, reflecting societal and academic priorities, generational turnover and efforts to diversify the professoriate along gender\n              6–8\n              , racial\n              9\n              and socioeconomic\n              10\n              lines. A comprehensive study of the structure and dynamics of the US professoriate would elucidate the effects of these efforts and the processes that shape scholarship more broadly. Here we analyse the academic employment and doctoral education of tenure-track faculty at all PhD-granting US universities over the decade 2011–2020, quantifying stark inequalities in faculty production, prestige, retention and gender. Our analyses show universal inequalities in which a small minority of universities supply a large majority of faculty across fields, exacerbated by patterns of attrition and reflecting steep hierarchies of prestige. We identify markedly higher attrition rates among faculty trained outside the United States or employed by their doctoral university. Our results indicate that gains in women’s representation over this decade result from demographic turnover and earlier changes made to hiring, and are unlikely to lead to long-term gender parity in most fields. These analyses quantify the dynamics of US faculty hiring and retention, and will support efforts to improve the organization, composition and scholarship of the US academic workforce.","container-title":"Nature","DOI":"10.1038/s41586-022-05222-x","ISSN":"0028-0836, 1476-4687","issue":"7930","journalAbbreviation":"Nature","language":"en","page":"120-127","source":"DOI.org (Crossref)","title":"Quantifying hierarchy and dynamics in US faculty hiring and retention","volume":"610","author":[{"family":"Wapman","given":"K. Hunter"},{"family":"Zhang","given":"Sam"},{"family":"Clauset","given":"Aaron"},{"family":"Larremore","given":"Daniel B."}],"issued":{"date-parts":[["2022",10,6]]}}}],"schema":"https://github.com/citation-style-language/schema/raw/master/csl-citation.json"} </w:instrText>
      </w:r>
      <w:r w:rsidR="00CF0FFB">
        <w:fldChar w:fldCharType="separate"/>
      </w:r>
      <w:r w:rsidR="00CF0FFB" w:rsidRPr="00CF0FFB">
        <w:t>(Wapman et al., 2022)</w:t>
      </w:r>
      <w:r w:rsidR="00CF0FFB">
        <w:fldChar w:fldCharType="end"/>
      </w:r>
      <w:r w:rsidR="00CF0FFB">
        <w:t>. Not only do</w:t>
      </w:r>
      <w:r w:rsidR="00066CF8">
        <w:t xml:space="preserve"> high levels of social reproduction occur at the institutional level, but because having PhD parents also greatly increase one’s likelihood of also becoming academic faculty </w:t>
      </w:r>
      <w:r w:rsidR="00066CF8">
        <w:fldChar w:fldCharType="begin"/>
      </w:r>
      <w:r w:rsidR="00066CF8">
        <w:instrText xml:space="preserve"> ADDIN ZOTERO_ITEM CSL_CITATION {"citationID":"dZcnBhNw","properties":{"formattedCitation":"(Morgan et al., 2022)","plainCitation":"(Morgan et al., 2022)","noteIndex":0},"citationItems":[{"id":1186,"uris":["http://zotero.org/users/9974984/items/QR6YLLTR"],"itemData":{"id":1186,"type":"article-journal","abstract":"Abstract\n            Despite the special role of tenure-track faculty in society, training future researchers and producing scholarship that drives scientific and technological innovation, the sociodemographic characteristics of the professoriate have never been representative of the general population. Here we systematically investigate the indicators of faculty childhood socioeconomic status and consider how they may limit efforts to diversify the professoriate. Combining national-level data on education, income and university rankings with a 2017–2020 survey of 7,204 US-based tenure-track faculty across eight disciplines in STEM, social science and the humanities, we show that faculty are up to 25 times more likely to have a parent with a Ph.D. Moreover, this rate nearly doubles at prestigious universities and is stable across the past 50 years. Our results suggest that the professoriate is, and has remained, accessible disproportionately to the socioeconomically privileged, which is likely to deeply shape their scholarship and their reproduction.","container-title":"Nature Human Behaviour","DOI":"10.1038/s41562-022-01425-4","ISSN":"2397-3374","journalAbbreviation":"Nat Hum Behav","language":"en","source":"DOI.org (Crossref)","title":"Socioeconomic roots of academic faculty","URL":"https://www.nature.com/articles/s41562-022-01425-4","author":[{"family":"Morgan","given":"Allison C."},{"family":"LaBerge","given":"Nicholas"},{"family":"Larremore","given":"Daniel B."},{"family":"Galesic","given":"Mirta"},{"family":"Brand","given":"Jennie E."},{"family":"Clauset","given":"Aaron"}],"accessed":{"date-parts":[["2022",11,16]]},"issued":{"date-parts":[["2022",8,29]]}}}],"schema":"https://github.com/citation-style-language/schema/raw/master/csl-citation.json"} </w:instrText>
      </w:r>
      <w:r w:rsidR="00066CF8">
        <w:fldChar w:fldCharType="separate"/>
      </w:r>
      <w:r w:rsidR="00066CF8" w:rsidRPr="00066CF8">
        <w:t>(Morgan et al., 2022)</w:t>
      </w:r>
      <w:r w:rsidR="00066CF8">
        <w:fldChar w:fldCharType="end"/>
      </w:r>
      <w:r w:rsidR="00E478A5">
        <w:t xml:space="preserve">, </w:t>
      </w:r>
      <w:r w:rsidR="003C7D6F">
        <w:t xml:space="preserve">social </w:t>
      </w:r>
      <w:r w:rsidR="002965B5">
        <w:t>reproduction also</w:t>
      </w:r>
      <w:r w:rsidR="00E478A5">
        <w:t xml:space="preserve"> occurs at the individual level. </w:t>
      </w:r>
      <w:r w:rsidR="00A85850">
        <w:t xml:space="preserve">Because of these patterns </w:t>
      </w:r>
      <w:r w:rsidR="002965B5">
        <w:t xml:space="preserve">between parental education, institutional placement, and institutional prestige, </w:t>
      </w:r>
      <w:r w:rsidR="008363E5">
        <w:t xml:space="preserve">it is also helpful to understand how parental education influences these trends at the other end of spectrum, </w:t>
      </w:r>
      <w:r w:rsidR="00413EA2">
        <w:t xml:space="preserve">or faculty who are the first in their families to obtain a four-year degree. </w:t>
      </w:r>
      <w:r w:rsidR="00F276B8">
        <w:t xml:space="preserve">If having highly educated parents predicts one’s placement into </w:t>
      </w:r>
      <w:r w:rsidR="00AC1219">
        <w:t xml:space="preserve">a reputable institution, it is expected that having parents with lower levels of education would predict placement into a lower-ranked </w:t>
      </w:r>
      <w:r w:rsidR="00436DC3">
        <w:t xml:space="preserve">institution. </w:t>
      </w:r>
    </w:p>
    <w:p w14:paraId="366D5208" w14:textId="46DF3AF1" w:rsidR="00596E1A" w:rsidRDefault="00D5283A" w:rsidP="0022181D">
      <w:pPr>
        <w:spacing w:after="240"/>
        <w:ind w:firstLine="360"/>
      </w:pPr>
      <w:r>
        <w:t>For the purposes of this study, we use the Carnegie</w:t>
      </w:r>
      <w:r w:rsidR="00BC719D">
        <w:t xml:space="preserve"> 2000</w:t>
      </w:r>
      <w:r>
        <w:t xml:space="preserve"> basic classification system to categorize institutions</w:t>
      </w:r>
      <w:r w:rsidR="00121CD7">
        <w:t xml:space="preserve"> which organizes institutions into </w:t>
      </w:r>
      <w:r w:rsidR="001A7711">
        <w:t xml:space="preserve">the following broad categories: doctoral/research universities-extensive, doctoral/research universities-intensive, master’s </w:t>
      </w:r>
      <w:r w:rsidR="001A7711">
        <w:lastRenderedPageBreak/>
        <w:t xml:space="preserve">colleges and universities, and </w:t>
      </w:r>
      <w:r w:rsidR="007C08E6">
        <w:t xml:space="preserve">liberal arts colleges. </w:t>
      </w:r>
      <w:r w:rsidR="00D70088">
        <w:t xml:space="preserve">Because the aim of this study is to </w:t>
      </w:r>
      <w:r w:rsidR="004F5993">
        <w:t xml:space="preserve">examine patterns of prestige by parental education, we define the research universities as the most prestigious since </w:t>
      </w:r>
      <w:r w:rsidR="006709D8">
        <w:t xml:space="preserve">due to their nature </w:t>
      </w:r>
      <w:r w:rsidR="00573C88">
        <w:t xml:space="preserve">they </w:t>
      </w:r>
      <w:r w:rsidR="0081558C">
        <w:t>have the highest</w:t>
      </w:r>
      <w:r w:rsidR="00FC51FE">
        <w:t xml:space="preserve"> research</w:t>
      </w:r>
      <w:r w:rsidR="0081558C">
        <w:t xml:space="preserve"> production. In line with this, </w:t>
      </w:r>
      <w:r w:rsidR="00A2530A">
        <w:t xml:space="preserve">we categorize </w:t>
      </w:r>
      <w:r w:rsidR="00C03A9D">
        <w:t>master’s</w:t>
      </w:r>
      <w:r w:rsidR="0081558C">
        <w:t xml:space="preserve"> comprehensive universities </w:t>
      </w:r>
      <w:r w:rsidR="00A2530A">
        <w:t xml:space="preserve">as </w:t>
      </w:r>
      <w:r w:rsidR="00625798">
        <w:t xml:space="preserve">having less prestige due to the lower </w:t>
      </w:r>
      <w:r w:rsidR="00514626">
        <w:t>level of</w:t>
      </w:r>
      <w:r w:rsidR="00625798">
        <w:t xml:space="preserve"> research funding and decreased focus on research. </w:t>
      </w:r>
      <w:r w:rsidR="00E77A35">
        <w:t xml:space="preserve">Additionally, though liberal arts schools are not research-focused, </w:t>
      </w:r>
      <w:r w:rsidR="00FC51FE">
        <w:t>most of</w:t>
      </w:r>
      <w:r w:rsidR="00E77A35">
        <w:t xml:space="preserve"> them are private institutions which </w:t>
      </w:r>
      <w:r w:rsidR="004903F8">
        <w:t xml:space="preserve">may be demonstrative of </w:t>
      </w:r>
      <w:r w:rsidR="00FC51FE">
        <w:t xml:space="preserve">its student and faculty composition. </w:t>
      </w:r>
      <w:r w:rsidR="00436DC3">
        <w:t xml:space="preserve"> </w:t>
      </w:r>
      <w:r w:rsidR="00D148B0">
        <w:t>W</w:t>
      </w:r>
      <w:r w:rsidR="00436DC3">
        <w:t xml:space="preserve">e hypothesize that: </w:t>
      </w:r>
    </w:p>
    <w:p w14:paraId="4638A548" w14:textId="6D88F2E3" w:rsidR="004D384D" w:rsidRPr="004D384D" w:rsidRDefault="004D384D" w:rsidP="0022181D">
      <w:pPr>
        <w:spacing w:after="240"/>
        <w:ind w:firstLine="360"/>
      </w:pPr>
      <w:r>
        <w:rPr>
          <w:i/>
          <w:iCs/>
        </w:rPr>
        <w:t xml:space="preserve">H1. </w:t>
      </w:r>
      <w:r w:rsidR="00927B79">
        <w:t>Faculty with PhD parents are more likely to work at research-extensive institutions compared to first-generation faculty</w:t>
      </w:r>
      <w:r w:rsidR="00F72EFC">
        <w:t>.</w:t>
      </w:r>
    </w:p>
    <w:p w14:paraId="4C5A996F" w14:textId="16A3844E" w:rsidR="00436DC3" w:rsidRDefault="00DE6734" w:rsidP="0022181D">
      <w:pPr>
        <w:spacing w:after="240"/>
        <w:ind w:firstLine="360"/>
      </w:pPr>
      <w:r>
        <w:rPr>
          <w:i/>
          <w:iCs/>
        </w:rPr>
        <w:t>H</w:t>
      </w:r>
      <w:r w:rsidR="004D384D">
        <w:rPr>
          <w:i/>
          <w:iCs/>
        </w:rPr>
        <w:t>2</w:t>
      </w:r>
      <w:r>
        <w:rPr>
          <w:i/>
          <w:iCs/>
        </w:rPr>
        <w:t xml:space="preserve">. </w:t>
      </w:r>
      <w:r>
        <w:t xml:space="preserve">First-generation </w:t>
      </w:r>
      <w:r w:rsidR="006A16D9">
        <w:t xml:space="preserve">faculty are more likely </w:t>
      </w:r>
      <w:r w:rsidR="00947E1A">
        <w:t>to work</w:t>
      </w:r>
      <w:r w:rsidR="00473180">
        <w:t xml:space="preserve"> at a master’s comprehensive institution compared to faculty with PhD parents. </w:t>
      </w:r>
      <w:r w:rsidR="00630575">
        <w:t xml:space="preserve"> </w:t>
      </w:r>
    </w:p>
    <w:p w14:paraId="7761CB2C" w14:textId="57E34305" w:rsidR="00D03897" w:rsidRDefault="00983518" w:rsidP="0022181D">
      <w:pPr>
        <w:spacing w:after="240"/>
        <w:ind w:firstLine="360"/>
      </w:pPr>
      <w:r>
        <w:t xml:space="preserve">Similarly, because </w:t>
      </w:r>
      <w:r w:rsidR="00EC426D">
        <w:t xml:space="preserve">past studies </w:t>
      </w:r>
      <w:r w:rsidR="00B77D3C">
        <w:t>find that first-generation faculty feel socially exclude</w:t>
      </w:r>
      <w:r w:rsidR="0093601A">
        <w:t>d</w:t>
      </w:r>
      <w:r w:rsidR="00D450C7">
        <w:t xml:space="preserve"> </w:t>
      </w:r>
      <w:r w:rsidR="00D450C7">
        <w:fldChar w:fldCharType="begin"/>
      </w:r>
      <w:r w:rsidR="00D450C7">
        <w:instrText xml:space="preserve"> ADDIN ZOTERO_ITEM CSL_CITATION {"citationID":"JNzfM7mc","properties":{"formattedCitation":"(Heller, 2011; Lee, 2017)","plainCitation":"(Heller, 2011; Lee, 2017)","noteIndex":0},"citationItems":[{"id":1229,"uris":["http://zotero.org/users/9974984/items/SXMH9VWS"],"itemData":{"id":1229,"type":"article-journal","language":"en","page":"20","source":"Zotero","title":"The Enduring Problem of Social Class Stigma Experienced by Upwardly Mobile White Academics","volume":"2","author":[{"family":"Heller","given":"Jennifer Lynn"}],"issued":{"date-parts":[["2011"]]}}},{"id":811,"uris":["http://zotero.org/users/9974984/items/A3PRCJ99"],"itemData":{"id":811,"type":"article-journal","abstract":"This article examines class as a potential source of stigma faculty members from low-socioeconomic-status (low-SES) backgrounds. Based on 46 interviews with demographically diverse respondents at a wide range of institutions, the article examines respondents’ narratives of direct and indirect stigmatization around class as well as respondents’ efforts at managing these potential stigmas. I find that respondents describe primarily indirect stigmas in which low-SES experiences and concerns are minimized, covered over, or excluded in favor of a normative presentation of middle-class status and experiences. I show the ways that respondents use emotion work to manage both their own responses and the anticipated responses of their colleagues when challenging normative narratives of middle-class homogeneity.","container-title":"Sociology of Education","DOI":"10.1177/0038040717710495","ISSN":"0038-0407, 1939-8573","issue":"3","journalAbbreviation":"Sociol Educ","language":"en","page":"197-212","source":"DOI.org (Crossref)","title":"‘‘Where People Like Me Don’t Belong’’: Faculty Members from Low-socioeconomic-status Backgrounds","title-short":"‘‘Where People Like Me Don’t Belong’’","volume":"90","author":[{"family":"Lee","given":"Elizabeth M."}],"issued":{"date-parts":[["2017",7]]}}}],"schema":"https://github.com/citation-style-language/schema/raw/master/csl-citation.json"} </w:instrText>
      </w:r>
      <w:r w:rsidR="00D450C7">
        <w:fldChar w:fldCharType="separate"/>
      </w:r>
      <w:r w:rsidR="00D450C7" w:rsidRPr="00D450C7">
        <w:t>(Heller, 2011; Lee, 2017)</w:t>
      </w:r>
      <w:r w:rsidR="00D450C7">
        <w:fldChar w:fldCharType="end"/>
      </w:r>
      <w:r w:rsidR="003E2082">
        <w:t xml:space="preserve">, we expect perceptions of climate </w:t>
      </w:r>
      <w:r w:rsidR="00E94904">
        <w:t xml:space="preserve">to </w:t>
      </w:r>
      <w:r w:rsidR="003E2082">
        <w:t xml:space="preserve">vary by parental education, </w:t>
      </w:r>
      <w:r w:rsidR="00E94904">
        <w:t>and</w:t>
      </w:r>
      <w:r w:rsidR="003E2082">
        <w:t xml:space="preserve"> parental education </w:t>
      </w:r>
      <w:r w:rsidR="00E94904">
        <w:t>to</w:t>
      </w:r>
      <w:r w:rsidR="003E2082">
        <w:t xml:space="preserve"> vary with institution type and have differential effects. </w:t>
      </w:r>
      <w:r w:rsidR="004F7882">
        <w:t xml:space="preserve">Extensive work </w:t>
      </w:r>
      <w:r w:rsidR="00F26991">
        <w:t>on women faculty’s experience of a “chilly climate”</w:t>
      </w:r>
      <w:r w:rsidR="001F360D">
        <w:t xml:space="preserve"> </w:t>
      </w:r>
      <w:r w:rsidR="009257CA">
        <w:t xml:space="preserve">show that women faculty </w:t>
      </w:r>
      <w:r w:rsidR="00FD695E">
        <w:t xml:space="preserve">are excluded from </w:t>
      </w:r>
      <w:r w:rsidR="00375D0C">
        <w:t xml:space="preserve">decision-making processes and grants across different departments (Hopkins et al., 2002). </w:t>
      </w:r>
      <w:r w:rsidR="00235C61">
        <w:t xml:space="preserve">Moreover, </w:t>
      </w:r>
      <w:r w:rsidR="0008343C">
        <w:t xml:space="preserve">a chilly climate decreases women faculty’s job satisfaction while increasing intentions to quit (Callister, 2006). </w:t>
      </w:r>
      <w:r w:rsidR="00792F2D">
        <w:t>Social class may be</w:t>
      </w:r>
      <w:r w:rsidR="001A4CDD">
        <w:t xml:space="preserve"> another </w:t>
      </w:r>
      <w:r w:rsidR="00EE1566">
        <w:t xml:space="preserve">individual characteristic </w:t>
      </w:r>
      <w:r w:rsidR="00792F2D">
        <w:t>that in</w:t>
      </w:r>
      <w:r w:rsidR="002D240F">
        <w:t xml:space="preserve">creases the likelihood that </w:t>
      </w:r>
      <w:r w:rsidR="00792F2D">
        <w:t xml:space="preserve">faculty experience a chilly climate. </w:t>
      </w:r>
      <w:r w:rsidR="00EE1566">
        <w:t xml:space="preserve">Studies examining the use of cultural mismatch theory in undergraduate students </w:t>
      </w:r>
      <w:r w:rsidR="00DE08F9">
        <w:t xml:space="preserve">show that first-generation students feel increased social discomfort in the university setting, and this </w:t>
      </w:r>
      <w:r w:rsidR="003B2BB8">
        <w:t xml:space="preserve">results in </w:t>
      </w:r>
      <w:r w:rsidR="001743DD">
        <w:t>negative outcomes such as lowered GPA</w:t>
      </w:r>
      <w:r w:rsidR="00240841">
        <w:t xml:space="preserve"> </w:t>
      </w:r>
      <w:r w:rsidR="00240841">
        <w:fldChar w:fldCharType="begin"/>
      </w:r>
      <w:r w:rsidR="00240841">
        <w:instrText xml:space="preserve"> ADDIN ZOTERO_ITEM CSL_CITATION {"citationID":"N0uc1KCU","properties":{"formattedCitation":"(Phillips et al., 2020)","plainCitation":"(Phillips et al., 2020)","noteIndex":0},"citationItems":[{"id":1214,"uris":["http://zotero.org/groups/4766085/items/S8NJ6E92"],"itemData":{"id":1214,"type":"article-journal","container-title":"Journal of Personality and Social Psychology","DOI":"10.1037/pspi0000234","ISSN":"1939-1315, 0022-3514","issue":"5","journalAbbreviation":"Journal of Personality and Social Psychology","language":"en","page":"1112-1131","source":"DOI.org (Crossref)","title":"Access is not enough: Cultural mismatch persists to limit first-generation students’ opportunities for achievement throughout college.","title-short":"Access is not enough","volume":"119","author":[{"family":"Phillips","given":"L. Taylor"},{"family":"Stephens","given":"Nicole M."},{"family":"Townsend","given":"Sarah S. M."},{"family":"Goudeau","given":"Sébastien"}],"issued":{"date-parts":[["2020",11]]}}}],"schema":"https://github.com/citation-style-language/schema/raw/master/csl-citation.json"} </w:instrText>
      </w:r>
      <w:r w:rsidR="00240841">
        <w:fldChar w:fldCharType="separate"/>
      </w:r>
      <w:r w:rsidR="00240841" w:rsidRPr="00240841">
        <w:t>(Phillips et al., 2020)</w:t>
      </w:r>
      <w:r w:rsidR="00240841">
        <w:fldChar w:fldCharType="end"/>
      </w:r>
      <w:r w:rsidR="00240841">
        <w:t>, a decreased sense of fit</w:t>
      </w:r>
      <w:r w:rsidR="001743DD">
        <w:t xml:space="preserve"> </w:t>
      </w:r>
      <w:r w:rsidR="001743DD">
        <w:fldChar w:fldCharType="begin"/>
      </w:r>
      <w:r w:rsidR="001743DD">
        <w:instrText xml:space="preserve"> ADDIN ZOTERO_ITEM CSL_CITATION {"citationID":"LC2v55dh","properties":{"formattedCitation":"(Phillips et al., 2020)","plainCitation":"(Phillips et al., 2020)","noteIndex":0},"citationItems":[{"id":1214,"uris":["http://zotero.org/groups/4766085/items/S8NJ6E92"],"itemData":{"id":1214,"type":"article-journal","container-title":"Journal of Personality and Social Psychology","DOI":"10.1037/pspi0000234","ISSN":"1939-1315, 0022-3514","issue":"5","journalAbbreviation":"Journal of Personality and Social Psychology","language":"en","page":"1112-1131","source":"DOI.org (Crossref)","title":"Access is not enough: Cultural mismatch persists to limit first-generation students’ opportunities for achievement throughout college.","title-short":"Access is not enough","volume":"119","author":[{"family":"Phillips","given":"L. Taylor"},{"family":"Stephens","given":"Nicole M."},{"family":"Townsend","given":"Sarah S. M."},{"family":"Goudeau","given":"Sébastien"}],"issued":{"date-parts":[["2020",11]]}}}],"schema":"https://github.com/citation-style-language/schema/raw/master/csl-citation.json"} </w:instrText>
      </w:r>
      <w:r w:rsidR="001743DD">
        <w:fldChar w:fldCharType="separate"/>
      </w:r>
      <w:r w:rsidR="001743DD" w:rsidRPr="001743DD">
        <w:t>(Phillips et al., 2020)</w:t>
      </w:r>
      <w:r w:rsidR="001743DD">
        <w:fldChar w:fldCharType="end"/>
      </w:r>
      <w:r w:rsidR="007E203B">
        <w:t xml:space="preserve">, </w:t>
      </w:r>
      <w:r w:rsidR="00240841">
        <w:t xml:space="preserve">and </w:t>
      </w:r>
      <w:r w:rsidR="007E203B">
        <w:t xml:space="preserve">perceiving tasks as more difficult </w:t>
      </w:r>
      <w:r w:rsidR="00D22888">
        <w:fldChar w:fldCharType="begin"/>
      </w:r>
      <w:r w:rsidR="00D22888">
        <w:instrText xml:space="preserve"> ADDIN ZOTERO_ITEM CSL_CITATION {"citationID":"8GU7oFUK","properties":{"formattedCitation":"(Stephens et al., 2012)","plainCitation":"(Stephens et al., 2012)","noteIndex":0},"citationItems":[{"id":2295,"uris":["http://zotero.org/groups/4766085/items/9SWRXQ68"],"itemData":{"id":2295,"type":"article-journal","abstract":"American universities increasingly admit first-generation college students whose parents do not have 4-year degrees. Once admitted, these students tend to struggle academically, compared with continuing-generation students—students who have at least 1 parent with a 4-year degree. We propose a cultural mismatch theory that identifies 1 important source of this social class achievement gap. Four studies test the hypothesis that first-generation students underperform because interdependent norms from their mostly working-class backgrounds constitute a mismatch with middle-class independent norms prevalent in universities. First, assessing university cultural norms, surveys of university administrators revealed that American universities focus primarily on norms of independence. Second, identifying the hypothesized cultural mismatch, a longitudinal survey revealed that universities’ focus on independence does not match first-generation students’ relatively interdependent motives for attending college and that this cultural mismatch is associated with lower grades. Finally, 2 experiments at both private and public universities created a match or mismatch for first-generation students and examined the performance consequences. Together these studies revealed that representing the university culture in terms of independence (i.e., paving one’s own paths) rendered academic tasks difficult and, thereby, undermined first-generation students’ performance. Conversely, representing the university culture in terms of interdependence (i.e., being part of a community) reduced this sense of difficulty and eliminated the performance gap without adverse consequences for continuing-generation students. These studies address the urgent need to recognize cultural obstacles that contribute to the social class achievement gap and to develop interventions to address them.","container-title":"Journal of Personality and Social Psychology","DOI":"10.1037/a0027143","ISSN":"1939-1315, 0022-3514","issue":"6","journalAbbreviation":"Journal of Personality and Social Psychology","language":"en","page":"1178-1197","source":"DOI.org (Crossref)","title":"Unseen disadvantage: How American universities' focus on independence undermines the academic performance of first-generation college students.","title-short":"Unseen disadvantage","volume":"102","author":[{"family":"Stephens","given":"Nicole M."},{"family":"Fryberg","given":"Stephanie A."},{"family":"Markus","given":"Hazel Rose"},{"family":"Johnson","given":"Camille S."},{"family":"Covarrubias","given":"Rebecca"}],"issued":{"date-parts":[["2012"]]}}}],"schema":"https://github.com/citation-style-language/schema/raw/master/csl-citation.json"} </w:instrText>
      </w:r>
      <w:r w:rsidR="00D22888">
        <w:fldChar w:fldCharType="separate"/>
      </w:r>
      <w:r w:rsidR="00D22888" w:rsidRPr="00D22888">
        <w:t>(Stephens et al., 2012)</w:t>
      </w:r>
      <w:r w:rsidR="00D22888">
        <w:fldChar w:fldCharType="end"/>
      </w:r>
      <w:r w:rsidR="00240841">
        <w:t>.</w:t>
      </w:r>
      <w:r w:rsidR="00155F9E">
        <w:t xml:space="preserve"> </w:t>
      </w:r>
      <w:r w:rsidR="00E26FDD">
        <w:t xml:space="preserve">Though first-generation faculty have </w:t>
      </w:r>
      <w:r w:rsidR="008F450F">
        <w:t xml:space="preserve">completed each level of education, </w:t>
      </w:r>
      <w:r w:rsidR="00737DE0">
        <w:t xml:space="preserve">similar experiences may continue to follow them as they transition from being graduate students to faculty. </w:t>
      </w:r>
      <w:r w:rsidR="00F278AE">
        <w:t xml:space="preserve">Then, we hypothesize that: </w:t>
      </w:r>
    </w:p>
    <w:p w14:paraId="413D2FE3" w14:textId="1E01EFBE" w:rsidR="00F278AE" w:rsidRDefault="00F278AE" w:rsidP="0022181D">
      <w:pPr>
        <w:spacing w:after="240"/>
        <w:ind w:firstLine="360"/>
      </w:pPr>
      <w:r>
        <w:rPr>
          <w:i/>
          <w:iCs/>
        </w:rPr>
        <w:t xml:space="preserve">H3. </w:t>
      </w:r>
      <w:r>
        <w:t xml:space="preserve">First-generation </w:t>
      </w:r>
      <w:r w:rsidR="00947E1A">
        <w:t>faculty experience</w:t>
      </w:r>
      <w:r>
        <w:t xml:space="preserve"> a chillier </w:t>
      </w:r>
      <w:r w:rsidR="00213127">
        <w:t xml:space="preserve">work </w:t>
      </w:r>
      <w:r>
        <w:t xml:space="preserve">climate than faculty with PhD parents. </w:t>
      </w:r>
    </w:p>
    <w:p w14:paraId="3412BFD4" w14:textId="7444EC46" w:rsidR="00B70320" w:rsidRDefault="00DB3EBE" w:rsidP="0022181D">
      <w:pPr>
        <w:spacing w:after="240"/>
        <w:ind w:firstLine="360"/>
      </w:pPr>
      <w:r>
        <w:t xml:space="preserve">Additionally, institutions </w:t>
      </w:r>
      <w:r w:rsidR="00A6757E">
        <w:t>likely have climate differences owing to</w:t>
      </w:r>
      <w:r w:rsidR="00F827F9">
        <w:t xml:space="preserve"> variations in institution mission and purpose. By nature, research-extensive and -intensive institutions are </w:t>
      </w:r>
      <w:r w:rsidR="000E2F44">
        <w:t xml:space="preserve">competitive </w:t>
      </w:r>
      <w:r w:rsidR="00F13D8C">
        <w:t>due to</w:t>
      </w:r>
      <w:r w:rsidR="0059403F">
        <w:t xml:space="preserve"> public</w:t>
      </w:r>
      <w:r w:rsidR="00F13D8C">
        <w:t xml:space="preserve"> funding structures (Arora-Jonsson, </w:t>
      </w:r>
      <w:r w:rsidR="005215D5">
        <w:t>et al</w:t>
      </w:r>
      <w:r w:rsidR="00F13D8C">
        <w:t xml:space="preserve">, 2023). </w:t>
      </w:r>
      <w:r w:rsidR="00633F68">
        <w:t xml:space="preserve">In turn, this can influence how faculty from different backgrounds perceive that climate. For example, faculty with PhD parents </w:t>
      </w:r>
      <w:r w:rsidR="004439DF">
        <w:t xml:space="preserve">may already have exposure to the </w:t>
      </w:r>
      <w:r w:rsidR="00AB2E43">
        <w:t xml:space="preserve">competitive nature of </w:t>
      </w:r>
      <w:r w:rsidR="007C334A">
        <w:t>research institutions which can buffer them from</w:t>
      </w:r>
      <w:r w:rsidR="005A75BF">
        <w:t xml:space="preserve"> negative consequences </w:t>
      </w:r>
      <w:r w:rsidR="00A90C87">
        <w:t xml:space="preserve">such as role ambiguity. </w:t>
      </w:r>
      <w:r w:rsidR="00DC27E4">
        <w:t xml:space="preserve">In contrast, first-generation faculty </w:t>
      </w:r>
      <w:r w:rsidR="008E3FD2">
        <w:t xml:space="preserve">may not have this additional form of support and source of knowledge. Then, </w:t>
      </w:r>
      <w:r w:rsidR="00B70320">
        <w:t xml:space="preserve">first-generation faculty may perceive the “strongest” climate at research institutions compared to teaching institutions. Thus, we hypothesize that: </w:t>
      </w:r>
    </w:p>
    <w:p w14:paraId="623D8A5E" w14:textId="55705B1E" w:rsidR="00011C62" w:rsidRDefault="00011C62" w:rsidP="0022181D">
      <w:pPr>
        <w:spacing w:after="240"/>
        <w:ind w:firstLine="360"/>
      </w:pPr>
      <w:r>
        <w:rPr>
          <w:i/>
          <w:iCs/>
        </w:rPr>
        <w:t>H</w:t>
      </w:r>
      <w:r w:rsidR="00052D8F">
        <w:rPr>
          <w:i/>
          <w:iCs/>
        </w:rPr>
        <w:t>4</w:t>
      </w:r>
      <w:r>
        <w:rPr>
          <w:i/>
          <w:iCs/>
        </w:rPr>
        <w:t xml:space="preserve">. </w:t>
      </w:r>
      <w:r>
        <w:t xml:space="preserve">Within research-extensive institutions, first-generation faculty will experience a chillier climate compared to </w:t>
      </w:r>
      <w:r w:rsidR="00790063">
        <w:t xml:space="preserve">faculty with PhD parents. </w:t>
      </w:r>
    </w:p>
    <w:p w14:paraId="57458ED1" w14:textId="39460F2B" w:rsidR="00790063" w:rsidRDefault="00F002E6" w:rsidP="00CA5696">
      <w:pPr>
        <w:pStyle w:val="ListParagraph"/>
        <w:numPr>
          <w:ilvl w:val="0"/>
          <w:numId w:val="3"/>
        </w:numPr>
        <w:spacing w:after="240"/>
        <w:jc w:val="center"/>
        <w:rPr>
          <w:b/>
          <w:bCs/>
        </w:rPr>
      </w:pPr>
      <w:r>
        <w:rPr>
          <w:b/>
          <w:bCs/>
        </w:rPr>
        <w:t>Methods</w:t>
      </w:r>
    </w:p>
    <w:p w14:paraId="1CFAE453" w14:textId="598FA751" w:rsidR="003208F2" w:rsidRDefault="000F6146" w:rsidP="0022181D">
      <w:pPr>
        <w:ind w:firstLine="360"/>
      </w:pPr>
      <w:r>
        <w:t>We draw on data</w:t>
      </w:r>
      <w:r w:rsidR="00AF69E2">
        <w:t xml:space="preserve"> from the NETWISE II study (N = 4,195) which is comprised of academic</w:t>
      </w:r>
      <w:r w:rsidR="00747187">
        <w:t xml:space="preserve"> US</w:t>
      </w:r>
      <w:r w:rsidR="00AF69E2">
        <w:t xml:space="preserve"> faculty from across four disciplines (biology, biochemistry, civil engineering, and mathematics).</w:t>
      </w:r>
      <w:r w:rsidR="00662332">
        <w:t xml:space="preserve"> The purposeful sampling aimed to collect responses from underrepresented faculty in the USA.</w:t>
      </w:r>
      <w:r w:rsidR="00AF69E2">
        <w:t xml:space="preserve"> The sampling frame included all research extensive universities, research </w:t>
      </w:r>
      <w:r w:rsidR="00AF69E2">
        <w:lastRenderedPageBreak/>
        <w:t xml:space="preserve">intensive universities, all historically black colleges and universities, all Hispanic-serving institutions, all Oberlin liberal arts institutions, and nineteen women’s colleges. </w:t>
      </w:r>
      <w:r w:rsidR="00BA63B0">
        <w:t xml:space="preserve">For the purposes of this study, the sample was limited to respondents whose parental education was provided. This excluded 724 participants (17.26% of total sample, final sample size is N = 3,471). Sample descriptives are provided in </w:t>
      </w:r>
      <w:r w:rsidR="00BA63B0" w:rsidRPr="0020534D">
        <w:t xml:space="preserve">Table </w:t>
      </w:r>
      <w:r w:rsidR="00BA63B0" w:rsidRPr="00AE6EF4">
        <w:t>1</w:t>
      </w:r>
      <w:r w:rsidR="00BA63B0">
        <w:t xml:space="preserve">. </w:t>
      </w:r>
    </w:p>
    <w:p w14:paraId="3BF1237A" w14:textId="24C7D091" w:rsidR="00E4656D" w:rsidRDefault="00BA63B0" w:rsidP="0022181D">
      <w:pPr>
        <w:ind w:firstLine="360"/>
      </w:pPr>
      <w:r w:rsidRPr="00AE6EF4">
        <w:t>Due</w:t>
      </w:r>
      <w:r>
        <w:t xml:space="preserve"> to the high proportion of missing data on parental education, descriptives were compared with respondents who did provide parental education to examine potential added bias into the statistical model. Overall, respondents with missing parental education did not differ significantly than those who did provide parental education. Two notable differences were that of those who had missing data, 33.01% were Asian and 47.93% were white compared to 23.05% Asian and 61.03% White respondents who provided parent data. Similarly, a slightly higher portion of respondents who were missing data were in Math (32.87%) compared to respondents who did provide parent data (28.1%). Of the full sample, 693 respondents did not provide data on foreign-born status and parental education.</w:t>
      </w:r>
      <w:r w:rsidR="00E7321E">
        <w:t xml:space="preserve"> Logistic regression was conducted to determine the effect of parental education on </w:t>
      </w:r>
      <w:r w:rsidR="00B105E5">
        <w:t xml:space="preserve">institutional placement. </w:t>
      </w:r>
      <w:r w:rsidR="00B105E5">
        <w:t>Within each subset, multivariate regression analysis was conducted to ascertain differential experiences of climate by parental education.</w:t>
      </w:r>
    </w:p>
    <w:p w14:paraId="2DB65FCB" w14:textId="77777777" w:rsidR="00630128" w:rsidRDefault="00630128" w:rsidP="0022181D">
      <w:pPr>
        <w:ind w:firstLine="360"/>
      </w:pPr>
    </w:p>
    <w:p w14:paraId="263A8994" w14:textId="0CD4CFA7" w:rsidR="00670499" w:rsidRPr="005B6FFD" w:rsidRDefault="00670499" w:rsidP="00D41FE0">
      <w:pPr>
        <w:jc w:val="center"/>
        <w:rPr>
          <w:b/>
          <w:bCs/>
        </w:rPr>
      </w:pPr>
      <w:r w:rsidRPr="005B6FFD">
        <w:t>Table 1</w:t>
      </w:r>
      <w:r w:rsidR="005B6FFD" w:rsidRPr="005B6FFD">
        <w:t>.</w:t>
      </w:r>
      <w:r w:rsidR="005B6FFD" w:rsidRPr="005B6FFD">
        <w:rPr>
          <w:b/>
          <w:bCs/>
        </w:rPr>
        <w:t xml:space="preserve"> </w:t>
      </w:r>
      <w:r w:rsidRPr="005B6FFD">
        <w:t>Descriptive demographic statistics (N = 3,471).</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6"/>
        <w:gridCol w:w="1256"/>
        <w:gridCol w:w="1340"/>
        <w:gridCol w:w="1803"/>
        <w:gridCol w:w="2046"/>
      </w:tblGrid>
      <w:tr w:rsidR="00670499" w:rsidRPr="00085AD4" w14:paraId="1B5CD86E" w14:textId="77777777" w:rsidTr="002C411E">
        <w:tc>
          <w:tcPr>
            <w:tcW w:w="2695" w:type="dxa"/>
            <w:tcBorders>
              <w:top w:val="single" w:sz="4" w:space="0" w:color="auto"/>
              <w:bottom w:val="single" w:sz="4" w:space="0" w:color="auto"/>
            </w:tcBorders>
          </w:tcPr>
          <w:p w14:paraId="2EBCAFD5" w14:textId="77777777" w:rsidR="00670499" w:rsidRPr="00085AD4" w:rsidRDefault="00670499" w:rsidP="0022181D">
            <w:r w:rsidRPr="00085AD4">
              <w:t>Variable name</w:t>
            </w:r>
          </w:p>
        </w:tc>
        <w:tc>
          <w:tcPr>
            <w:tcW w:w="1260" w:type="dxa"/>
            <w:tcBorders>
              <w:top w:val="single" w:sz="4" w:space="0" w:color="auto"/>
              <w:bottom w:val="single" w:sz="4" w:space="0" w:color="auto"/>
            </w:tcBorders>
          </w:tcPr>
          <w:p w14:paraId="17B259A5" w14:textId="77777777" w:rsidR="00670499" w:rsidRPr="00085AD4" w:rsidRDefault="00670499" w:rsidP="0022181D">
            <w:pPr>
              <w:tabs>
                <w:tab w:val="left" w:pos="1376"/>
              </w:tabs>
            </w:pPr>
            <w:r w:rsidRPr="00085AD4">
              <w:t>Frequency</w:t>
            </w:r>
          </w:p>
        </w:tc>
        <w:tc>
          <w:tcPr>
            <w:tcW w:w="1350" w:type="dxa"/>
            <w:tcBorders>
              <w:top w:val="single" w:sz="4" w:space="0" w:color="auto"/>
              <w:bottom w:val="single" w:sz="4" w:space="0" w:color="auto"/>
            </w:tcBorders>
          </w:tcPr>
          <w:p w14:paraId="3025CB8F" w14:textId="77777777" w:rsidR="00670499" w:rsidRPr="00085AD4" w:rsidRDefault="00670499" w:rsidP="0022181D">
            <w:r w:rsidRPr="00085AD4">
              <w:t>Percentage</w:t>
            </w:r>
          </w:p>
        </w:tc>
        <w:tc>
          <w:tcPr>
            <w:tcW w:w="1890" w:type="dxa"/>
            <w:tcBorders>
              <w:top w:val="single" w:sz="4" w:space="0" w:color="auto"/>
              <w:bottom w:val="single" w:sz="4" w:space="0" w:color="auto"/>
            </w:tcBorders>
          </w:tcPr>
          <w:p w14:paraId="34FF04C4" w14:textId="77777777" w:rsidR="00670499" w:rsidRPr="00085AD4" w:rsidRDefault="00670499" w:rsidP="0022181D">
            <w:r w:rsidRPr="00085AD4">
              <w:t>Weighted frequency</w:t>
            </w:r>
          </w:p>
        </w:tc>
        <w:tc>
          <w:tcPr>
            <w:tcW w:w="2155" w:type="dxa"/>
            <w:tcBorders>
              <w:top w:val="single" w:sz="4" w:space="0" w:color="auto"/>
              <w:bottom w:val="single" w:sz="4" w:space="0" w:color="auto"/>
            </w:tcBorders>
          </w:tcPr>
          <w:p w14:paraId="3666A88C" w14:textId="77777777" w:rsidR="00670499" w:rsidRPr="00085AD4" w:rsidRDefault="00670499" w:rsidP="0022181D">
            <w:r w:rsidRPr="00085AD4">
              <w:t>Weighted percentage</w:t>
            </w:r>
          </w:p>
        </w:tc>
      </w:tr>
      <w:tr w:rsidR="00670499" w:rsidRPr="00085AD4" w14:paraId="1EDF86B0" w14:textId="77777777" w:rsidTr="002C411E">
        <w:tc>
          <w:tcPr>
            <w:tcW w:w="2695" w:type="dxa"/>
            <w:tcBorders>
              <w:top w:val="single" w:sz="4" w:space="0" w:color="auto"/>
            </w:tcBorders>
          </w:tcPr>
          <w:p w14:paraId="53E7B812" w14:textId="77777777" w:rsidR="00670499" w:rsidRPr="00085AD4" w:rsidRDefault="00670499" w:rsidP="0022181D">
            <w:pPr>
              <w:rPr>
                <w:i/>
                <w:iCs/>
              </w:rPr>
            </w:pPr>
            <w:r w:rsidRPr="00085AD4">
              <w:rPr>
                <w:i/>
                <w:iCs/>
              </w:rPr>
              <w:t>Gender</w:t>
            </w:r>
          </w:p>
        </w:tc>
        <w:tc>
          <w:tcPr>
            <w:tcW w:w="1260" w:type="dxa"/>
            <w:tcBorders>
              <w:top w:val="single" w:sz="4" w:space="0" w:color="auto"/>
            </w:tcBorders>
          </w:tcPr>
          <w:p w14:paraId="7B8D68A5" w14:textId="77777777" w:rsidR="00670499" w:rsidRPr="00085AD4" w:rsidRDefault="00670499" w:rsidP="0022181D"/>
        </w:tc>
        <w:tc>
          <w:tcPr>
            <w:tcW w:w="1350" w:type="dxa"/>
            <w:tcBorders>
              <w:top w:val="single" w:sz="4" w:space="0" w:color="auto"/>
            </w:tcBorders>
          </w:tcPr>
          <w:p w14:paraId="7AF48789" w14:textId="77777777" w:rsidR="00670499" w:rsidRPr="00085AD4" w:rsidRDefault="00670499" w:rsidP="0022181D"/>
        </w:tc>
        <w:tc>
          <w:tcPr>
            <w:tcW w:w="1890" w:type="dxa"/>
            <w:tcBorders>
              <w:top w:val="single" w:sz="4" w:space="0" w:color="auto"/>
            </w:tcBorders>
          </w:tcPr>
          <w:p w14:paraId="12008DE1" w14:textId="77777777" w:rsidR="00670499" w:rsidRPr="00085AD4" w:rsidRDefault="00670499" w:rsidP="0022181D"/>
        </w:tc>
        <w:tc>
          <w:tcPr>
            <w:tcW w:w="2155" w:type="dxa"/>
            <w:tcBorders>
              <w:top w:val="single" w:sz="4" w:space="0" w:color="auto"/>
            </w:tcBorders>
          </w:tcPr>
          <w:p w14:paraId="3A4FB500" w14:textId="77777777" w:rsidR="00670499" w:rsidRPr="00085AD4" w:rsidRDefault="00670499" w:rsidP="0022181D"/>
        </w:tc>
      </w:tr>
      <w:tr w:rsidR="00670499" w:rsidRPr="00085AD4" w14:paraId="71EFFF36" w14:textId="77777777" w:rsidTr="002C411E">
        <w:tc>
          <w:tcPr>
            <w:tcW w:w="2695" w:type="dxa"/>
          </w:tcPr>
          <w:p w14:paraId="003EBE92" w14:textId="77777777" w:rsidR="00670499" w:rsidRPr="00085AD4" w:rsidRDefault="00670499" w:rsidP="0022181D">
            <w:r w:rsidRPr="00085AD4">
              <w:t xml:space="preserve">     Female</w:t>
            </w:r>
          </w:p>
        </w:tc>
        <w:tc>
          <w:tcPr>
            <w:tcW w:w="1260" w:type="dxa"/>
          </w:tcPr>
          <w:p w14:paraId="02219619" w14:textId="77777777" w:rsidR="00670499" w:rsidRPr="00085AD4" w:rsidRDefault="00670499" w:rsidP="0022181D">
            <w:r w:rsidRPr="00085AD4">
              <w:t>1,529</w:t>
            </w:r>
          </w:p>
        </w:tc>
        <w:tc>
          <w:tcPr>
            <w:tcW w:w="1350" w:type="dxa"/>
          </w:tcPr>
          <w:p w14:paraId="5D87F341" w14:textId="77777777" w:rsidR="00670499" w:rsidRPr="00085AD4" w:rsidRDefault="00670499" w:rsidP="0022181D">
            <w:r w:rsidRPr="00085AD4">
              <w:t>43.76%</w:t>
            </w:r>
          </w:p>
        </w:tc>
        <w:tc>
          <w:tcPr>
            <w:tcW w:w="1890" w:type="dxa"/>
          </w:tcPr>
          <w:p w14:paraId="438BF957" w14:textId="77777777" w:rsidR="00670499" w:rsidRPr="00085AD4" w:rsidRDefault="00670499" w:rsidP="0022181D">
            <w:r w:rsidRPr="00085AD4">
              <w:t>957</w:t>
            </w:r>
          </w:p>
        </w:tc>
        <w:tc>
          <w:tcPr>
            <w:tcW w:w="2155" w:type="dxa"/>
          </w:tcPr>
          <w:p w14:paraId="6BE9585E" w14:textId="77777777" w:rsidR="00670499" w:rsidRPr="00085AD4" w:rsidRDefault="00670499" w:rsidP="0022181D">
            <w:r w:rsidRPr="00085AD4">
              <w:t>28.91%</w:t>
            </w:r>
          </w:p>
        </w:tc>
      </w:tr>
      <w:tr w:rsidR="00670499" w:rsidRPr="00085AD4" w14:paraId="3559E9FB" w14:textId="77777777" w:rsidTr="002C411E">
        <w:tc>
          <w:tcPr>
            <w:tcW w:w="2695" w:type="dxa"/>
          </w:tcPr>
          <w:p w14:paraId="1F1EBE91" w14:textId="77777777" w:rsidR="00670499" w:rsidRPr="00085AD4" w:rsidRDefault="00670499" w:rsidP="0022181D">
            <w:pPr>
              <w:rPr>
                <w:i/>
                <w:iCs/>
              </w:rPr>
            </w:pPr>
            <w:r w:rsidRPr="00085AD4">
              <w:rPr>
                <w:i/>
                <w:iCs/>
              </w:rPr>
              <w:t xml:space="preserve">Race/Ethnicity </w:t>
            </w:r>
          </w:p>
        </w:tc>
        <w:tc>
          <w:tcPr>
            <w:tcW w:w="1260" w:type="dxa"/>
          </w:tcPr>
          <w:p w14:paraId="79819591" w14:textId="77777777" w:rsidR="00670499" w:rsidRPr="00085AD4" w:rsidRDefault="00670499" w:rsidP="0022181D"/>
        </w:tc>
        <w:tc>
          <w:tcPr>
            <w:tcW w:w="1350" w:type="dxa"/>
          </w:tcPr>
          <w:p w14:paraId="7B53D428" w14:textId="77777777" w:rsidR="00670499" w:rsidRPr="00085AD4" w:rsidRDefault="00670499" w:rsidP="0022181D"/>
        </w:tc>
        <w:tc>
          <w:tcPr>
            <w:tcW w:w="1890" w:type="dxa"/>
          </w:tcPr>
          <w:p w14:paraId="59FF05BB" w14:textId="77777777" w:rsidR="00670499" w:rsidRPr="00085AD4" w:rsidRDefault="00670499" w:rsidP="0022181D"/>
        </w:tc>
        <w:tc>
          <w:tcPr>
            <w:tcW w:w="2155" w:type="dxa"/>
          </w:tcPr>
          <w:p w14:paraId="278BB2DF" w14:textId="77777777" w:rsidR="00670499" w:rsidRPr="00085AD4" w:rsidRDefault="00670499" w:rsidP="0022181D"/>
        </w:tc>
      </w:tr>
      <w:tr w:rsidR="00670499" w:rsidRPr="00085AD4" w14:paraId="02A9B180" w14:textId="77777777" w:rsidTr="002C411E">
        <w:tc>
          <w:tcPr>
            <w:tcW w:w="2695" w:type="dxa"/>
          </w:tcPr>
          <w:p w14:paraId="55721B46" w14:textId="77777777" w:rsidR="00670499" w:rsidRPr="00085AD4" w:rsidRDefault="00670499" w:rsidP="0022181D">
            <w:r w:rsidRPr="00085AD4">
              <w:t xml:space="preserve">     White*</w:t>
            </w:r>
          </w:p>
        </w:tc>
        <w:tc>
          <w:tcPr>
            <w:tcW w:w="1260" w:type="dxa"/>
          </w:tcPr>
          <w:p w14:paraId="158D2526" w14:textId="77777777" w:rsidR="00670499" w:rsidRPr="00085AD4" w:rsidRDefault="00670499" w:rsidP="0022181D">
            <w:r w:rsidRPr="00085AD4">
              <w:t>2,213</w:t>
            </w:r>
          </w:p>
        </w:tc>
        <w:tc>
          <w:tcPr>
            <w:tcW w:w="1350" w:type="dxa"/>
          </w:tcPr>
          <w:p w14:paraId="62D6D8AD" w14:textId="77777777" w:rsidR="00670499" w:rsidRPr="00085AD4" w:rsidRDefault="00670499" w:rsidP="0022181D">
            <w:r w:rsidRPr="00085AD4">
              <w:t>63.76%</w:t>
            </w:r>
          </w:p>
        </w:tc>
        <w:tc>
          <w:tcPr>
            <w:tcW w:w="1890" w:type="dxa"/>
          </w:tcPr>
          <w:p w14:paraId="674355B0" w14:textId="77777777" w:rsidR="00670499" w:rsidRPr="00085AD4" w:rsidRDefault="00670499" w:rsidP="0022181D">
            <w:r w:rsidRPr="00085AD4">
              <w:t>2,532</w:t>
            </w:r>
          </w:p>
        </w:tc>
        <w:tc>
          <w:tcPr>
            <w:tcW w:w="2155" w:type="dxa"/>
          </w:tcPr>
          <w:p w14:paraId="1D3B2FE9" w14:textId="77777777" w:rsidR="00670499" w:rsidRPr="00085AD4" w:rsidRDefault="00670499" w:rsidP="0022181D">
            <w:r w:rsidRPr="00085AD4">
              <w:t>76.48%</w:t>
            </w:r>
          </w:p>
        </w:tc>
      </w:tr>
      <w:tr w:rsidR="00670499" w:rsidRPr="00085AD4" w14:paraId="6358532A" w14:textId="77777777" w:rsidTr="002C411E">
        <w:tc>
          <w:tcPr>
            <w:tcW w:w="2695" w:type="dxa"/>
          </w:tcPr>
          <w:p w14:paraId="430B2349" w14:textId="77777777" w:rsidR="00670499" w:rsidRPr="00085AD4" w:rsidRDefault="00670499" w:rsidP="0022181D">
            <w:r w:rsidRPr="00085AD4">
              <w:t xml:space="preserve">     African American</w:t>
            </w:r>
          </w:p>
        </w:tc>
        <w:tc>
          <w:tcPr>
            <w:tcW w:w="1260" w:type="dxa"/>
          </w:tcPr>
          <w:p w14:paraId="1D5592AC" w14:textId="77777777" w:rsidR="00670499" w:rsidRPr="00085AD4" w:rsidRDefault="00670499" w:rsidP="0022181D">
            <w:r w:rsidRPr="00085AD4">
              <w:t>244</w:t>
            </w:r>
          </w:p>
        </w:tc>
        <w:tc>
          <w:tcPr>
            <w:tcW w:w="1350" w:type="dxa"/>
          </w:tcPr>
          <w:p w14:paraId="76E89138" w14:textId="77777777" w:rsidR="00670499" w:rsidRPr="00085AD4" w:rsidRDefault="00670499" w:rsidP="0022181D">
            <w:r w:rsidRPr="00085AD4">
              <w:t>7.03%</w:t>
            </w:r>
          </w:p>
        </w:tc>
        <w:tc>
          <w:tcPr>
            <w:tcW w:w="1890" w:type="dxa"/>
          </w:tcPr>
          <w:p w14:paraId="53180F26" w14:textId="77777777" w:rsidR="00670499" w:rsidRPr="00085AD4" w:rsidRDefault="00670499" w:rsidP="0022181D">
            <w:r w:rsidRPr="00085AD4">
              <w:t>107</w:t>
            </w:r>
          </w:p>
        </w:tc>
        <w:tc>
          <w:tcPr>
            <w:tcW w:w="2155" w:type="dxa"/>
          </w:tcPr>
          <w:p w14:paraId="5D09FDBE" w14:textId="77777777" w:rsidR="00670499" w:rsidRPr="00085AD4" w:rsidRDefault="00670499" w:rsidP="0022181D">
            <w:r w:rsidRPr="00085AD4">
              <w:t>3.24%</w:t>
            </w:r>
          </w:p>
        </w:tc>
      </w:tr>
      <w:tr w:rsidR="00670499" w:rsidRPr="00085AD4" w14:paraId="3A614AE8" w14:textId="77777777" w:rsidTr="002C411E">
        <w:tc>
          <w:tcPr>
            <w:tcW w:w="2695" w:type="dxa"/>
          </w:tcPr>
          <w:p w14:paraId="4E7B56BC" w14:textId="77777777" w:rsidR="00670499" w:rsidRPr="00085AD4" w:rsidRDefault="00670499" w:rsidP="0022181D">
            <w:r w:rsidRPr="00085AD4">
              <w:t xml:space="preserve">     Native American/Alaskan</w:t>
            </w:r>
          </w:p>
        </w:tc>
        <w:tc>
          <w:tcPr>
            <w:tcW w:w="1260" w:type="dxa"/>
          </w:tcPr>
          <w:p w14:paraId="6CBB5A63" w14:textId="77777777" w:rsidR="00670499" w:rsidRPr="00085AD4" w:rsidRDefault="00670499" w:rsidP="0022181D">
            <w:r w:rsidRPr="00085AD4">
              <w:t>16</w:t>
            </w:r>
          </w:p>
        </w:tc>
        <w:tc>
          <w:tcPr>
            <w:tcW w:w="1350" w:type="dxa"/>
          </w:tcPr>
          <w:p w14:paraId="6A877DFA" w14:textId="77777777" w:rsidR="00670499" w:rsidRPr="00085AD4" w:rsidRDefault="00670499" w:rsidP="0022181D">
            <w:r w:rsidRPr="00085AD4">
              <w:t>.46%</w:t>
            </w:r>
          </w:p>
        </w:tc>
        <w:tc>
          <w:tcPr>
            <w:tcW w:w="1890" w:type="dxa"/>
          </w:tcPr>
          <w:p w14:paraId="6AF8BCF4" w14:textId="77777777" w:rsidR="00670499" w:rsidRPr="00085AD4" w:rsidRDefault="00670499" w:rsidP="0022181D">
            <w:r w:rsidRPr="00085AD4">
              <w:t>20</w:t>
            </w:r>
          </w:p>
        </w:tc>
        <w:tc>
          <w:tcPr>
            <w:tcW w:w="2155" w:type="dxa"/>
          </w:tcPr>
          <w:p w14:paraId="6375D460" w14:textId="77777777" w:rsidR="00670499" w:rsidRPr="00085AD4" w:rsidRDefault="00670499" w:rsidP="0022181D">
            <w:r w:rsidRPr="00085AD4">
              <w:t>.6%</w:t>
            </w:r>
          </w:p>
        </w:tc>
      </w:tr>
      <w:tr w:rsidR="00670499" w:rsidRPr="00085AD4" w14:paraId="3A001F20" w14:textId="77777777" w:rsidTr="002C411E">
        <w:tc>
          <w:tcPr>
            <w:tcW w:w="2695" w:type="dxa"/>
          </w:tcPr>
          <w:p w14:paraId="41836C90" w14:textId="77777777" w:rsidR="00670499" w:rsidRPr="00085AD4" w:rsidRDefault="00670499" w:rsidP="0022181D">
            <w:r w:rsidRPr="00085AD4">
              <w:t xml:space="preserve">     Hispanic</w:t>
            </w:r>
          </w:p>
        </w:tc>
        <w:tc>
          <w:tcPr>
            <w:tcW w:w="1260" w:type="dxa"/>
            <w:vAlign w:val="center"/>
          </w:tcPr>
          <w:p w14:paraId="69E8B8AF" w14:textId="77777777" w:rsidR="00670499" w:rsidRPr="00085AD4" w:rsidRDefault="00670499" w:rsidP="0022181D">
            <w:r w:rsidRPr="00085AD4">
              <w:t>201</w:t>
            </w:r>
          </w:p>
        </w:tc>
        <w:tc>
          <w:tcPr>
            <w:tcW w:w="1350" w:type="dxa"/>
            <w:vAlign w:val="center"/>
          </w:tcPr>
          <w:p w14:paraId="200212C1" w14:textId="77777777" w:rsidR="00670499" w:rsidRPr="00085AD4" w:rsidRDefault="00670499" w:rsidP="0022181D">
            <w:r w:rsidRPr="00085AD4">
              <w:t>5.79%</w:t>
            </w:r>
          </w:p>
        </w:tc>
        <w:tc>
          <w:tcPr>
            <w:tcW w:w="1890" w:type="dxa"/>
          </w:tcPr>
          <w:p w14:paraId="0A962F4A" w14:textId="77777777" w:rsidR="00670499" w:rsidRPr="00085AD4" w:rsidRDefault="00670499" w:rsidP="0022181D">
            <w:r w:rsidRPr="00085AD4">
              <w:t>135</w:t>
            </w:r>
          </w:p>
        </w:tc>
        <w:tc>
          <w:tcPr>
            <w:tcW w:w="2155" w:type="dxa"/>
          </w:tcPr>
          <w:p w14:paraId="3EA0CDB3" w14:textId="77777777" w:rsidR="00670499" w:rsidRPr="00085AD4" w:rsidRDefault="00670499" w:rsidP="0022181D">
            <w:r w:rsidRPr="00085AD4">
              <w:t>4.07%</w:t>
            </w:r>
          </w:p>
        </w:tc>
      </w:tr>
      <w:tr w:rsidR="00670499" w:rsidRPr="00085AD4" w14:paraId="43A58D06" w14:textId="77777777" w:rsidTr="002C411E">
        <w:tc>
          <w:tcPr>
            <w:tcW w:w="2695" w:type="dxa"/>
          </w:tcPr>
          <w:p w14:paraId="31B6D2F6" w14:textId="77777777" w:rsidR="00670499" w:rsidRPr="00085AD4" w:rsidRDefault="00670499" w:rsidP="0022181D">
            <w:r w:rsidRPr="00085AD4">
              <w:t xml:space="preserve">     Asian</w:t>
            </w:r>
          </w:p>
        </w:tc>
        <w:tc>
          <w:tcPr>
            <w:tcW w:w="1260" w:type="dxa"/>
            <w:vAlign w:val="center"/>
          </w:tcPr>
          <w:p w14:paraId="4DC7F405" w14:textId="77777777" w:rsidR="00670499" w:rsidRPr="00085AD4" w:rsidRDefault="00670499" w:rsidP="0022181D">
            <w:r w:rsidRPr="00085AD4">
              <w:t>728</w:t>
            </w:r>
          </w:p>
        </w:tc>
        <w:tc>
          <w:tcPr>
            <w:tcW w:w="1350" w:type="dxa"/>
            <w:vAlign w:val="center"/>
          </w:tcPr>
          <w:p w14:paraId="0AE936B1" w14:textId="77777777" w:rsidR="00670499" w:rsidRPr="00085AD4" w:rsidRDefault="00670499" w:rsidP="0022181D">
            <w:r w:rsidRPr="00085AD4">
              <w:t>20.97%</w:t>
            </w:r>
          </w:p>
        </w:tc>
        <w:tc>
          <w:tcPr>
            <w:tcW w:w="1890" w:type="dxa"/>
          </w:tcPr>
          <w:p w14:paraId="2FE3D3BB" w14:textId="77777777" w:rsidR="00670499" w:rsidRPr="00085AD4" w:rsidRDefault="00670499" w:rsidP="0022181D">
            <w:r w:rsidRPr="00085AD4">
              <w:t>437</w:t>
            </w:r>
          </w:p>
        </w:tc>
        <w:tc>
          <w:tcPr>
            <w:tcW w:w="2155" w:type="dxa"/>
          </w:tcPr>
          <w:p w14:paraId="523E85F3" w14:textId="77777777" w:rsidR="00670499" w:rsidRPr="00085AD4" w:rsidRDefault="00670499" w:rsidP="0022181D">
            <w:r w:rsidRPr="00085AD4">
              <w:t>13.21%</w:t>
            </w:r>
          </w:p>
        </w:tc>
      </w:tr>
      <w:tr w:rsidR="00670499" w:rsidRPr="00085AD4" w14:paraId="43FEC75D" w14:textId="77777777" w:rsidTr="002C411E">
        <w:tc>
          <w:tcPr>
            <w:tcW w:w="2695" w:type="dxa"/>
          </w:tcPr>
          <w:p w14:paraId="411FFF8A" w14:textId="77777777" w:rsidR="00670499" w:rsidRPr="00085AD4" w:rsidRDefault="00670499" w:rsidP="0022181D">
            <w:pPr>
              <w:rPr>
                <w:i/>
                <w:iCs/>
              </w:rPr>
            </w:pPr>
            <w:r w:rsidRPr="00085AD4">
              <w:rPr>
                <w:i/>
                <w:iCs/>
              </w:rPr>
              <w:t>Citizenship</w:t>
            </w:r>
          </w:p>
        </w:tc>
        <w:tc>
          <w:tcPr>
            <w:tcW w:w="1260" w:type="dxa"/>
            <w:vAlign w:val="center"/>
          </w:tcPr>
          <w:p w14:paraId="039B1B3E" w14:textId="77777777" w:rsidR="00670499" w:rsidRPr="00085AD4" w:rsidRDefault="00670499" w:rsidP="0022181D"/>
        </w:tc>
        <w:tc>
          <w:tcPr>
            <w:tcW w:w="1350" w:type="dxa"/>
            <w:vAlign w:val="center"/>
          </w:tcPr>
          <w:p w14:paraId="7070BF49" w14:textId="77777777" w:rsidR="00670499" w:rsidRPr="00085AD4" w:rsidRDefault="00670499" w:rsidP="0022181D"/>
        </w:tc>
        <w:tc>
          <w:tcPr>
            <w:tcW w:w="1890" w:type="dxa"/>
          </w:tcPr>
          <w:p w14:paraId="30674257" w14:textId="77777777" w:rsidR="00670499" w:rsidRPr="00085AD4" w:rsidRDefault="00670499" w:rsidP="0022181D"/>
        </w:tc>
        <w:tc>
          <w:tcPr>
            <w:tcW w:w="2155" w:type="dxa"/>
          </w:tcPr>
          <w:p w14:paraId="0468CFF6" w14:textId="77777777" w:rsidR="00670499" w:rsidRPr="00085AD4" w:rsidRDefault="00670499" w:rsidP="0022181D"/>
        </w:tc>
      </w:tr>
      <w:tr w:rsidR="00670499" w:rsidRPr="00085AD4" w14:paraId="46DAEF9A" w14:textId="77777777" w:rsidTr="002C411E">
        <w:tc>
          <w:tcPr>
            <w:tcW w:w="2695" w:type="dxa"/>
          </w:tcPr>
          <w:p w14:paraId="20332111" w14:textId="77777777" w:rsidR="00670499" w:rsidRPr="00085AD4" w:rsidRDefault="00670499" w:rsidP="0022181D">
            <w:r w:rsidRPr="00085AD4">
              <w:t xml:space="preserve">     Foreign-born</w:t>
            </w:r>
          </w:p>
        </w:tc>
        <w:tc>
          <w:tcPr>
            <w:tcW w:w="1260" w:type="dxa"/>
          </w:tcPr>
          <w:p w14:paraId="64883A54" w14:textId="77777777" w:rsidR="00670499" w:rsidRPr="00085AD4" w:rsidRDefault="00670499" w:rsidP="0022181D">
            <w:r w:rsidRPr="00085AD4">
              <w:t>1,226</w:t>
            </w:r>
          </w:p>
        </w:tc>
        <w:tc>
          <w:tcPr>
            <w:tcW w:w="1350" w:type="dxa"/>
          </w:tcPr>
          <w:p w14:paraId="59328859" w14:textId="77777777" w:rsidR="00670499" w:rsidRPr="00085AD4" w:rsidRDefault="00670499" w:rsidP="0022181D">
            <w:r w:rsidRPr="00085AD4">
              <w:t>35.39%</w:t>
            </w:r>
          </w:p>
        </w:tc>
        <w:tc>
          <w:tcPr>
            <w:tcW w:w="1890" w:type="dxa"/>
          </w:tcPr>
          <w:p w14:paraId="02A5A463" w14:textId="77777777" w:rsidR="00670499" w:rsidRPr="00085AD4" w:rsidRDefault="00670499" w:rsidP="0022181D">
            <w:r w:rsidRPr="00085AD4">
              <w:t>1,032</w:t>
            </w:r>
          </w:p>
        </w:tc>
        <w:tc>
          <w:tcPr>
            <w:tcW w:w="2155" w:type="dxa"/>
          </w:tcPr>
          <w:p w14:paraId="27A02C94" w14:textId="77777777" w:rsidR="00670499" w:rsidRPr="00085AD4" w:rsidRDefault="00670499" w:rsidP="0022181D">
            <w:r w:rsidRPr="00085AD4">
              <w:t>31.25%</w:t>
            </w:r>
          </w:p>
        </w:tc>
      </w:tr>
      <w:tr w:rsidR="00670499" w:rsidRPr="00085AD4" w14:paraId="61A92591" w14:textId="77777777" w:rsidTr="002C411E">
        <w:tc>
          <w:tcPr>
            <w:tcW w:w="2695" w:type="dxa"/>
          </w:tcPr>
          <w:p w14:paraId="5826BC83" w14:textId="77777777" w:rsidR="00670499" w:rsidRPr="00085AD4" w:rsidRDefault="00670499" w:rsidP="0022181D">
            <w:pPr>
              <w:rPr>
                <w:i/>
                <w:iCs/>
              </w:rPr>
            </w:pPr>
            <w:r w:rsidRPr="00085AD4">
              <w:rPr>
                <w:i/>
                <w:iCs/>
              </w:rPr>
              <w:t>Institution Type</w:t>
            </w:r>
          </w:p>
        </w:tc>
        <w:tc>
          <w:tcPr>
            <w:tcW w:w="1260" w:type="dxa"/>
          </w:tcPr>
          <w:p w14:paraId="611AD810" w14:textId="77777777" w:rsidR="00670499" w:rsidRPr="00085AD4" w:rsidRDefault="00670499" w:rsidP="0022181D"/>
        </w:tc>
        <w:tc>
          <w:tcPr>
            <w:tcW w:w="1350" w:type="dxa"/>
          </w:tcPr>
          <w:p w14:paraId="5DDFBBEC" w14:textId="77777777" w:rsidR="00670499" w:rsidRPr="00085AD4" w:rsidRDefault="00670499" w:rsidP="0022181D"/>
        </w:tc>
        <w:tc>
          <w:tcPr>
            <w:tcW w:w="1890" w:type="dxa"/>
          </w:tcPr>
          <w:p w14:paraId="6B392BF7" w14:textId="77777777" w:rsidR="00670499" w:rsidRPr="00085AD4" w:rsidRDefault="00670499" w:rsidP="0022181D"/>
        </w:tc>
        <w:tc>
          <w:tcPr>
            <w:tcW w:w="2155" w:type="dxa"/>
          </w:tcPr>
          <w:p w14:paraId="0B589DC4" w14:textId="77777777" w:rsidR="00670499" w:rsidRPr="00085AD4" w:rsidRDefault="00670499" w:rsidP="0022181D"/>
        </w:tc>
      </w:tr>
      <w:tr w:rsidR="00670499" w:rsidRPr="00085AD4" w14:paraId="1BED30C7" w14:textId="77777777" w:rsidTr="002C411E">
        <w:tc>
          <w:tcPr>
            <w:tcW w:w="2695" w:type="dxa"/>
          </w:tcPr>
          <w:p w14:paraId="311322D0" w14:textId="77777777" w:rsidR="00670499" w:rsidRPr="00085AD4" w:rsidRDefault="00670499" w:rsidP="0022181D">
            <w:r w:rsidRPr="00085AD4">
              <w:t xml:space="preserve">     Research extensive</w:t>
            </w:r>
          </w:p>
        </w:tc>
        <w:tc>
          <w:tcPr>
            <w:tcW w:w="1260" w:type="dxa"/>
          </w:tcPr>
          <w:p w14:paraId="462B580F" w14:textId="77777777" w:rsidR="00670499" w:rsidRPr="00085AD4" w:rsidRDefault="00670499" w:rsidP="0022181D">
            <w:r w:rsidRPr="00085AD4">
              <w:t>930</w:t>
            </w:r>
          </w:p>
        </w:tc>
        <w:tc>
          <w:tcPr>
            <w:tcW w:w="1350" w:type="dxa"/>
          </w:tcPr>
          <w:p w14:paraId="07DE10C4" w14:textId="77777777" w:rsidR="00670499" w:rsidRPr="00085AD4" w:rsidRDefault="00670499" w:rsidP="0022181D">
            <w:r w:rsidRPr="00085AD4">
              <w:t>26.79%</w:t>
            </w:r>
          </w:p>
        </w:tc>
        <w:tc>
          <w:tcPr>
            <w:tcW w:w="1890" w:type="dxa"/>
          </w:tcPr>
          <w:p w14:paraId="6D35F675" w14:textId="77777777" w:rsidR="00670499" w:rsidRPr="00085AD4" w:rsidRDefault="00670499" w:rsidP="0022181D">
            <w:r w:rsidRPr="00085AD4">
              <w:t>1,671</w:t>
            </w:r>
          </w:p>
        </w:tc>
        <w:tc>
          <w:tcPr>
            <w:tcW w:w="2155" w:type="dxa"/>
          </w:tcPr>
          <w:p w14:paraId="4A3CDCBE" w14:textId="77777777" w:rsidR="00670499" w:rsidRPr="00085AD4" w:rsidRDefault="00670499" w:rsidP="0022181D">
            <w:r w:rsidRPr="00085AD4">
              <w:t>50.49%</w:t>
            </w:r>
          </w:p>
        </w:tc>
      </w:tr>
      <w:tr w:rsidR="00670499" w:rsidRPr="00085AD4" w14:paraId="0DF1EEFF" w14:textId="77777777" w:rsidTr="002C411E">
        <w:tc>
          <w:tcPr>
            <w:tcW w:w="2695" w:type="dxa"/>
          </w:tcPr>
          <w:p w14:paraId="75750E44" w14:textId="77777777" w:rsidR="00670499" w:rsidRPr="00085AD4" w:rsidRDefault="00670499" w:rsidP="0022181D">
            <w:r w:rsidRPr="00085AD4">
              <w:t xml:space="preserve">     Research intensive</w:t>
            </w:r>
          </w:p>
        </w:tc>
        <w:tc>
          <w:tcPr>
            <w:tcW w:w="1260" w:type="dxa"/>
          </w:tcPr>
          <w:p w14:paraId="26B14DF3" w14:textId="77777777" w:rsidR="00670499" w:rsidRPr="00085AD4" w:rsidRDefault="00670499" w:rsidP="0022181D">
            <w:r w:rsidRPr="00085AD4">
              <w:t>629</w:t>
            </w:r>
          </w:p>
        </w:tc>
        <w:tc>
          <w:tcPr>
            <w:tcW w:w="1350" w:type="dxa"/>
          </w:tcPr>
          <w:p w14:paraId="7B0837DE" w14:textId="77777777" w:rsidR="00670499" w:rsidRPr="00085AD4" w:rsidRDefault="00670499" w:rsidP="0022181D">
            <w:r w:rsidRPr="00085AD4">
              <w:t>18.12%</w:t>
            </w:r>
          </w:p>
        </w:tc>
        <w:tc>
          <w:tcPr>
            <w:tcW w:w="1890" w:type="dxa"/>
          </w:tcPr>
          <w:p w14:paraId="055442A1" w14:textId="77777777" w:rsidR="00670499" w:rsidRPr="00085AD4" w:rsidRDefault="00670499" w:rsidP="0022181D">
            <w:r w:rsidRPr="00085AD4">
              <w:t>528</w:t>
            </w:r>
          </w:p>
        </w:tc>
        <w:tc>
          <w:tcPr>
            <w:tcW w:w="2155" w:type="dxa"/>
          </w:tcPr>
          <w:p w14:paraId="0C8CBB16" w14:textId="77777777" w:rsidR="00670499" w:rsidRPr="00085AD4" w:rsidRDefault="00670499" w:rsidP="0022181D">
            <w:r w:rsidRPr="00085AD4">
              <w:t>15.94%</w:t>
            </w:r>
          </w:p>
        </w:tc>
      </w:tr>
      <w:tr w:rsidR="00670499" w:rsidRPr="00085AD4" w14:paraId="7C1E130B" w14:textId="77777777" w:rsidTr="002C411E">
        <w:tc>
          <w:tcPr>
            <w:tcW w:w="2695" w:type="dxa"/>
          </w:tcPr>
          <w:p w14:paraId="156A625D" w14:textId="77777777" w:rsidR="00670499" w:rsidRPr="00085AD4" w:rsidRDefault="00670499" w:rsidP="0022181D">
            <w:r w:rsidRPr="00085AD4">
              <w:t xml:space="preserve">     Master’s comprehensive</w:t>
            </w:r>
          </w:p>
        </w:tc>
        <w:tc>
          <w:tcPr>
            <w:tcW w:w="1260" w:type="dxa"/>
          </w:tcPr>
          <w:p w14:paraId="2D4C4654" w14:textId="77777777" w:rsidR="00670499" w:rsidRPr="00085AD4" w:rsidRDefault="00670499" w:rsidP="0022181D">
            <w:r w:rsidRPr="00085AD4">
              <w:t>611</w:t>
            </w:r>
          </w:p>
        </w:tc>
        <w:tc>
          <w:tcPr>
            <w:tcW w:w="1350" w:type="dxa"/>
          </w:tcPr>
          <w:p w14:paraId="6232D55D" w14:textId="77777777" w:rsidR="00670499" w:rsidRPr="00085AD4" w:rsidRDefault="00670499" w:rsidP="0022181D">
            <w:r w:rsidRPr="00085AD4">
              <w:t>17.6%</w:t>
            </w:r>
          </w:p>
        </w:tc>
        <w:tc>
          <w:tcPr>
            <w:tcW w:w="1890" w:type="dxa"/>
          </w:tcPr>
          <w:p w14:paraId="53302A40" w14:textId="77777777" w:rsidR="00670499" w:rsidRPr="00085AD4" w:rsidRDefault="00670499" w:rsidP="0022181D">
            <w:r w:rsidRPr="00085AD4">
              <w:t>522</w:t>
            </w:r>
          </w:p>
        </w:tc>
        <w:tc>
          <w:tcPr>
            <w:tcW w:w="2155" w:type="dxa"/>
          </w:tcPr>
          <w:p w14:paraId="79D1AE71" w14:textId="77777777" w:rsidR="00670499" w:rsidRPr="00085AD4" w:rsidRDefault="00670499" w:rsidP="0022181D">
            <w:r w:rsidRPr="00085AD4">
              <w:t>15.77%</w:t>
            </w:r>
          </w:p>
        </w:tc>
      </w:tr>
      <w:tr w:rsidR="00670499" w:rsidRPr="00085AD4" w14:paraId="7E4CA114" w14:textId="77777777" w:rsidTr="002C411E">
        <w:tc>
          <w:tcPr>
            <w:tcW w:w="2695" w:type="dxa"/>
          </w:tcPr>
          <w:p w14:paraId="28CD7FB7" w14:textId="77777777" w:rsidR="00670499" w:rsidRPr="00085AD4" w:rsidRDefault="00670499" w:rsidP="0022181D">
            <w:r w:rsidRPr="00085AD4">
              <w:t xml:space="preserve">     Liberal arts* </w:t>
            </w:r>
          </w:p>
        </w:tc>
        <w:tc>
          <w:tcPr>
            <w:tcW w:w="1260" w:type="dxa"/>
          </w:tcPr>
          <w:p w14:paraId="6EA9468D" w14:textId="77777777" w:rsidR="00670499" w:rsidRPr="00085AD4" w:rsidRDefault="00670499" w:rsidP="0022181D">
            <w:r w:rsidRPr="00085AD4">
              <w:t>493</w:t>
            </w:r>
          </w:p>
        </w:tc>
        <w:tc>
          <w:tcPr>
            <w:tcW w:w="1350" w:type="dxa"/>
          </w:tcPr>
          <w:p w14:paraId="6F047C77" w14:textId="77777777" w:rsidR="00670499" w:rsidRPr="00085AD4" w:rsidRDefault="00670499" w:rsidP="0022181D">
            <w:r w:rsidRPr="00085AD4">
              <w:t>14.2%</w:t>
            </w:r>
          </w:p>
        </w:tc>
        <w:tc>
          <w:tcPr>
            <w:tcW w:w="1890" w:type="dxa"/>
          </w:tcPr>
          <w:p w14:paraId="1A27DB24" w14:textId="77777777" w:rsidR="00670499" w:rsidRPr="00085AD4" w:rsidRDefault="00670499" w:rsidP="0022181D">
            <w:r w:rsidRPr="00085AD4">
              <w:t>214</w:t>
            </w:r>
          </w:p>
        </w:tc>
        <w:tc>
          <w:tcPr>
            <w:tcW w:w="2155" w:type="dxa"/>
          </w:tcPr>
          <w:p w14:paraId="060EBBF0" w14:textId="77777777" w:rsidR="00670499" w:rsidRPr="00085AD4" w:rsidRDefault="00670499" w:rsidP="0022181D">
            <w:r w:rsidRPr="00085AD4">
              <w:t>6.47%</w:t>
            </w:r>
          </w:p>
        </w:tc>
      </w:tr>
      <w:tr w:rsidR="00670499" w:rsidRPr="00085AD4" w14:paraId="2B215082" w14:textId="77777777" w:rsidTr="002C411E">
        <w:tc>
          <w:tcPr>
            <w:tcW w:w="2695" w:type="dxa"/>
          </w:tcPr>
          <w:p w14:paraId="5CCC73A0" w14:textId="77777777" w:rsidR="00670499" w:rsidRPr="00085AD4" w:rsidRDefault="00670499" w:rsidP="0022181D">
            <w:pPr>
              <w:rPr>
                <w:i/>
                <w:iCs/>
              </w:rPr>
            </w:pPr>
            <w:r w:rsidRPr="00085AD4">
              <w:rPr>
                <w:i/>
                <w:iCs/>
              </w:rPr>
              <w:t xml:space="preserve">Discipline </w:t>
            </w:r>
          </w:p>
        </w:tc>
        <w:tc>
          <w:tcPr>
            <w:tcW w:w="1260" w:type="dxa"/>
          </w:tcPr>
          <w:p w14:paraId="2A7CA89A" w14:textId="77777777" w:rsidR="00670499" w:rsidRPr="00085AD4" w:rsidRDefault="00670499" w:rsidP="0022181D"/>
        </w:tc>
        <w:tc>
          <w:tcPr>
            <w:tcW w:w="1350" w:type="dxa"/>
          </w:tcPr>
          <w:p w14:paraId="0B5CEFDE" w14:textId="77777777" w:rsidR="00670499" w:rsidRPr="00085AD4" w:rsidRDefault="00670499" w:rsidP="0022181D"/>
        </w:tc>
        <w:tc>
          <w:tcPr>
            <w:tcW w:w="1890" w:type="dxa"/>
          </w:tcPr>
          <w:p w14:paraId="076ADBE9" w14:textId="77777777" w:rsidR="00670499" w:rsidRPr="00085AD4" w:rsidRDefault="00670499" w:rsidP="0022181D"/>
        </w:tc>
        <w:tc>
          <w:tcPr>
            <w:tcW w:w="2155" w:type="dxa"/>
          </w:tcPr>
          <w:p w14:paraId="29833F54" w14:textId="77777777" w:rsidR="00670499" w:rsidRPr="00085AD4" w:rsidRDefault="00670499" w:rsidP="0022181D"/>
        </w:tc>
      </w:tr>
      <w:tr w:rsidR="00670499" w:rsidRPr="00085AD4" w14:paraId="03009644" w14:textId="77777777" w:rsidTr="002C411E">
        <w:tc>
          <w:tcPr>
            <w:tcW w:w="2695" w:type="dxa"/>
          </w:tcPr>
          <w:p w14:paraId="381A60A5" w14:textId="77777777" w:rsidR="00670499" w:rsidRPr="00085AD4" w:rsidRDefault="00670499" w:rsidP="0022181D">
            <w:r w:rsidRPr="00085AD4">
              <w:t xml:space="preserve">     Biology</w:t>
            </w:r>
          </w:p>
        </w:tc>
        <w:tc>
          <w:tcPr>
            <w:tcW w:w="1260" w:type="dxa"/>
          </w:tcPr>
          <w:p w14:paraId="66FA767A" w14:textId="77777777" w:rsidR="00670499" w:rsidRPr="00085AD4" w:rsidRDefault="00670499" w:rsidP="0022181D">
            <w:r w:rsidRPr="00085AD4">
              <w:t>1,217</w:t>
            </w:r>
          </w:p>
        </w:tc>
        <w:tc>
          <w:tcPr>
            <w:tcW w:w="1350" w:type="dxa"/>
          </w:tcPr>
          <w:p w14:paraId="31A00CAC" w14:textId="77777777" w:rsidR="00670499" w:rsidRPr="00085AD4" w:rsidRDefault="00670499" w:rsidP="0022181D">
            <w:r w:rsidRPr="00085AD4">
              <w:t>35.06%</w:t>
            </w:r>
          </w:p>
        </w:tc>
        <w:tc>
          <w:tcPr>
            <w:tcW w:w="1890" w:type="dxa"/>
          </w:tcPr>
          <w:p w14:paraId="641300F8" w14:textId="77777777" w:rsidR="00670499" w:rsidRPr="00085AD4" w:rsidRDefault="00670499" w:rsidP="0022181D">
            <w:r w:rsidRPr="00085AD4">
              <w:t>1,377</w:t>
            </w:r>
          </w:p>
        </w:tc>
        <w:tc>
          <w:tcPr>
            <w:tcW w:w="2155" w:type="dxa"/>
          </w:tcPr>
          <w:p w14:paraId="481905CE" w14:textId="77777777" w:rsidR="00670499" w:rsidRPr="00085AD4" w:rsidRDefault="00670499" w:rsidP="0022181D">
            <w:r w:rsidRPr="00085AD4">
              <w:t>41.62%</w:t>
            </w:r>
          </w:p>
        </w:tc>
      </w:tr>
      <w:tr w:rsidR="00670499" w:rsidRPr="00085AD4" w14:paraId="03C0526B" w14:textId="77777777" w:rsidTr="002C411E">
        <w:tc>
          <w:tcPr>
            <w:tcW w:w="2695" w:type="dxa"/>
          </w:tcPr>
          <w:p w14:paraId="48916DCB" w14:textId="77777777" w:rsidR="00670499" w:rsidRPr="00085AD4" w:rsidRDefault="00670499" w:rsidP="0022181D">
            <w:r w:rsidRPr="00085AD4">
              <w:rPr>
                <w:i/>
                <w:iCs/>
              </w:rPr>
              <w:t xml:space="preserve">     </w:t>
            </w:r>
            <w:r w:rsidRPr="00085AD4">
              <w:t>Biochemistry*</w:t>
            </w:r>
          </w:p>
        </w:tc>
        <w:tc>
          <w:tcPr>
            <w:tcW w:w="1260" w:type="dxa"/>
          </w:tcPr>
          <w:p w14:paraId="0E2DDC58" w14:textId="77777777" w:rsidR="00670499" w:rsidRPr="00085AD4" w:rsidRDefault="00670499" w:rsidP="0022181D">
            <w:r w:rsidRPr="00085AD4">
              <w:t>615</w:t>
            </w:r>
          </w:p>
        </w:tc>
        <w:tc>
          <w:tcPr>
            <w:tcW w:w="1350" w:type="dxa"/>
          </w:tcPr>
          <w:p w14:paraId="106ACD0D" w14:textId="77777777" w:rsidR="00670499" w:rsidRPr="00085AD4" w:rsidRDefault="00670499" w:rsidP="0022181D">
            <w:r w:rsidRPr="00085AD4">
              <w:t>17.72%</w:t>
            </w:r>
          </w:p>
        </w:tc>
        <w:tc>
          <w:tcPr>
            <w:tcW w:w="1890" w:type="dxa"/>
          </w:tcPr>
          <w:p w14:paraId="6C491E39" w14:textId="77777777" w:rsidR="00670499" w:rsidRPr="00085AD4" w:rsidRDefault="00670499" w:rsidP="0022181D">
            <w:r w:rsidRPr="00085AD4">
              <w:t>364</w:t>
            </w:r>
          </w:p>
        </w:tc>
        <w:tc>
          <w:tcPr>
            <w:tcW w:w="2155" w:type="dxa"/>
          </w:tcPr>
          <w:p w14:paraId="4C195AE1" w14:textId="77777777" w:rsidR="00670499" w:rsidRPr="00085AD4" w:rsidRDefault="00670499" w:rsidP="0022181D">
            <w:r w:rsidRPr="00085AD4">
              <w:t>10.99%</w:t>
            </w:r>
          </w:p>
        </w:tc>
      </w:tr>
      <w:tr w:rsidR="00670499" w:rsidRPr="00085AD4" w14:paraId="7E728047" w14:textId="77777777" w:rsidTr="002C411E">
        <w:tc>
          <w:tcPr>
            <w:tcW w:w="2695" w:type="dxa"/>
          </w:tcPr>
          <w:p w14:paraId="04267CD6" w14:textId="77777777" w:rsidR="00670499" w:rsidRPr="00085AD4" w:rsidRDefault="00670499" w:rsidP="0022181D">
            <w:r w:rsidRPr="00085AD4">
              <w:rPr>
                <w:i/>
                <w:iCs/>
              </w:rPr>
              <w:t xml:space="preserve">     </w:t>
            </w:r>
            <w:r w:rsidRPr="00085AD4">
              <w:t xml:space="preserve">Civil Engineering </w:t>
            </w:r>
          </w:p>
        </w:tc>
        <w:tc>
          <w:tcPr>
            <w:tcW w:w="1260" w:type="dxa"/>
          </w:tcPr>
          <w:p w14:paraId="538FC66D" w14:textId="77777777" w:rsidR="00670499" w:rsidRPr="00085AD4" w:rsidRDefault="00670499" w:rsidP="0022181D">
            <w:r w:rsidRPr="00085AD4">
              <w:t>639</w:t>
            </w:r>
          </w:p>
        </w:tc>
        <w:tc>
          <w:tcPr>
            <w:tcW w:w="1350" w:type="dxa"/>
          </w:tcPr>
          <w:p w14:paraId="4DBC35A3" w14:textId="77777777" w:rsidR="00670499" w:rsidRPr="00085AD4" w:rsidRDefault="00670499" w:rsidP="0022181D">
            <w:r w:rsidRPr="00085AD4">
              <w:t>18.41%</w:t>
            </w:r>
          </w:p>
        </w:tc>
        <w:tc>
          <w:tcPr>
            <w:tcW w:w="1890" w:type="dxa"/>
          </w:tcPr>
          <w:p w14:paraId="48629996" w14:textId="77777777" w:rsidR="00670499" w:rsidRPr="00085AD4" w:rsidRDefault="00670499" w:rsidP="0022181D">
            <w:r w:rsidRPr="00085AD4">
              <w:t>550</w:t>
            </w:r>
          </w:p>
        </w:tc>
        <w:tc>
          <w:tcPr>
            <w:tcW w:w="2155" w:type="dxa"/>
          </w:tcPr>
          <w:p w14:paraId="09AAF480" w14:textId="77777777" w:rsidR="00670499" w:rsidRPr="00085AD4" w:rsidRDefault="00670499" w:rsidP="0022181D">
            <w:r w:rsidRPr="00085AD4">
              <w:t>16.61%</w:t>
            </w:r>
          </w:p>
        </w:tc>
      </w:tr>
      <w:tr w:rsidR="00670499" w:rsidRPr="00085AD4" w14:paraId="67DAC087" w14:textId="77777777" w:rsidTr="002C411E">
        <w:tc>
          <w:tcPr>
            <w:tcW w:w="2695" w:type="dxa"/>
          </w:tcPr>
          <w:p w14:paraId="09B02353" w14:textId="77777777" w:rsidR="00670499" w:rsidRPr="00085AD4" w:rsidRDefault="00670499" w:rsidP="0022181D">
            <w:r w:rsidRPr="00085AD4">
              <w:rPr>
                <w:i/>
                <w:iCs/>
              </w:rPr>
              <w:t xml:space="preserve">     </w:t>
            </w:r>
            <w:r w:rsidRPr="00085AD4">
              <w:t>Mathematics</w:t>
            </w:r>
          </w:p>
        </w:tc>
        <w:tc>
          <w:tcPr>
            <w:tcW w:w="1260" w:type="dxa"/>
          </w:tcPr>
          <w:p w14:paraId="4547E09F" w14:textId="77777777" w:rsidR="00670499" w:rsidRPr="00085AD4" w:rsidRDefault="00670499" w:rsidP="0022181D">
            <w:r w:rsidRPr="00085AD4">
              <w:t>941</w:t>
            </w:r>
          </w:p>
        </w:tc>
        <w:tc>
          <w:tcPr>
            <w:tcW w:w="1350" w:type="dxa"/>
          </w:tcPr>
          <w:p w14:paraId="718119D0" w14:textId="77777777" w:rsidR="00670499" w:rsidRPr="00085AD4" w:rsidRDefault="00670499" w:rsidP="0022181D">
            <w:r w:rsidRPr="00085AD4">
              <w:t>27.11%</w:t>
            </w:r>
          </w:p>
        </w:tc>
        <w:tc>
          <w:tcPr>
            <w:tcW w:w="1890" w:type="dxa"/>
          </w:tcPr>
          <w:p w14:paraId="00C8298B" w14:textId="77777777" w:rsidR="00670499" w:rsidRPr="00085AD4" w:rsidRDefault="00670499" w:rsidP="0022181D">
            <w:r w:rsidRPr="00085AD4">
              <w:t>1,019</w:t>
            </w:r>
          </w:p>
        </w:tc>
        <w:tc>
          <w:tcPr>
            <w:tcW w:w="2155" w:type="dxa"/>
          </w:tcPr>
          <w:p w14:paraId="19EE590B" w14:textId="77777777" w:rsidR="00670499" w:rsidRPr="00085AD4" w:rsidRDefault="00670499" w:rsidP="0022181D">
            <w:r w:rsidRPr="00085AD4">
              <w:t>30.78%</w:t>
            </w:r>
          </w:p>
        </w:tc>
      </w:tr>
      <w:tr w:rsidR="00670499" w:rsidRPr="00085AD4" w14:paraId="59F7D12F" w14:textId="77777777" w:rsidTr="002C411E">
        <w:tc>
          <w:tcPr>
            <w:tcW w:w="2695" w:type="dxa"/>
          </w:tcPr>
          <w:p w14:paraId="4E18F5F6" w14:textId="77777777" w:rsidR="00670499" w:rsidRPr="00085AD4" w:rsidRDefault="00670499" w:rsidP="0022181D">
            <w:r w:rsidRPr="00085AD4">
              <w:rPr>
                <w:i/>
                <w:iCs/>
              </w:rPr>
              <w:t xml:space="preserve">     </w:t>
            </w:r>
            <w:r w:rsidRPr="00085AD4">
              <w:t>Other STEM</w:t>
            </w:r>
          </w:p>
        </w:tc>
        <w:tc>
          <w:tcPr>
            <w:tcW w:w="1260" w:type="dxa"/>
          </w:tcPr>
          <w:p w14:paraId="2EA0CAB7" w14:textId="77777777" w:rsidR="00670499" w:rsidRPr="00085AD4" w:rsidRDefault="00670499" w:rsidP="0022181D">
            <w:r w:rsidRPr="00085AD4">
              <w:t>59</w:t>
            </w:r>
          </w:p>
        </w:tc>
        <w:tc>
          <w:tcPr>
            <w:tcW w:w="1350" w:type="dxa"/>
          </w:tcPr>
          <w:p w14:paraId="698D9AFB" w14:textId="77777777" w:rsidR="00670499" w:rsidRPr="00085AD4" w:rsidRDefault="00670499" w:rsidP="0022181D">
            <w:r w:rsidRPr="00085AD4">
              <w:t>1.7%</w:t>
            </w:r>
          </w:p>
        </w:tc>
        <w:tc>
          <w:tcPr>
            <w:tcW w:w="1890" w:type="dxa"/>
          </w:tcPr>
          <w:p w14:paraId="787F7A7A" w14:textId="77777777" w:rsidR="00670499" w:rsidRPr="00085AD4" w:rsidRDefault="00670499" w:rsidP="0022181D">
            <w:r w:rsidRPr="00085AD4">
              <w:t>0.0</w:t>
            </w:r>
          </w:p>
        </w:tc>
        <w:tc>
          <w:tcPr>
            <w:tcW w:w="2155" w:type="dxa"/>
          </w:tcPr>
          <w:p w14:paraId="4D8A9EB8" w14:textId="77777777" w:rsidR="00670499" w:rsidRPr="00085AD4" w:rsidRDefault="00670499" w:rsidP="0022181D">
            <w:r w:rsidRPr="00085AD4">
              <w:t>0.0%</w:t>
            </w:r>
          </w:p>
        </w:tc>
      </w:tr>
      <w:tr w:rsidR="00670499" w:rsidRPr="00085AD4" w14:paraId="1B80C840" w14:textId="77777777" w:rsidTr="002C411E">
        <w:tc>
          <w:tcPr>
            <w:tcW w:w="2695" w:type="dxa"/>
          </w:tcPr>
          <w:p w14:paraId="1320D7D6" w14:textId="77777777" w:rsidR="00670499" w:rsidRPr="00085AD4" w:rsidRDefault="00670499" w:rsidP="0022181D">
            <w:pPr>
              <w:rPr>
                <w:i/>
                <w:iCs/>
              </w:rPr>
            </w:pPr>
            <w:r w:rsidRPr="00085AD4">
              <w:rPr>
                <w:i/>
                <w:iCs/>
              </w:rPr>
              <w:t>Parental Education</w:t>
            </w:r>
          </w:p>
        </w:tc>
        <w:tc>
          <w:tcPr>
            <w:tcW w:w="1260" w:type="dxa"/>
          </w:tcPr>
          <w:p w14:paraId="6E04E576" w14:textId="77777777" w:rsidR="00670499" w:rsidRPr="00085AD4" w:rsidRDefault="00670499" w:rsidP="0022181D"/>
        </w:tc>
        <w:tc>
          <w:tcPr>
            <w:tcW w:w="1350" w:type="dxa"/>
          </w:tcPr>
          <w:p w14:paraId="4CE3CCF6" w14:textId="77777777" w:rsidR="00670499" w:rsidRPr="00085AD4" w:rsidRDefault="00670499" w:rsidP="0022181D"/>
        </w:tc>
        <w:tc>
          <w:tcPr>
            <w:tcW w:w="1890" w:type="dxa"/>
          </w:tcPr>
          <w:p w14:paraId="5A3AE530" w14:textId="77777777" w:rsidR="00670499" w:rsidRPr="00085AD4" w:rsidRDefault="00670499" w:rsidP="0022181D"/>
        </w:tc>
        <w:tc>
          <w:tcPr>
            <w:tcW w:w="2155" w:type="dxa"/>
          </w:tcPr>
          <w:p w14:paraId="20774AE4" w14:textId="77777777" w:rsidR="00670499" w:rsidRPr="00085AD4" w:rsidRDefault="00670499" w:rsidP="0022181D"/>
        </w:tc>
      </w:tr>
      <w:tr w:rsidR="00670499" w:rsidRPr="00085AD4" w14:paraId="7EC5A01A" w14:textId="77777777" w:rsidTr="002C411E">
        <w:tc>
          <w:tcPr>
            <w:tcW w:w="2695" w:type="dxa"/>
          </w:tcPr>
          <w:p w14:paraId="368EF44D" w14:textId="77777777" w:rsidR="00670499" w:rsidRPr="00085AD4" w:rsidRDefault="00670499" w:rsidP="0022181D">
            <w:r w:rsidRPr="00085AD4">
              <w:t xml:space="preserve">     First-generation</w:t>
            </w:r>
          </w:p>
        </w:tc>
        <w:tc>
          <w:tcPr>
            <w:tcW w:w="1260" w:type="dxa"/>
          </w:tcPr>
          <w:p w14:paraId="253EF887" w14:textId="77777777" w:rsidR="00670499" w:rsidRPr="00085AD4" w:rsidRDefault="00670499" w:rsidP="0022181D">
            <w:r w:rsidRPr="00085AD4">
              <w:t>1,218</w:t>
            </w:r>
          </w:p>
        </w:tc>
        <w:tc>
          <w:tcPr>
            <w:tcW w:w="1350" w:type="dxa"/>
          </w:tcPr>
          <w:p w14:paraId="7BD1229D" w14:textId="77777777" w:rsidR="00670499" w:rsidRPr="00085AD4" w:rsidRDefault="00670499" w:rsidP="0022181D">
            <w:r w:rsidRPr="00085AD4">
              <w:t>35.09%</w:t>
            </w:r>
          </w:p>
        </w:tc>
        <w:tc>
          <w:tcPr>
            <w:tcW w:w="1890" w:type="dxa"/>
          </w:tcPr>
          <w:p w14:paraId="2129DD7E" w14:textId="77777777" w:rsidR="00670499" w:rsidRPr="00085AD4" w:rsidRDefault="00670499" w:rsidP="0022181D">
            <w:r w:rsidRPr="00085AD4">
              <w:t>1,174</w:t>
            </w:r>
          </w:p>
        </w:tc>
        <w:tc>
          <w:tcPr>
            <w:tcW w:w="2155" w:type="dxa"/>
          </w:tcPr>
          <w:p w14:paraId="5E22F95F" w14:textId="77777777" w:rsidR="00670499" w:rsidRPr="00085AD4" w:rsidRDefault="00670499" w:rsidP="0022181D">
            <w:r w:rsidRPr="00085AD4">
              <w:t>35.47%</w:t>
            </w:r>
          </w:p>
        </w:tc>
      </w:tr>
      <w:tr w:rsidR="00670499" w:rsidRPr="00085AD4" w14:paraId="6379D664" w14:textId="77777777" w:rsidTr="002C411E">
        <w:tc>
          <w:tcPr>
            <w:tcW w:w="2695" w:type="dxa"/>
          </w:tcPr>
          <w:p w14:paraId="7E9C098A" w14:textId="77777777" w:rsidR="00670499" w:rsidRPr="00085AD4" w:rsidRDefault="00670499" w:rsidP="0022181D">
            <w:r w:rsidRPr="00085AD4">
              <w:t xml:space="preserve">     CG Bachelors/Masters*</w:t>
            </w:r>
          </w:p>
        </w:tc>
        <w:tc>
          <w:tcPr>
            <w:tcW w:w="1260" w:type="dxa"/>
          </w:tcPr>
          <w:p w14:paraId="4326FC54" w14:textId="77777777" w:rsidR="00670499" w:rsidRPr="00085AD4" w:rsidRDefault="00670499" w:rsidP="0022181D">
            <w:r w:rsidRPr="00085AD4">
              <w:t>1,511</w:t>
            </w:r>
          </w:p>
        </w:tc>
        <w:tc>
          <w:tcPr>
            <w:tcW w:w="1350" w:type="dxa"/>
          </w:tcPr>
          <w:p w14:paraId="49AAEC78" w14:textId="77777777" w:rsidR="00670499" w:rsidRPr="00085AD4" w:rsidRDefault="00670499" w:rsidP="0022181D">
            <w:r w:rsidRPr="00085AD4">
              <w:t>43.53%</w:t>
            </w:r>
          </w:p>
        </w:tc>
        <w:tc>
          <w:tcPr>
            <w:tcW w:w="1890" w:type="dxa"/>
          </w:tcPr>
          <w:p w14:paraId="3D3E9C26" w14:textId="77777777" w:rsidR="00670499" w:rsidRPr="00085AD4" w:rsidRDefault="00670499" w:rsidP="0022181D">
            <w:r w:rsidRPr="00085AD4">
              <w:t>1,394</w:t>
            </w:r>
          </w:p>
        </w:tc>
        <w:tc>
          <w:tcPr>
            <w:tcW w:w="2155" w:type="dxa"/>
          </w:tcPr>
          <w:p w14:paraId="25F92E81" w14:textId="77777777" w:rsidR="00670499" w:rsidRPr="00085AD4" w:rsidRDefault="00670499" w:rsidP="0022181D">
            <w:r w:rsidRPr="00085AD4">
              <w:t>42.13%</w:t>
            </w:r>
          </w:p>
        </w:tc>
      </w:tr>
      <w:tr w:rsidR="00670499" w:rsidRPr="00085AD4" w14:paraId="59954052" w14:textId="77777777" w:rsidTr="002C411E">
        <w:tc>
          <w:tcPr>
            <w:tcW w:w="2695" w:type="dxa"/>
          </w:tcPr>
          <w:p w14:paraId="542297C3" w14:textId="77777777" w:rsidR="00670499" w:rsidRPr="00085AD4" w:rsidRDefault="00670499" w:rsidP="0022181D">
            <w:r w:rsidRPr="00085AD4">
              <w:t xml:space="preserve">     CG PhD</w:t>
            </w:r>
          </w:p>
        </w:tc>
        <w:tc>
          <w:tcPr>
            <w:tcW w:w="1260" w:type="dxa"/>
          </w:tcPr>
          <w:p w14:paraId="4E250116" w14:textId="77777777" w:rsidR="00670499" w:rsidRPr="00085AD4" w:rsidRDefault="00670499" w:rsidP="0022181D">
            <w:r w:rsidRPr="00085AD4">
              <w:t>742</w:t>
            </w:r>
          </w:p>
        </w:tc>
        <w:tc>
          <w:tcPr>
            <w:tcW w:w="1350" w:type="dxa"/>
          </w:tcPr>
          <w:p w14:paraId="7CA77C62" w14:textId="77777777" w:rsidR="00670499" w:rsidRPr="00085AD4" w:rsidRDefault="00670499" w:rsidP="0022181D">
            <w:r w:rsidRPr="00085AD4">
              <w:t>21.38%</w:t>
            </w:r>
          </w:p>
        </w:tc>
        <w:tc>
          <w:tcPr>
            <w:tcW w:w="1890" w:type="dxa"/>
          </w:tcPr>
          <w:p w14:paraId="405BC22C" w14:textId="77777777" w:rsidR="00670499" w:rsidRPr="00085AD4" w:rsidRDefault="00670499" w:rsidP="0022181D">
            <w:r w:rsidRPr="00085AD4">
              <w:t>742</w:t>
            </w:r>
          </w:p>
        </w:tc>
        <w:tc>
          <w:tcPr>
            <w:tcW w:w="2155" w:type="dxa"/>
          </w:tcPr>
          <w:p w14:paraId="1B34F485" w14:textId="77777777" w:rsidR="00670499" w:rsidRPr="00085AD4" w:rsidRDefault="00670499" w:rsidP="0022181D">
            <w:r w:rsidRPr="00085AD4">
              <w:t>22.4%</w:t>
            </w:r>
          </w:p>
        </w:tc>
      </w:tr>
    </w:tbl>
    <w:p w14:paraId="6BAD66FB" w14:textId="4DD177DC" w:rsidR="00670499" w:rsidRPr="00D0648A" w:rsidRDefault="00670499" w:rsidP="0022181D">
      <w:pPr>
        <w:spacing w:after="240"/>
        <w:rPr>
          <w:sz w:val="20"/>
          <w:szCs w:val="20"/>
        </w:rPr>
      </w:pPr>
      <w:r w:rsidRPr="00D0648A">
        <w:rPr>
          <w:sz w:val="20"/>
          <w:szCs w:val="20"/>
        </w:rPr>
        <w:t>*Denotes referent group</w:t>
      </w:r>
    </w:p>
    <w:p w14:paraId="3CEE7044" w14:textId="77777777" w:rsidR="00E46FA2" w:rsidRDefault="00614603" w:rsidP="0022181D">
      <w:pPr>
        <w:spacing w:after="240"/>
        <w:rPr>
          <w:i/>
          <w:iCs/>
        </w:rPr>
      </w:pPr>
      <w:r w:rsidRPr="00E46FA2">
        <w:rPr>
          <w:i/>
          <w:iCs/>
        </w:rPr>
        <w:t>Measure of Parental Education</w:t>
      </w:r>
      <w:r w:rsidR="00E46FA2">
        <w:rPr>
          <w:i/>
          <w:iCs/>
        </w:rPr>
        <w:t xml:space="preserve"> </w:t>
      </w:r>
    </w:p>
    <w:p w14:paraId="0A4AC1B5" w14:textId="20D88398" w:rsidR="00614603" w:rsidRPr="00614603" w:rsidRDefault="00AC6266" w:rsidP="0022181D">
      <w:pPr>
        <w:spacing w:after="240"/>
        <w:rPr>
          <w:b/>
          <w:bCs/>
        </w:rPr>
      </w:pPr>
      <w:r>
        <w:t xml:space="preserve">     </w:t>
      </w:r>
      <w:r w:rsidR="00614603">
        <w:t>Parental educatio</w:t>
      </w:r>
      <w:r w:rsidR="003575E2">
        <w:t>n was</w:t>
      </w:r>
      <w:r w:rsidR="00614603">
        <w:t xml:space="preserve"> used</w:t>
      </w:r>
      <w:r w:rsidR="00AB2AC8">
        <w:t xml:space="preserve"> here</w:t>
      </w:r>
      <w:r w:rsidR="00614603">
        <w:t xml:space="preserve"> as the main predictor variable</w:t>
      </w:r>
      <w:r w:rsidR="003575E2">
        <w:t xml:space="preserve"> and </w:t>
      </w:r>
      <w:r w:rsidR="00614603">
        <w:t xml:space="preserve">was measured using two items asking for the highest level of education of the participant’s mother and father. Answer options were less than high school, high school, </w:t>
      </w:r>
      <w:r w:rsidR="005B6FFD">
        <w:t>associate</w:t>
      </w:r>
      <w:r w:rsidR="00614603">
        <w:t xml:space="preserve"> degree, </w:t>
      </w:r>
      <w:r w:rsidR="005B6FFD">
        <w:t>b</w:t>
      </w:r>
      <w:r w:rsidR="00614603">
        <w:t xml:space="preserve">achelor’s degree, </w:t>
      </w:r>
      <w:r w:rsidR="005B6FFD">
        <w:t>m</w:t>
      </w:r>
      <w:r w:rsidR="00614603">
        <w:t xml:space="preserve">aster’s degree, </w:t>
      </w:r>
      <w:r w:rsidR="005B6FFD">
        <w:t>d</w:t>
      </w:r>
      <w:r w:rsidR="00614603">
        <w:t xml:space="preserve">octoral degree, and </w:t>
      </w:r>
      <w:r w:rsidR="005B6FFD">
        <w:t>o</w:t>
      </w:r>
      <w:r w:rsidR="00614603">
        <w:t xml:space="preserve">ther. The parental education variable was measured by taking the highest level of parental education between the mother and father. If participant’s </w:t>
      </w:r>
      <w:r w:rsidR="00614603">
        <w:lastRenderedPageBreak/>
        <w:t xml:space="preserve">highest level of parental education was less than a bachelor's degree, they were categorized as first-generation (FG). If the highest level of parental education was a </w:t>
      </w:r>
      <w:r w:rsidR="00A86CB5">
        <w:t>bachelor’s or master’s</w:t>
      </w:r>
      <w:r w:rsidR="00614603">
        <w:t xml:space="preserve"> degree, they were categorized as continuing-generation (CG) Bachelor's/Master’s. Lastly, if either parent had a doctoral degree, participants were placed into the CG PhD category. These categories were proposed to distinguish between high levels of socioemotional support and knowledge regarding academia in CG PhDs compared to FG respondents (Morgan et al., 2022). </w:t>
      </w:r>
    </w:p>
    <w:p w14:paraId="0873D902" w14:textId="77777777" w:rsidR="00AC6266" w:rsidRDefault="00614603" w:rsidP="0022181D">
      <w:pPr>
        <w:spacing w:after="240"/>
      </w:pPr>
      <w:r w:rsidRPr="00AC6266">
        <w:rPr>
          <w:i/>
          <w:iCs/>
        </w:rPr>
        <w:t>Measure of a Perceived Chilly Climate</w:t>
      </w:r>
      <w:r w:rsidR="00AC6266">
        <w:rPr>
          <w:i/>
          <w:iCs/>
        </w:rPr>
        <w:t xml:space="preserve"> </w:t>
      </w:r>
    </w:p>
    <w:p w14:paraId="26FC6E60" w14:textId="64486F90" w:rsidR="00614603" w:rsidRPr="00391144" w:rsidRDefault="00AC6266" w:rsidP="0022181D">
      <w:pPr>
        <w:spacing w:after="240"/>
        <w:rPr>
          <w:b/>
          <w:bCs/>
        </w:rPr>
      </w:pPr>
      <w:r>
        <w:t xml:space="preserve">     </w:t>
      </w:r>
      <w:r w:rsidR="00614603">
        <w:t xml:space="preserve">Past studies have operationalized a chilly climate using two dimensions: ostracism and incivility. For the purposes of this study, we focus on the ostracism dimension of a chilly climate. This is defined as one’s perception of being ignored or excluded (Miner et al., 2019). To measure this, we used a Likert-type scale with six items with responses ranging from “strongly agree” (coded as 1) to “strongly disagree” (coded as 4). Example items include “faculty care about each other” and “faculty have little contact with each other.” Four items were reverse-coded since they indicated a more friendly climate. </w:t>
      </w:r>
    </w:p>
    <w:p w14:paraId="1274B9C5" w14:textId="77777777" w:rsidR="00070BE9" w:rsidRDefault="00614603" w:rsidP="0022181D">
      <w:pPr>
        <w:spacing w:after="240"/>
        <w:rPr>
          <w:b/>
          <w:bCs/>
        </w:rPr>
      </w:pPr>
      <w:r w:rsidRPr="00AC6266">
        <w:rPr>
          <w:i/>
          <w:iCs/>
        </w:rPr>
        <w:t>Institutional Selection</w:t>
      </w:r>
      <w:r w:rsidR="00AC6266">
        <w:rPr>
          <w:b/>
          <w:bCs/>
        </w:rPr>
        <w:t xml:space="preserve"> </w:t>
      </w:r>
    </w:p>
    <w:p w14:paraId="050AE575" w14:textId="60B82141" w:rsidR="00614603" w:rsidRPr="00391144" w:rsidRDefault="00070BE9" w:rsidP="0022181D">
      <w:pPr>
        <w:spacing w:after="240"/>
        <w:rPr>
          <w:b/>
          <w:bCs/>
        </w:rPr>
      </w:pPr>
      <w:r>
        <w:rPr>
          <w:b/>
          <w:bCs/>
        </w:rPr>
        <w:t xml:space="preserve">     </w:t>
      </w:r>
      <w:r w:rsidR="00614603">
        <w:t xml:space="preserve">Institutions were categorized according to the Basic Carnegie Classification of Institutions (2000). The four main categories used were research extensive, research intensive, </w:t>
      </w:r>
      <w:r w:rsidR="00391144">
        <w:t>master’s</w:t>
      </w:r>
      <w:r w:rsidR="00614603">
        <w:t xml:space="preserve"> comprehensive, and liberal arts colleges. Research extensive institutions are defined by the conferral of 50 or more doctoral degrees across at least 15 disciplines. Research intensive institutions confer at least 10 doctoral degrees across three or more disciplines, or at least 20 doctoral degrees per year. Master’s comprehensive institutions focus on graduate education through the master’s degree. Liberal arts institutions are focused on undergraduate education and are defined by awarding at least half of their baccalaureate degrees in liberal arts fields. </w:t>
      </w:r>
    </w:p>
    <w:p w14:paraId="50ECA161" w14:textId="77777777" w:rsidR="00070BE9" w:rsidRDefault="00614603" w:rsidP="0022181D">
      <w:pPr>
        <w:spacing w:after="240"/>
        <w:rPr>
          <w:i/>
          <w:iCs/>
        </w:rPr>
      </w:pPr>
      <w:r w:rsidRPr="00070BE9">
        <w:rPr>
          <w:i/>
          <w:iCs/>
        </w:rPr>
        <w:t>Other Explanatory Variables</w:t>
      </w:r>
    </w:p>
    <w:p w14:paraId="2DCD08C0" w14:textId="45013A71" w:rsidR="00614603" w:rsidRDefault="00070BE9" w:rsidP="0022181D">
      <w:pPr>
        <w:spacing w:after="240"/>
      </w:pPr>
      <w:r>
        <w:rPr>
          <w:i/>
          <w:iCs/>
        </w:rPr>
        <w:t xml:space="preserve">    </w:t>
      </w:r>
      <w:r w:rsidR="00391144" w:rsidRPr="00070BE9">
        <w:t xml:space="preserve"> </w:t>
      </w:r>
      <w:r w:rsidR="00614603" w:rsidRPr="00070BE9">
        <w:t>Because</w:t>
      </w:r>
      <w:r w:rsidR="00614603">
        <w:t xml:space="preserve"> the sample consists of STEM faculty from across different institutions, additional variables that were expected to influence climate were included in the models as controls. Those variables included faculty rank (assistant, associate, full), race (White, African American, American Indian/Alaskan, Asian, Hispanic), discipline (biology, biochemistry, chemistry, civil &amp; environmental engineering, physics), gender (male/female), a foreign Ph.D. (a Ph.D. from outside the U.S.</w:t>
      </w:r>
      <w:r>
        <w:t>) and</w:t>
      </w:r>
      <w:r w:rsidR="00614603">
        <w:t xml:space="preserve"> being foreign-born (born outside the U.S.).</w:t>
      </w:r>
    </w:p>
    <w:p w14:paraId="7833B0AD" w14:textId="0F688F17" w:rsidR="00A86CB5" w:rsidRDefault="00A86CB5" w:rsidP="00CA5696">
      <w:pPr>
        <w:pStyle w:val="ListParagraph"/>
        <w:numPr>
          <w:ilvl w:val="0"/>
          <w:numId w:val="3"/>
        </w:numPr>
        <w:spacing w:after="240"/>
        <w:jc w:val="center"/>
        <w:rPr>
          <w:b/>
          <w:bCs/>
        </w:rPr>
      </w:pPr>
      <w:r>
        <w:rPr>
          <w:b/>
          <w:bCs/>
        </w:rPr>
        <w:t>Results</w:t>
      </w:r>
    </w:p>
    <w:p w14:paraId="1F3FE7EA" w14:textId="13AE9D4D" w:rsidR="00A86CB5" w:rsidRDefault="001E6332" w:rsidP="0022181D">
      <w:pPr>
        <w:spacing w:after="240"/>
        <w:ind w:firstLine="360"/>
      </w:pPr>
      <w:r>
        <w:t xml:space="preserve">To test the first hypothesis that </w:t>
      </w:r>
      <w:r w:rsidR="000A4D09">
        <w:t xml:space="preserve">CG PhD status will predict placement into a research-extensive institution, </w:t>
      </w:r>
      <w:r w:rsidR="00C13F9F">
        <w:t xml:space="preserve">a </w:t>
      </w:r>
      <w:r w:rsidR="000A4D09">
        <w:t xml:space="preserve">logistic regression </w:t>
      </w:r>
      <w:r w:rsidR="00F05A36">
        <w:t xml:space="preserve">was </w:t>
      </w:r>
      <w:r w:rsidR="00A41B19">
        <w:t xml:space="preserve">conducted to examine the effects of parental education, gender, race, </w:t>
      </w:r>
      <w:r w:rsidR="008F6F4E">
        <w:t xml:space="preserve">rank, and discipline on the likelihood that an academic faculty member would </w:t>
      </w:r>
      <w:r w:rsidR="00D9790C">
        <w:t xml:space="preserve">work at a research-extensive institution. The logistic regression model was statistically significant, </w:t>
      </w:r>
      <w:r w:rsidR="00D9790C">
        <w:rPr>
          <w:i/>
          <w:iCs/>
        </w:rPr>
        <w:t>X2</w:t>
      </w:r>
      <w:r w:rsidR="00D9790C">
        <w:t>(</w:t>
      </w:r>
      <w:r w:rsidR="00F232AE">
        <w:t xml:space="preserve">12, </w:t>
      </w:r>
      <w:r w:rsidR="00F232AE">
        <w:rPr>
          <w:i/>
          <w:iCs/>
        </w:rPr>
        <w:t>N</w:t>
      </w:r>
      <w:r w:rsidR="00F232AE">
        <w:t xml:space="preserve"> = 3,420) = </w:t>
      </w:r>
      <w:r w:rsidR="001E3153">
        <w:t xml:space="preserve">243.55, </w:t>
      </w:r>
      <w:r w:rsidR="001E3153">
        <w:rPr>
          <w:i/>
          <w:iCs/>
        </w:rPr>
        <w:t>p</w:t>
      </w:r>
      <w:r w:rsidR="001E3153">
        <w:t xml:space="preserve"> = .000. The m</w:t>
      </w:r>
      <w:r w:rsidR="00CA7C04">
        <w:t xml:space="preserve">odel explained 6.0% of the variance in placement at a research-extensive institution. </w:t>
      </w:r>
      <w:r w:rsidR="00927BF7">
        <w:t>Faculty with PhD parents were</w:t>
      </w:r>
      <w:r w:rsidR="00E612CD">
        <w:t xml:space="preserve"> </w:t>
      </w:r>
      <w:r w:rsidR="000812BF">
        <w:t>one and a half</w:t>
      </w:r>
      <w:r w:rsidR="00E16647">
        <w:t xml:space="preserve"> times </w:t>
      </w:r>
      <w:r w:rsidR="00E612CD">
        <w:t>more likely to work at a research-extensive institution compared to first-generation faculty</w:t>
      </w:r>
      <w:r w:rsidR="003C3028">
        <w:t xml:space="preserve"> (OR = 1.27, 95%CI [1.0</w:t>
      </w:r>
      <w:r w:rsidR="00CC16EC">
        <w:t>4,1.6]).</w:t>
      </w:r>
      <w:r w:rsidR="00E01FEC">
        <w:t xml:space="preserve"> Thus, we find evidence </w:t>
      </w:r>
      <w:r w:rsidR="00600DF1">
        <w:t xml:space="preserve">in support of the first hypothesis. </w:t>
      </w:r>
    </w:p>
    <w:p w14:paraId="0BC775AD" w14:textId="121AA2F9" w:rsidR="00600DF1" w:rsidRDefault="00600DF1" w:rsidP="0022181D">
      <w:pPr>
        <w:spacing w:after="240"/>
        <w:ind w:firstLine="360"/>
      </w:pPr>
      <w:r>
        <w:lastRenderedPageBreak/>
        <w:t xml:space="preserve">To test the second hypothesis that first-generation status will predict placement into a master’s comprehensive institution, </w:t>
      </w:r>
      <w:r w:rsidR="00C13F9F">
        <w:t xml:space="preserve">a </w:t>
      </w:r>
      <w:r>
        <w:t xml:space="preserve">logistic regression was conducted </w:t>
      </w:r>
      <w:r w:rsidR="005A4F6C">
        <w:t xml:space="preserve">to determine the likelihood that a faculty member would work at a master’s comprehensive institution. Additional </w:t>
      </w:r>
      <w:r w:rsidR="0008774A">
        <w:t>explanatory variables were gender, race, rank, and discipline. The logistic regression model was statistically significant</w:t>
      </w:r>
      <w:r w:rsidR="00537B8B">
        <w:t xml:space="preserve">, </w:t>
      </w:r>
      <w:r w:rsidR="00537B8B">
        <w:rPr>
          <w:i/>
          <w:iCs/>
        </w:rPr>
        <w:t>X2</w:t>
      </w:r>
      <w:r w:rsidR="00537B8B">
        <w:t>(1</w:t>
      </w:r>
      <w:r w:rsidR="004755AD">
        <w:t>3</w:t>
      </w:r>
      <w:r w:rsidR="00537B8B">
        <w:t xml:space="preserve">, </w:t>
      </w:r>
      <w:r w:rsidR="00537B8B">
        <w:rPr>
          <w:i/>
          <w:iCs/>
        </w:rPr>
        <w:t xml:space="preserve">N </w:t>
      </w:r>
      <w:r w:rsidR="00BA1037">
        <w:t xml:space="preserve">= 3,420) = </w:t>
      </w:r>
      <w:r w:rsidR="004755AD">
        <w:t>154.78</w:t>
      </w:r>
      <w:r w:rsidR="00BA1037">
        <w:t xml:space="preserve">, </w:t>
      </w:r>
      <w:r w:rsidR="00BA1037">
        <w:rPr>
          <w:i/>
          <w:iCs/>
        </w:rPr>
        <w:t xml:space="preserve">p </w:t>
      </w:r>
      <w:r w:rsidR="00BA1037">
        <w:t xml:space="preserve">= .000. The model explained </w:t>
      </w:r>
      <w:r w:rsidR="00C15FB8">
        <w:t>4.0</w:t>
      </w:r>
      <w:r w:rsidR="00BA1037">
        <w:t xml:space="preserve">% of the variance in placement at </w:t>
      </w:r>
      <w:r w:rsidR="00C15FB8">
        <w:t xml:space="preserve">a master’s comprehensive university. </w:t>
      </w:r>
      <w:r w:rsidR="00C125ED">
        <w:t xml:space="preserve">First-generation </w:t>
      </w:r>
      <w:r w:rsidR="0014255D">
        <w:t>faculty were three times more likely to teach at a master’s comprehensive compared to faculty with PhD parents (OR = .36</w:t>
      </w:r>
      <w:r w:rsidR="00056AE2">
        <w:t xml:space="preserve">, 95%CI [0.15, .57]). </w:t>
      </w:r>
      <w:r w:rsidR="00EE2A5E">
        <w:t xml:space="preserve">Therefore, the evidence supports the second hypothesis. </w:t>
      </w:r>
    </w:p>
    <w:p w14:paraId="18C04B1A" w14:textId="76E65473" w:rsidR="00FC51FE" w:rsidRDefault="006D0B44" w:rsidP="0022181D">
      <w:pPr>
        <w:spacing w:after="240"/>
        <w:ind w:firstLine="360"/>
      </w:pPr>
      <w:r>
        <w:t xml:space="preserve">Next, we tested if </w:t>
      </w:r>
      <w:r w:rsidR="00B64180">
        <w:t>parental education predicted faculty’s perceptions of a chilly climate</w:t>
      </w:r>
      <w:r w:rsidR="00E83586">
        <w:t xml:space="preserve"> </w:t>
      </w:r>
      <w:r w:rsidR="006E6869">
        <w:t xml:space="preserve">not accounting for institution. The results of the multivariate regression analysis explained </w:t>
      </w:r>
      <w:r w:rsidR="000917C5">
        <w:t>4.0% of the variance (R</w:t>
      </w:r>
      <w:r w:rsidR="000917C5">
        <w:rPr>
          <w:vertAlign w:val="superscript"/>
        </w:rPr>
        <w:t>2</w:t>
      </w:r>
      <w:r w:rsidR="000917C5">
        <w:t xml:space="preserve"> = </w:t>
      </w:r>
      <w:r w:rsidR="00EB29BD">
        <w:t xml:space="preserve">.04, </w:t>
      </w:r>
      <w:r w:rsidR="00EB29BD">
        <w:rPr>
          <w:i/>
          <w:iCs/>
        </w:rPr>
        <w:t>F</w:t>
      </w:r>
      <w:r w:rsidR="00EB29BD">
        <w:t>(12, 3293) = 12.17</w:t>
      </w:r>
      <w:r w:rsidR="006121BD">
        <w:t xml:space="preserve">, </w:t>
      </w:r>
      <w:r w:rsidR="006121BD">
        <w:rPr>
          <w:i/>
          <w:iCs/>
        </w:rPr>
        <w:t>p</w:t>
      </w:r>
      <w:r w:rsidR="006121BD">
        <w:t xml:space="preserve"> = .000). </w:t>
      </w:r>
      <w:r w:rsidR="002C73A1">
        <w:t xml:space="preserve">However, first-generation status and CG PhD status did not significantly predict perceptions of a chilly climate. Significant predictors were gender </w:t>
      </w:r>
      <w:r w:rsidR="00DF69C5">
        <w:t>(</w:t>
      </w:r>
      <w:r w:rsidR="00DF69C5">
        <w:sym w:font="Symbol" w:char="F062"/>
      </w:r>
      <w:r w:rsidR="00DF69C5">
        <w:t xml:space="preserve"> = .36, </w:t>
      </w:r>
      <w:r w:rsidR="00DF69C5">
        <w:rPr>
          <w:i/>
          <w:iCs/>
        </w:rPr>
        <w:t>p</w:t>
      </w:r>
      <w:r w:rsidR="00DF69C5">
        <w:t xml:space="preserve"> &lt; .05), </w:t>
      </w:r>
      <w:r w:rsidR="00DB21B5">
        <w:t>underrepresented minority status (</w:t>
      </w:r>
      <w:r w:rsidR="00DB21B5">
        <w:sym w:font="Symbol" w:char="F062"/>
      </w:r>
      <w:r w:rsidR="00DB21B5">
        <w:t xml:space="preserve"> = .36, </w:t>
      </w:r>
      <w:r w:rsidR="003D355D">
        <w:rPr>
          <w:i/>
          <w:iCs/>
        </w:rPr>
        <w:t>p</w:t>
      </w:r>
      <w:r w:rsidR="003D355D">
        <w:t xml:space="preserve"> &lt; .05), </w:t>
      </w:r>
      <w:r w:rsidR="00CF22A8">
        <w:t>foreign-born status (</w:t>
      </w:r>
      <w:r w:rsidR="00CF22A8">
        <w:sym w:font="Symbol" w:char="F062"/>
      </w:r>
      <w:r w:rsidR="00CF22A8">
        <w:t xml:space="preserve"> = </w:t>
      </w:r>
      <w:r w:rsidR="00270F9C">
        <w:t xml:space="preserve">.85, </w:t>
      </w:r>
      <w:r w:rsidR="00270F9C">
        <w:rPr>
          <w:i/>
          <w:iCs/>
        </w:rPr>
        <w:t>p</w:t>
      </w:r>
      <w:r w:rsidR="00270F9C">
        <w:t xml:space="preserve"> &lt; .01), and civil engineering (</w:t>
      </w:r>
      <w:r w:rsidR="00270F9C">
        <w:sym w:font="Symbol" w:char="F062"/>
      </w:r>
      <w:r w:rsidR="00270F9C">
        <w:t xml:space="preserve"> = </w:t>
      </w:r>
      <w:r w:rsidR="002208E3">
        <w:t xml:space="preserve">.54, </w:t>
      </w:r>
      <w:r w:rsidR="002208E3">
        <w:rPr>
          <w:i/>
          <w:iCs/>
        </w:rPr>
        <w:t>p</w:t>
      </w:r>
      <w:r w:rsidR="002208E3">
        <w:t xml:space="preserve"> &lt; .01). </w:t>
      </w:r>
      <w:r w:rsidR="00D153C7">
        <w:t xml:space="preserve">Then, the results of the analysis do not support the third hypothesis. </w:t>
      </w:r>
    </w:p>
    <w:p w14:paraId="3D9D70A2" w14:textId="54298954" w:rsidR="00A56DE5" w:rsidRDefault="00AB2E65" w:rsidP="0022181D">
      <w:pPr>
        <w:spacing w:after="240"/>
        <w:ind w:firstLine="360"/>
      </w:pPr>
      <w:bookmarkStart w:id="0" w:name="_Hlk132972058"/>
      <w:r>
        <w:t xml:space="preserve">Lastly, </w:t>
      </w:r>
      <w:r w:rsidR="00FB72F8">
        <w:t xml:space="preserve">recognizing the diversity of U.S. higher educational institutions, </w:t>
      </w:r>
      <w:r>
        <w:t xml:space="preserve">we examined whether </w:t>
      </w:r>
      <w:r w:rsidR="00AE7591">
        <w:t>parental education influenced perceptions of a chilly climate by type of institution. The data were subset by the following institution types: research-extensive, research-intensive, liberal arts, and master’s comprehensive.</w:t>
      </w:r>
      <w:r w:rsidR="00390B31">
        <w:t xml:space="preserve"> Table 2 shows the results of the</w:t>
      </w:r>
      <w:r w:rsidR="000826C8">
        <w:t xml:space="preserve"> regression analysis </w:t>
      </w:r>
      <w:r w:rsidR="00CC5CE7">
        <w:t xml:space="preserve">of parental education on climate within each institution. </w:t>
      </w:r>
      <w:r w:rsidR="00AE7591">
        <w:t xml:space="preserve"> </w:t>
      </w:r>
      <w:r w:rsidR="00DB285E">
        <w:t xml:space="preserve">In the </w:t>
      </w:r>
      <w:r w:rsidR="00FA6930">
        <w:t xml:space="preserve">master’s comprehensive </w:t>
      </w:r>
      <w:r w:rsidR="00DB285E">
        <w:t>institutions</w:t>
      </w:r>
      <w:r w:rsidR="00356BAF">
        <w:t xml:space="preserve"> (</w:t>
      </w:r>
      <w:r w:rsidR="00356BAF">
        <w:rPr>
          <w:i/>
          <w:iCs/>
        </w:rPr>
        <w:t>N</w:t>
      </w:r>
      <w:r w:rsidR="00356BAF">
        <w:t xml:space="preserve"> = 1,032)</w:t>
      </w:r>
      <w:r w:rsidR="00DB285E">
        <w:t xml:space="preserve">, </w:t>
      </w:r>
      <w:r w:rsidR="00501C35">
        <w:t>the results of the regression did not indicate that parental education significantly predicted perceptions of a chilly climat</w:t>
      </w:r>
      <w:r w:rsidR="00D0214D">
        <w:t xml:space="preserve">e, </w:t>
      </w:r>
      <w:r w:rsidR="00D0214D">
        <w:rPr>
          <w:i/>
          <w:iCs/>
        </w:rPr>
        <w:t>R</w:t>
      </w:r>
      <w:r w:rsidR="00D0214D">
        <w:rPr>
          <w:vertAlign w:val="superscript"/>
        </w:rPr>
        <w:t>2</w:t>
      </w:r>
      <w:r w:rsidR="00D0214D">
        <w:t xml:space="preserve"> = </w:t>
      </w:r>
      <w:r w:rsidR="00C25F30">
        <w:t xml:space="preserve">.03, </w:t>
      </w:r>
      <w:r w:rsidR="00C25F30">
        <w:rPr>
          <w:i/>
          <w:iCs/>
        </w:rPr>
        <w:t>F</w:t>
      </w:r>
      <w:r w:rsidR="00C25F30">
        <w:t xml:space="preserve">(12, 1019) = 2.77, </w:t>
      </w:r>
      <w:r w:rsidR="00356BAF">
        <w:rPr>
          <w:i/>
          <w:iCs/>
        </w:rPr>
        <w:t>p</w:t>
      </w:r>
      <w:r w:rsidR="00356BAF">
        <w:t xml:space="preserve"> &lt; .01. The only significant predictor was foreign-born status </w:t>
      </w:r>
      <w:r w:rsidR="000B58DD">
        <w:t>(</w:t>
      </w:r>
      <w:r w:rsidR="000B58DD">
        <w:sym w:font="Symbol" w:char="F062"/>
      </w:r>
      <w:r w:rsidR="000B58DD">
        <w:t xml:space="preserve"> = .75, </w:t>
      </w:r>
      <w:r w:rsidR="000B58DD">
        <w:rPr>
          <w:i/>
          <w:iCs/>
        </w:rPr>
        <w:t>p</w:t>
      </w:r>
      <w:r w:rsidR="000B58DD">
        <w:t xml:space="preserve"> &lt; .05). </w:t>
      </w:r>
      <w:r w:rsidR="00B0285A">
        <w:t>Similarly, in liberal arts institutions (</w:t>
      </w:r>
      <w:r w:rsidR="00B0285A">
        <w:rPr>
          <w:i/>
          <w:iCs/>
        </w:rPr>
        <w:t>N</w:t>
      </w:r>
      <w:r w:rsidR="00B0285A">
        <w:t xml:space="preserve"> = 483), </w:t>
      </w:r>
      <w:r w:rsidR="00C53894">
        <w:t xml:space="preserve">parental education also did not significantly predict perceptions of a chilly climate, </w:t>
      </w:r>
      <w:r w:rsidR="00C53894">
        <w:rPr>
          <w:i/>
          <w:iCs/>
        </w:rPr>
        <w:t>R</w:t>
      </w:r>
      <w:r w:rsidR="00C53894">
        <w:rPr>
          <w:vertAlign w:val="superscript"/>
        </w:rPr>
        <w:t>2</w:t>
      </w:r>
      <w:r w:rsidR="00C53894">
        <w:t xml:space="preserve"> = </w:t>
      </w:r>
      <w:r w:rsidR="00226272">
        <w:t xml:space="preserve">.05, </w:t>
      </w:r>
      <w:r w:rsidR="00226272">
        <w:rPr>
          <w:i/>
          <w:iCs/>
        </w:rPr>
        <w:t>F</w:t>
      </w:r>
      <w:r w:rsidR="00226272">
        <w:t xml:space="preserve">(12, 470) = 1.95, </w:t>
      </w:r>
      <w:r w:rsidR="00226272">
        <w:rPr>
          <w:i/>
          <w:iCs/>
        </w:rPr>
        <w:t>p</w:t>
      </w:r>
      <w:r w:rsidR="00226272">
        <w:t xml:space="preserve"> &lt; .05. Significant predictors in this model were </w:t>
      </w:r>
      <w:r w:rsidR="000A1675">
        <w:t>gender (</w:t>
      </w:r>
      <w:r w:rsidR="000A1675">
        <w:sym w:font="Symbol" w:char="F062"/>
      </w:r>
      <w:r w:rsidR="000A1675">
        <w:t xml:space="preserve"> = .59, </w:t>
      </w:r>
      <w:r w:rsidR="000A1675">
        <w:rPr>
          <w:i/>
          <w:iCs/>
        </w:rPr>
        <w:t>p</w:t>
      </w:r>
      <w:r w:rsidR="000A1675">
        <w:t xml:space="preserve"> &lt; .05) and URM status (</w:t>
      </w:r>
      <w:r w:rsidR="00AF5F1F">
        <w:sym w:font="Symbol" w:char="F062"/>
      </w:r>
      <w:r w:rsidR="00AF5F1F">
        <w:t xml:space="preserve"> = </w:t>
      </w:r>
      <w:r w:rsidR="004526FB">
        <w:t xml:space="preserve">1.19, </w:t>
      </w:r>
      <w:r w:rsidR="004526FB">
        <w:rPr>
          <w:i/>
          <w:iCs/>
        </w:rPr>
        <w:t>p</w:t>
      </w:r>
      <w:r w:rsidR="004526FB">
        <w:t xml:space="preserve"> &lt; .05). Next, perceptions of a chilly climate were examined within research institutions. </w:t>
      </w:r>
      <w:r w:rsidR="001F1F64">
        <w:t xml:space="preserve">In research-intensive institutions, </w:t>
      </w:r>
      <w:r w:rsidR="00AE770F">
        <w:t xml:space="preserve">parental education did not significantly predict </w:t>
      </w:r>
      <w:r w:rsidR="001A4184">
        <w:t xml:space="preserve">perceptions of a chilly climate, </w:t>
      </w:r>
      <w:r w:rsidR="001A4184">
        <w:rPr>
          <w:i/>
          <w:iCs/>
        </w:rPr>
        <w:t>R</w:t>
      </w:r>
      <w:r w:rsidR="001A4184">
        <w:rPr>
          <w:i/>
          <w:iCs/>
          <w:vertAlign w:val="superscript"/>
        </w:rPr>
        <w:t>2</w:t>
      </w:r>
      <w:r w:rsidR="001A4184">
        <w:t xml:space="preserve"> = .06, </w:t>
      </w:r>
      <w:r w:rsidR="001A4184">
        <w:rPr>
          <w:i/>
          <w:iCs/>
        </w:rPr>
        <w:t>F</w:t>
      </w:r>
      <w:r w:rsidR="001A4184">
        <w:t xml:space="preserve">(12, 583) = 3.02, </w:t>
      </w:r>
      <w:r w:rsidR="00AD26D6">
        <w:rPr>
          <w:i/>
          <w:iCs/>
        </w:rPr>
        <w:t>p</w:t>
      </w:r>
      <w:r w:rsidR="00AD26D6">
        <w:t xml:space="preserve"> &lt; .001. </w:t>
      </w:r>
      <w:r w:rsidR="00D6076E">
        <w:t>Sign</w:t>
      </w:r>
      <w:r w:rsidR="00A26F10">
        <w:t>ificant predictors were gender (</w:t>
      </w:r>
      <w:r w:rsidR="00A26F10">
        <w:sym w:font="Symbol" w:char="F062"/>
      </w:r>
      <w:r w:rsidR="00A26F10">
        <w:t xml:space="preserve"> = .67, </w:t>
      </w:r>
      <w:r w:rsidR="00FB207A">
        <w:rPr>
          <w:i/>
          <w:iCs/>
        </w:rPr>
        <w:t>p</w:t>
      </w:r>
      <w:r w:rsidR="00FB207A">
        <w:t xml:space="preserve"> &lt; .05), foreign-born status (</w:t>
      </w:r>
      <w:r w:rsidR="00FB207A">
        <w:sym w:font="Symbol" w:char="F062"/>
      </w:r>
      <w:r w:rsidR="00FB207A">
        <w:t xml:space="preserve"> = 1.13, </w:t>
      </w:r>
      <w:r w:rsidR="00FB207A">
        <w:rPr>
          <w:i/>
          <w:iCs/>
        </w:rPr>
        <w:t>p</w:t>
      </w:r>
      <w:r w:rsidR="00FB207A">
        <w:t xml:space="preserve"> &lt; .05), and </w:t>
      </w:r>
      <w:r w:rsidR="0065670F">
        <w:t>biology (</w:t>
      </w:r>
      <w:r w:rsidR="0065670F">
        <w:sym w:font="Symbol" w:char="F062"/>
      </w:r>
      <w:r w:rsidR="0065670F">
        <w:t xml:space="preserve"> - 0.71, </w:t>
      </w:r>
      <w:r w:rsidR="0065670F">
        <w:rPr>
          <w:i/>
          <w:iCs/>
        </w:rPr>
        <w:t>p</w:t>
      </w:r>
      <w:r w:rsidR="0065670F">
        <w:t xml:space="preserve"> &lt; .05). </w:t>
      </w:r>
      <w:r w:rsidR="00456BB4">
        <w:t xml:space="preserve">Finally, </w:t>
      </w:r>
      <w:r w:rsidR="00591699">
        <w:t xml:space="preserve">faculty perceptions of a </w:t>
      </w:r>
      <w:r w:rsidR="00500A43">
        <w:t xml:space="preserve">chilly climate were examined at research-extensive institutions. The results of the regression indicated that first-generation status did significantly predict </w:t>
      </w:r>
      <w:r w:rsidR="003720A9">
        <w:t>perceiving a chillier climate</w:t>
      </w:r>
      <w:r w:rsidR="001F7061">
        <w:t xml:space="preserve"> (</w:t>
      </w:r>
      <w:r w:rsidR="001F7061">
        <w:sym w:font="Symbol" w:char="F062"/>
      </w:r>
      <w:r w:rsidR="001F7061">
        <w:t xml:space="preserve"> = </w:t>
      </w:r>
      <w:r w:rsidR="00032C20">
        <w:t xml:space="preserve">.62, </w:t>
      </w:r>
      <w:r w:rsidR="00032C20">
        <w:rPr>
          <w:i/>
          <w:iCs/>
        </w:rPr>
        <w:t xml:space="preserve">p </w:t>
      </w:r>
      <w:r w:rsidR="00032C20">
        <w:t>&lt; .05), and this was the only significant predictor in the model</w:t>
      </w:r>
      <w:r w:rsidR="009A1246">
        <w:t xml:space="preserve">, </w:t>
      </w:r>
      <w:r w:rsidR="00D70EB6">
        <w:rPr>
          <w:i/>
          <w:iCs/>
        </w:rPr>
        <w:t>R</w:t>
      </w:r>
      <w:r w:rsidR="00D70EB6">
        <w:rPr>
          <w:i/>
          <w:iCs/>
          <w:vertAlign w:val="superscript"/>
        </w:rPr>
        <w:t>2</w:t>
      </w:r>
      <w:r w:rsidR="00D70EB6">
        <w:rPr>
          <w:i/>
          <w:iCs/>
        </w:rPr>
        <w:t xml:space="preserve"> = .</w:t>
      </w:r>
      <w:r w:rsidR="00D70EB6">
        <w:t xml:space="preserve">02, </w:t>
      </w:r>
      <w:r w:rsidR="00D70EB6">
        <w:rPr>
          <w:i/>
          <w:iCs/>
        </w:rPr>
        <w:t>F</w:t>
      </w:r>
      <w:r w:rsidR="00D70EB6">
        <w:t xml:space="preserve">(12, 865) = 2.31, </w:t>
      </w:r>
      <w:r w:rsidR="00D70EB6">
        <w:rPr>
          <w:i/>
          <w:iCs/>
        </w:rPr>
        <w:t xml:space="preserve">p </w:t>
      </w:r>
      <w:r w:rsidR="00D70EB6">
        <w:t>&lt; .05</w:t>
      </w:r>
      <w:r w:rsidR="00085AD4">
        <w:t>.</w:t>
      </w:r>
      <w:r w:rsidR="00FE1CAD">
        <w:t xml:space="preserve"> </w:t>
      </w:r>
    </w:p>
    <w:p w14:paraId="18AD15BA" w14:textId="77777777" w:rsidR="00085AD4" w:rsidRDefault="00085AD4">
      <w:r>
        <w:br w:type="page"/>
      </w:r>
    </w:p>
    <w:p w14:paraId="37242150" w14:textId="75046C32" w:rsidR="00D41FE0" w:rsidRDefault="00D41FE0" w:rsidP="00D41FE0">
      <w:pPr>
        <w:spacing w:after="240"/>
        <w:ind w:firstLine="360"/>
        <w:jc w:val="center"/>
      </w:pPr>
      <w:r>
        <w:t xml:space="preserve">Table 2. Regression table </w:t>
      </w:r>
      <w:r w:rsidR="00431B6B">
        <w:t xml:space="preserve">showing </w:t>
      </w:r>
      <w:r w:rsidR="00B31540">
        <w:sym w:font="Symbol" w:char="F062"/>
      </w:r>
      <w:r w:rsidR="00B31540">
        <w:t>-coefficients</w:t>
      </w:r>
      <w:r w:rsidR="00431B6B">
        <w:t xml:space="preserve"> </w:t>
      </w:r>
      <w:r w:rsidR="0035671A">
        <w:t>of a “chilly” climate.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1723"/>
        <w:gridCol w:w="1256"/>
        <w:gridCol w:w="1707"/>
        <w:gridCol w:w="1912"/>
      </w:tblGrid>
      <w:tr w:rsidR="00431B6B" w:rsidRPr="00085AD4" w14:paraId="7A4D03CE" w14:textId="77777777" w:rsidTr="005413B9">
        <w:trPr>
          <w:jc w:val="center"/>
        </w:trPr>
        <w:tc>
          <w:tcPr>
            <w:tcW w:w="2520" w:type="dxa"/>
            <w:tcBorders>
              <w:top w:val="single" w:sz="4" w:space="0" w:color="auto"/>
              <w:bottom w:val="single" w:sz="4" w:space="0" w:color="auto"/>
            </w:tcBorders>
          </w:tcPr>
          <w:p w14:paraId="56D4CD55" w14:textId="7E69107D" w:rsidR="00431B6B" w:rsidRPr="00085AD4" w:rsidRDefault="0035671A" w:rsidP="00876BB1">
            <w:pPr>
              <w:jc w:val="center"/>
            </w:pPr>
            <w:r>
              <w:t>Variable Name</w:t>
            </w:r>
          </w:p>
        </w:tc>
        <w:tc>
          <w:tcPr>
            <w:tcW w:w="1597" w:type="dxa"/>
            <w:tcBorders>
              <w:top w:val="single" w:sz="4" w:space="0" w:color="auto"/>
              <w:bottom w:val="single" w:sz="4" w:space="0" w:color="auto"/>
            </w:tcBorders>
          </w:tcPr>
          <w:p w14:paraId="3CD61291" w14:textId="3E9E651B" w:rsidR="00431B6B" w:rsidRPr="00085AD4" w:rsidRDefault="00431B6B" w:rsidP="004766B3">
            <w:pPr>
              <w:tabs>
                <w:tab w:val="left" w:pos="1376"/>
              </w:tabs>
              <w:jc w:val="center"/>
            </w:pPr>
            <w:r w:rsidRPr="00085AD4">
              <w:t>Master’s Comprehensive</w:t>
            </w:r>
          </w:p>
        </w:tc>
        <w:tc>
          <w:tcPr>
            <w:tcW w:w="1273" w:type="dxa"/>
            <w:tcBorders>
              <w:top w:val="single" w:sz="4" w:space="0" w:color="auto"/>
              <w:bottom w:val="single" w:sz="4" w:space="0" w:color="auto"/>
            </w:tcBorders>
          </w:tcPr>
          <w:p w14:paraId="7B931299" w14:textId="252688D6" w:rsidR="00431B6B" w:rsidRPr="00085AD4" w:rsidRDefault="00431B6B" w:rsidP="002B1D04">
            <w:pPr>
              <w:jc w:val="center"/>
            </w:pPr>
            <w:r w:rsidRPr="00085AD4">
              <w:t>Liberal Arts</w:t>
            </w:r>
          </w:p>
        </w:tc>
        <w:tc>
          <w:tcPr>
            <w:tcW w:w="1733" w:type="dxa"/>
            <w:tcBorders>
              <w:top w:val="single" w:sz="4" w:space="0" w:color="auto"/>
              <w:bottom w:val="single" w:sz="4" w:space="0" w:color="auto"/>
            </w:tcBorders>
          </w:tcPr>
          <w:p w14:paraId="543D7430" w14:textId="270FFFFD" w:rsidR="00431B6B" w:rsidRPr="00085AD4" w:rsidRDefault="00431B6B" w:rsidP="00E22666">
            <w:pPr>
              <w:jc w:val="center"/>
            </w:pPr>
            <w:r w:rsidRPr="00085AD4">
              <w:t>Research-Intensive</w:t>
            </w:r>
          </w:p>
        </w:tc>
        <w:tc>
          <w:tcPr>
            <w:tcW w:w="1948" w:type="dxa"/>
            <w:tcBorders>
              <w:top w:val="single" w:sz="4" w:space="0" w:color="auto"/>
              <w:bottom w:val="single" w:sz="4" w:space="0" w:color="auto"/>
            </w:tcBorders>
          </w:tcPr>
          <w:p w14:paraId="549F31F9" w14:textId="7CB5B5E7" w:rsidR="00431B6B" w:rsidRPr="00085AD4" w:rsidRDefault="00431B6B" w:rsidP="00DA1731">
            <w:pPr>
              <w:jc w:val="center"/>
            </w:pPr>
            <w:r w:rsidRPr="00085AD4">
              <w:t>Research-Extensive</w:t>
            </w:r>
          </w:p>
        </w:tc>
      </w:tr>
      <w:tr w:rsidR="00431B6B" w:rsidRPr="00085AD4" w14:paraId="67FFD7F2" w14:textId="77777777" w:rsidTr="005413B9">
        <w:trPr>
          <w:jc w:val="center"/>
        </w:trPr>
        <w:tc>
          <w:tcPr>
            <w:tcW w:w="2520" w:type="dxa"/>
          </w:tcPr>
          <w:p w14:paraId="3AD1D313" w14:textId="39C21716" w:rsidR="00431B6B" w:rsidRPr="00085AD4" w:rsidRDefault="00431B6B" w:rsidP="00415E33">
            <w:r w:rsidRPr="00085AD4">
              <w:t xml:space="preserve">     </w:t>
            </w:r>
            <w:r w:rsidR="004C48F6" w:rsidRPr="00085AD4">
              <w:t>First-generation</w:t>
            </w:r>
          </w:p>
        </w:tc>
        <w:tc>
          <w:tcPr>
            <w:tcW w:w="1597" w:type="dxa"/>
          </w:tcPr>
          <w:p w14:paraId="1E9B5686" w14:textId="3F37D2F1" w:rsidR="00431B6B" w:rsidRPr="00085AD4" w:rsidRDefault="005C6392" w:rsidP="004766B3">
            <w:pPr>
              <w:jc w:val="center"/>
            </w:pPr>
            <w:r w:rsidRPr="00085AD4">
              <w:t>.24</w:t>
            </w:r>
          </w:p>
        </w:tc>
        <w:tc>
          <w:tcPr>
            <w:tcW w:w="1273" w:type="dxa"/>
          </w:tcPr>
          <w:p w14:paraId="48530542" w14:textId="1965A6D9" w:rsidR="00431B6B" w:rsidRPr="00085AD4" w:rsidRDefault="00955339" w:rsidP="002B1D04">
            <w:pPr>
              <w:jc w:val="center"/>
            </w:pPr>
            <w:r w:rsidRPr="00085AD4">
              <w:t>.23</w:t>
            </w:r>
          </w:p>
        </w:tc>
        <w:tc>
          <w:tcPr>
            <w:tcW w:w="1733" w:type="dxa"/>
          </w:tcPr>
          <w:p w14:paraId="33FD7FC2" w14:textId="6EA067EC" w:rsidR="00431B6B" w:rsidRPr="00085AD4" w:rsidRDefault="00D372FF" w:rsidP="00E22666">
            <w:pPr>
              <w:jc w:val="center"/>
            </w:pPr>
            <w:r w:rsidRPr="00085AD4">
              <w:t>-.21</w:t>
            </w:r>
          </w:p>
        </w:tc>
        <w:tc>
          <w:tcPr>
            <w:tcW w:w="1948" w:type="dxa"/>
          </w:tcPr>
          <w:p w14:paraId="1F1AF398" w14:textId="38B0EED0" w:rsidR="00431B6B" w:rsidRPr="00085AD4" w:rsidRDefault="007A5896" w:rsidP="00DA1731">
            <w:pPr>
              <w:jc w:val="center"/>
            </w:pPr>
            <w:r w:rsidRPr="00085AD4">
              <w:t>**</w:t>
            </w:r>
            <w:r w:rsidR="00A013C6" w:rsidRPr="00085AD4">
              <w:t>.62</w:t>
            </w:r>
          </w:p>
        </w:tc>
      </w:tr>
      <w:tr w:rsidR="004C48F6" w:rsidRPr="00085AD4" w14:paraId="17E2FC7E" w14:textId="77777777" w:rsidTr="005413B9">
        <w:trPr>
          <w:jc w:val="center"/>
        </w:trPr>
        <w:tc>
          <w:tcPr>
            <w:tcW w:w="2520" w:type="dxa"/>
          </w:tcPr>
          <w:p w14:paraId="0C3F6F9E" w14:textId="4814DF07" w:rsidR="004C48F6" w:rsidRPr="00085AD4" w:rsidRDefault="004C48F6" w:rsidP="00415E33">
            <w:r w:rsidRPr="00085AD4">
              <w:t xml:space="preserve">     </w:t>
            </w:r>
            <w:r w:rsidR="00557F0E" w:rsidRPr="00085AD4">
              <w:t xml:space="preserve">PhD parents </w:t>
            </w:r>
          </w:p>
        </w:tc>
        <w:tc>
          <w:tcPr>
            <w:tcW w:w="1597" w:type="dxa"/>
          </w:tcPr>
          <w:p w14:paraId="78A9C4BB" w14:textId="5537D37A" w:rsidR="004C48F6" w:rsidRPr="00085AD4" w:rsidRDefault="005C6392" w:rsidP="004766B3">
            <w:pPr>
              <w:jc w:val="center"/>
            </w:pPr>
            <w:r w:rsidRPr="00085AD4">
              <w:t>-.15</w:t>
            </w:r>
          </w:p>
        </w:tc>
        <w:tc>
          <w:tcPr>
            <w:tcW w:w="1273" w:type="dxa"/>
          </w:tcPr>
          <w:p w14:paraId="23ED2CF3" w14:textId="0836B413" w:rsidR="004C48F6" w:rsidRPr="00085AD4" w:rsidRDefault="00840B8A" w:rsidP="002B1D04">
            <w:pPr>
              <w:jc w:val="center"/>
            </w:pPr>
            <w:r w:rsidRPr="00085AD4">
              <w:t>-.33</w:t>
            </w:r>
          </w:p>
        </w:tc>
        <w:tc>
          <w:tcPr>
            <w:tcW w:w="1733" w:type="dxa"/>
          </w:tcPr>
          <w:p w14:paraId="5CE23939" w14:textId="64B04E89" w:rsidR="004C48F6" w:rsidRPr="00085AD4" w:rsidRDefault="00AE6C42" w:rsidP="00E22666">
            <w:pPr>
              <w:jc w:val="center"/>
            </w:pPr>
            <w:r w:rsidRPr="00085AD4">
              <w:t>-.22</w:t>
            </w:r>
          </w:p>
        </w:tc>
        <w:tc>
          <w:tcPr>
            <w:tcW w:w="1948" w:type="dxa"/>
          </w:tcPr>
          <w:p w14:paraId="6DBA1C77" w14:textId="7A892E3E" w:rsidR="004C48F6" w:rsidRPr="00085AD4" w:rsidRDefault="00A013C6" w:rsidP="00DA1731">
            <w:pPr>
              <w:jc w:val="center"/>
            </w:pPr>
            <w:r w:rsidRPr="00085AD4">
              <w:t>-.21</w:t>
            </w:r>
          </w:p>
        </w:tc>
      </w:tr>
      <w:tr w:rsidR="00431B6B" w:rsidRPr="00085AD4" w14:paraId="5888B989" w14:textId="77777777" w:rsidTr="005413B9">
        <w:trPr>
          <w:jc w:val="center"/>
        </w:trPr>
        <w:tc>
          <w:tcPr>
            <w:tcW w:w="2520" w:type="dxa"/>
          </w:tcPr>
          <w:p w14:paraId="3EE09D2B" w14:textId="71E81FFF" w:rsidR="00431B6B" w:rsidRPr="00085AD4" w:rsidRDefault="00431B6B" w:rsidP="00415E33">
            <w:r w:rsidRPr="00085AD4">
              <w:t xml:space="preserve">     </w:t>
            </w:r>
            <w:r w:rsidR="002E150A" w:rsidRPr="00085AD4">
              <w:t>Female</w:t>
            </w:r>
          </w:p>
        </w:tc>
        <w:tc>
          <w:tcPr>
            <w:tcW w:w="1597" w:type="dxa"/>
          </w:tcPr>
          <w:p w14:paraId="49FA5F53" w14:textId="45B30A8B" w:rsidR="00431B6B" w:rsidRPr="00085AD4" w:rsidRDefault="005C6392" w:rsidP="004766B3">
            <w:pPr>
              <w:jc w:val="center"/>
            </w:pPr>
            <w:r w:rsidRPr="00085AD4">
              <w:t>-.14</w:t>
            </w:r>
          </w:p>
        </w:tc>
        <w:tc>
          <w:tcPr>
            <w:tcW w:w="1273" w:type="dxa"/>
          </w:tcPr>
          <w:p w14:paraId="2527D1CA" w14:textId="11727E24" w:rsidR="00431B6B" w:rsidRPr="00085AD4" w:rsidRDefault="007A5896" w:rsidP="002B1D04">
            <w:pPr>
              <w:jc w:val="center"/>
            </w:pPr>
            <w:r w:rsidRPr="00085AD4">
              <w:t>*</w:t>
            </w:r>
            <w:r w:rsidR="00840B8A" w:rsidRPr="00085AD4">
              <w:t>.59</w:t>
            </w:r>
          </w:p>
        </w:tc>
        <w:tc>
          <w:tcPr>
            <w:tcW w:w="1733" w:type="dxa"/>
          </w:tcPr>
          <w:p w14:paraId="03A7F5AC" w14:textId="72C94BF3" w:rsidR="00431B6B" w:rsidRPr="00085AD4" w:rsidRDefault="007A5896" w:rsidP="00E22666">
            <w:pPr>
              <w:jc w:val="center"/>
            </w:pPr>
            <w:r w:rsidRPr="00085AD4">
              <w:t>*</w:t>
            </w:r>
            <w:r w:rsidR="00AE6C42" w:rsidRPr="00085AD4">
              <w:t>.67</w:t>
            </w:r>
          </w:p>
        </w:tc>
        <w:tc>
          <w:tcPr>
            <w:tcW w:w="1948" w:type="dxa"/>
          </w:tcPr>
          <w:p w14:paraId="5D887F4E" w14:textId="24975F3B" w:rsidR="00431B6B" w:rsidRPr="00085AD4" w:rsidRDefault="00534001" w:rsidP="00DA1731">
            <w:pPr>
              <w:jc w:val="center"/>
            </w:pPr>
            <w:r w:rsidRPr="00085AD4">
              <w:t>.28</w:t>
            </w:r>
          </w:p>
        </w:tc>
      </w:tr>
      <w:tr w:rsidR="00431B6B" w:rsidRPr="00085AD4" w14:paraId="588BD137" w14:textId="77777777" w:rsidTr="005413B9">
        <w:trPr>
          <w:jc w:val="center"/>
        </w:trPr>
        <w:tc>
          <w:tcPr>
            <w:tcW w:w="2520" w:type="dxa"/>
          </w:tcPr>
          <w:p w14:paraId="7731B98E" w14:textId="5C8D25C8" w:rsidR="00431B6B" w:rsidRPr="00085AD4" w:rsidRDefault="00431B6B" w:rsidP="00415E33">
            <w:r w:rsidRPr="00085AD4">
              <w:t xml:space="preserve">     </w:t>
            </w:r>
            <w:r w:rsidR="002E150A" w:rsidRPr="00085AD4">
              <w:t>Asian</w:t>
            </w:r>
          </w:p>
        </w:tc>
        <w:tc>
          <w:tcPr>
            <w:tcW w:w="1597" w:type="dxa"/>
          </w:tcPr>
          <w:p w14:paraId="49A8821C" w14:textId="6061DC9D" w:rsidR="00431B6B" w:rsidRPr="00085AD4" w:rsidRDefault="005C6392" w:rsidP="004766B3">
            <w:pPr>
              <w:jc w:val="center"/>
            </w:pPr>
            <w:r w:rsidRPr="00085AD4">
              <w:t>.31</w:t>
            </w:r>
          </w:p>
        </w:tc>
        <w:tc>
          <w:tcPr>
            <w:tcW w:w="1273" w:type="dxa"/>
          </w:tcPr>
          <w:p w14:paraId="60943A05" w14:textId="3B29BDB6" w:rsidR="00431B6B" w:rsidRPr="00085AD4" w:rsidRDefault="00840B8A" w:rsidP="002B1D04">
            <w:pPr>
              <w:jc w:val="center"/>
            </w:pPr>
            <w:r w:rsidRPr="00085AD4">
              <w:t>.82</w:t>
            </w:r>
          </w:p>
        </w:tc>
        <w:tc>
          <w:tcPr>
            <w:tcW w:w="1733" w:type="dxa"/>
          </w:tcPr>
          <w:p w14:paraId="3182C774" w14:textId="27368260" w:rsidR="00431B6B" w:rsidRPr="00085AD4" w:rsidRDefault="00AE6C42" w:rsidP="00E22666">
            <w:pPr>
              <w:jc w:val="center"/>
            </w:pPr>
            <w:r w:rsidRPr="00085AD4">
              <w:t>-.24</w:t>
            </w:r>
          </w:p>
        </w:tc>
        <w:tc>
          <w:tcPr>
            <w:tcW w:w="1948" w:type="dxa"/>
          </w:tcPr>
          <w:p w14:paraId="012A8DBA" w14:textId="453A9F2A" w:rsidR="00431B6B" w:rsidRPr="00085AD4" w:rsidRDefault="00534001" w:rsidP="00DA1731">
            <w:pPr>
              <w:jc w:val="center"/>
            </w:pPr>
            <w:r w:rsidRPr="00085AD4">
              <w:t>-.02</w:t>
            </w:r>
          </w:p>
        </w:tc>
      </w:tr>
      <w:tr w:rsidR="00431B6B" w:rsidRPr="00085AD4" w14:paraId="1C3B1768" w14:textId="77777777" w:rsidTr="005413B9">
        <w:trPr>
          <w:jc w:val="center"/>
        </w:trPr>
        <w:tc>
          <w:tcPr>
            <w:tcW w:w="2520" w:type="dxa"/>
          </w:tcPr>
          <w:p w14:paraId="06E6111D" w14:textId="0D3E114A" w:rsidR="00431B6B" w:rsidRPr="00085AD4" w:rsidRDefault="00431B6B" w:rsidP="00415E33">
            <w:r w:rsidRPr="00085AD4">
              <w:t xml:space="preserve">     </w:t>
            </w:r>
            <w:r w:rsidR="002E150A" w:rsidRPr="00085AD4">
              <w:t>URM</w:t>
            </w:r>
          </w:p>
        </w:tc>
        <w:tc>
          <w:tcPr>
            <w:tcW w:w="1597" w:type="dxa"/>
            <w:vAlign w:val="center"/>
          </w:tcPr>
          <w:p w14:paraId="432B3437" w14:textId="06CD65E7" w:rsidR="00431B6B" w:rsidRPr="00085AD4" w:rsidRDefault="007A434A" w:rsidP="004766B3">
            <w:pPr>
              <w:jc w:val="center"/>
            </w:pPr>
            <w:r w:rsidRPr="00085AD4">
              <w:t>.27</w:t>
            </w:r>
          </w:p>
        </w:tc>
        <w:tc>
          <w:tcPr>
            <w:tcW w:w="1273" w:type="dxa"/>
            <w:vAlign w:val="center"/>
          </w:tcPr>
          <w:p w14:paraId="6B7F0209" w14:textId="73B40E6F" w:rsidR="00431B6B" w:rsidRPr="00085AD4" w:rsidRDefault="007A5896" w:rsidP="002B1D04">
            <w:pPr>
              <w:jc w:val="center"/>
            </w:pPr>
            <w:r w:rsidRPr="00085AD4">
              <w:t>*</w:t>
            </w:r>
            <w:r w:rsidR="00840B8A" w:rsidRPr="00085AD4">
              <w:t>1.19</w:t>
            </w:r>
          </w:p>
        </w:tc>
        <w:tc>
          <w:tcPr>
            <w:tcW w:w="1733" w:type="dxa"/>
          </w:tcPr>
          <w:p w14:paraId="027E0E3B" w14:textId="3169BA33" w:rsidR="00431B6B" w:rsidRPr="00085AD4" w:rsidRDefault="00F7121A" w:rsidP="00E22666">
            <w:pPr>
              <w:jc w:val="center"/>
            </w:pPr>
            <w:r w:rsidRPr="00085AD4">
              <w:t>.03</w:t>
            </w:r>
          </w:p>
        </w:tc>
        <w:tc>
          <w:tcPr>
            <w:tcW w:w="1948" w:type="dxa"/>
          </w:tcPr>
          <w:p w14:paraId="38F4A3C2" w14:textId="08E08B51" w:rsidR="00431B6B" w:rsidRPr="00085AD4" w:rsidRDefault="00534001" w:rsidP="00DA1731">
            <w:pPr>
              <w:jc w:val="center"/>
            </w:pPr>
            <w:r w:rsidRPr="00085AD4">
              <w:t>-.08</w:t>
            </w:r>
          </w:p>
        </w:tc>
      </w:tr>
      <w:tr w:rsidR="00431B6B" w:rsidRPr="00085AD4" w14:paraId="0F868FB2" w14:textId="77777777" w:rsidTr="005413B9">
        <w:trPr>
          <w:jc w:val="center"/>
        </w:trPr>
        <w:tc>
          <w:tcPr>
            <w:tcW w:w="2520" w:type="dxa"/>
          </w:tcPr>
          <w:p w14:paraId="30F2C32E" w14:textId="77777777" w:rsidR="00431B6B" w:rsidRPr="00085AD4" w:rsidRDefault="00431B6B" w:rsidP="00415E33">
            <w:r w:rsidRPr="00085AD4">
              <w:t xml:space="preserve">     Foreign-born</w:t>
            </w:r>
          </w:p>
        </w:tc>
        <w:tc>
          <w:tcPr>
            <w:tcW w:w="1597" w:type="dxa"/>
          </w:tcPr>
          <w:p w14:paraId="6C369420" w14:textId="425FC7AA" w:rsidR="00431B6B" w:rsidRPr="00085AD4" w:rsidRDefault="00B401BF" w:rsidP="004766B3">
            <w:pPr>
              <w:jc w:val="center"/>
            </w:pPr>
            <w:r w:rsidRPr="00085AD4">
              <w:t xml:space="preserve">   </w:t>
            </w:r>
            <w:r w:rsidR="007A5896" w:rsidRPr="00085AD4">
              <w:t>**</w:t>
            </w:r>
            <w:r w:rsidR="007A434A" w:rsidRPr="00085AD4">
              <w:t>.75</w:t>
            </w:r>
          </w:p>
        </w:tc>
        <w:tc>
          <w:tcPr>
            <w:tcW w:w="1273" w:type="dxa"/>
          </w:tcPr>
          <w:p w14:paraId="04DD765B" w14:textId="37DD8C78" w:rsidR="00431B6B" w:rsidRPr="00085AD4" w:rsidRDefault="002B1D04" w:rsidP="002B1D04">
            <w:pPr>
              <w:jc w:val="center"/>
            </w:pPr>
            <w:r w:rsidRPr="00085AD4">
              <w:t>.27</w:t>
            </w:r>
          </w:p>
        </w:tc>
        <w:tc>
          <w:tcPr>
            <w:tcW w:w="1733" w:type="dxa"/>
          </w:tcPr>
          <w:p w14:paraId="3F1235BC" w14:textId="028D2D32" w:rsidR="00431B6B" w:rsidRPr="00085AD4" w:rsidRDefault="007A5896" w:rsidP="00E22666">
            <w:pPr>
              <w:jc w:val="center"/>
            </w:pPr>
            <w:r w:rsidRPr="00085AD4">
              <w:t>**</w:t>
            </w:r>
            <w:r w:rsidR="00F7121A" w:rsidRPr="00085AD4">
              <w:t>1.13</w:t>
            </w:r>
          </w:p>
        </w:tc>
        <w:tc>
          <w:tcPr>
            <w:tcW w:w="1948" w:type="dxa"/>
          </w:tcPr>
          <w:p w14:paraId="38A43B5F" w14:textId="0E7F16EB" w:rsidR="00431B6B" w:rsidRPr="00085AD4" w:rsidRDefault="00D11415" w:rsidP="00DA1731">
            <w:pPr>
              <w:jc w:val="center"/>
            </w:pPr>
            <w:r w:rsidRPr="00085AD4">
              <w:t>.38</w:t>
            </w:r>
          </w:p>
        </w:tc>
      </w:tr>
      <w:tr w:rsidR="00431B6B" w:rsidRPr="00085AD4" w14:paraId="1E3ACFC8" w14:textId="77777777" w:rsidTr="005413B9">
        <w:trPr>
          <w:jc w:val="center"/>
        </w:trPr>
        <w:tc>
          <w:tcPr>
            <w:tcW w:w="2520" w:type="dxa"/>
          </w:tcPr>
          <w:p w14:paraId="39104D4B" w14:textId="77777777" w:rsidR="00431B6B" w:rsidRPr="00085AD4" w:rsidRDefault="00431B6B" w:rsidP="00415E33">
            <w:r w:rsidRPr="00085AD4">
              <w:t xml:space="preserve">     Biology</w:t>
            </w:r>
          </w:p>
        </w:tc>
        <w:tc>
          <w:tcPr>
            <w:tcW w:w="1597" w:type="dxa"/>
          </w:tcPr>
          <w:p w14:paraId="4171FD6E" w14:textId="0EA9F3D3" w:rsidR="00431B6B" w:rsidRPr="00085AD4" w:rsidRDefault="004766B3" w:rsidP="004766B3">
            <w:pPr>
              <w:jc w:val="center"/>
            </w:pPr>
            <w:r w:rsidRPr="00085AD4">
              <w:t>-.27</w:t>
            </w:r>
          </w:p>
        </w:tc>
        <w:tc>
          <w:tcPr>
            <w:tcW w:w="1273" w:type="dxa"/>
          </w:tcPr>
          <w:p w14:paraId="4D142DDE" w14:textId="42886E47" w:rsidR="00431B6B" w:rsidRPr="00085AD4" w:rsidRDefault="002B1D04" w:rsidP="002B1D04">
            <w:pPr>
              <w:jc w:val="center"/>
            </w:pPr>
            <w:r w:rsidRPr="00085AD4">
              <w:t>.45</w:t>
            </w:r>
          </w:p>
        </w:tc>
        <w:tc>
          <w:tcPr>
            <w:tcW w:w="1733" w:type="dxa"/>
          </w:tcPr>
          <w:p w14:paraId="1A306D60" w14:textId="7D0B7BE0" w:rsidR="00431B6B" w:rsidRPr="00085AD4" w:rsidRDefault="007A5896" w:rsidP="00E22666">
            <w:pPr>
              <w:jc w:val="center"/>
            </w:pPr>
            <w:r w:rsidRPr="00085AD4">
              <w:t>*</w:t>
            </w:r>
            <w:r w:rsidR="00E22666" w:rsidRPr="00085AD4">
              <w:t>-.71</w:t>
            </w:r>
          </w:p>
        </w:tc>
        <w:tc>
          <w:tcPr>
            <w:tcW w:w="1948" w:type="dxa"/>
          </w:tcPr>
          <w:p w14:paraId="4EE0B98A" w14:textId="05E33B9F" w:rsidR="00431B6B" w:rsidRPr="00085AD4" w:rsidRDefault="00D11415" w:rsidP="00DA1731">
            <w:pPr>
              <w:jc w:val="center"/>
            </w:pPr>
            <w:r w:rsidRPr="00085AD4">
              <w:t>-.20</w:t>
            </w:r>
          </w:p>
        </w:tc>
      </w:tr>
      <w:tr w:rsidR="00431B6B" w:rsidRPr="00085AD4" w14:paraId="1FD4F313" w14:textId="77777777" w:rsidTr="005413B9">
        <w:trPr>
          <w:jc w:val="center"/>
        </w:trPr>
        <w:tc>
          <w:tcPr>
            <w:tcW w:w="2520" w:type="dxa"/>
          </w:tcPr>
          <w:p w14:paraId="5141EDAB" w14:textId="31312CC7" w:rsidR="00431B6B" w:rsidRPr="00085AD4" w:rsidRDefault="00431B6B" w:rsidP="00415E33">
            <w:r w:rsidRPr="00085AD4">
              <w:rPr>
                <w:i/>
                <w:iCs/>
              </w:rPr>
              <w:t xml:space="preserve">     </w:t>
            </w:r>
            <w:r w:rsidRPr="00085AD4">
              <w:t>Biochemistry</w:t>
            </w:r>
          </w:p>
        </w:tc>
        <w:tc>
          <w:tcPr>
            <w:tcW w:w="1597" w:type="dxa"/>
          </w:tcPr>
          <w:p w14:paraId="694793EF" w14:textId="11CF6280" w:rsidR="00431B6B" w:rsidRPr="00085AD4" w:rsidRDefault="004766B3" w:rsidP="004766B3">
            <w:pPr>
              <w:jc w:val="center"/>
            </w:pPr>
            <w:r w:rsidRPr="00085AD4">
              <w:t>-.27</w:t>
            </w:r>
          </w:p>
        </w:tc>
        <w:tc>
          <w:tcPr>
            <w:tcW w:w="1273" w:type="dxa"/>
          </w:tcPr>
          <w:p w14:paraId="7A03175B" w14:textId="16DDEB46" w:rsidR="00431B6B" w:rsidRPr="00085AD4" w:rsidRDefault="002B1D04" w:rsidP="002B1D04">
            <w:pPr>
              <w:jc w:val="center"/>
            </w:pPr>
            <w:r w:rsidRPr="00085AD4">
              <w:t>.55</w:t>
            </w:r>
          </w:p>
        </w:tc>
        <w:tc>
          <w:tcPr>
            <w:tcW w:w="1733" w:type="dxa"/>
          </w:tcPr>
          <w:p w14:paraId="63A3EE99" w14:textId="07E35BC9" w:rsidR="00431B6B" w:rsidRPr="00085AD4" w:rsidRDefault="00E22666" w:rsidP="00E22666">
            <w:pPr>
              <w:jc w:val="center"/>
            </w:pPr>
            <w:r w:rsidRPr="00085AD4">
              <w:t>-.25</w:t>
            </w:r>
          </w:p>
        </w:tc>
        <w:tc>
          <w:tcPr>
            <w:tcW w:w="1948" w:type="dxa"/>
          </w:tcPr>
          <w:p w14:paraId="23055D31" w14:textId="775FEAAB" w:rsidR="00431B6B" w:rsidRPr="00085AD4" w:rsidRDefault="00D11415" w:rsidP="00DA1731">
            <w:pPr>
              <w:jc w:val="center"/>
            </w:pPr>
            <w:r w:rsidRPr="00085AD4">
              <w:t>-.4</w:t>
            </w:r>
          </w:p>
        </w:tc>
      </w:tr>
      <w:tr w:rsidR="00431B6B" w:rsidRPr="00085AD4" w14:paraId="2B48F2AA" w14:textId="77777777" w:rsidTr="005413B9">
        <w:trPr>
          <w:jc w:val="center"/>
        </w:trPr>
        <w:tc>
          <w:tcPr>
            <w:tcW w:w="2520" w:type="dxa"/>
          </w:tcPr>
          <w:p w14:paraId="477DE450" w14:textId="77777777" w:rsidR="00431B6B" w:rsidRPr="00085AD4" w:rsidRDefault="00431B6B" w:rsidP="00415E33">
            <w:r w:rsidRPr="00085AD4">
              <w:rPr>
                <w:i/>
                <w:iCs/>
              </w:rPr>
              <w:t xml:space="preserve">     </w:t>
            </w:r>
            <w:r w:rsidRPr="00085AD4">
              <w:t xml:space="preserve">Civil Engineering </w:t>
            </w:r>
          </w:p>
        </w:tc>
        <w:tc>
          <w:tcPr>
            <w:tcW w:w="1597" w:type="dxa"/>
          </w:tcPr>
          <w:p w14:paraId="43ACA4AF" w14:textId="4A5FB380" w:rsidR="00431B6B" w:rsidRPr="00085AD4" w:rsidRDefault="004766B3" w:rsidP="004766B3">
            <w:pPr>
              <w:jc w:val="center"/>
            </w:pPr>
            <w:r w:rsidRPr="00085AD4">
              <w:t>-.01</w:t>
            </w:r>
          </w:p>
        </w:tc>
        <w:tc>
          <w:tcPr>
            <w:tcW w:w="1273" w:type="dxa"/>
          </w:tcPr>
          <w:p w14:paraId="51369C53" w14:textId="4B0347E4" w:rsidR="00431B6B" w:rsidRPr="00085AD4" w:rsidRDefault="002B1D04" w:rsidP="002B1D04">
            <w:pPr>
              <w:jc w:val="center"/>
            </w:pPr>
            <w:r w:rsidRPr="00085AD4">
              <w:t>1.11</w:t>
            </w:r>
          </w:p>
        </w:tc>
        <w:tc>
          <w:tcPr>
            <w:tcW w:w="1733" w:type="dxa"/>
          </w:tcPr>
          <w:p w14:paraId="3717F252" w14:textId="46BC8FD5" w:rsidR="00431B6B" w:rsidRPr="00085AD4" w:rsidRDefault="00E22666" w:rsidP="00E22666">
            <w:pPr>
              <w:jc w:val="center"/>
            </w:pPr>
            <w:r w:rsidRPr="00085AD4">
              <w:t>.16</w:t>
            </w:r>
          </w:p>
        </w:tc>
        <w:tc>
          <w:tcPr>
            <w:tcW w:w="1948" w:type="dxa"/>
          </w:tcPr>
          <w:p w14:paraId="2CB80949" w14:textId="7D7CF0FD" w:rsidR="00431B6B" w:rsidRPr="00085AD4" w:rsidRDefault="00DA1731" w:rsidP="00DA1731">
            <w:pPr>
              <w:jc w:val="center"/>
            </w:pPr>
            <w:r w:rsidRPr="00085AD4">
              <w:t>.25</w:t>
            </w:r>
          </w:p>
        </w:tc>
      </w:tr>
    </w:tbl>
    <w:p w14:paraId="6AD9A483" w14:textId="71AB6D56" w:rsidR="004D4DDC" w:rsidRDefault="007A434A" w:rsidP="00085AD4">
      <w:r>
        <w:t>*</w:t>
      </w:r>
      <w:r w:rsidR="00742E48">
        <w:t>Significant at</w:t>
      </w:r>
      <w:r>
        <w:t xml:space="preserve"> </w:t>
      </w:r>
      <w:r>
        <w:rPr>
          <w:i/>
          <w:iCs/>
        </w:rPr>
        <w:t xml:space="preserve">p &lt; .05, </w:t>
      </w:r>
      <w:r>
        <w:t xml:space="preserve">**significant at </w:t>
      </w:r>
      <w:r w:rsidR="005E1140">
        <w:rPr>
          <w:i/>
          <w:iCs/>
        </w:rPr>
        <w:t>p</w:t>
      </w:r>
      <w:r w:rsidR="005E1140">
        <w:t xml:space="preserve"> &lt; .01</w:t>
      </w:r>
      <w:bookmarkEnd w:id="0"/>
    </w:p>
    <w:p w14:paraId="6EFA6EB7" w14:textId="77777777" w:rsidR="00085AD4" w:rsidRDefault="00085AD4" w:rsidP="00085AD4"/>
    <w:p w14:paraId="7066EAC2" w14:textId="015405A0" w:rsidR="00D950E8" w:rsidRDefault="00B150C5" w:rsidP="00CA5696">
      <w:pPr>
        <w:pStyle w:val="ListParagraph"/>
        <w:numPr>
          <w:ilvl w:val="0"/>
          <w:numId w:val="3"/>
        </w:numPr>
        <w:spacing w:after="240"/>
        <w:jc w:val="center"/>
        <w:rPr>
          <w:b/>
          <w:bCs/>
        </w:rPr>
      </w:pPr>
      <w:r>
        <w:rPr>
          <w:b/>
          <w:bCs/>
        </w:rPr>
        <w:lastRenderedPageBreak/>
        <w:t>Discussion</w:t>
      </w:r>
    </w:p>
    <w:p w14:paraId="066A0C7C" w14:textId="1D36507F" w:rsidR="00F565C2" w:rsidRDefault="00484C16" w:rsidP="0022181D">
      <w:pPr>
        <w:spacing w:after="240"/>
        <w:ind w:left="360" w:firstLine="360"/>
      </w:pPr>
      <w:r>
        <w:t>Using a large survey of</w:t>
      </w:r>
      <w:r w:rsidR="006B4BB7">
        <w:t xml:space="preserve"> U.S. based </w:t>
      </w:r>
      <w:r>
        <w:t xml:space="preserve">academic </w:t>
      </w:r>
      <w:r w:rsidR="00E373F1">
        <w:t xml:space="preserve">scientists across four disciplines and spanning </w:t>
      </w:r>
      <w:r w:rsidR="002052B2">
        <w:t xml:space="preserve">a diverse set of institutions, we measured the </w:t>
      </w:r>
      <w:r w:rsidR="00E235F7">
        <w:t xml:space="preserve">degree to which institutional placement and perceptions of a chilly climate </w:t>
      </w:r>
      <w:r w:rsidR="00CB58FC">
        <w:t xml:space="preserve">were </w:t>
      </w:r>
      <w:r w:rsidR="005A1064">
        <w:t>affected</w:t>
      </w:r>
      <w:r w:rsidR="00CB58FC">
        <w:t xml:space="preserve"> by </w:t>
      </w:r>
      <w:r w:rsidR="005A1064">
        <w:t xml:space="preserve">parental education. Because </w:t>
      </w:r>
      <w:r w:rsidR="0046528D">
        <w:t>first-generation status has</w:t>
      </w:r>
      <w:r w:rsidR="00E823D0">
        <w:t xml:space="preserve"> been</w:t>
      </w:r>
      <w:r w:rsidR="0046528D">
        <w:t xml:space="preserve"> shown </w:t>
      </w:r>
      <w:r w:rsidR="00E823D0">
        <w:t xml:space="preserve">to increase negative psychological and academic outcomes and </w:t>
      </w:r>
      <w:r w:rsidR="008F049B">
        <w:t>is also c</w:t>
      </w:r>
      <w:r w:rsidR="0046528D">
        <w:t>onflated with URM status</w:t>
      </w:r>
      <w:r w:rsidR="000A6080">
        <w:t xml:space="preserve"> </w:t>
      </w:r>
      <w:r w:rsidR="001817C2">
        <w:fldChar w:fldCharType="begin"/>
      </w:r>
      <w:r w:rsidR="001817C2">
        <w:instrText xml:space="preserve"> ADDIN ZOTERO_ITEM CSL_CITATION {"citationID":"rX7EA1Cd","properties":{"formattedCitation":"(Schuyler et al., 2021)","plainCitation":"(Schuyler et al., 2021)","noteIndex":0},"citationItems":[{"id":2725,"uris":["http://zotero.org/groups/4766085/items/V6USS7J6"],"itemData":{"id":2725,"type":"article-journal","abstract":"Nearly 1 in 3 college students (30%) are ﬁrst‐genera on students of color (FGSOC), possessing the intersec onal iden ty of being both a ﬁrst‐genera on college student and a racial minority. FGSOC face increased psychological and social diﬃcul es in college when compared to students in other groups, resul ng from cultural diﬀerences, lack of academic preparedness, s gma surrounding socioeconomic status, racial discrimina on, and marginaliza on. This ar cle summarizes peer‐reviewed literature related to three types of supports that can improve the college experience and promote the academic success of FGSOC: academic supports, transi onal adjustment supports, and mental health supports. The reviewed literature is framed by a social jus ce perspec ve. Implica ons for future research, policy, and prac ce by educators, administrators, and staﬀ working with this popula on of students are discussed.","issue":"1","language":"en","source":"Zotero","title":"Promoting Success for First-Generation Students of Color: The Importance of Academic, Transitional Adjustment, and Mental Health Supports","volume":"6","author":[{"family":"Schuyler","given":"Sophie W"},{"family":"Childs","given":"Jonique R"},{"family":"Poynton","given":"Timothy A"}],"issued":{"date-parts":[["2021"]]}}}],"schema":"https://github.com/citation-style-language/schema/raw/master/csl-citation.json"} </w:instrText>
      </w:r>
      <w:r w:rsidR="001817C2">
        <w:fldChar w:fldCharType="separate"/>
      </w:r>
      <w:r w:rsidR="001817C2" w:rsidRPr="001817C2">
        <w:t>(Schuyler et al., 2021)</w:t>
      </w:r>
      <w:r w:rsidR="001817C2">
        <w:fldChar w:fldCharType="end"/>
      </w:r>
      <w:r w:rsidR="00E823D0">
        <w:t xml:space="preserve">, </w:t>
      </w:r>
      <w:r w:rsidR="00895F3D">
        <w:t xml:space="preserve">examining </w:t>
      </w:r>
      <w:r w:rsidR="00E823D0">
        <w:t>first-generation faculty</w:t>
      </w:r>
      <w:r w:rsidR="00895F3D">
        <w:t xml:space="preserve">’s career experiences and </w:t>
      </w:r>
      <w:r w:rsidR="004B4D9F">
        <w:t xml:space="preserve">behaviours </w:t>
      </w:r>
      <w:r w:rsidR="00A71284">
        <w:t xml:space="preserve">can illuminate which dimensions of academic institutions </w:t>
      </w:r>
      <w:r w:rsidR="000C3093">
        <w:t xml:space="preserve">can be addressed to create more accessibility to the professoriate. </w:t>
      </w:r>
      <w:r w:rsidR="00FE37A9">
        <w:t xml:space="preserve">Especially given the trend that </w:t>
      </w:r>
      <w:r w:rsidR="00D76A42">
        <w:t>first-generation doctoral recipients have steadily been declining since the 1970s</w:t>
      </w:r>
      <w:r w:rsidR="008C2A11">
        <w:t xml:space="preserve"> while those with </w:t>
      </w:r>
      <w:r w:rsidR="0047347F">
        <w:t>parents with PhDs have been increasing</w:t>
      </w:r>
      <w:r w:rsidR="00D76A42">
        <w:t xml:space="preserve"> (NSF Science &amp; Engineering Indicators, 2021),</w:t>
      </w:r>
      <w:r w:rsidR="008C2A11">
        <w:t xml:space="preserve"> additional attention on</w:t>
      </w:r>
      <w:r w:rsidR="0047347F">
        <w:t xml:space="preserve"> socioeconomic characteristics </w:t>
      </w:r>
      <w:r w:rsidR="00F75FB2">
        <w:t xml:space="preserve">within academia </w:t>
      </w:r>
      <w:r w:rsidR="00ED75A1">
        <w:t xml:space="preserve">will provide much needed information on barriers to diversifying academic faculty. </w:t>
      </w:r>
    </w:p>
    <w:p w14:paraId="3DEAAE63" w14:textId="702104DB" w:rsidR="002E728C" w:rsidRDefault="000525E3" w:rsidP="0022181D">
      <w:pPr>
        <w:spacing w:after="240"/>
        <w:ind w:left="360" w:firstLine="360"/>
      </w:pPr>
      <w:r>
        <w:t>To summ</w:t>
      </w:r>
      <w:r w:rsidR="000C06C9">
        <w:t xml:space="preserve">arize, </w:t>
      </w:r>
      <w:r w:rsidR="00025C3F">
        <w:t xml:space="preserve">parental education </w:t>
      </w:r>
      <w:r w:rsidR="00D13779">
        <w:t>did impact which types o</w:t>
      </w:r>
      <w:r w:rsidR="00E61B2A">
        <w:t xml:space="preserve">f institutions </w:t>
      </w:r>
      <w:r w:rsidR="002438DC">
        <w:t>faculty</w:t>
      </w:r>
      <w:r w:rsidR="00E61B2A">
        <w:t xml:space="preserve"> worked at such that having PhD parents predicted working at the </w:t>
      </w:r>
      <w:r w:rsidR="0033621C">
        <w:t xml:space="preserve">most prestigious universities, research-extensive ones, and first-generation status predicted working at </w:t>
      </w:r>
      <w:r w:rsidR="009A057B">
        <w:t>master’s</w:t>
      </w:r>
      <w:r w:rsidR="0033621C">
        <w:t xml:space="preserve"> comprehensive universities</w:t>
      </w:r>
      <w:r w:rsidR="002438DC">
        <w:t xml:space="preserve">. </w:t>
      </w:r>
      <w:r w:rsidR="009A057B">
        <w:t xml:space="preserve">These results correspond with similar results finding that faculty with PhD parents </w:t>
      </w:r>
      <w:r w:rsidR="00EC67F7">
        <w:t xml:space="preserve">are more likely to be employed at elite institutions </w:t>
      </w:r>
      <w:r w:rsidR="00EC67F7">
        <w:fldChar w:fldCharType="begin"/>
      </w:r>
      <w:r w:rsidR="00EC67F7">
        <w:instrText xml:space="preserve"> ADDIN ZOTERO_ITEM CSL_CITATION {"citationID":"V3sCvpPS","properties":{"formattedCitation":"(Morgan et al., 2022)","plainCitation":"(Morgan et al., 2022)","noteIndex":0},"citationItems":[{"id":1186,"uris":["http://zotero.org/users/9974984/items/QR6YLLTR"],"itemData":{"id":1186,"type":"article-journal","abstract":"Abstract\n            Despite the special role of tenure-track faculty in society, training future researchers and producing scholarship that drives scientific and technological innovation, the sociodemographic characteristics of the professoriate have never been representative of the general population. Here we systematically investigate the indicators of faculty childhood socioeconomic status and consider how they may limit efforts to diversify the professoriate. Combining national-level data on education, income and university rankings with a 2017–2020 survey of 7,204 US-based tenure-track faculty across eight disciplines in STEM, social science and the humanities, we show that faculty are up to 25 times more likely to have a parent with a Ph.D. Moreover, this rate nearly doubles at prestigious universities and is stable across the past 50 years. Our results suggest that the professoriate is, and has remained, accessible disproportionately to the socioeconomically privileged, which is likely to deeply shape their scholarship and their reproduction.","container-title":"Nature Human Behaviour","DOI":"10.1038/s41562-022-01425-4","ISSN":"2397-3374","journalAbbreviation":"Nat Hum Behav","language":"en","source":"DOI.org (Crossref)","title":"Socioeconomic roots of academic faculty","URL":"https://www.nature.com/articles/s41562-022-01425-4","author":[{"family":"Morgan","given":"Allison C."},{"family":"LaBerge","given":"Nicholas"},{"family":"Larremore","given":"Daniel B."},{"family":"Galesic","given":"Mirta"},{"family":"Brand","given":"Jennie E."},{"family":"Clauset","given":"Aaron"}],"accessed":{"date-parts":[["2022",11,16]]},"issued":{"date-parts":[["2022",8,29]]}}}],"schema":"https://github.com/citation-style-language/schema/raw/master/csl-citation.json"} </w:instrText>
      </w:r>
      <w:r w:rsidR="00EC67F7">
        <w:fldChar w:fldCharType="separate"/>
      </w:r>
      <w:r w:rsidR="00EC67F7" w:rsidRPr="00EC67F7">
        <w:t>(Morgan et al., 2022)</w:t>
      </w:r>
      <w:r w:rsidR="00EC67F7">
        <w:fldChar w:fldCharType="end"/>
      </w:r>
      <w:r w:rsidR="00EC67F7">
        <w:t xml:space="preserve">. </w:t>
      </w:r>
      <w:r w:rsidR="00B777DC">
        <w:t xml:space="preserve">However, these </w:t>
      </w:r>
      <w:r w:rsidR="0057209D">
        <w:t xml:space="preserve">results also find evidence about first-generation status and institutional placement. </w:t>
      </w:r>
      <w:r w:rsidR="00AB7C91">
        <w:t xml:space="preserve">Though the findings show that first-generation faculty are more likely to work at master’s comprehensive universities, </w:t>
      </w:r>
      <w:r w:rsidR="002F579B">
        <w:t xml:space="preserve">this study does not </w:t>
      </w:r>
      <w:r w:rsidR="005964CA">
        <w:t xml:space="preserve">examine </w:t>
      </w:r>
      <w:r w:rsidR="005964CA">
        <w:rPr>
          <w:i/>
          <w:iCs/>
        </w:rPr>
        <w:t>why</w:t>
      </w:r>
      <w:r w:rsidR="005964CA">
        <w:t xml:space="preserve"> this pattern occurs. Past literature demonstrate that first-generation faculty </w:t>
      </w:r>
      <w:r w:rsidR="00FB3398">
        <w:t xml:space="preserve">have strong motivations to mentor </w:t>
      </w:r>
      <w:r w:rsidR="005737CF">
        <w:fldChar w:fldCharType="begin"/>
      </w:r>
      <w:r w:rsidR="005737CF">
        <w:instrText xml:space="preserve"> ADDIN ZOTERO_ITEM CSL_CITATION {"citationID":"4JbTj7bj","properties":{"formattedCitation":"(Chase, 2010)","plainCitation":"(Chase, 2010)","noteIndex":0},"citationItems":[{"id":761,"uris":["http://zotero.org/users/9974984/items/EX6CJCQ5"],"itemData":{"id":761,"type":"article-journal","language":"en","page":"219","source":"Zotero","title":"First-Generation Faculty: A Phenomenological Exploration of Their Motivations for Mentoring First-Generation Students","author":[{"family":"Chase","given":"Sarah M"}],"issued":{"date-parts":[["2010"]]}}}],"schema":"https://github.com/citation-style-language/schema/raw/master/csl-citation.json"} </w:instrText>
      </w:r>
      <w:r w:rsidR="005737CF">
        <w:fldChar w:fldCharType="separate"/>
      </w:r>
      <w:r w:rsidR="005737CF" w:rsidRPr="005737CF">
        <w:t>(Chase, 2010)</w:t>
      </w:r>
      <w:r w:rsidR="005737CF">
        <w:fldChar w:fldCharType="end"/>
      </w:r>
      <w:r w:rsidR="00490619">
        <w:t xml:space="preserve">. It is possible that first-generation faculty may be more likely to self-select into teaching-focused institutions over </w:t>
      </w:r>
      <w:r w:rsidR="00CC1AA7">
        <w:t xml:space="preserve">research institutions </w:t>
      </w:r>
      <w:r w:rsidR="008010B4">
        <w:t xml:space="preserve">because they are motivated to give back to students like them. At the same time, </w:t>
      </w:r>
      <w:r w:rsidR="002D0842">
        <w:t xml:space="preserve">preference towards applicants with PhD parents may also operate to exclude first-generation faculty from research institutions. </w:t>
      </w:r>
      <w:r w:rsidR="00D64040">
        <w:t xml:space="preserve">On a larger scale, </w:t>
      </w:r>
      <w:r w:rsidR="00464CA5">
        <w:t>universities tend to hire applicants who received PhDs from a sma</w:t>
      </w:r>
      <w:r w:rsidR="00B64ECF">
        <w:t xml:space="preserve">ll portion of prestigious universities </w:t>
      </w:r>
      <w:r w:rsidR="00B64ECF">
        <w:fldChar w:fldCharType="begin"/>
      </w:r>
      <w:r w:rsidR="00B64ECF">
        <w:instrText xml:space="preserve"> ADDIN ZOTERO_ITEM CSL_CITATION {"citationID":"mDsez38N","properties":{"formattedCitation":"(Wapman et al., 2022)","plainCitation":"(Wapman et al., 2022)","noteIndex":0},"citationItems":[{"id":2654,"uris":["http://zotero.org/users/9974984/items/I6EP5N5Y"],"itemData":{"id":2654,"type":"article-journal","abstract":"Abstract\n            \n              Faculty hiring and retention determine the composition of the US academic workforce and directly shape educational outcomes\n              1\n              , careers\n              2\n              , the development and spread of ideas\n              3\n              and research priorities\n              4,5\n              . However, hiring and retention are dynamic, reflecting societal and academic priorities, generational turnover and efforts to diversify the professoriate along gender\n              6–8\n              , racial\n              9\n              and socioeconomic\n              10\n              lines. A comprehensive study of the structure and dynamics of the US professoriate would elucidate the effects of these efforts and the processes that shape scholarship more broadly. Here we analyse the academic employment and doctoral education of tenure-track faculty at all PhD-granting US universities over the decade 2011–2020, quantifying stark inequalities in faculty production, prestige, retention and gender. Our analyses show universal inequalities in which a small minority of universities supply a large majority of faculty across fields, exacerbated by patterns of attrition and reflecting steep hierarchies of prestige. We identify markedly higher attrition rates among faculty trained outside the United States or employed by their doctoral university. Our results indicate that gains in women’s representation over this decade result from demographic turnover and earlier changes made to hiring, and are unlikely to lead to long-term gender parity in most fields. These analyses quantify the dynamics of US faculty hiring and retention, and will support efforts to improve the organization, composition and scholarship of the US academic workforce.","container-title":"Nature","DOI":"10.1038/s41586-022-05222-x","ISSN":"0028-0836, 1476-4687","issue":"7930","journalAbbreviation":"Nature","language":"en","page":"120-127","source":"DOI.org (Crossref)","title":"Quantifying hierarchy and dynamics in US faculty hiring and retention","volume":"610","author":[{"family":"Wapman","given":"K. Hunter"},{"family":"Zhang","given":"Sam"},{"family":"Clauset","given":"Aaron"},{"family":"Larremore","given":"Daniel B."}],"issued":{"date-parts":[["2022",10,6]]}}}],"schema":"https://github.com/citation-style-language/schema/raw/master/csl-citation.json"} </w:instrText>
      </w:r>
      <w:r w:rsidR="00B64ECF">
        <w:fldChar w:fldCharType="separate"/>
      </w:r>
      <w:r w:rsidR="00B64ECF" w:rsidRPr="00B64ECF">
        <w:t>(Wapman et al., 2022)</w:t>
      </w:r>
      <w:r w:rsidR="00B64ECF">
        <w:fldChar w:fldCharType="end"/>
      </w:r>
      <w:r w:rsidR="00B64ECF">
        <w:t xml:space="preserve">. Since parental education </w:t>
      </w:r>
      <w:r w:rsidR="008D712E">
        <w:t xml:space="preserve">predicts placement into a higher prestige university, these hiring dynamics likely also impact </w:t>
      </w:r>
      <w:r w:rsidR="0075292C">
        <w:t xml:space="preserve">faculty diversity. </w:t>
      </w:r>
    </w:p>
    <w:p w14:paraId="4B3353D7" w14:textId="2E7204FD" w:rsidR="00DB28F1" w:rsidRDefault="00AF0CD3" w:rsidP="0022181D">
      <w:pPr>
        <w:spacing w:after="240"/>
        <w:ind w:left="360" w:firstLine="360"/>
      </w:pPr>
      <w:r>
        <w:t>In addition to</w:t>
      </w:r>
      <w:r w:rsidR="006C1255">
        <w:t xml:space="preserve"> examining institutional placement, we also studied </w:t>
      </w:r>
      <w:r w:rsidR="00AD382B">
        <w:t xml:space="preserve">how parental education interacted with institutional type to </w:t>
      </w:r>
      <w:r w:rsidR="0013610E">
        <w:t xml:space="preserve">influence faculty’s </w:t>
      </w:r>
      <w:r w:rsidR="00917909">
        <w:t>climate perceptions.</w:t>
      </w:r>
      <w:r w:rsidR="00570045">
        <w:t xml:space="preserve"> </w:t>
      </w:r>
      <w:r w:rsidR="003E3051">
        <w:t>O</w:t>
      </w:r>
      <w:r w:rsidR="00B17AFF">
        <w:t xml:space="preserve">ur findings </w:t>
      </w:r>
      <w:r w:rsidR="005141FC">
        <w:t>coincide with past studies showing that women faculty do experience a more chilly climate</w:t>
      </w:r>
      <w:r w:rsidR="00DC1E6A">
        <w:t xml:space="preserve"> across liberal arts and research-intensive universities</w:t>
      </w:r>
      <w:r w:rsidR="00046D93">
        <w:t xml:space="preserve"> </w:t>
      </w:r>
      <w:r w:rsidR="00046D93">
        <w:fldChar w:fldCharType="begin"/>
      </w:r>
      <w:r w:rsidR="00046D93">
        <w:instrText xml:space="preserve"> ADDIN ZOTERO_ITEM CSL_CITATION {"citationID":"hUZFlclS","properties":{"formattedCitation":"(Casad et al., 2021; Maranto &amp; Griffin, 2011)","plainCitation":"(Casad et al., 2021; Maranto &amp; Griffin, 2011)","noteIndex":0},"citationItems":[{"id":2081,"uris":["http://zotero.org/users/9974984/items/GJG5QR29"],"itemData":{"id":2081,"type":"article-journal","abstract":"Recently there is widespread interest in women's underrepresentation in science, technology, engineering, and mathematics (STEM); however, progress toward gender equality in these fields is slow. More alarmingly, these gender disparities worsen when examining women's representation within STEM departments in academia. While the number of women receiving postgraduate degrees has increased in recent years, the number of women in STEM faculty positions remains largely unchanged. One explanation for this lack of progress toward gender parity is negative and pervasive gender stereotypes, which may facilitate hiring discrimination and reduce opportunities for women's career advancement. Women in STEM also have lower social capital (e.g., support networks), limiting women's opportunities to earn tenure and learn about grant funding mechanisms. Women faculty in STEM may also perceive their academic climate as unwelcoming and threatening, and report hostility and uncomfortable tensions in their work environments, such as sexual harassment and discrimination. Merely the presence of gender-biased cues in physical spaces targeted toward men (e.g., “geeky” décor) can foster a sense of not belonging in STEM. We describe the following three factors that likely contribute to gender inequalities and women's departure from academic STEM fields: (a) numeric underrepresentation and stereotypes, (b) lack of supportive social networks, and (c) chilly academic climates. We discuss potential solutions for these problems, focusing on National Science Foundation-funded ADVANCE organizational change interventions that target (a) recruiting diverse applicants (e.g., training search committees), (b) mentoring, networking, and professional development (e.g., promoting women faculty networks); and (c) improving academic climate (e.g., educating male faculty on gender bias).","container-title":"Journal of Neuroscience Research","DOI":"10.1002/jnr.24631","ISSN":"0360-4012, 1097-4547","issue":"1","journalAbbreviation":"J Neurosci Res","language":"en","page":"13-23","source":"DOI.org (Crossref)","title":"Gender inequality in academia: Problems and solutions for women faculty in STEM","title-short":"Gender inequality in academia","volume":"99","author":[{"family":"Casad","given":"Bettina J."},{"family":"Franks","given":"Jillian E."},{"family":"Garasky","given":"Christina E."},{"family":"Kittleman","given":"Melinda M."},{"family":"Roesler","given":"Alanna C."},{"family":"Hall","given":"Deidre Y."},{"family":"Petzel","given":"Zachary W."}],"issued":{"date-parts":[["2021",1]]}}},{"id":2707,"uris":["http://zotero.org/users/9974984/items/7HCNKW53"],"itemData":{"id":2707,"type":"article-journal","abstract":"The literature on women’s under-representation in academia asserts that faculty women face a ‘chilly climate’, but there are few theoretically based studies examining this proposition. Relational demography, organizational justice, and social network theories all identify possible antecedents of ‘chilly climate’. Using survey data of faculty at a private Midwestern US university, we test whether the perception of exclusion (chilly climate) is influenced by demographic dissimilarity, and perceptions of fairness and gender equity. We find that faculty women perceive more exclusion from academic departments with a low representation of women, consistent with relational demography. Perceptions of procedural fairness and gender equity are powerful factors that foster inclusion and warm the climate for both men and women. The ‘chilly climate’ for women faculty is a complex phenomenon with multiple causes. Policies that fail to address these multiple causes are unlikely to be effective.","container-title":"Human Relations","DOI":"10.1177/0018726710377932","ISSN":"0018-7267, 1741-282X","issue":"2","journalAbbreviation":"Human Relations","language":"en","page":"139-159","source":"DOI.org (Crossref)","title":"The antecedents of a ‘chilly climate’ for women faculty in higher education","volume":"64","author":[{"family":"Maranto","given":"Cheryl L"},{"family":"Griffin","given":"Andrea EC"}],"issued":{"date-parts":[["2011",2]]}}}],"schema":"https://github.com/citation-style-language/schema/raw/master/csl-citation.json"} </w:instrText>
      </w:r>
      <w:r w:rsidR="00046D93">
        <w:fldChar w:fldCharType="separate"/>
      </w:r>
      <w:r w:rsidR="00046D93" w:rsidRPr="00FA5D34">
        <w:t>(Casad et al., 2021; Maranto &amp; Griffin, 2011)</w:t>
      </w:r>
      <w:r w:rsidR="00046D93">
        <w:fldChar w:fldCharType="end"/>
      </w:r>
      <w:r w:rsidR="00DC1E6A">
        <w:t xml:space="preserve">. </w:t>
      </w:r>
      <w:r w:rsidR="002372F0">
        <w:t>Regarding parental education</w:t>
      </w:r>
      <w:r w:rsidR="000168E9">
        <w:t xml:space="preserve">, the </w:t>
      </w:r>
      <w:r w:rsidR="00B172D7">
        <w:t>results found</w:t>
      </w:r>
      <w:r w:rsidR="000168E9">
        <w:t xml:space="preserve"> that </w:t>
      </w:r>
      <w:r w:rsidR="00C048D8">
        <w:t xml:space="preserve">only first-generation faculty </w:t>
      </w:r>
      <w:r w:rsidR="00B80DB7">
        <w:t>experienced a chilly climate at</w:t>
      </w:r>
      <w:r w:rsidR="000168E9">
        <w:t xml:space="preserve"> research-extensive </w:t>
      </w:r>
      <w:r w:rsidR="006F56F3">
        <w:t>institutions</w:t>
      </w:r>
      <w:r w:rsidR="00C048D8">
        <w:t xml:space="preserve">. </w:t>
      </w:r>
      <w:r w:rsidR="00B172D7">
        <w:t xml:space="preserve">This </w:t>
      </w:r>
      <w:r w:rsidR="00083985">
        <w:t xml:space="preserve">finding has serious implications for diversifying </w:t>
      </w:r>
      <w:r w:rsidR="00F65F38">
        <w:t xml:space="preserve">research production. </w:t>
      </w:r>
      <w:r w:rsidR="00B267AE">
        <w:t>By nature, producing science is a social process</w:t>
      </w:r>
      <w:r w:rsidR="00C048D8">
        <w:t xml:space="preserve">, and social exclusion or </w:t>
      </w:r>
      <w:r w:rsidR="003001C2">
        <w:t>lack of belonging can result in lower quality collaborations</w:t>
      </w:r>
      <w:r w:rsidR="003A63B4">
        <w:t xml:space="preserve"> and mentoring and smaller professional network</w:t>
      </w:r>
      <w:r w:rsidR="009948A3">
        <w:t>s</w:t>
      </w:r>
      <w:r w:rsidR="003B1F3D">
        <w:t xml:space="preserve">. Such results have been shown in women faculty and </w:t>
      </w:r>
      <w:r w:rsidR="00AA46AD">
        <w:t xml:space="preserve">contribute to retention issues of women academics in STEM </w:t>
      </w:r>
      <w:r w:rsidR="00C860CB">
        <w:fldChar w:fldCharType="begin"/>
      </w:r>
      <w:r w:rsidR="00C860CB">
        <w:instrText xml:space="preserve"> ADDIN ZOTERO_ITEM CSL_CITATION {"citationID":"QfAea3mg","properties":{"formattedCitation":"(Greene et al., 2010)","plainCitation":"(Greene et al., 2010)","noteIndex":0},"citationItems":[{"id":2727,"uris":["http://zotero.org/groups/4766085/items/FNTAVKQC"],"itemData":{"id":2727,"type":"article-journal","abstract":"Although our data indicate that many women chemists perceive their work climate to be quite chilly, it is possible that this situation can change. The data presented in this article suggest that the field could be well served by addressing issues related to mentoring, career supports, allocation of resources and privilege, and attending to issues within individual departments and within the field as a whole that impede women's career advancement.","container-title":"Journal of Chemical Education","DOI":"10.1021/ed800042z","ISSN":"0021-9584, 1938-1328","issue":"4","journalAbbreviation":"J. Chem. Educ.","language":"en","page":"381-385","source":"DOI.org (Crossref)","title":"Is the Academic Climate Chilly? The Views of Women Academic Chemists","title-short":"Is the Academic Climate Chilly?","volume":"87","author":[{"family":"Greene","given":"Jessica"},{"family":"Stockard","given":"Jean"},{"family":"Lewis","given":"Priscilla"},{"family":"Richmond","given":"Geraldine"}],"issued":{"date-parts":[["2010",4,1]]}}}],"schema":"https://github.com/citation-style-language/schema/raw/master/csl-citation.json"} </w:instrText>
      </w:r>
      <w:r w:rsidR="00C860CB">
        <w:fldChar w:fldCharType="separate"/>
      </w:r>
      <w:r w:rsidR="00C860CB" w:rsidRPr="00C860CB">
        <w:t>(Greene et al., 2010)</w:t>
      </w:r>
      <w:r w:rsidR="00C860CB">
        <w:fldChar w:fldCharType="end"/>
      </w:r>
      <w:r w:rsidR="003A0090">
        <w:t xml:space="preserve">. </w:t>
      </w:r>
      <w:r w:rsidR="009F4474">
        <w:t xml:space="preserve">Because first-generation status is often conflated with other variables of marginalization (e.g., race), </w:t>
      </w:r>
      <w:r w:rsidR="00D071AE">
        <w:t xml:space="preserve">these findings suggest that </w:t>
      </w:r>
      <w:r w:rsidR="00D74B0F">
        <w:t xml:space="preserve">addressing socioeconomic barriers to </w:t>
      </w:r>
      <w:r w:rsidR="00F84CB2">
        <w:t xml:space="preserve">the professoriate are equally important as addressing issues of representational diversity. </w:t>
      </w:r>
    </w:p>
    <w:p w14:paraId="3A45830E" w14:textId="16560130" w:rsidR="00DB28F1" w:rsidRDefault="00DB28F1" w:rsidP="0022181D">
      <w:pPr>
        <w:pStyle w:val="ListParagraph"/>
        <w:numPr>
          <w:ilvl w:val="0"/>
          <w:numId w:val="3"/>
        </w:numPr>
        <w:spacing w:after="240"/>
        <w:rPr>
          <w:b/>
          <w:bCs/>
        </w:rPr>
      </w:pPr>
      <w:r>
        <w:rPr>
          <w:b/>
          <w:bCs/>
        </w:rPr>
        <w:t xml:space="preserve">Conclusion </w:t>
      </w:r>
    </w:p>
    <w:p w14:paraId="2B632CBE" w14:textId="465AE266" w:rsidR="00236B3E" w:rsidRPr="00B75327" w:rsidRDefault="00B75327" w:rsidP="0022181D">
      <w:pPr>
        <w:spacing w:after="240"/>
        <w:ind w:left="360" w:firstLine="360"/>
      </w:pPr>
      <w:r>
        <w:lastRenderedPageBreak/>
        <w:t xml:space="preserve">This study </w:t>
      </w:r>
      <w:r w:rsidR="00C446DD">
        <w:t xml:space="preserve">extended recent findings on parental education and institutional placement </w:t>
      </w:r>
      <w:r w:rsidR="00A3654A">
        <w:fldChar w:fldCharType="begin"/>
      </w:r>
      <w:r w:rsidR="00A3654A">
        <w:instrText xml:space="preserve"> ADDIN ZOTERO_ITEM CSL_CITATION {"citationID":"mq1QPRZC","properties":{"formattedCitation":"(Morgan et al., 2022)","plainCitation":"(Morgan et al., 2022)","noteIndex":0},"citationItems":[{"id":1186,"uris":["http://zotero.org/users/9974984/items/QR6YLLTR"],"itemData":{"id":1186,"type":"article-journal","abstract":"Abstract\n            Despite the special role of tenure-track faculty in society, training future researchers and producing scholarship that drives scientific and technological innovation, the sociodemographic characteristics of the professoriate have never been representative of the general population. Here we systematically investigate the indicators of faculty childhood socioeconomic status and consider how they may limit efforts to diversify the professoriate. Combining national-level data on education, income and university rankings with a 2017–2020 survey of 7,204 US-based tenure-track faculty across eight disciplines in STEM, social science and the humanities, we show that faculty are up to 25 times more likely to have a parent with a Ph.D. Moreover, this rate nearly doubles at prestigious universities and is stable across the past 50 years. Our results suggest that the professoriate is, and has remained, accessible disproportionately to the socioeconomically privileged, which is likely to deeply shape their scholarship and their reproduction.","container-title":"Nature Human Behaviour","DOI":"10.1038/s41562-022-01425-4","ISSN":"2397-3374","journalAbbreviation":"Nat Hum Behav","language":"en","source":"DOI.org (Crossref)","title":"Socioeconomic roots of academic faculty","URL":"https://www.nature.com/articles/s41562-022-01425-4","author":[{"family":"Morgan","given":"Allison C."},{"family":"LaBerge","given":"Nicholas"},{"family":"Larremore","given":"Daniel B."},{"family":"Galesic","given":"Mirta"},{"family":"Brand","given":"Jennie E."},{"family":"Clauset","given":"Aaron"}],"accessed":{"date-parts":[["2022",11,16]]},"issued":{"date-parts":[["2022",8,29]]}}}],"schema":"https://github.com/citation-style-language/schema/raw/master/csl-citation.json"} </w:instrText>
      </w:r>
      <w:r w:rsidR="00A3654A">
        <w:fldChar w:fldCharType="separate"/>
      </w:r>
      <w:r w:rsidR="00A3654A" w:rsidRPr="00A3654A">
        <w:t>(Morgan et al., 2022)</w:t>
      </w:r>
      <w:r w:rsidR="00A3654A">
        <w:fldChar w:fldCharType="end"/>
      </w:r>
      <w:r w:rsidR="00BF4180">
        <w:t xml:space="preserve"> </w:t>
      </w:r>
      <w:r w:rsidR="00C446DD">
        <w:t xml:space="preserve">by also </w:t>
      </w:r>
      <w:r w:rsidR="00A3654A">
        <w:t xml:space="preserve">examining the influence of parental education on perceptions of climate. </w:t>
      </w:r>
      <w:r w:rsidR="00BF4180">
        <w:t xml:space="preserve">In line with past results, faculty with PhD parents were more likely to teach at research-extensive universities. However, </w:t>
      </w:r>
      <w:r w:rsidR="003B2CE8">
        <w:t xml:space="preserve">a unique finding of this study is that patterns of institutional placement were also identified for first-generation faculty who were more likely to teach at master’s comprehensive universities. </w:t>
      </w:r>
      <w:r w:rsidR="00AC011B">
        <w:t>Moreover,</w:t>
      </w:r>
      <w:r w:rsidR="0074435A">
        <w:t xml:space="preserve"> a chilly</w:t>
      </w:r>
      <w:r w:rsidR="00AC011B">
        <w:t xml:space="preserve"> climate varied across institutions</w:t>
      </w:r>
      <w:r w:rsidR="0074435A">
        <w:t xml:space="preserve"> but was most salient for first-generation faculty in research-extensive institutions. </w:t>
      </w:r>
      <w:r w:rsidR="00D51AFE">
        <w:t xml:space="preserve">Our findings show, however, that underrepresented minorities are the most affected by a chilly work environment. </w:t>
      </w:r>
      <w:r w:rsidR="0074435A">
        <w:t>Since these are the</w:t>
      </w:r>
      <w:r w:rsidR="003B1B08">
        <w:t xml:space="preserve"> sites of most research production in the U.S., first-generation faculty’s sense of exclusion at these </w:t>
      </w:r>
      <w:r w:rsidR="006413EF">
        <w:t>institutions</w:t>
      </w:r>
      <w:r w:rsidR="002B710F">
        <w:t xml:space="preserve"> has serious implications for their careers, diversification of academic faculty, and </w:t>
      </w:r>
      <w:r w:rsidR="009F770A">
        <w:t xml:space="preserve">science production. </w:t>
      </w:r>
    </w:p>
    <w:p w14:paraId="2457091D" w14:textId="6C0ADE7E" w:rsidR="007E6465" w:rsidRDefault="007E6465" w:rsidP="00301D5D">
      <w:pPr>
        <w:ind w:left="360"/>
        <w:rPr>
          <w:b/>
          <w:bCs/>
        </w:rPr>
      </w:pPr>
      <w:r>
        <w:rPr>
          <w:b/>
          <w:bCs/>
        </w:rPr>
        <w:t xml:space="preserve">Author contributions </w:t>
      </w:r>
    </w:p>
    <w:p w14:paraId="1D3C9469" w14:textId="5EA29E4D" w:rsidR="00E2444F" w:rsidRPr="00E2444F" w:rsidRDefault="00EA08AA" w:rsidP="00301D5D">
      <w:pPr>
        <w:spacing w:after="240"/>
        <w:ind w:left="360"/>
      </w:pPr>
      <w:r>
        <w:t xml:space="preserve">Victoria Pham took the lead on the data analysis, outline and initial draft of this paper. </w:t>
      </w:r>
      <w:r w:rsidR="00E2444F">
        <w:t>Julia Melkers</w:t>
      </w:r>
      <w:r w:rsidR="00E57DE0">
        <w:t xml:space="preserve">, PhD, </w:t>
      </w:r>
      <w:r w:rsidR="00C03C0C">
        <w:t xml:space="preserve">is the primary advisor on this </w:t>
      </w:r>
      <w:r w:rsidR="002807C4">
        <w:t>paper</w:t>
      </w:r>
      <w:r w:rsidR="00C03C0C">
        <w:t xml:space="preserve">. She provided </w:t>
      </w:r>
      <w:r w:rsidR="003304B3">
        <w:t xml:space="preserve">feedback for the research design, study narrative, and </w:t>
      </w:r>
      <w:r w:rsidR="002807C4">
        <w:t>data analysis plan</w:t>
      </w:r>
      <w:r>
        <w:t>, and contributed to the writing and editing of the paper.</w:t>
      </w:r>
      <w:r w:rsidR="001452B7">
        <w:t xml:space="preserve"> </w:t>
      </w:r>
      <w:r w:rsidR="002807C4">
        <w:t>Mayra M</w:t>
      </w:r>
      <w:r w:rsidR="006F484B">
        <w:t>.</w:t>
      </w:r>
      <w:r w:rsidR="00AA434E">
        <w:t xml:space="preserve"> </w:t>
      </w:r>
      <w:r w:rsidR="002807C4">
        <w:t>Tirado</w:t>
      </w:r>
      <w:r w:rsidR="001452B7">
        <w:t xml:space="preserve">, PhD, provided feedback and edits for </w:t>
      </w:r>
      <w:r w:rsidR="000606ED">
        <w:t>the theoretical basis, narrative, measurement validity</w:t>
      </w:r>
      <w:r w:rsidR="00696FEA">
        <w:t>, and contributed to the writing and editing of the paper</w:t>
      </w:r>
      <w:r w:rsidR="000606ED">
        <w:t xml:space="preserve">. </w:t>
      </w:r>
    </w:p>
    <w:p w14:paraId="76692969" w14:textId="3C61B07B" w:rsidR="007E6465" w:rsidRDefault="007E6465" w:rsidP="00301D5D">
      <w:pPr>
        <w:spacing w:after="240"/>
        <w:ind w:left="360"/>
        <w:rPr>
          <w:b/>
          <w:bCs/>
        </w:rPr>
      </w:pPr>
      <w:r>
        <w:rPr>
          <w:b/>
          <w:bCs/>
        </w:rPr>
        <w:t xml:space="preserve">Funding information </w:t>
      </w:r>
    </w:p>
    <w:p w14:paraId="3E4867A3" w14:textId="0F53659B" w:rsidR="000B1469" w:rsidRDefault="001829D3" w:rsidP="00301D5D">
      <w:pPr>
        <w:spacing w:after="240"/>
        <w:ind w:left="360"/>
      </w:pPr>
      <w:r>
        <w:t xml:space="preserve">This project was funded through </w:t>
      </w:r>
      <w:r w:rsidR="006431EB">
        <w:t xml:space="preserve">the </w:t>
      </w:r>
      <w:r>
        <w:t>N</w:t>
      </w:r>
      <w:r w:rsidR="006431EB">
        <w:t xml:space="preserve">ational Science Foundation (Grant # DRL-0910191). </w:t>
      </w:r>
      <w:r w:rsidR="00CB6BA0">
        <w:t xml:space="preserve">The </w:t>
      </w:r>
      <w:r w:rsidR="00A127FB">
        <w:t>award was for $1,182,022</w:t>
      </w:r>
      <w:r w:rsidR="00205B3B">
        <w:t xml:space="preserve"> and provided for the project “Empirical Research: Breaking through the Reputational Ceiling: Professional Networks as a Determinant of Advancement, Mobility, and Career Outcomes for Women and Minorities in STEM.” </w:t>
      </w:r>
    </w:p>
    <w:p w14:paraId="40186636" w14:textId="25872667" w:rsidR="00672BC6" w:rsidRPr="00672BC6" w:rsidRDefault="00672BC6" w:rsidP="00301D5D">
      <w:pPr>
        <w:spacing w:after="240"/>
        <w:ind w:left="360"/>
        <w:rPr>
          <w:b/>
          <w:bCs/>
        </w:rPr>
      </w:pPr>
      <w:r>
        <w:rPr>
          <w:b/>
          <w:bCs/>
        </w:rPr>
        <w:t>References</w:t>
      </w:r>
    </w:p>
    <w:p w14:paraId="7847BC81" w14:textId="77777777" w:rsidR="002B5D62" w:rsidRDefault="002B5D62" w:rsidP="002B5D62">
      <w:pPr>
        <w:pStyle w:val="Bibliography"/>
        <w:spacing w:line="240" w:lineRule="auto"/>
        <w:ind w:left="1080"/>
        <w:jc w:val="both"/>
      </w:pPr>
      <w:r>
        <w:fldChar w:fldCharType="begin"/>
      </w:r>
      <w:r>
        <w:instrText xml:space="preserve"> ADDIN ZOTERO_BIBL {"uncited":[["http://zotero.org/groups/4766085/items/BXUUYR3L"],["http://zotero.org/groups/4766085/items/8IL7BZJK"],["http://zotero.org/groups/4766085/items/PVEJQW27"],["http://zotero.org/groups/4766085/items/VA5V6J3D"]],"omitted":[],"custom":[]} CSL_BIBLIOGRAPHY </w:instrText>
      </w:r>
      <w:r>
        <w:fldChar w:fldCharType="separate"/>
      </w:r>
      <w:r w:rsidRPr="007B6B92">
        <w:t>Arora-Jonsson, A., Brunsson, N., &amp; Edlund, P. (2023). The construction of competition in</w:t>
      </w:r>
      <w:r>
        <w:t xml:space="preserve"> </w:t>
      </w:r>
    </w:p>
    <w:p w14:paraId="73179453" w14:textId="77777777" w:rsidR="002B5D62" w:rsidRDefault="002B5D62" w:rsidP="002B5D62">
      <w:pPr>
        <w:pStyle w:val="Bibliography"/>
        <w:spacing w:line="240" w:lineRule="auto"/>
        <w:ind w:left="1080"/>
        <w:jc w:val="both"/>
      </w:pPr>
      <w:r w:rsidRPr="007B6B92">
        <w:t xml:space="preserve">public research funding systems. In </w:t>
      </w:r>
      <w:r w:rsidRPr="007B6B92">
        <w:rPr>
          <w:i/>
          <w:iCs/>
        </w:rPr>
        <w:t>Handbook of Public Funding and Research</w:t>
      </w:r>
      <w:r w:rsidRPr="007B6B92">
        <w:t xml:space="preserve"> (pp. 172</w:t>
      </w:r>
      <w:r>
        <w:t xml:space="preserve"> </w:t>
      </w:r>
    </w:p>
    <w:p w14:paraId="6AA230E8" w14:textId="77777777" w:rsidR="002B5D62" w:rsidRDefault="002B5D62" w:rsidP="002B5D62">
      <w:pPr>
        <w:pStyle w:val="Bibliography"/>
        <w:spacing w:line="240" w:lineRule="auto"/>
        <w:ind w:left="1080"/>
        <w:jc w:val="both"/>
      </w:pPr>
      <w:r w:rsidRPr="007B6B92">
        <w:t>184).</w:t>
      </w:r>
    </w:p>
    <w:p w14:paraId="6B3B1EC1" w14:textId="77777777" w:rsidR="002B5D62" w:rsidRPr="00EF32D1" w:rsidRDefault="002B5D62" w:rsidP="002B5D62">
      <w:pPr>
        <w:ind w:left="360"/>
      </w:pPr>
    </w:p>
    <w:p w14:paraId="5617B039" w14:textId="77777777" w:rsidR="002B5D62" w:rsidRDefault="002B5D62" w:rsidP="002B5D62">
      <w:pPr>
        <w:pStyle w:val="Bibliography"/>
        <w:spacing w:line="240" w:lineRule="auto"/>
        <w:ind w:left="1080"/>
        <w:jc w:val="both"/>
        <w:rPr>
          <w:i/>
          <w:iCs/>
        </w:rPr>
      </w:pPr>
      <w:r w:rsidRPr="007B6B92">
        <w:t xml:space="preserve">Bechard, A., &amp; Gragg, J. B. (2020). </w:t>
      </w:r>
      <w:r w:rsidRPr="007B6B92">
        <w:rPr>
          <w:i/>
          <w:iCs/>
        </w:rPr>
        <w:t>Microagressions and the Marginalization of First</w:t>
      </w:r>
      <w:r>
        <w:rPr>
          <w:i/>
          <w:iCs/>
        </w:rPr>
        <w:t xml:space="preserve"> </w:t>
      </w:r>
    </w:p>
    <w:p w14:paraId="65D059F0" w14:textId="77777777" w:rsidR="002B5D62" w:rsidRDefault="002B5D62" w:rsidP="002B5D62">
      <w:pPr>
        <w:pStyle w:val="Bibliography"/>
        <w:spacing w:line="240" w:lineRule="auto"/>
        <w:ind w:left="360" w:firstLine="0"/>
        <w:jc w:val="both"/>
      </w:pPr>
      <w:r w:rsidRPr="007B6B92">
        <w:rPr>
          <w:i/>
          <w:iCs/>
        </w:rPr>
        <w:t>Generation Faculty: Professional Assimilation and Competency Development</w:t>
      </w:r>
      <w:r w:rsidRPr="007B6B92">
        <w:t>. 10.</w:t>
      </w:r>
    </w:p>
    <w:p w14:paraId="05174739" w14:textId="77777777" w:rsidR="002B5D62" w:rsidRPr="00EF32D1" w:rsidRDefault="002B5D62" w:rsidP="002B5D62">
      <w:pPr>
        <w:ind w:left="360"/>
      </w:pPr>
    </w:p>
    <w:p w14:paraId="691412EC" w14:textId="77777777" w:rsidR="002B5D62" w:rsidRDefault="002B5D62" w:rsidP="002B5D62">
      <w:pPr>
        <w:pStyle w:val="Bibliography"/>
        <w:spacing w:line="240" w:lineRule="auto"/>
        <w:ind w:left="1080"/>
        <w:jc w:val="both"/>
      </w:pPr>
      <w:r w:rsidRPr="007B6B92">
        <w:t>Callister, R., Minnotte, K., &amp; Sullivan, K. (2009). Understanding gender differences in job</w:t>
      </w:r>
      <w:r>
        <w:t xml:space="preserve"> </w:t>
      </w:r>
    </w:p>
    <w:p w14:paraId="4226D0EF" w14:textId="77777777" w:rsidR="002B5D62" w:rsidRDefault="002B5D62" w:rsidP="002B5D62">
      <w:pPr>
        <w:pStyle w:val="Bibliography"/>
        <w:spacing w:line="240" w:lineRule="auto"/>
        <w:ind w:left="1080"/>
        <w:jc w:val="both"/>
        <w:rPr>
          <w:i/>
          <w:iCs/>
        </w:rPr>
      </w:pPr>
      <w:r w:rsidRPr="007B6B92">
        <w:t xml:space="preserve">dissatisfaction among science and engineering faculty. </w:t>
      </w:r>
      <w:r w:rsidRPr="007B6B92">
        <w:rPr>
          <w:i/>
          <w:iCs/>
        </w:rPr>
        <w:t>Journal of Women and Minorities in</w:t>
      </w:r>
      <w:r>
        <w:rPr>
          <w:i/>
          <w:iCs/>
        </w:rPr>
        <w:t xml:space="preserve"> </w:t>
      </w:r>
    </w:p>
    <w:p w14:paraId="662A3B8F" w14:textId="77777777" w:rsidR="002B5D62" w:rsidRDefault="002B5D62" w:rsidP="002B5D62">
      <w:pPr>
        <w:pStyle w:val="Bibliography"/>
        <w:spacing w:line="240" w:lineRule="auto"/>
        <w:ind w:left="1080"/>
        <w:jc w:val="both"/>
      </w:pPr>
      <w:r w:rsidRPr="007B6B92">
        <w:rPr>
          <w:i/>
          <w:iCs/>
        </w:rPr>
        <w:t>Science and Engineering</w:t>
      </w:r>
      <w:r w:rsidRPr="007B6B92">
        <w:t xml:space="preserve">, </w:t>
      </w:r>
      <w:r w:rsidRPr="007B6B92">
        <w:rPr>
          <w:i/>
          <w:iCs/>
        </w:rPr>
        <w:t>15</w:t>
      </w:r>
      <w:r w:rsidRPr="007B6B92">
        <w:t>(3), 223–243.</w:t>
      </w:r>
    </w:p>
    <w:p w14:paraId="7D3BDBE0" w14:textId="77777777" w:rsidR="002B5D62" w:rsidRPr="008E6B18" w:rsidRDefault="002B5D62" w:rsidP="002B5D62">
      <w:pPr>
        <w:ind w:left="360"/>
      </w:pPr>
    </w:p>
    <w:p w14:paraId="7C6F1509" w14:textId="77777777" w:rsidR="002B5D62" w:rsidRDefault="002B5D62" w:rsidP="002B5D62">
      <w:pPr>
        <w:pStyle w:val="Bibliography"/>
        <w:spacing w:line="240" w:lineRule="auto"/>
        <w:ind w:left="1080"/>
        <w:jc w:val="both"/>
      </w:pPr>
      <w:r w:rsidRPr="007B6B92">
        <w:t xml:space="preserve">Casad, B. J., Franks, J. E., Garasky, C. E., Kittleman, M. M., Roesler, A. C., Hall, D. Y., &amp; </w:t>
      </w:r>
    </w:p>
    <w:p w14:paraId="4C86F36E" w14:textId="77777777" w:rsidR="002B5D62" w:rsidRDefault="002B5D62" w:rsidP="002B5D62">
      <w:pPr>
        <w:pStyle w:val="Bibliography"/>
        <w:spacing w:line="240" w:lineRule="auto"/>
        <w:ind w:left="360" w:firstLine="0"/>
        <w:jc w:val="both"/>
      </w:pPr>
      <w:r w:rsidRPr="007B6B92">
        <w:t xml:space="preserve">Petzel, Z. W. (2021). Gender inequality in academia: Problems and solutions for women faculty in STEM. </w:t>
      </w:r>
      <w:r w:rsidRPr="007B6B92">
        <w:rPr>
          <w:i/>
          <w:iCs/>
        </w:rPr>
        <w:t>Journal of Neuroscience Research</w:t>
      </w:r>
      <w:r w:rsidRPr="007B6B92">
        <w:t xml:space="preserve">, </w:t>
      </w:r>
      <w:r w:rsidRPr="007B6B92">
        <w:rPr>
          <w:i/>
          <w:iCs/>
        </w:rPr>
        <w:t>99</w:t>
      </w:r>
      <w:r w:rsidRPr="007B6B92">
        <w:t>(1), 13–23. https://doi.org/10.1002/jnr.24631</w:t>
      </w:r>
    </w:p>
    <w:p w14:paraId="703591DC" w14:textId="77777777" w:rsidR="002B5D62" w:rsidRPr="008E6B18" w:rsidRDefault="002B5D62" w:rsidP="002B5D62">
      <w:pPr>
        <w:ind w:left="360"/>
      </w:pPr>
    </w:p>
    <w:p w14:paraId="52298906" w14:textId="77777777" w:rsidR="002B5D62" w:rsidRDefault="002B5D62" w:rsidP="002B5D62">
      <w:pPr>
        <w:pStyle w:val="Bibliography"/>
        <w:spacing w:line="240" w:lineRule="auto"/>
        <w:ind w:left="1080"/>
        <w:jc w:val="both"/>
        <w:rPr>
          <w:i/>
          <w:iCs/>
        </w:rPr>
      </w:pPr>
      <w:r w:rsidRPr="007B6B92">
        <w:t xml:space="preserve">Chase, S. M. (2010). </w:t>
      </w:r>
      <w:r w:rsidRPr="007B6B92">
        <w:rPr>
          <w:i/>
          <w:iCs/>
        </w:rPr>
        <w:t xml:space="preserve">First-Generation Faculty: A Phenomenological Exploration of Their </w:t>
      </w:r>
    </w:p>
    <w:p w14:paraId="1E7A9ECC" w14:textId="77777777" w:rsidR="002B5D62" w:rsidRDefault="002B5D62" w:rsidP="002B5D62">
      <w:pPr>
        <w:pStyle w:val="Bibliography"/>
        <w:spacing w:line="240" w:lineRule="auto"/>
        <w:ind w:left="1080"/>
        <w:jc w:val="both"/>
      </w:pPr>
      <w:r w:rsidRPr="007B6B92">
        <w:rPr>
          <w:i/>
          <w:iCs/>
        </w:rPr>
        <w:t>Motivations for Mentoring First-Generation Students</w:t>
      </w:r>
      <w:r w:rsidRPr="007B6B92">
        <w:t>. 219.</w:t>
      </w:r>
    </w:p>
    <w:p w14:paraId="612AB600" w14:textId="77777777" w:rsidR="002B5D62" w:rsidRPr="008E6B18" w:rsidRDefault="002B5D62" w:rsidP="002B5D62">
      <w:pPr>
        <w:ind w:left="360"/>
      </w:pPr>
    </w:p>
    <w:p w14:paraId="3E94F930" w14:textId="77777777" w:rsidR="002B5D62" w:rsidRDefault="002B5D62" w:rsidP="002B5D62">
      <w:pPr>
        <w:pStyle w:val="Bibliography"/>
        <w:spacing w:line="240" w:lineRule="auto"/>
        <w:ind w:left="1080"/>
        <w:jc w:val="both"/>
      </w:pPr>
      <w:r w:rsidRPr="007B6B92">
        <w:t xml:space="preserve">Greene, J., Stockard, J., Lewis, P., &amp; Richmond, G. (2010). Is the Academic Climate Chilly? </w:t>
      </w:r>
    </w:p>
    <w:p w14:paraId="74288272" w14:textId="77777777" w:rsidR="002B5D62" w:rsidRDefault="002B5D62" w:rsidP="002B5D62">
      <w:pPr>
        <w:pStyle w:val="Bibliography"/>
        <w:spacing w:line="240" w:lineRule="auto"/>
        <w:ind w:left="1080"/>
        <w:jc w:val="both"/>
      </w:pPr>
      <w:r w:rsidRPr="007B6B92">
        <w:t xml:space="preserve">The Views of Women Academic Chemists. </w:t>
      </w:r>
      <w:r w:rsidRPr="007B6B92">
        <w:rPr>
          <w:i/>
          <w:iCs/>
        </w:rPr>
        <w:t>Journal of Chemical Education</w:t>
      </w:r>
      <w:r w:rsidRPr="007B6B92">
        <w:t xml:space="preserve">, </w:t>
      </w:r>
      <w:r w:rsidRPr="007B6B92">
        <w:rPr>
          <w:i/>
          <w:iCs/>
        </w:rPr>
        <w:t>87</w:t>
      </w:r>
      <w:r w:rsidRPr="007B6B92">
        <w:t>(4), 381–</w:t>
      </w:r>
    </w:p>
    <w:p w14:paraId="512151B7" w14:textId="77777777" w:rsidR="002B5D62" w:rsidRDefault="002B5D62" w:rsidP="002B5D62">
      <w:pPr>
        <w:pStyle w:val="Bibliography"/>
        <w:spacing w:line="240" w:lineRule="auto"/>
        <w:ind w:left="1080"/>
        <w:jc w:val="both"/>
      </w:pPr>
      <w:r w:rsidRPr="007B6B92">
        <w:t>385.</w:t>
      </w:r>
      <w:r>
        <w:t xml:space="preserve"> </w:t>
      </w:r>
      <w:r w:rsidRPr="007B6B92">
        <w:t>https://doi.org/10.1021/ed800042z</w:t>
      </w:r>
    </w:p>
    <w:p w14:paraId="0648AE87" w14:textId="77777777" w:rsidR="002B5D62" w:rsidRPr="008E6B18" w:rsidRDefault="002B5D62" w:rsidP="002B5D62">
      <w:pPr>
        <w:ind w:left="360"/>
      </w:pPr>
    </w:p>
    <w:p w14:paraId="2D5C2ABD" w14:textId="77777777" w:rsidR="002B5D62" w:rsidRDefault="002B5D62" w:rsidP="002B5D62">
      <w:pPr>
        <w:pStyle w:val="Bibliography"/>
        <w:spacing w:line="240" w:lineRule="auto"/>
        <w:ind w:left="1080"/>
        <w:jc w:val="both"/>
        <w:rPr>
          <w:i/>
          <w:iCs/>
        </w:rPr>
      </w:pPr>
      <w:r w:rsidRPr="007B6B92">
        <w:t xml:space="preserve">Heller, J. L. (2011). </w:t>
      </w:r>
      <w:r w:rsidRPr="007B6B92">
        <w:rPr>
          <w:i/>
          <w:iCs/>
        </w:rPr>
        <w:t xml:space="preserve">The Enduring Problem of Social Class Stigma Experienced by </w:t>
      </w:r>
    </w:p>
    <w:p w14:paraId="43E06941" w14:textId="77777777" w:rsidR="002B5D62" w:rsidRPr="0023619F" w:rsidRDefault="002B5D62" w:rsidP="002B5D62">
      <w:pPr>
        <w:pStyle w:val="Bibliography"/>
        <w:spacing w:line="240" w:lineRule="auto"/>
        <w:ind w:left="1080"/>
        <w:jc w:val="both"/>
        <w:rPr>
          <w:i/>
          <w:iCs/>
        </w:rPr>
      </w:pPr>
      <w:r w:rsidRPr="007B6B92">
        <w:rPr>
          <w:i/>
          <w:iCs/>
        </w:rPr>
        <w:t>Upwardly</w:t>
      </w:r>
      <w:r>
        <w:rPr>
          <w:i/>
          <w:iCs/>
        </w:rPr>
        <w:t xml:space="preserve"> </w:t>
      </w:r>
      <w:r w:rsidRPr="007B6B92">
        <w:rPr>
          <w:i/>
          <w:iCs/>
        </w:rPr>
        <w:t>Mobile White Academics</w:t>
      </w:r>
      <w:r w:rsidRPr="007B6B92">
        <w:t xml:space="preserve">. </w:t>
      </w:r>
      <w:r w:rsidRPr="007B6B92">
        <w:rPr>
          <w:i/>
          <w:iCs/>
        </w:rPr>
        <w:t>2</w:t>
      </w:r>
      <w:r w:rsidRPr="007B6B92">
        <w:t>, 20.</w:t>
      </w:r>
    </w:p>
    <w:p w14:paraId="1332BF3A" w14:textId="77777777" w:rsidR="002B5D62" w:rsidRPr="008E6B18" w:rsidRDefault="002B5D62" w:rsidP="002B5D62">
      <w:pPr>
        <w:ind w:left="360"/>
      </w:pPr>
    </w:p>
    <w:p w14:paraId="1CDEDB08" w14:textId="77777777" w:rsidR="002B5D62" w:rsidRDefault="002B5D62" w:rsidP="002B5D62">
      <w:pPr>
        <w:pStyle w:val="Bibliography"/>
        <w:spacing w:line="240" w:lineRule="auto"/>
        <w:ind w:left="1080"/>
        <w:jc w:val="both"/>
      </w:pPr>
      <w:r w:rsidRPr="007B6B92">
        <w:t>Lee, E. M. (2017). ‘“Where People Like Me Don’t Belong”’: Faculty Members from Low-</w:t>
      </w:r>
    </w:p>
    <w:p w14:paraId="2C8575E8" w14:textId="77777777" w:rsidR="002B5D62" w:rsidRDefault="002B5D62" w:rsidP="002B5D62">
      <w:pPr>
        <w:pStyle w:val="Bibliography"/>
        <w:spacing w:line="240" w:lineRule="auto"/>
        <w:ind w:left="1080"/>
        <w:jc w:val="both"/>
      </w:pPr>
      <w:r w:rsidRPr="007B6B92">
        <w:t xml:space="preserve">socioeconomic-status Backgrounds. </w:t>
      </w:r>
      <w:r w:rsidRPr="007B6B92">
        <w:rPr>
          <w:i/>
          <w:iCs/>
        </w:rPr>
        <w:t>Sociology of Education</w:t>
      </w:r>
      <w:r w:rsidRPr="007B6B92">
        <w:t xml:space="preserve">, </w:t>
      </w:r>
      <w:r w:rsidRPr="007B6B92">
        <w:rPr>
          <w:i/>
          <w:iCs/>
        </w:rPr>
        <w:t>90</w:t>
      </w:r>
      <w:r w:rsidRPr="007B6B92">
        <w:t xml:space="preserve">(3), 197–212. </w:t>
      </w:r>
    </w:p>
    <w:p w14:paraId="1709215F" w14:textId="77777777" w:rsidR="002B5D62" w:rsidRPr="007B6B92" w:rsidRDefault="002B5D62" w:rsidP="002B5D62">
      <w:pPr>
        <w:pStyle w:val="Bibliography"/>
        <w:spacing w:line="240" w:lineRule="auto"/>
        <w:ind w:left="1080"/>
        <w:jc w:val="both"/>
      </w:pPr>
      <w:r w:rsidRPr="007B6B92">
        <w:t>https://doi.org/10.1177/0038040717710495</w:t>
      </w:r>
    </w:p>
    <w:p w14:paraId="5451F60E" w14:textId="77777777" w:rsidR="002B5D62" w:rsidRDefault="002B5D62" w:rsidP="002B5D62">
      <w:pPr>
        <w:pStyle w:val="Bibliography"/>
        <w:spacing w:line="240" w:lineRule="auto"/>
        <w:ind w:left="1080"/>
        <w:jc w:val="both"/>
      </w:pPr>
      <w:r w:rsidRPr="007B6B92">
        <w:t xml:space="preserve">Maranto, C. L., &amp; Griffin, A. E. (2011). The antecedents of a ‘chilly climate’ for women </w:t>
      </w:r>
    </w:p>
    <w:p w14:paraId="675947EE" w14:textId="77777777" w:rsidR="002B5D62" w:rsidRDefault="002B5D62" w:rsidP="002B5D62">
      <w:pPr>
        <w:pStyle w:val="Bibliography"/>
        <w:spacing w:line="240" w:lineRule="auto"/>
        <w:ind w:left="1080"/>
        <w:jc w:val="both"/>
      </w:pPr>
      <w:r w:rsidRPr="007B6B92">
        <w:t xml:space="preserve">faculty in higher education. </w:t>
      </w:r>
      <w:r w:rsidRPr="007B6B92">
        <w:rPr>
          <w:i/>
          <w:iCs/>
        </w:rPr>
        <w:t>Human Relations</w:t>
      </w:r>
      <w:r w:rsidRPr="007B6B92">
        <w:t xml:space="preserve">, </w:t>
      </w:r>
      <w:r w:rsidRPr="007B6B92">
        <w:rPr>
          <w:i/>
          <w:iCs/>
        </w:rPr>
        <w:t>64</w:t>
      </w:r>
      <w:r w:rsidRPr="007B6B92">
        <w:t xml:space="preserve">(2), 139–159. </w:t>
      </w:r>
    </w:p>
    <w:p w14:paraId="67297549" w14:textId="77777777" w:rsidR="002B5D62" w:rsidRDefault="002B5D62" w:rsidP="002B5D62">
      <w:pPr>
        <w:pStyle w:val="Bibliography"/>
        <w:spacing w:line="240" w:lineRule="auto"/>
        <w:ind w:hanging="360"/>
      </w:pPr>
      <w:r w:rsidRPr="007B6B92">
        <w:t>https://doi.org/10.1177/0018726710377932</w:t>
      </w:r>
    </w:p>
    <w:p w14:paraId="3C856D14" w14:textId="77777777" w:rsidR="002B5D62" w:rsidRPr="008E6B18" w:rsidRDefault="002B5D62" w:rsidP="002B5D62">
      <w:pPr>
        <w:ind w:left="360"/>
      </w:pPr>
    </w:p>
    <w:p w14:paraId="65B65FE5" w14:textId="77777777" w:rsidR="002B5D62" w:rsidRDefault="002B5D62" w:rsidP="002B5D62">
      <w:pPr>
        <w:pStyle w:val="Bibliography"/>
        <w:spacing w:line="240" w:lineRule="auto"/>
        <w:ind w:left="1080"/>
        <w:jc w:val="both"/>
      </w:pPr>
      <w:r w:rsidRPr="007B6B92">
        <w:t xml:space="preserve">Mertens, D. M., &amp; Hopson, R. K. (2006). Advancing evaluation of STEM efforts through </w:t>
      </w:r>
    </w:p>
    <w:p w14:paraId="2089C6E9" w14:textId="77777777" w:rsidR="002B5D62" w:rsidRDefault="002B5D62" w:rsidP="002B5D62">
      <w:pPr>
        <w:pStyle w:val="Bibliography"/>
        <w:spacing w:line="240" w:lineRule="auto"/>
        <w:ind w:left="1080"/>
        <w:jc w:val="both"/>
      </w:pPr>
      <w:r w:rsidRPr="007B6B92">
        <w:t xml:space="preserve">attention to diversity and culture. </w:t>
      </w:r>
      <w:r w:rsidRPr="007B6B92">
        <w:rPr>
          <w:i/>
          <w:iCs/>
        </w:rPr>
        <w:t>New Directions for Evaluation</w:t>
      </w:r>
      <w:r w:rsidRPr="007B6B92">
        <w:t xml:space="preserve">, </w:t>
      </w:r>
      <w:r w:rsidRPr="007B6B92">
        <w:rPr>
          <w:i/>
          <w:iCs/>
        </w:rPr>
        <w:t>2006</w:t>
      </w:r>
      <w:r w:rsidRPr="007B6B92">
        <w:t xml:space="preserve">(109), 35–51. </w:t>
      </w:r>
    </w:p>
    <w:p w14:paraId="60A08FA4" w14:textId="77777777" w:rsidR="002B5D62" w:rsidRDefault="002B5D62" w:rsidP="002B5D62">
      <w:pPr>
        <w:pStyle w:val="Bibliography"/>
        <w:spacing w:line="240" w:lineRule="auto"/>
        <w:ind w:left="1080"/>
        <w:jc w:val="both"/>
      </w:pPr>
      <w:r w:rsidRPr="007B6B92">
        <w:t>https://doi.org/10.1002/ev.177</w:t>
      </w:r>
    </w:p>
    <w:p w14:paraId="0AB36CDC" w14:textId="77777777" w:rsidR="002B5D62" w:rsidRPr="008E6B18" w:rsidRDefault="002B5D62" w:rsidP="002B5D62">
      <w:pPr>
        <w:ind w:left="360"/>
      </w:pPr>
    </w:p>
    <w:p w14:paraId="2063E514" w14:textId="77777777" w:rsidR="002B5D62" w:rsidRDefault="002B5D62" w:rsidP="002B5D62">
      <w:pPr>
        <w:pStyle w:val="Bibliography"/>
        <w:spacing w:line="240" w:lineRule="auto"/>
        <w:ind w:left="1080"/>
        <w:jc w:val="both"/>
      </w:pPr>
      <w:r w:rsidRPr="007B6B92">
        <w:t>Miner, K. N., January, S. C., Dray, K. K., &amp; Carter-Sowell, A. R. (2019). Is it always this</w:t>
      </w:r>
      <w:r>
        <w:t xml:space="preserve"> </w:t>
      </w:r>
    </w:p>
    <w:p w14:paraId="3357E9BD" w14:textId="77777777" w:rsidR="002B5D62" w:rsidRDefault="002B5D62" w:rsidP="002B5D62">
      <w:pPr>
        <w:pStyle w:val="Bibliography"/>
        <w:spacing w:line="240" w:lineRule="auto"/>
        <w:ind w:left="1080"/>
        <w:jc w:val="both"/>
      </w:pPr>
      <w:r w:rsidRPr="007B6B92">
        <w:t xml:space="preserve">cold? Chilly interpersonal climates as a barrier to the well-being of early-career women </w:t>
      </w:r>
    </w:p>
    <w:p w14:paraId="4EAEB759" w14:textId="77777777" w:rsidR="002B5D62" w:rsidRDefault="002B5D62" w:rsidP="002B5D62">
      <w:pPr>
        <w:pStyle w:val="Bibliography"/>
        <w:spacing w:line="240" w:lineRule="auto"/>
        <w:ind w:left="1080"/>
        <w:jc w:val="both"/>
      </w:pPr>
      <w:r w:rsidRPr="007B6B92">
        <w:t xml:space="preserve">faculty in STEM. </w:t>
      </w:r>
      <w:r w:rsidRPr="007B6B92">
        <w:rPr>
          <w:i/>
          <w:iCs/>
        </w:rPr>
        <w:t>Equality, Diversity and Inclusion: An International Journal</w:t>
      </w:r>
      <w:r w:rsidRPr="007B6B92">
        <w:t xml:space="preserve">, </w:t>
      </w:r>
      <w:r w:rsidRPr="007B6B92">
        <w:rPr>
          <w:i/>
          <w:iCs/>
        </w:rPr>
        <w:t>38</w:t>
      </w:r>
      <w:r w:rsidRPr="007B6B92">
        <w:t>(2), 226</w:t>
      </w:r>
      <w:r>
        <w:t xml:space="preserve"> </w:t>
      </w:r>
    </w:p>
    <w:p w14:paraId="1FBCBA4F" w14:textId="77777777" w:rsidR="002B5D62" w:rsidRDefault="002B5D62" w:rsidP="002B5D62">
      <w:pPr>
        <w:pStyle w:val="Bibliography"/>
        <w:spacing w:line="240" w:lineRule="auto"/>
        <w:ind w:left="1080"/>
        <w:jc w:val="both"/>
      </w:pPr>
      <w:r w:rsidRPr="007B6B92">
        <w:t>245. https://doi.org/10.1108/EDI-07-2018-0127</w:t>
      </w:r>
    </w:p>
    <w:p w14:paraId="26442E89" w14:textId="77777777" w:rsidR="002B5D62" w:rsidRPr="008E6B18" w:rsidRDefault="002B5D62" w:rsidP="002B5D62">
      <w:pPr>
        <w:ind w:left="360"/>
      </w:pPr>
    </w:p>
    <w:p w14:paraId="20B9FC56" w14:textId="77777777" w:rsidR="002B5D62" w:rsidRDefault="002B5D62" w:rsidP="002B5D62">
      <w:pPr>
        <w:pStyle w:val="Bibliography"/>
        <w:spacing w:line="240" w:lineRule="auto"/>
        <w:ind w:left="1080"/>
        <w:jc w:val="both"/>
      </w:pPr>
      <w:r w:rsidRPr="007B6B92">
        <w:t>Morgan, A. C., LaBerge, N., Larremore, D. B., Galesic, M., Brand, J. E., &amp; Clauset, A.</w:t>
      </w:r>
      <w:r>
        <w:t xml:space="preserve"> </w:t>
      </w:r>
    </w:p>
    <w:p w14:paraId="1A123C6C" w14:textId="77777777" w:rsidR="002B5D62" w:rsidRDefault="002B5D62" w:rsidP="002B5D62">
      <w:pPr>
        <w:pStyle w:val="Bibliography"/>
        <w:spacing w:line="240" w:lineRule="auto"/>
        <w:ind w:left="1080"/>
        <w:jc w:val="both"/>
      </w:pPr>
      <w:r w:rsidRPr="007B6B92">
        <w:t xml:space="preserve">(2022). Socioeconomic roots of academic faculty. </w:t>
      </w:r>
      <w:r w:rsidRPr="007B6B92">
        <w:rPr>
          <w:i/>
          <w:iCs/>
        </w:rPr>
        <w:t>Nature Human Behaviour</w:t>
      </w:r>
      <w:r w:rsidRPr="007B6B92">
        <w:t xml:space="preserve">. </w:t>
      </w:r>
    </w:p>
    <w:p w14:paraId="48A4B228" w14:textId="77777777" w:rsidR="002B5D62" w:rsidRDefault="002B5D62" w:rsidP="002B5D62">
      <w:pPr>
        <w:pStyle w:val="Bibliography"/>
        <w:spacing w:line="240" w:lineRule="auto"/>
        <w:ind w:left="1080"/>
        <w:jc w:val="both"/>
      </w:pPr>
      <w:r w:rsidRPr="007B6B92">
        <w:t>https://doi.org/10.1038/s41562-022-01425-4</w:t>
      </w:r>
    </w:p>
    <w:p w14:paraId="715387D6" w14:textId="77777777" w:rsidR="002B5D62" w:rsidRPr="008E6B18" w:rsidRDefault="002B5D62" w:rsidP="002B5D62">
      <w:pPr>
        <w:ind w:left="360"/>
      </w:pPr>
    </w:p>
    <w:p w14:paraId="2C8F1EBF" w14:textId="77777777" w:rsidR="002B5D62" w:rsidRDefault="002B5D62" w:rsidP="002B5D62">
      <w:pPr>
        <w:ind w:left="360"/>
        <w:jc w:val="both"/>
      </w:pPr>
      <w:r>
        <w:t xml:space="preserve">National Science Foundation (2022). </w:t>
      </w:r>
      <w:r>
        <w:rPr>
          <w:i/>
          <w:iCs/>
        </w:rPr>
        <w:t xml:space="preserve">Survey of Earned Doctorates 2021. </w:t>
      </w:r>
      <w:r>
        <w:t xml:space="preserve">Table 1-14. </w:t>
      </w:r>
    </w:p>
    <w:p w14:paraId="099B3E90" w14:textId="77777777" w:rsidR="002B5D62" w:rsidRDefault="002B5D62" w:rsidP="002B5D62">
      <w:pPr>
        <w:ind w:left="360"/>
        <w:jc w:val="both"/>
      </w:pPr>
      <w:r>
        <w:t xml:space="preserve">Obtained from </w:t>
      </w:r>
      <w:r w:rsidRPr="003F633B">
        <w:t>https://ncses.nsf.gov/pubs/nsf23300/data-tables</w:t>
      </w:r>
    </w:p>
    <w:p w14:paraId="23BBBE21" w14:textId="77777777" w:rsidR="002B5D62" w:rsidRPr="00311D64" w:rsidRDefault="002B5D62" w:rsidP="002B5D62">
      <w:pPr>
        <w:ind w:left="360" w:firstLine="720"/>
        <w:jc w:val="both"/>
      </w:pPr>
    </w:p>
    <w:p w14:paraId="7479CB15" w14:textId="77777777" w:rsidR="002B5D62" w:rsidRDefault="002B5D62" w:rsidP="002B5D62">
      <w:pPr>
        <w:pStyle w:val="Bibliography"/>
        <w:spacing w:line="240" w:lineRule="auto"/>
        <w:ind w:left="1080"/>
        <w:jc w:val="both"/>
      </w:pPr>
      <w:r w:rsidRPr="007B6B92">
        <w:t xml:space="preserve">Phillips, L. T., Stephens, N. M., Townsend, S. S. M., &amp; Goudeau, S. (2020). Access is not </w:t>
      </w:r>
    </w:p>
    <w:p w14:paraId="7F70CF53" w14:textId="77777777" w:rsidR="002B5D62" w:rsidRDefault="002B5D62" w:rsidP="002B5D62">
      <w:pPr>
        <w:pStyle w:val="Bibliography"/>
        <w:spacing w:line="240" w:lineRule="auto"/>
        <w:ind w:left="1080"/>
        <w:jc w:val="both"/>
      </w:pPr>
      <w:r w:rsidRPr="007B6B92">
        <w:t xml:space="preserve">enough: Cultural mismatch persists to limit first-generation students’ opportunities for </w:t>
      </w:r>
    </w:p>
    <w:p w14:paraId="25CE962B" w14:textId="77777777" w:rsidR="002B5D62" w:rsidRDefault="002B5D62" w:rsidP="002B5D62">
      <w:pPr>
        <w:pStyle w:val="Bibliography"/>
        <w:spacing w:line="240" w:lineRule="auto"/>
        <w:ind w:left="1080"/>
        <w:jc w:val="both"/>
      </w:pPr>
      <w:r w:rsidRPr="007B6B92">
        <w:t xml:space="preserve">achievement throughout college. </w:t>
      </w:r>
      <w:r w:rsidRPr="007B6B92">
        <w:rPr>
          <w:i/>
          <w:iCs/>
        </w:rPr>
        <w:t>Journal of Personality and Social Psychology</w:t>
      </w:r>
      <w:r w:rsidRPr="007B6B92">
        <w:t xml:space="preserve">, </w:t>
      </w:r>
      <w:r w:rsidRPr="007B6B92">
        <w:rPr>
          <w:i/>
          <w:iCs/>
        </w:rPr>
        <w:t>119</w:t>
      </w:r>
      <w:r w:rsidRPr="007B6B92">
        <w:t>(5),</w:t>
      </w:r>
    </w:p>
    <w:p w14:paraId="0163C292" w14:textId="77777777" w:rsidR="002B5D62" w:rsidRDefault="002B5D62" w:rsidP="002B5D62">
      <w:pPr>
        <w:pStyle w:val="Bibliography"/>
        <w:spacing w:line="240" w:lineRule="auto"/>
        <w:ind w:left="1080"/>
        <w:jc w:val="both"/>
      </w:pPr>
      <w:r w:rsidRPr="007B6B92">
        <w:t>1112–1131. https://doi.org/10.1037/pspi0000234</w:t>
      </w:r>
    </w:p>
    <w:p w14:paraId="6B2C116F" w14:textId="77777777" w:rsidR="002B5D62" w:rsidRPr="008E6B18" w:rsidRDefault="002B5D62" w:rsidP="002B5D62">
      <w:pPr>
        <w:ind w:left="360"/>
      </w:pPr>
    </w:p>
    <w:p w14:paraId="14A5CA96" w14:textId="77777777" w:rsidR="002B5D62" w:rsidRDefault="002B5D62" w:rsidP="002B5D62">
      <w:pPr>
        <w:pStyle w:val="Bibliography"/>
        <w:spacing w:line="240" w:lineRule="auto"/>
        <w:ind w:left="1080"/>
        <w:jc w:val="both"/>
      </w:pPr>
      <w:r w:rsidRPr="007B6B92">
        <w:t xml:space="preserve">Ryan, J., &amp; Sackrey, C. (1984). </w:t>
      </w:r>
      <w:r w:rsidRPr="007B6B92">
        <w:rPr>
          <w:i/>
          <w:iCs/>
        </w:rPr>
        <w:t>Strangers in Paradise</w:t>
      </w:r>
      <w:r w:rsidRPr="007B6B92">
        <w:t>. South End Press.</w:t>
      </w:r>
    </w:p>
    <w:p w14:paraId="375993DD" w14:textId="77777777" w:rsidR="002B5D62" w:rsidRPr="008E6B18" w:rsidRDefault="002B5D62" w:rsidP="002B5D62">
      <w:pPr>
        <w:ind w:left="360"/>
      </w:pPr>
    </w:p>
    <w:p w14:paraId="028A680B" w14:textId="77777777" w:rsidR="002B5D62" w:rsidRDefault="002B5D62" w:rsidP="002B5D62">
      <w:pPr>
        <w:pStyle w:val="Bibliography"/>
        <w:spacing w:line="240" w:lineRule="auto"/>
        <w:ind w:left="1080"/>
        <w:jc w:val="both"/>
        <w:rPr>
          <w:i/>
          <w:iCs/>
        </w:rPr>
      </w:pPr>
      <w:r w:rsidRPr="007B6B92">
        <w:t xml:space="preserve">Schuyler, S. W., Childs, J. R., &amp; Poynton, T. A. (2021). </w:t>
      </w:r>
      <w:r w:rsidRPr="007B6B92">
        <w:rPr>
          <w:i/>
          <w:iCs/>
        </w:rPr>
        <w:t>Promoting Success for First-</w:t>
      </w:r>
    </w:p>
    <w:p w14:paraId="12C630E9" w14:textId="77777777" w:rsidR="002B5D62" w:rsidRDefault="002B5D62" w:rsidP="002B5D62">
      <w:pPr>
        <w:pStyle w:val="Bibliography"/>
        <w:spacing w:line="240" w:lineRule="auto"/>
        <w:ind w:left="1080"/>
        <w:jc w:val="both"/>
        <w:rPr>
          <w:i/>
          <w:iCs/>
        </w:rPr>
      </w:pPr>
      <w:r w:rsidRPr="007B6B92">
        <w:rPr>
          <w:i/>
          <w:iCs/>
        </w:rPr>
        <w:t xml:space="preserve">Generation Students of Color: The Importance of Academic, Transitional Adjustment, and </w:t>
      </w:r>
    </w:p>
    <w:p w14:paraId="584F15FD" w14:textId="77777777" w:rsidR="002B5D62" w:rsidRDefault="002B5D62" w:rsidP="002B5D62">
      <w:pPr>
        <w:pStyle w:val="Bibliography"/>
        <w:spacing w:line="240" w:lineRule="auto"/>
        <w:ind w:left="1080"/>
        <w:jc w:val="both"/>
      </w:pPr>
      <w:r w:rsidRPr="007B6B92">
        <w:rPr>
          <w:i/>
          <w:iCs/>
        </w:rPr>
        <w:t>Mental Health Supports</w:t>
      </w:r>
      <w:r w:rsidRPr="007B6B92">
        <w:t xml:space="preserve">. </w:t>
      </w:r>
      <w:r w:rsidRPr="007B6B92">
        <w:rPr>
          <w:i/>
          <w:iCs/>
        </w:rPr>
        <w:t>6</w:t>
      </w:r>
      <w:r w:rsidRPr="007B6B92">
        <w:t>(1).</w:t>
      </w:r>
    </w:p>
    <w:p w14:paraId="6D0B765B" w14:textId="77777777" w:rsidR="002B5D62" w:rsidRPr="008E6B18" w:rsidRDefault="002B5D62" w:rsidP="002B5D62">
      <w:pPr>
        <w:ind w:left="360"/>
      </w:pPr>
    </w:p>
    <w:p w14:paraId="6BC86D07" w14:textId="77777777" w:rsidR="002B5D62" w:rsidRDefault="002B5D62" w:rsidP="002B5D62">
      <w:pPr>
        <w:pStyle w:val="Bibliography"/>
        <w:spacing w:line="240" w:lineRule="auto"/>
        <w:ind w:left="1080"/>
        <w:jc w:val="both"/>
      </w:pPr>
      <w:r w:rsidRPr="007B6B92">
        <w:t xml:space="preserve">Sheridan, J., Savoy, J. N., Kaatz, A., Lee, Y.-G., Filut, A., &amp; Carnes, M. (2017). Write More </w:t>
      </w:r>
    </w:p>
    <w:p w14:paraId="030B9C02" w14:textId="77777777" w:rsidR="002B5D62" w:rsidRDefault="002B5D62" w:rsidP="002B5D62">
      <w:pPr>
        <w:pStyle w:val="Bibliography"/>
        <w:spacing w:line="240" w:lineRule="auto"/>
        <w:ind w:left="1080"/>
        <w:jc w:val="both"/>
      </w:pPr>
      <w:r w:rsidRPr="007B6B92">
        <w:t xml:space="preserve">Articles, Get More Grants: The Impact of Department Climate on Faculty Research </w:t>
      </w:r>
    </w:p>
    <w:p w14:paraId="6F6CB2F1" w14:textId="77777777" w:rsidR="002B5D62" w:rsidRDefault="002B5D62" w:rsidP="002B5D62">
      <w:pPr>
        <w:pStyle w:val="Bibliography"/>
        <w:spacing w:line="240" w:lineRule="auto"/>
        <w:ind w:left="360" w:firstLine="0"/>
        <w:jc w:val="both"/>
      </w:pPr>
      <w:r w:rsidRPr="007B6B92">
        <w:t xml:space="preserve">Productivity. </w:t>
      </w:r>
      <w:r w:rsidRPr="007B6B92">
        <w:rPr>
          <w:i/>
          <w:iCs/>
        </w:rPr>
        <w:t>Journal of Women’s Health</w:t>
      </w:r>
      <w:r w:rsidRPr="007B6B92">
        <w:t xml:space="preserve">, </w:t>
      </w:r>
      <w:r w:rsidRPr="007B6B92">
        <w:rPr>
          <w:i/>
          <w:iCs/>
        </w:rPr>
        <w:t>26</w:t>
      </w:r>
      <w:r w:rsidRPr="007B6B92">
        <w:t xml:space="preserve">(5), 587–596. </w:t>
      </w:r>
    </w:p>
    <w:p w14:paraId="3819CCED" w14:textId="77777777" w:rsidR="002B5D62" w:rsidRDefault="002B5D62" w:rsidP="002B5D62">
      <w:pPr>
        <w:pStyle w:val="Bibliography"/>
        <w:spacing w:line="240" w:lineRule="auto"/>
        <w:ind w:left="360" w:firstLine="0"/>
        <w:jc w:val="both"/>
      </w:pPr>
      <w:r w:rsidRPr="007B6B92">
        <w:t>https://doi.org/10.1089/jwh.2016.6022</w:t>
      </w:r>
    </w:p>
    <w:p w14:paraId="50D776F0" w14:textId="77777777" w:rsidR="002B5D62" w:rsidRPr="008E6B18" w:rsidRDefault="002B5D62" w:rsidP="002B5D62">
      <w:pPr>
        <w:ind w:left="360"/>
      </w:pPr>
    </w:p>
    <w:p w14:paraId="74FAC308" w14:textId="77777777" w:rsidR="002B5D62" w:rsidRDefault="002B5D62" w:rsidP="002B5D62">
      <w:pPr>
        <w:pStyle w:val="Bibliography"/>
        <w:spacing w:line="240" w:lineRule="auto"/>
        <w:ind w:left="1080"/>
        <w:jc w:val="both"/>
      </w:pPr>
      <w:r w:rsidRPr="007B6B92">
        <w:t xml:space="preserve">Stephens, N. M., Fryberg, S. A., Markus, H. R., Johnson, C. S., &amp; Covarrubias, R. (2012). </w:t>
      </w:r>
    </w:p>
    <w:p w14:paraId="5318EEAF" w14:textId="77777777" w:rsidR="002B5D62" w:rsidRDefault="002B5D62" w:rsidP="002B5D62">
      <w:pPr>
        <w:pStyle w:val="Bibliography"/>
        <w:spacing w:line="240" w:lineRule="auto"/>
        <w:ind w:left="1080"/>
        <w:jc w:val="both"/>
      </w:pPr>
      <w:r w:rsidRPr="007B6B92">
        <w:t xml:space="preserve">Unseen disadvantage: How American universities’ focus on independence undermines the </w:t>
      </w:r>
    </w:p>
    <w:p w14:paraId="7E899540" w14:textId="77777777" w:rsidR="002B5D62" w:rsidRDefault="002B5D62" w:rsidP="002B5D62">
      <w:pPr>
        <w:pStyle w:val="Bibliography"/>
        <w:spacing w:line="240" w:lineRule="auto"/>
        <w:ind w:left="1080"/>
        <w:jc w:val="both"/>
        <w:rPr>
          <w:i/>
          <w:iCs/>
        </w:rPr>
      </w:pPr>
      <w:r w:rsidRPr="007B6B92">
        <w:t xml:space="preserve">academic performance of first-generation college students. </w:t>
      </w:r>
      <w:r w:rsidRPr="007B6B92">
        <w:rPr>
          <w:i/>
          <w:iCs/>
        </w:rPr>
        <w:t xml:space="preserve">Journal of Personality and </w:t>
      </w:r>
    </w:p>
    <w:p w14:paraId="7F2FA4BE" w14:textId="77777777" w:rsidR="002B5D62" w:rsidRPr="0023619F" w:rsidRDefault="002B5D62" w:rsidP="002B5D62">
      <w:pPr>
        <w:pStyle w:val="Bibliography"/>
        <w:spacing w:line="240" w:lineRule="auto"/>
        <w:ind w:left="1080"/>
        <w:jc w:val="both"/>
        <w:rPr>
          <w:i/>
          <w:iCs/>
        </w:rPr>
      </w:pPr>
      <w:r w:rsidRPr="007B6B92">
        <w:rPr>
          <w:i/>
          <w:iCs/>
        </w:rPr>
        <w:t>Social Psychology</w:t>
      </w:r>
      <w:r w:rsidRPr="007B6B92">
        <w:t xml:space="preserve">, </w:t>
      </w:r>
      <w:r w:rsidRPr="007B6B92">
        <w:rPr>
          <w:i/>
          <w:iCs/>
        </w:rPr>
        <w:t>102</w:t>
      </w:r>
      <w:r w:rsidRPr="007B6B92">
        <w:t>(6), 1178–1197. https://doi.org/10.1037/a0027143</w:t>
      </w:r>
    </w:p>
    <w:p w14:paraId="61D00DD3" w14:textId="77777777" w:rsidR="002B5D62" w:rsidRPr="0023619F" w:rsidRDefault="002B5D62" w:rsidP="002B5D62">
      <w:pPr>
        <w:ind w:left="360"/>
      </w:pPr>
    </w:p>
    <w:p w14:paraId="05AF3AC9" w14:textId="77777777" w:rsidR="002B5D62" w:rsidRDefault="002B5D62" w:rsidP="002B5D62">
      <w:pPr>
        <w:pStyle w:val="Bibliography"/>
        <w:spacing w:line="240" w:lineRule="auto"/>
        <w:ind w:left="1080"/>
        <w:jc w:val="both"/>
      </w:pPr>
      <w:r w:rsidRPr="007B6B92">
        <w:t xml:space="preserve">Veldman, J., Meeussen, L., &amp; van Laar, C. (2019). A social identity perspective on the </w:t>
      </w:r>
    </w:p>
    <w:p w14:paraId="2E6EF069" w14:textId="77777777" w:rsidR="002B5D62" w:rsidRDefault="002B5D62" w:rsidP="002B5D62">
      <w:pPr>
        <w:pStyle w:val="Bibliography"/>
        <w:spacing w:line="240" w:lineRule="auto"/>
        <w:ind w:left="1080"/>
        <w:jc w:val="both"/>
      </w:pPr>
      <w:r w:rsidRPr="007B6B92">
        <w:t xml:space="preserve">social-class achievement gap: Academic and social adjustment in the transition to </w:t>
      </w:r>
    </w:p>
    <w:p w14:paraId="7109B93E" w14:textId="77777777" w:rsidR="002B5D62" w:rsidRDefault="002B5D62" w:rsidP="002B5D62">
      <w:pPr>
        <w:pStyle w:val="Bibliography"/>
        <w:spacing w:line="240" w:lineRule="auto"/>
        <w:ind w:left="1080"/>
        <w:jc w:val="both"/>
      </w:pPr>
      <w:r w:rsidRPr="007B6B92">
        <w:t xml:space="preserve">university. </w:t>
      </w:r>
      <w:r w:rsidRPr="007B6B92">
        <w:rPr>
          <w:i/>
          <w:iCs/>
        </w:rPr>
        <w:t>Group Processes &amp; Intergroup Relations</w:t>
      </w:r>
      <w:r w:rsidRPr="007B6B92">
        <w:t xml:space="preserve">, </w:t>
      </w:r>
      <w:r w:rsidRPr="007B6B92">
        <w:rPr>
          <w:i/>
          <w:iCs/>
        </w:rPr>
        <w:t>22</w:t>
      </w:r>
      <w:r w:rsidRPr="007B6B92">
        <w:t xml:space="preserve">(3), 403–418. </w:t>
      </w:r>
    </w:p>
    <w:p w14:paraId="1D147C35" w14:textId="77777777" w:rsidR="002B5D62" w:rsidRDefault="002B5D62" w:rsidP="002B5D62">
      <w:pPr>
        <w:pStyle w:val="Bibliography"/>
        <w:spacing w:line="240" w:lineRule="auto"/>
        <w:ind w:left="1080"/>
        <w:jc w:val="both"/>
      </w:pPr>
      <w:r w:rsidRPr="007B6B92">
        <w:t>https://doi.org/10.1177/1368430218813442</w:t>
      </w:r>
    </w:p>
    <w:p w14:paraId="35EDBA52" w14:textId="77777777" w:rsidR="002B5D62" w:rsidRPr="0023619F" w:rsidRDefault="002B5D62" w:rsidP="002B5D62">
      <w:pPr>
        <w:ind w:left="360"/>
      </w:pPr>
    </w:p>
    <w:p w14:paraId="7C11B70C" w14:textId="77777777" w:rsidR="002B5D62" w:rsidRDefault="002B5D62" w:rsidP="002B5D62">
      <w:pPr>
        <w:pStyle w:val="Bibliography"/>
        <w:spacing w:line="240" w:lineRule="auto"/>
        <w:ind w:left="1080"/>
        <w:jc w:val="both"/>
      </w:pPr>
      <w:r w:rsidRPr="007B6B92">
        <w:t xml:space="preserve">Wapman, K. H., Zhang, S., Clauset, A., &amp; Larremore, D. B. (2022). Quantifying hierarchy </w:t>
      </w:r>
    </w:p>
    <w:p w14:paraId="4EA850B4" w14:textId="77777777" w:rsidR="002B5D62" w:rsidRDefault="002B5D62" w:rsidP="002B5D62">
      <w:pPr>
        <w:pStyle w:val="Bibliography"/>
        <w:spacing w:line="240" w:lineRule="auto"/>
        <w:ind w:left="1080"/>
        <w:jc w:val="both"/>
      </w:pPr>
      <w:r w:rsidRPr="007B6B92">
        <w:t xml:space="preserve">and dynamics in US faculty hiring and retention. </w:t>
      </w:r>
      <w:r w:rsidRPr="007B6B92">
        <w:rPr>
          <w:i/>
          <w:iCs/>
        </w:rPr>
        <w:t>Nature</w:t>
      </w:r>
      <w:r w:rsidRPr="007B6B92">
        <w:t xml:space="preserve">, </w:t>
      </w:r>
      <w:r w:rsidRPr="007B6B92">
        <w:rPr>
          <w:i/>
          <w:iCs/>
        </w:rPr>
        <w:t>610</w:t>
      </w:r>
      <w:r w:rsidRPr="007B6B92">
        <w:t xml:space="preserve">(7930), 120–127. </w:t>
      </w:r>
    </w:p>
    <w:p w14:paraId="2A2CE148" w14:textId="77777777" w:rsidR="002B5D62" w:rsidRDefault="002B5D62" w:rsidP="002B5D62">
      <w:pPr>
        <w:pStyle w:val="Bibliography"/>
        <w:spacing w:line="240" w:lineRule="auto"/>
        <w:ind w:left="1080"/>
        <w:jc w:val="both"/>
      </w:pPr>
      <w:r w:rsidRPr="007B6B92">
        <w:t>https://doi.org/10.1038/s41586-022-05222-x</w:t>
      </w:r>
    </w:p>
    <w:p w14:paraId="16CB6379" w14:textId="77777777" w:rsidR="002B5D62" w:rsidRDefault="002B5D62" w:rsidP="002B5D62"/>
    <w:p w14:paraId="7F18C706" w14:textId="77777777" w:rsidR="00E94714" w:rsidRDefault="002B5D62" w:rsidP="00E94714">
      <w:pPr>
        <w:pStyle w:val="Bibliography"/>
        <w:spacing w:line="240" w:lineRule="auto"/>
        <w:ind w:hanging="360"/>
      </w:pPr>
      <w:r w:rsidRPr="00F279FB">
        <w:t xml:space="preserve">Webster, J. (2004). </w:t>
      </w:r>
      <w:r w:rsidRPr="00F279FB">
        <w:rPr>
          <w:i/>
          <w:iCs/>
        </w:rPr>
        <w:t>First-Generation College Students: A Literature Review</w:t>
      </w:r>
      <w:r w:rsidRPr="00F279FB">
        <w:t>.</w:t>
      </w:r>
      <w:r w:rsidR="00E94714">
        <w:t>TG Research.</w:t>
      </w:r>
    </w:p>
    <w:p w14:paraId="13B3C40B" w14:textId="62A21552" w:rsidR="002B5D62" w:rsidRPr="00F279FB" w:rsidRDefault="00E94714" w:rsidP="00E94714">
      <w:pPr>
        <w:pStyle w:val="Bibliography"/>
        <w:spacing w:line="240" w:lineRule="auto"/>
        <w:ind w:hanging="360"/>
      </w:pPr>
      <w:r>
        <w:t>Retrieved from www.trelliscompany.org/research</w:t>
      </w:r>
    </w:p>
    <w:p w14:paraId="72749E7A" w14:textId="77777777" w:rsidR="002B5D62" w:rsidRDefault="002B5D62" w:rsidP="002B5D62"/>
    <w:p w14:paraId="7EF0AF45" w14:textId="77777777" w:rsidR="002B5D62" w:rsidRPr="004444DE" w:rsidRDefault="002B5D62" w:rsidP="002B5D62"/>
    <w:p w14:paraId="5719E631" w14:textId="7280DB21" w:rsidR="009C68A3" w:rsidRPr="009C68A3" w:rsidRDefault="002B5D62" w:rsidP="002B5D62">
      <w:pPr>
        <w:spacing w:before="240" w:after="240"/>
        <w:ind w:left="360"/>
        <w:rPr>
          <w:b/>
          <w:bCs/>
        </w:rPr>
      </w:pPr>
      <w:r>
        <w:rPr>
          <w:b/>
          <w:bCs/>
        </w:rPr>
        <w:fldChar w:fldCharType="end"/>
      </w:r>
    </w:p>
    <w:sectPr w:rsidR="009C68A3" w:rsidRPr="009C68A3" w:rsidSect="00E33403">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F6426" w14:textId="77777777" w:rsidR="003C1A4D" w:rsidRDefault="003C1A4D">
      <w:r>
        <w:separator/>
      </w:r>
    </w:p>
  </w:endnote>
  <w:endnote w:type="continuationSeparator" w:id="0">
    <w:p w14:paraId="07065FE4" w14:textId="77777777" w:rsidR="003C1A4D" w:rsidRDefault="003C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0180C" w14:textId="77777777" w:rsidR="003C1A4D" w:rsidRDefault="003C1A4D">
      <w:r>
        <w:separator/>
      </w:r>
    </w:p>
  </w:footnote>
  <w:footnote w:type="continuationSeparator" w:id="0">
    <w:p w14:paraId="6F3374C5" w14:textId="77777777" w:rsidR="003C1A4D" w:rsidRDefault="003C1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8E27F8"/>
    <w:multiLevelType w:val="hybridMultilevel"/>
    <w:tmpl w:val="D1402B1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205F2"/>
    <w:multiLevelType w:val="hybridMultilevel"/>
    <w:tmpl w:val="7B18B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0148299">
    <w:abstractNumId w:val="3"/>
  </w:num>
  <w:num w:numId="2" w16cid:durableId="1776366583">
    <w:abstractNumId w:val="0"/>
  </w:num>
  <w:num w:numId="3" w16cid:durableId="721900690">
    <w:abstractNumId w:val="2"/>
  </w:num>
  <w:num w:numId="4" w16cid:durableId="847868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AC"/>
    <w:rsid w:val="0000194C"/>
    <w:rsid w:val="00003466"/>
    <w:rsid w:val="0000519E"/>
    <w:rsid w:val="00011C62"/>
    <w:rsid w:val="00015A7B"/>
    <w:rsid w:val="00016081"/>
    <w:rsid w:val="000168E9"/>
    <w:rsid w:val="000224AE"/>
    <w:rsid w:val="00022F49"/>
    <w:rsid w:val="000253AB"/>
    <w:rsid w:val="00025C3F"/>
    <w:rsid w:val="00025EFE"/>
    <w:rsid w:val="00032C20"/>
    <w:rsid w:val="00046D93"/>
    <w:rsid w:val="000478D3"/>
    <w:rsid w:val="00050609"/>
    <w:rsid w:val="000506C7"/>
    <w:rsid w:val="000525E3"/>
    <w:rsid w:val="00052D8F"/>
    <w:rsid w:val="00052E3A"/>
    <w:rsid w:val="0005460D"/>
    <w:rsid w:val="00056AE2"/>
    <w:rsid w:val="000606ED"/>
    <w:rsid w:val="00065B74"/>
    <w:rsid w:val="00066CF8"/>
    <w:rsid w:val="00066FBE"/>
    <w:rsid w:val="00070BE9"/>
    <w:rsid w:val="000725A5"/>
    <w:rsid w:val="000771E7"/>
    <w:rsid w:val="00077816"/>
    <w:rsid w:val="000812BF"/>
    <w:rsid w:val="00081D4D"/>
    <w:rsid w:val="000826C8"/>
    <w:rsid w:val="0008343C"/>
    <w:rsid w:val="00083985"/>
    <w:rsid w:val="00085AD4"/>
    <w:rsid w:val="0008774A"/>
    <w:rsid w:val="00087818"/>
    <w:rsid w:val="000917C5"/>
    <w:rsid w:val="00093969"/>
    <w:rsid w:val="00094E04"/>
    <w:rsid w:val="000965BA"/>
    <w:rsid w:val="000A0333"/>
    <w:rsid w:val="000A1675"/>
    <w:rsid w:val="000A2344"/>
    <w:rsid w:val="000A46E5"/>
    <w:rsid w:val="000A4A9F"/>
    <w:rsid w:val="000A4D09"/>
    <w:rsid w:val="000A6080"/>
    <w:rsid w:val="000A6EA8"/>
    <w:rsid w:val="000A7C15"/>
    <w:rsid w:val="000B1379"/>
    <w:rsid w:val="000B1469"/>
    <w:rsid w:val="000B1DE0"/>
    <w:rsid w:val="000B257D"/>
    <w:rsid w:val="000B2CEE"/>
    <w:rsid w:val="000B323A"/>
    <w:rsid w:val="000B5336"/>
    <w:rsid w:val="000B58DD"/>
    <w:rsid w:val="000C06C9"/>
    <w:rsid w:val="000C0E34"/>
    <w:rsid w:val="000C1967"/>
    <w:rsid w:val="000C25AF"/>
    <w:rsid w:val="000C3093"/>
    <w:rsid w:val="000D460F"/>
    <w:rsid w:val="000D52C9"/>
    <w:rsid w:val="000E2F44"/>
    <w:rsid w:val="000F10D0"/>
    <w:rsid w:val="000F3AC1"/>
    <w:rsid w:val="000F6146"/>
    <w:rsid w:val="000F6691"/>
    <w:rsid w:val="00105061"/>
    <w:rsid w:val="00105A1D"/>
    <w:rsid w:val="001104B8"/>
    <w:rsid w:val="001107C6"/>
    <w:rsid w:val="001138CA"/>
    <w:rsid w:val="00115EA8"/>
    <w:rsid w:val="001204A1"/>
    <w:rsid w:val="00121CD7"/>
    <w:rsid w:val="00130975"/>
    <w:rsid w:val="0013610E"/>
    <w:rsid w:val="001402B3"/>
    <w:rsid w:val="0014255D"/>
    <w:rsid w:val="001452B7"/>
    <w:rsid w:val="00147F79"/>
    <w:rsid w:val="001530D3"/>
    <w:rsid w:val="00153CD1"/>
    <w:rsid w:val="00155F9E"/>
    <w:rsid w:val="00157749"/>
    <w:rsid w:val="00161230"/>
    <w:rsid w:val="00161F8C"/>
    <w:rsid w:val="00173EAD"/>
    <w:rsid w:val="001743DD"/>
    <w:rsid w:val="00175488"/>
    <w:rsid w:val="001817C2"/>
    <w:rsid w:val="001829D3"/>
    <w:rsid w:val="00184114"/>
    <w:rsid w:val="00186CF6"/>
    <w:rsid w:val="001873AD"/>
    <w:rsid w:val="00190803"/>
    <w:rsid w:val="00190A5E"/>
    <w:rsid w:val="001A2F11"/>
    <w:rsid w:val="001A30D0"/>
    <w:rsid w:val="001A4184"/>
    <w:rsid w:val="001A4CDD"/>
    <w:rsid w:val="001A7711"/>
    <w:rsid w:val="001C13F2"/>
    <w:rsid w:val="001C1E8D"/>
    <w:rsid w:val="001C24E6"/>
    <w:rsid w:val="001C7BEC"/>
    <w:rsid w:val="001D7CC8"/>
    <w:rsid w:val="001E0464"/>
    <w:rsid w:val="001E0C52"/>
    <w:rsid w:val="001E3153"/>
    <w:rsid w:val="001E568F"/>
    <w:rsid w:val="001E5906"/>
    <w:rsid w:val="001E5B25"/>
    <w:rsid w:val="001E6332"/>
    <w:rsid w:val="001E6654"/>
    <w:rsid w:val="001E6FB6"/>
    <w:rsid w:val="001F1F64"/>
    <w:rsid w:val="001F332D"/>
    <w:rsid w:val="001F360D"/>
    <w:rsid w:val="001F4477"/>
    <w:rsid w:val="001F7061"/>
    <w:rsid w:val="001F7644"/>
    <w:rsid w:val="0020033E"/>
    <w:rsid w:val="00202745"/>
    <w:rsid w:val="002052B2"/>
    <w:rsid w:val="00205B3B"/>
    <w:rsid w:val="002073A3"/>
    <w:rsid w:val="002127DC"/>
    <w:rsid w:val="00213127"/>
    <w:rsid w:val="002208E3"/>
    <w:rsid w:val="0022181D"/>
    <w:rsid w:val="0022290C"/>
    <w:rsid w:val="00226272"/>
    <w:rsid w:val="00232CA4"/>
    <w:rsid w:val="00235C61"/>
    <w:rsid w:val="00236B3E"/>
    <w:rsid w:val="002372F0"/>
    <w:rsid w:val="00240841"/>
    <w:rsid w:val="00240F49"/>
    <w:rsid w:val="00242123"/>
    <w:rsid w:val="002438DC"/>
    <w:rsid w:val="002462C3"/>
    <w:rsid w:val="00256F1C"/>
    <w:rsid w:val="002570BB"/>
    <w:rsid w:val="0025722F"/>
    <w:rsid w:val="002625E9"/>
    <w:rsid w:val="00264A83"/>
    <w:rsid w:val="00264F48"/>
    <w:rsid w:val="00270AE3"/>
    <w:rsid w:val="00270F9C"/>
    <w:rsid w:val="00271C7A"/>
    <w:rsid w:val="00274545"/>
    <w:rsid w:val="00276CC7"/>
    <w:rsid w:val="00277208"/>
    <w:rsid w:val="002807C4"/>
    <w:rsid w:val="0028410F"/>
    <w:rsid w:val="0029109C"/>
    <w:rsid w:val="00291BD4"/>
    <w:rsid w:val="0029211E"/>
    <w:rsid w:val="00293DA3"/>
    <w:rsid w:val="002943CA"/>
    <w:rsid w:val="002965B5"/>
    <w:rsid w:val="002A0985"/>
    <w:rsid w:val="002A157D"/>
    <w:rsid w:val="002A3EAB"/>
    <w:rsid w:val="002A4D31"/>
    <w:rsid w:val="002B1950"/>
    <w:rsid w:val="002B1D04"/>
    <w:rsid w:val="002B5D62"/>
    <w:rsid w:val="002B710F"/>
    <w:rsid w:val="002C0FA2"/>
    <w:rsid w:val="002C30FF"/>
    <w:rsid w:val="002C342A"/>
    <w:rsid w:val="002C73A1"/>
    <w:rsid w:val="002D0842"/>
    <w:rsid w:val="002D1B17"/>
    <w:rsid w:val="002D240F"/>
    <w:rsid w:val="002D33F7"/>
    <w:rsid w:val="002D3BE4"/>
    <w:rsid w:val="002D710E"/>
    <w:rsid w:val="002E03BF"/>
    <w:rsid w:val="002E150A"/>
    <w:rsid w:val="002E728C"/>
    <w:rsid w:val="002E7904"/>
    <w:rsid w:val="002F243C"/>
    <w:rsid w:val="002F2640"/>
    <w:rsid w:val="002F365E"/>
    <w:rsid w:val="002F579B"/>
    <w:rsid w:val="003001C2"/>
    <w:rsid w:val="00301D5D"/>
    <w:rsid w:val="00310C0B"/>
    <w:rsid w:val="0031202E"/>
    <w:rsid w:val="003124AD"/>
    <w:rsid w:val="003127D0"/>
    <w:rsid w:val="003208F2"/>
    <w:rsid w:val="00320C5D"/>
    <w:rsid w:val="00326F8C"/>
    <w:rsid w:val="003304B3"/>
    <w:rsid w:val="003361A3"/>
    <w:rsid w:val="0033621C"/>
    <w:rsid w:val="00345E92"/>
    <w:rsid w:val="00346982"/>
    <w:rsid w:val="00346A57"/>
    <w:rsid w:val="00351AF2"/>
    <w:rsid w:val="0035307C"/>
    <w:rsid w:val="0035671A"/>
    <w:rsid w:val="00356BAF"/>
    <w:rsid w:val="003575E2"/>
    <w:rsid w:val="00365350"/>
    <w:rsid w:val="00370126"/>
    <w:rsid w:val="00371ACD"/>
    <w:rsid w:val="003720A9"/>
    <w:rsid w:val="003735B9"/>
    <w:rsid w:val="0037414C"/>
    <w:rsid w:val="00375A89"/>
    <w:rsid w:val="00375D0C"/>
    <w:rsid w:val="00376EB9"/>
    <w:rsid w:val="00383A87"/>
    <w:rsid w:val="003870E8"/>
    <w:rsid w:val="00387850"/>
    <w:rsid w:val="00390253"/>
    <w:rsid w:val="00390B31"/>
    <w:rsid w:val="00391144"/>
    <w:rsid w:val="00391405"/>
    <w:rsid w:val="003960AE"/>
    <w:rsid w:val="003A0090"/>
    <w:rsid w:val="003A0EE9"/>
    <w:rsid w:val="003A63B4"/>
    <w:rsid w:val="003B1B08"/>
    <w:rsid w:val="003B1F3D"/>
    <w:rsid w:val="003B2BB8"/>
    <w:rsid w:val="003B2CE8"/>
    <w:rsid w:val="003B2FD9"/>
    <w:rsid w:val="003B6383"/>
    <w:rsid w:val="003C1A4D"/>
    <w:rsid w:val="003C3028"/>
    <w:rsid w:val="003C30AF"/>
    <w:rsid w:val="003C4345"/>
    <w:rsid w:val="003C5313"/>
    <w:rsid w:val="003C6324"/>
    <w:rsid w:val="003C6EF5"/>
    <w:rsid w:val="003C76AF"/>
    <w:rsid w:val="003C7D6F"/>
    <w:rsid w:val="003D1C80"/>
    <w:rsid w:val="003D355D"/>
    <w:rsid w:val="003D5350"/>
    <w:rsid w:val="003E2082"/>
    <w:rsid w:val="003E3051"/>
    <w:rsid w:val="003F42C2"/>
    <w:rsid w:val="00402C81"/>
    <w:rsid w:val="004057FC"/>
    <w:rsid w:val="00406D78"/>
    <w:rsid w:val="00412DD6"/>
    <w:rsid w:val="00413028"/>
    <w:rsid w:val="00413EA2"/>
    <w:rsid w:val="00414127"/>
    <w:rsid w:val="0041770F"/>
    <w:rsid w:val="00420106"/>
    <w:rsid w:val="00420108"/>
    <w:rsid w:val="00430FC6"/>
    <w:rsid w:val="00431B6B"/>
    <w:rsid w:val="00434DBA"/>
    <w:rsid w:val="00436DC3"/>
    <w:rsid w:val="0044073E"/>
    <w:rsid w:val="004439DF"/>
    <w:rsid w:val="004447C4"/>
    <w:rsid w:val="00445337"/>
    <w:rsid w:val="00445A23"/>
    <w:rsid w:val="00451AA5"/>
    <w:rsid w:val="004526FB"/>
    <w:rsid w:val="00454F36"/>
    <w:rsid w:val="0045560F"/>
    <w:rsid w:val="00456BB4"/>
    <w:rsid w:val="004612BA"/>
    <w:rsid w:val="00462770"/>
    <w:rsid w:val="00464CA5"/>
    <w:rsid w:val="0046528D"/>
    <w:rsid w:val="004725C8"/>
    <w:rsid w:val="00473180"/>
    <w:rsid w:val="0047347F"/>
    <w:rsid w:val="004755AD"/>
    <w:rsid w:val="00475931"/>
    <w:rsid w:val="004766B3"/>
    <w:rsid w:val="00484C16"/>
    <w:rsid w:val="00484CB1"/>
    <w:rsid w:val="004903F8"/>
    <w:rsid w:val="00490619"/>
    <w:rsid w:val="004971AB"/>
    <w:rsid w:val="00497D77"/>
    <w:rsid w:val="004B4D9F"/>
    <w:rsid w:val="004C48F6"/>
    <w:rsid w:val="004C7D5F"/>
    <w:rsid w:val="004D1950"/>
    <w:rsid w:val="004D2BCF"/>
    <w:rsid w:val="004D384D"/>
    <w:rsid w:val="004D4532"/>
    <w:rsid w:val="004D4DDC"/>
    <w:rsid w:val="004E212B"/>
    <w:rsid w:val="004E56AC"/>
    <w:rsid w:val="004E6CBD"/>
    <w:rsid w:val="004F5993"/>
    <w:rsid w:val="004F6DB8"/>
    <w:rsid w:val="004F7882"/>
    <w:rsid w:val="00500A43"/>
    <w:rsid w:val="00501C35"/>
    <w:rsid w:val="00504786"/>
    <w:rsid w:val="005110DD"/>
    <w:rsid w:val="00512C15"/>
    <w:rsid w:val="005141FC"/>
    <w:rsid w:val="00514626"/>
    <w:rsid w:val="0051578C"/>
    <w:rsid w:val="005170CD"/>
    <w:rsid w:val="005172F9"/>
    <w:rsid w:val="00517FCF"/>
    <w:rsid w:val="005215D5"/>
    <w:rsid w:val="00522BF8"/>
    <w:rsid w:val="00534001"/>
    <w:rsid w:val="0053603D"/>
    <w:rsid w:val="00536045"/>
    <w:rsid w:val="00537B8B"/>
    <w:rsid w:val="0054026B"/>
    <w:rsid w:val="005413B9"/>
    <w:rsid w:val="00542798"/>
    <w:rsid w:val="0054666D"/>
    <w:rsid w:val="00554E8F"/>
    <w:rsid w:val="00557F0E"/>
    <w:rsid w:val="00570045"/>
    <w:rsid w:val="00570E3F"/>
    <w:rsid w:val="0057209D"/>
    <w:rsid w:val="00572E3E"/>
    <w:rsid w:val="005736CB"/>
    <w:rsid w:val="005737CF"/>
    <w:rsid w:val="00573C88"/>
    <w:rsid w:val="0057717C"/>
    <w:rsid w:val="0058353D"/>
    <w:rsid w:val="00584FC0"/>
    <w:rsid w:val="0058610E"/>
    <w:rsid w:val="0058753E"/>
    <w:rsid w:val="00591699"/>
    <w:rsid w:val="0059403F"/>
    <w:rsid w:val="00595181"/>
    <w:rsid w:val="00595AC4"/>
    <w:rsid w:val="005964CA"/>
    <w:rsid w:val="00596CB5"/>
    <w:rsid w:val="00596E1A"/>
    <w:rsid w:val="00596F60"/>
    <w:rsid w:val="005A1064"/>
    <w:rsid w:val="005A1BF2"/>
    <w:rsid w:val="005A4F6C"/>
    <w:rsid w:val="005A75BF"/>
    <w:rsid w:val="005A75DC"/>
    <w:rsid w:val="005B23F1"/>
    <w:rsid w:val="005B3511"/>
    <w:rsid w:val="005B6FFD"/>
    <w:rsid w:val="005C6392"/>
    <w:rsid w:val="005C6A9C"/>
    <w:rsid w:val="005C7A72"/>
    <w:rsid w:val="005E1140"/>
    <w:rsid w:val="005E3126"/>
    <w:rsid w:val="005E6D5A"/>
    <w:rsid w:val="005F5257"/>
    <w:rsid w:val="00600DF1"/>
    <w:rsid w:val="00601D10"/>
    <w:rsid w:val="00606575"/>
    <w:rsid w:val="006121BD"/>
    <w:rsid w:val="00614603"/>
    <w:rsid w:val="00614ED0"/>
    <w:rsid w:val="00625798"/>
    <w:rsid w:val="00630128"/>
    <w:rsid w:val="00630575"/>
    <w:rsid w:val="0063363B"/>
    <w:rsid w:val="00633F68"/>
    <w:rsid w:val="006355B6"/>
    <w:rsid w:val="006413EF"/>
    <w:rsid w:val="006431EB"/>
    <w:rsid w:val="00646543"/>
    <w:rsid w:val="00647A0B"/>
    <w:rsid w:val="006510F8"/>
    <w:rsid w:val="006513C3"/>
    <w:rsid w:val="0065670F"/>
    <w:rsid w:val="006609A8"/>
    <w:rsid w:val="0066157A"/>
    <w:rsid w:val="00662332"/>
    <w:rsid w:val="00662AF1"/>
    <w:rsid w:val="00663AC3"/>
    <w:rsid w:val="00670499"/>
    <w:rsid w:val="006709D8"/>
    <w:rsid w:val="00672BC6"/>
    <w:rsid w:val="00676077"/>
    <w:rsid w:val="00681AAA"/>
    <w:rsid w:val="00684B8B"/>
    <w:rsid w:val="006900F7"/>
    <w:rsid w:val="00690207"/>
    <w:rsid w:val="00696FEA"/>
    <w:rsid w:val="006A16D9"/>
    <w:rsid w:val="006A3370"/>
    <w:rsid w:val="006A5920"/>
    <w:rsid w:val="006B3B7C"/>
    <w:rsid w:val="006B4BB7"/>
    <w:rsid w:val="006C1046"/>
    <w:rsid w:val="006C1255"/>
    <w:rsid w:val="006C40B1"/>
    <w:rsid w:val="006D0B44"/>
    <w:rsid w:val="006D14F4"/>
    <w:rsid w:val="006D30B4"/>
    <w:rsid w:val="006D3333"/>
    <w:rsid w:val="006D7025"/>
    <w:rsid w:val="006D7435"/>
    <w:rsid w:val="006E2F9D"/>
    <w:rsid w:val="006E3FD1"/>
    <w:rsid w:val="006E4D8E"/>
    <w:rsid w:val="006E6869"/>
    <w:rsid w:val="006E6924"/>
    <w:rsid w:val="006E7429"/>
    <w:rsid w:val="006E7E5A"/>
    <w:rsid w:val="006F00AE"/>
    <w:rsid w:val="006F484B"/>
    <w:rsid w:val="006F487B"/>
    <w:rsid w:val="006F56F3"/>
    <w:rsid w:val="00701E5C"/>
    <w:rsid w:val="007042BB"/>
    <w:rsid w:val="007053E7"/>
    <w:rsid w:val="00705EF1"/>
    <w:rsid w:val="00714C26"/>
    <w:rsid w:val="007155F7"/>
    <w:rsid w:val="0071684A"/>
    <w:rsid w:val="0072044D"/>
    <w:rsid w:val="007228AC"/>
    <w:rsid w:val="00725EF9"/>
    <w:rsid w:val="0073347A"/>
    <w:rsid w:val="0073405C"/>
    <w:rsid w:val="00737C87"/>
    <w:rsid w:val="00737DE0"/>
    <w:rsid w:val="00740253"/>
    <w:rsid w:val="0074177C"/>
    <w:rsid w:val="00742E48"/>
    <w:rsid w:val="0074435A"/>
    <w:rsid w:val="00747187"/>
    <w:rsid w:val="0075292C"/>
    <w:rsid w:val="00754ACD"/>
    <w:rsid w:val="00757A4F"/>
    <w:rsid w:val="007625EF"/>
    <w:rsid w:val="00762864"/>
    <w:rsid w:val="00764BAB"/>
    <w:rsid w:val="0076587B"/>
    <w:rsid w:val="00767C59"/>
    <w:rsid w:val="0077796D"/>
    <w:rsid w:val="00780EC7"/>
    <w:rsid w:val="0078674A"/>
    <w:rsid w:val="0078754B"/>
    <w:rsid w:val="00790063"/>
    <w:rsid w:val="00792F2D"/>
    <w:rsid w:val="007976B2"/>
    <w:rsid w:val="007A00A9"/>
    <w:rsid w:val="007A0E13"/>
    <w:rsid w:val="007A42E7"/>
    <w:rsid w:val="007A434A"/>
    <w:rsid w:val="007A5896"/>
    <w:rsid w:val="007A59E1"/>
    <w:rsid w:val="007B558C"/>
    <w:rsid w:val="007C08E6"/>
    <w:rsid w:val="007C30D8"/>
    <w:rsid w:val="007C334A"/>
    <w:rsid w:val="007C3813"/>
    <w:rsid w:val="007C6016"/>
    <w:rsid w:val="007D2A59"/>
    <w:rsid w:val="007D6586"/>
    <w:rsid w:val="007E203B"/>
    <w:rsid w:val="007E24E0"/>
    <w:rsid w:val="007E2DB0"/>
    <w:rsid w:val="007E6465"/>
    <w:rsid w:val="007F3BBB"/>
    <w:rsid w:val="007F57FB"/>
    <w:rsid w:val="00800369"/>
    <w:rsid w:val="008010B4"/>
    <w:rsid w:val="00805AE4"/>
    <w:rsid w:val="0080607D"/>
    <w:rsid w:val="00810FA5"/>
    <w:rsid w:val="00813E5C"/>
    <w:rsid w:val="00814931"/>
    <w:rsid w:val="0081558C"/>
    <w:rsid w:val="008168F4"/>
    <w:rsid w:val="00823AF0"/>
    <w:rsid w:val="00832E6B"/>
    <w:rsid w:val="00835298"/>
    <w:rsid w:val="00835B6B"/>
    <w:rsid w:val="008363E5"/>
    <w:rsid w:val="00836B9F"/>
    <w:rsid w:val="008404AB"/>
    <w:rsid w:val="00840B8A"/>
    <w:rsid w:val="00844F0B"/>
    <w:rsid w:val="00852334"/>
    <w:rsid w:val="008618F8"/>
    <w:rsid w:val="008643E1"/>
    <w:rsid w:val="0086742F"/>
    <w:rsid w:val="00870B16"/>
    <w:rsid w:val="00876BB1"/>
    <w:rsid w:val="008907F4"/>
    <w:rsid w:val="00894CA1"/>
    <w:rsid w:val="00895F3D"/>
    <w:rsid w:val="008A1901"/>
    <w:rsid w:val="008A4682"/>
    <w:rsid w:val="008A6EF0"/>
    <w:rsid w:val="008C2573"/>
    <w:rsid w:val="008C2A11"/>
    <w:rsid w:val="008C52D4"/>
    <w:rsid w:val="008C65DA"/>
    <w:rsid w:val="008D49E0"/>
    <w:rsid w:val="008D6F60"/>
    <w:rsid w:val="008D712E"/>
    <w:rsid w:val="008E3F52"/>
    <w:rsid w:val="008E3FD2"/>
    <w:rsid w:val="008E555F"/>
    <w:rsid w:val="008E5795"/>
    <w:rsid w:val="008E6E34"/>
    <w:rsid w:val="008E78F1"/>
    <w:rsid w:val="008F049B"/>
    <w:rsid w:val="008F1E61"/>
    <w:rsid w:val="008F1E72"/>
    <w:rsid w:val="008F2C66"/>
    <w:rsid w:val="008F450F"/>
    <w:rsid w:val="008F6633"/>
    <w:rsid w:val="008F6F4E"/>
    <w:rsid w:val="008F783D"/>
    <w:rsid w:val="009019A8"/>
    <w:rsid w:val="0090379D"/>
    <w:rsid w:val="00913B67"/>
    <w:rsid w:val="00915294"/>
    <w:rsid w:val="00917909"/>
    <w:rsid w:val="0092428D"/>
    <w:rsid w:val="00924A70"/>
    <w:rsid w:val="009252B6"/>
    <w:rsid w:val="009257CA"/>
    <w:rsid w:val="00926197"/>
    <w:rsid w:val="00926668"/>
    <w:rsid w:val="00927B79"/>
    <w:rsid w:val="00927BF7"/>
    <w:rsid w:val="00927ECF"/>
    <w:rsid w:val="009302E1"/>
    <w:rsid w:val="0093532C"/>
    <w:rsid w:val="0093601A"/>
    <w:rsid w:val="0094658F"/>
    <w:rsid w:val="00946CE4"/>
    <w:rsid w:val="00947E1A"/>
    <w:rsid w:val="009501DD"/>
    <w:rsid w:val="00953BA1"/>
    <w:rsid w:val="00955339"/>
    <w:rsid w:val="00956CF9"/>
    <w:rsid w:val="0096170C"/>
    <w:rsid w:val="00962921"/>
    <w:rsid w:val="009656FF"/>
    <w:rsid w:val="00970116"/>
    <w:rsid w:val="00973661"/>
    <w:rsid w:val="009737E3"/>
    <w:rsid w:val="00975E43"/>
    <w:rsid w:val="00983518"/>
    <w:rsid w:val="00994680"/>
    <w:rsid w:val="009948A3"/>
    <w:rsid w:val="00995320"/>
    <w:rsid w:val="00997BC8"/>
    <w:rsid w:val="009A057B"/>
    <w:rsid w:val="009A1246"/>
    <w:rsid w:val="009A1E7B"/>
    <w:rsid w:val="009B3D13"/>
    <w:rsid w:val="009B4DA2"/>
    <w:rsid w:val="009B5301"/>
    <w:rsid w:val="009B64AB"/>
    <w:rsid w:val="009B6F54"/>
    <w:rsid w:val="009C0982"/>
    <w:rsid w:val="009C68A3"/>
    <w:rsid w:val="009D026B"/>
    <w:rsid w:val="009D148C"/>
    <w:rsid w:val="009D19A6"/>
    <w:rsid w:val="009D71E0"/>
    <w:rsid w:val="009E03C9"/>
    <w:rsid w:val="009E182D"/>
    <w:rsid w:val="009E23BF"/>
    <w:rsid w:val="009E38E6"/>
    <w:rsid w:val="009E739B"/>
    <w:rsid w:val="009F130F"/>
    <w:rsid w:val="009F2359"/>
    <w:rsid w:val="009F4474"/>
    <w:rsid w:val="009F770A"/>
    <w:rsid w:val="00A013C6"/>
    <w:rsid w:val="00A05753"/>
    <w:rsid w:val="00A127FB"/>
    <w:rsid w:val="00A22AC2"/>
    <w:rsid w:val="00A2530A"/>
    <w:rsid w:val="00A26F10"/>
    <w:rsid w:val="00A27CF4"/>
    <w:rsid w:val="00A353E2"/>
    <w:rsid w:val="00A3654A"/>
    <w:rsid w:val="00A365E3"/>
    <w:rsid w:val="00A36F48"/>
    <w:rsid w:val="00A40DD3"/>
    <w:rsid w:val="00A41133"/>
    <w:rsid w:val="00A41B19"/>
    <w:rsid w:val="00A4362D"/>
    <w:rsid w:val="00A54402"/>
    <w:rsid w:val="00A56DE5"/>
    <w:rsid w:val="00A63BF5"/>
    <w:rsid w:val="00A64791"/>
    <w:rsid w:val="00A665BF"/>
    <w:rsid w:val="00A669C8"/>
    <w:rsid w:val="00A6757E"/>
    <w:rsid w:val="00A71284"/>
    <w:rsid w:val="00A71714"/>
    <w:rsid w:val="00A7305B"/>
    <w:rsid w:val="00A767E8"/>
    <w:rsid w:val="00A77B3E"/>
    <w:rsid w:val="00A80F0D"/>
    <w:rsid w:val="00A82178"/>
    <w:rsid w:val="00A85850"/>
    <w:rsid w:val="00A86CB5"/>
    <w:rsid w:val="00A90C87"/>
    <w:rsid w:val="00A96B02"/>
    <w:rsid w:val="00AA1481"/>
    <w:rsid w:val="00AA434E"/>
    <w:rsid w:val="00AA46AD"/>
    <w:rsid w:val="00AB2736"/>
    <w:rsid w:val="00AB2AC8"/>
    <w:rsid w:val="00AB2BDC"/>
    <w:rsid w:val="00AB2E43"/>
    <w:rsid w:val="00AB2E65"/>
    <w:rsid w:val="00AB7C91"/>
    <w:rsid w:val="00AC011B"/>
    <w:rsid w:val="00AC1219"/>
    <w:rsid w:val="00AC140C"/>
    <w:rsid w:val="00AC5204"/>
    <w:rsid w:val="00AC59AE"/>
    <w:rsid w:val="00AC6266"/>
    <w:rsid w:val="00AD2309"/>
    <w:rsid w:val="00AD26D6"/>
    <w:rsid w:val="00AD3532"/>
    <w:rsid w:val="00AD382B"/>
    <w:rsid w:val="00AD53B6"/>
    <w:rsid w:val="00AD6D2D"/>
    <w:rsid w:val="00AE0708"/>
    <w:rsid w:val="00AE3026"/>
    <w:rsid w:val="00AE6C42"/>
    <w:rsid w:val="00AE7591"/>
    <w:rsid w:val="00AE770F"/>
    <w:rsid w:val="00AE7776"/>
    <w:rsid w:val="00AF0CD3"/>
    <w:rsid w:val="00AF2859"/>
    <w:rsid w:val="00AF5F1F"/>
    <w:rsid w:val="00AF69E2"/>
    <w:rsid w:val="00B0285A"/>
    <w:rsid w:val="00B06CDE"/>
    <w:rsid w:val="00B105E5"/>
    <w:rsid w:val="00B150C5"/>
    <w:rsid w:val="00B16715"/>
    <w:rsid w:val="00B16E8E"/>
    <w:rsid w:val="00B172D7"/>
    <w:rsid w:val="00B17AFF"/>
    <w:rsid w:val="00B223C2"/>
    <w:rsid w:val="00B23F65"/>
    <w:rsid w:val="00B267AE"/>
    <w:rsid w:val="00B31540"/>
    <w:rsid w:val="00B324E7"/>
    <w:rsid w:val="00B35DB9"/>
    <w:rsid w:val="00B37B96"/>
    <w:rsid w:val="00B401BF"/>
    <w:rsid w:val="00B42E85"/>
    <w:rsid w:val="00B5494B"/>
    <w:rsid w:val="00B5776F"/>
    <w:rsid w:val="00B63DFC"/>
    <w:rsid w:val="00B64180"/>
    <w:rsid w:val="00B64ECF"/>
    <w:rsid w:val="00B651F8"/>
    <w:rsid w:val="00B6706C"/>
    <w:rsid w:val="00B70320"/>
    <w:rsid w:val="00B719D4"/>
    <w:rsid w:val="00B71AD5"/>
    <w:rsid w:val="00B73A76"/>
    <w:rsid w:val="00B73A77"/>
    <w:rsid w:val="00B75327"/>
    <w:rsid w:val="00B764FA"/>
    <w:rsid w:val="00B777DC"/>
    <w:rsid w:val="00B77D3C"/>
    <w:rsid w:val="00B80DB7"/>
    <w:rsid w:val="00B82D5B"/>
    <w:rsid w:val="00B83BD0"/>
    <w:rsid w:val="00B868DF"/>
    <w:rsid w:val="00B87DC9"/>
    <w:rsid w:val="00B90235"/>
    <w:rsid w:val="00BA1037"/>
    <w:rsid w:val="00BA2DF9"/>
    <w:rsid w:val="00BA4144"/>
    <w:rsid w:val="00BA59EF"/>
    <w:rsid w:val="00BA63B0"/>
    <w:rsid w:val="00BA68EE"/>
    <w:rsid w:val="00BA6F1A"/>
    <w:rsid w:val="00BB2E42"/>
    <w:rsid w:val="00BC2363"/>
    <w:rsid w:val="00BC719D"/>
    <w:rsid w:val="00BC7E83"/>
    <w:rsid w:val="00BD2667"/>
    <w:rsid w:val="00BE2FCF"/>
    <w:rsid w:val="00BF4180"/>
    <w:rsid w:val="00BF5A59"/>
    <w:rsid w:val="00C0000D"/>
    <w:rsid w:val="00C009E3"/>
    <w:rsid w:val="00C02020"/>
    <w:rsid w:val="00C02D7D"/>
    <w:rsid w:val="00C03A9D"/>
    <w:rsid w:val="00C03C0C"/>
    <w:rsid w:val="00C048D8"/>
    <w:rsid w:val="00C06D28"/>
    <w:rsid w:val="00C101A6"/>
    <w:rsid w:val="00C125ED"/>
    <w:rsid w:val="00C13F9F"/>
    <w:rsid w:val="00C15FB8"/>
    <w:rsid w:val="00C210BA"/>
    <w:rsid w:val="00C213E6"/>
    <w:rsid w:val="00C25F30"/>
    <w:rsid w:val="00C260FD"/>
    <w:rsid w:val="00C27CEC"/>
    <w:rsid w:val="00C3192E"/>
    <w:rsid w:val="00C3437E"/>
    <w:rsid w:val="00C37BA4"/>
    <w:rsid w:val="00C43208"/>
    <w:rsid w:val="00C437DD"/>
    <w:rsid w:val="00C446DD"/>
    <w:rsid w:val="00C53894"/>
    <w:rsid w:val="00C61A5F"/>
    <w:rsid w:val="00C6489E"/>
    <w:rsid w:val="00C65539"/>
    <w:rsid w:val="00C75AE7"/>
    <w:rsid w:val="00C76479"/>
    <w:rsid w:val="00C765BD"/>
    <w:rsid w:val="00C860CB"/>
    <w:rsid w:val="00C86E38"/>
    <w:rsid w:val="00C87954"/>
    <w:rsid w:val="00C904A2"/>
    <w:rsid w:val="00C90B76"/>
    <w:rsid w:val="00CA0BB2"/>
    <w:rsid w:val="00CA1357"/>
    <w:rsid w:val="00CA37F0"/>
    <w:rsid w:val="00CA4E25"/>
    <w:rsid w:val="00CA5696"/>
    <w:rsid w:val="00CA76C7"/>
    <w:rsid w:val="00CA7C04"/>
    <w:rsid w:val="00CB0C61"/>
    <w:rsid w:val="00CB15AC"/>
    <w:rsid w:val="00CB373A"/>
    <w:rsid w:val="00CB52BD"/>
    <w:rsid w:val="00CB58FC"/>
    <w:rsid w:val="00CB5FA1"/>
    <w:rsid w:val="00CB6152"/>
    <w:rsid w:val="00CB64AA"/>
    <w:rsid w:val="00CB6BA0"/>
    <w:rsid w:val="00CB7BCF"/>
    <w:rsid w:val="00CC16EC"/>
    <w:rsid w:val="00CC1AA7"/>
    <w:rsid w:val="00CC28DE"/>
    <w:rsid w:val="00CC36CA"/>
    <w:rsid w:val="00CC5CE7"/>
    <w:rsid w:val="00CC64C2"/>
    <w:rsid w:val="00CC6A0D"/>
    <w:rsid w:val="00CD6C57"/>
    <w:rsid w:val="00CD7FB9"/>
    <w:rsid w:val="00CE3C45"/>
    <w:rsid w:val="00CE70E2"/>
    <w:rsid w:val="00CE7F44"/>
    <w:rsid w:val="00CF0166"/>
    <w:rsid w:val="00CF0FFB"/>
    <w:rsid w:val="00CF22A8"/>
    <w:rsid w:val="00CF260B"/>
    <w:rsid w:val="00CF44BA"/>
    <w:rsid w:val="00D00AAB"/>
    <w:rsid w:val="00D00D0F"/>
    <w:rsid w:val="00D02002"/>
    <w:rsid w:val="00D0214D"/>
    <w:rsid w:val="00D03897"/>
    <w:rsid w:val="00D03AD4"/>
    <w:rsid w:val="00D06329"/>
    <w:rsid w:val="00D0648A"/>
    <w:rsid w:val="00D06655"/>
    <w:rsid w:val="00D071AE"/>
    <w:rsid w:val="00D07A47"/>
    <w:rsid w:val="00D11415"/>
    <w:rsid w:val="00D132FE"/>
    <w:rsid w:val="00D13779"/>
    <w:rsid w:val="00D14765"/>
    <w:rsid w:val="00D148B0"/>
    <w:rsid w:val="00D153C7"/>
    <w:rsid w:val="00D16482"/>
    <w:rsid w:val="00D16BC6"/>
    <w:rsid w:val="00D21277"/>
    <w:rsid w:val="00D22888"/>
    <w:rsid w:val="00D269CF"/>
    <w:rsid w:val="00D31124"/>
    <w:rsid w:val="00D314CF"/>
    <w:rsid w:val="00D34688"/>
    <w:rsid w:val="00D372FF"/>
    <w:rsid w:val="00D41FE0"/>
    <w:rsid w:val="00D450C7"/>
    <w:rsid w:val="00D50395"/>
    <w:rsid w:val="00D50A7C"/>
    <w:rsid w:val="00D51AFE"/>
    <w:rsid w:val="00D5283A"/>
    <w:rsid w:val="00D54A6C"/>
    <w:rsid w:val="00D54C10"/>
    <w:rsid w:val="00D54E25"/>
    <w:rsid w:val="00D5520D"/>
    <w:rsid w:val="00D6076E"/>
    <w:rsid w:val="00D64040"/>
    <w:rsid w:val="00D65F13"/>
    <w:rsid w:val="00D66372"/>
    <w:rsid w:val="00D70088"/>
    <w:rsid w:val="00D70EB6"/>
    <w:rsid w:val="00D74B0F"/>
    <w:rsid w:val="00D76A42"/>
    <w:rsid w:val="00D837D9"/>
    <w:rsid w:val="00D83F42"/>
    <w:rsid w:val="00D85E78"/>
    <w:rsid w:val="00D90284"/>
    <w:rsid w:val="00D91181"/>
    <w:rsid w:val="00D91F42"/>
    <w:rsid w:val="00D92093"/>
    <w:rsid w:val="00D950E8"/>
    <w:rsid w:val="00D96243"/>
    <w:rsid w:val="00D977E1"/>
    <w:rsid w:val="00D9790C"/>
    <w:rsid w:val="00D97A0C"/>
    <w:rsid w:val="00DA018D"/>
    <w:rsid w:val="00DA0465"/>
    <w:rsid w:val="00DA1731"/>
    <w:rsid w:val="00DA227C"/>
    <w:rsid w:val="00DB21B5"/>
    <w:rsid w:val="00DB285E"/>
    <w:rsid w:val="00DB28F1"/>
    <w:rsid w:val="00DB3D3E"/>
    <w:rsid w:val="00DB3EBE"/>
    <w:rsid w:val="00DB40B2"/>
    <w:rsid w:val="00DC105B"/>
    <w:rsid w:val="00DC1E6A"/>
    <w:rsid w:val="00DC2045"/>
    <w:rsid w:val="00DC27E4"/>
    <w:rsid w:val="00DC5D46"/>
    <w:rsid w:val="00DC6227"/>
    <w:rsid w:val="00DC6FB5"/>
    <w:rsid w:val="00DD6C50"/>
    <w:rsid w:val="00DE08F9"/>
    <w:rsid w:val="00DE0E40"/>
    <w:rsid w:val="00DE4070"/>
    <w:rsid w:val="00DE5BD2"/>
    <w:rsid w:val="00DE6734"/>
    <w:rsid w:val="00DF037E"/>
    <w:rsid w:val="00DF2DC3"/>
    <w:rsid w:val="00DF69C5"/>
    <w:rsid w:val="00E01FEC"/>
    <w:rsid w:val="00E02C1A"/>
    <w:rsid w:val="00E03487"/>
    <w:rsid w:val="00E077DB"/>
    <w:rsid w:val="00E12324"/>
    <w:rsid w:val="00E16647"/>
    <w:rsid w:val="00E22666"/>
    <w:rsid w:val="00E235F7"/>
    <w:rsid w:val="00E2444F"/>
    <w:rsid w:val="00E26FDD"/>
    <w:rsid w:val="00E32A1D"/>
    <w:rsid w:val="00E33403"/>
    <w:rsid w:val="00E347BE"/>
    <w:rsid w:val="00E34C97"/>
    <w:rsid w:val="00E34E34"/>
    <w:rsid w:val="00E373F1"/>
    <w:rsid w:val="00E44280"/>
    <w:rsid w:val="00E4547A"/>
    <w:rsid w:val="00E4656D"/>
    <w:rsid w:val="00E46FA2"/>
    <w:rsid w:val="00E478A5"/>
    <w:rsid w:val="00E47CF4"/>
    <w:rsid w:val="00E501C4"/>
    <w:rsid w:val="00E50A3D"/>
    <w:rsid w:val="00E522AB"/>
    <w:rsid w:val="00E55FBC"/>
    <w:rsid w:val="00E57DE0"/>
    <w:rsid w:val="00E60A3B"/>
    <w:rsid w:val="00E612CD"/>
    <w:rsid w:val="00E61B2A"/>
    <w:rsid w:val="00E62BF8"/>
    <w:rsid w:val="00E63CCA"/>
    <w:rsid w:val="00E7321E"/>
    <w:rsid w:val="00E73567"/>
    <w:rsid w:val="00E74953"/>
    <w:rsid w:val="00E74F4E"/>
    <w:rsid w:val="00E7703F"/>
    <w:rsid w:val="00E77A35"/>
    <w:rsid w:val="00E77B6A"/>
    <w:rsid w:val="00E8161B"/>
    <w:rsid w:val="00E823D0"/>
    <w:rsid w:val="00E827D0"/>
    <w:rsid w:val="00E83586"/>
    <w:rsid w:val="00E83DE8"/>
    <w:rsid w:val="00E83E1A"/>
    <w:rsid w:val="00E918F7"/>
    <w:rsid w:val="00E94714"/>
    <w:rsid w:val="00E94904"/>
    <w:rsid w:val="00EA08AA"/>
    <w:rsid w:val="00EA6D4C"/>
    <w:rsid w:val="00EA7E9B"/>
    <w:rsid w:val="00EB1190"/>
    <w:rsid w:val="00EB29BD"/>
    <w:rsid w:val="00EB5C09"/>
    <w:rsid w:val="00EB5CB0"/>
    <w:rsid w:val="00EC04B8"/>
    <w:rsid w:val="00EC286B"/>
    <w:rsid w:val="00EC426D"/>
    <w:rsid w:val="00EC67F7"/>
    <w:rsid w:val="00EC7804"/>
    <w:rsid w:val="00ED27EB"/>
    <w:rsid w:val="00ED75A1"/>
    <w:rsid w:val="00EE1503"/>
    <w:rsid w:val="00EE1566"/>
    <w:rsid w:val="00EE1E1D"/>
    <w:rsid w:val="00EE2A5E"/>
    <w:rsid w:val="00EE4AC8"/>
    <w:rsid w:val="00EE58A3"/>
    <w:rsid w:val="00EE791C"/>
    <w:rsid w:val="00EF1740"/>
    <w:rsid w:val="00EF2082"/>
    <w:rsid w:val="00EF3656"/>
    <w:rsid w:val="00EF7567"/>
    <w:rsid w:val="00F002E6"/>
    <w:rsid w:val="00F047FA"/>
    <w:rsid w:val="00F0578C"/>
    <w:rsid w:val="00F05A36"/>
    <w:rsid w:val="00F11FF9"/>
    <w:rsid w:val="00F13510"/>
    <w:rsid w:val="00F13D8C"/>
    <w:rsid w:val="00F13F08"/>
    <w:rsid w:val="00F22F64"/>
    <w:rsid w:val="00F232AE"/>
    <w:rsid w:val="00F233ED"/>
    <w:rsid w:val="00F25426"/>
    <w:rsid w:val="00F26991"/>
    <w:rsid w:val="00F2758B"/>
    <w:rsid w:val="00F276B8"/>
    <w:rsid w:val="00F278AE"/>
    <w:rsid w:val="00F279FB"/>
    <w:rsid w:val="00F37D2C"/>
    <w:rsid w:val="00F37D85"/>
    <w:rsid w:val="00F463E0"/>
    <w:rsid w:val="00F565C2"/>
    <w:rsid w:val="00F57DCF"/>
    <w:rsid w:val="00F65F38"/>
    <w:rsid w:val="00F7121A"/>
    <w:rsid w:val="00F729E0"/>
    <w:rsid w:val="00F72EFC"/>
    <w:rsid w:val="00F74276"/>
    <w:rsid w:val="00F75FB2"/>
    <w:rsid w:val="00F776E3"/>
    <w:rsid w:val="00F77F84"/>
    <w:rsid w:val="00F827F9"/>
    <w:rsid w:val="00F834E1"/>
    <w:rsid w:val="00F836E6"/>
    <w:rsid w:val="00F84CB2"/>
    <w:rsid w:val="00F850D5"/>
    <w:rsid w:val="00F8756A"/>
    <w:rsid w:val="00F87F94"/>
    <w:rsid w:val="00F909B9"/>
    <w:rsid w:val="00F92089"/>
    <w:rsid w:val="00FA4F33"/>
    <w:rsid w:val="00FA5D34"/>
    <w:rsid w:val="00FA6930"/>
    <w:rsid w:val="00FB207A"/>
    <w:rsid w:val="00FB2E6C"/>
    <w:rsid w:val="00FB3398"/>
    <w:rsid w:val="00FB3838"/>
    <w:rsid w:val="00FB72F8"/>
    <w:rsid w:val="00FC2A1A"/>
    <w:rsid w:val="00FC2DCD"/>
    <w:rsid w:val="00FC3409"/>
    <w:rsid w:val="00FC51FE"/>
    <w:rsid w:val="00FC6051"/>
    <w:rsid w:val="00FC70BA"/>
    <w:rsid w:val="00FD1CE3"/>
    <w:rsid w:val="00FD22EC"/>
    <w:rsid w:val="00FD436F"/>
    <w:rsid w:val="00FD695E"/>
    <w:rsid w:val="00FE1CAD"/>
    <w:rsid w:val="00FE37A9"/>
    <w:rsid w:val="00FE40CB"/>
    <w:rsid w:val="00FE52F4"/>
    <w:rsid w:val="00FE5CA9"/>
    <w:rsid w:val="00FE63AC"/>
    <w:rsid w:val="00FE7493"/>
    <w:rsid w:val="00FF321A"/>
    <w:rsid w:val="00FF3D5B"/>
    <w:rsid w:val="00FF5C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089935"/>
  <w14:defaultImageDpi w14:val="96"/>
  <w15:chartTrackingRefBased/>
  <w15:docId w15:val="{67FBF334-3E8E-47EE-823F-407A3D48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B6B"/>
    <w:rPr>
      <w:sz w:val="24"/>
      <w:szCs w:val="24"/>
      <w:lang w:val="en-GB" w:eastAsia="sv-SE"/>
    </w:rPr>
  </w:style>
  <w:style w:type="paragraph" w:styleId="Heading1">
    <w:name w:val="heading 1"/>
    <w:basedOn w:val="Normal"/>
    <w:next w:val="Normal"/>
    <w:link w:val="Heading1Char"/>
    <w:uiPriority w:val="99"/>
    <w:qFormat/>
    <w:pPr>
      <w:keepNext/>
      <w:outlineLvl w:val="0"/>
    </w:pPr>
    <w:rPr>
      <w:sz w:val="36"/>
      <w:szCs w:val="36"/>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GB" w:eastAsia="sv-SE"/>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GB" w:eastAsia="sv-SE"/>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GB" w:eastAsia="sv-SE"/>
    </w:rPr>
  </w:style>
  <w:style w:type="character" w:styleId="Hyperlink">
    <w:name w:val="Hyperlink"/>
    <w:uiPriority w:val="99"/>
    <w:rPr>
      <w:rFonts w:cs="Times New Roman"/>
      <w:color w:val="0000FF"/>
      <w:u w:val="single"/>
    </w:rPr>
  </w:style>
  <w:style w:type="paragraph" w:customStyle="1" w:styleId="References">
    <w:name w:val="References"/>
    <w:basedOn w:val="Normal"/>
    <w:uiPriority w:val="99"/>
    <w:pPr>
      <w:spacing w:after="80"/>
      <w:ind w:left="144" w:hanging="144"/>
      <w:jc w:val="both"/>
    </w:pPr>
    <w:rPr>
      <w:sz w:val="18"/>
      <w:szCs w:val="18"/>
      <w:lang w:val="en-US" w:eastAsia="en-US"/>
    </w:rPr>
  </w:style>
  <w:style w:type="paragraph" w:styleId="BodyText2">
    <w:name w:val="Body Text 2"/>
    <w:basedOn w:val="Normal"/>
    <w:link w:val="BodyText2Char"/>
    <w:uiPriority w:val="99"/>
    <w:pPr>
      <w:jc w:val="both"/>
    </w:pPr>
  </w:style>
  <w:style w:type="character" w:customStyle="1" w:styleId="BodyText2Char">
    <w:name w:val="Body Text 2 Char"/>
    <w:link w:val="BodyText2"/>
    <w:uiPriority w:val="99"/>
    <w:semiHidden/>
    <w:locked/>
    <w:rPr>
      <w:rFonts w:cs="Times New Roman"/>
      <w:sz w:val="24"/>
      <w:szCs w:val="24"/>
      <w:lang w:val="en-GB" w:eastAsia="sv-SE"/>
    </w:rPr>
  </w:style>
  <w:style w:type="paragraph" w:styleId="BodyText">
    <w:name w:val="Body Text"/>
    <w:basedOn w:val="Normal"/>
    <w:link w:val="BodyTextChar"/>
    <w:uiPriority w:val="99"/>
    <w:rPr>
      <w:color w:val="0000FF"/>
    </w:rPr>
  </w:style>
  <w:style w:type="character" w:customStyle="1" w:styleId="BodyTextChar">
    <w:name w:val="Body Text Char"/>
    <w:link w:val="BodyText"/>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FootnoteText">
    <w:name w:val="footnote text"/>
    <w:basedOn w:val="Normal"/>
    <w:link w:val="FootnoteTextChar"/>
    <w:uiPriority w:val="99"/>
    <w:semiHidden/>
    <w:rsid w:val="000C1967"/>
    <w:rPr>
      <w:sz w:val="20"/>
      <w:szCs w:val="20"/>
    </w:rPr>
  </w:style>
  <w:style w:type="character" w:customStyle="1" w:styleId="FootnoteTextChar">
    <w:name w:val="Footnote Text Char"/>
    <w:link w:val="FootnoteText"/>
    <w:uiPriority w:val="99"/>
    <w:semiHidden/>
    <w:locked/>
    <w:rPr>
      <w:rFonts w:cs="Times New Roman"/>
      <w:sz w:val="20"/>
      <w:szCs w:val="20"/>
      <w:lang w:val="en-GB" w:eastAsia="sv-SE"/>
    </w:rPr>
  </w:style>
  <w:style w:type="character" w:styleId="FootnoteReference">
    <w:name w:val="footnote reference"/>
    <w:uiPriority w:val="99"/>
    <w:semiHidden/>
    <w:rsid w:val="000C1967"/>
    <w:rPr>
      <w:rFonts w:cs="Times New Roman"/>
      <w:vertAlign w:val="superscript"/>
    </w:rPr>
  </w:style>
  <w:style w:type="character" w:styleId="FollowedHyperlink">
    <w:name w:val="FollowedHyperlink"/>
    <w:uiPriority w:val="99"/>
    <w:semiHidden/>
    <w:unhideWhenUsed/>
    <w:rsid w:val="00AD53B6"/>
    <w:rPr>
      <w:rFonts w:cs="Times New Roman"/>
      <w:color w:val="800080"/>
      <w:u w:val="single"/>
    </w:rPr>
  </w:style>
  <w:style w:type="character" w:styleId="CommentReference">
    <w:name w:val="annotation reference"/>
    <w:uiPriority w:val="99"/>
    <w:semiHidden/>
    <w:unhideWhenUsed/>
    <w:rsid w:val="001402B3"/>
    <w:rPr>
      <w:rFonts w:cs="Times New Roman"/>
      <w:sz w:val="16"/>
      <w:szCs w:val="16"/>
    </w:rPr>
  </w:style>
  <w:style w:type="paragraph" w:styleId="CommentText">
    <w:name w:val="annotation text"/>
    <w:basedOn w:val="Normal"/>
    <w:link w:val="CommentTextChar"/>
    <w:uiPriority w:val="99"/>
    <w:unhideWhenUsed/>
    <w:rsid w:val="001402B3"/>
    <w:rPr>
      <w:sz w:val="20"/>
      <w:szCs w:val="20"/>
    </w:rPr>
  </w:style>
  <w:style w:type="character" w:customStyle="1" w:styleId="CommentTextChar">
    <w:name w:val="Comment Text Char"/>
    <w:link w:val="CommentText"/>
    <w:uiPriority w:val="99"/>
    <w:locked/>
    <w:rsid w:val="001402B3"/>
    <w:rPr>
      <w:rFonts w:cs="Times New Roman"/>
      <w:sz w:val="20"/>
      <w:szCs w:val="20"/>
      <w:lang w:val="en-GB" w:eastAsia="sv-SE"/>
    </w:rPr>
  </w:style>
  <w:style w:type="paragraph" w:styleId="CommentSubject">
    <w:name w:val="annotation subject"/>
    <w:basedOn w:val="CommentText"/>
    <w:next w:val="CommentText"/>
    <w:link w:val="CommentSubjectChar"/>
    <w:uiPriority w:val="99"/>
    <w:semiHidden/>
    <w:unhideWhenUsed/>
    <w:rsid w:val="001402B3"/>
    <w:rPr>
      <w:b/>
      <w:bCs/>
    </w:rPr>
  </w:style>
  <w:style w:type="character" w:customStyle="1" w:styleId="CommentSubjectChar">
    <w:name w:val="Comment Subject Char"/>
    <w:link w:val="CommentSubject"/>
    <w:uiPriority w:val="99"/>
    <w:semiHidden/>
    <w:locked/>
    <w:rsid w:val="001402B3"/>
    <w:rPr>
      <w:rFonts w:cs="Times New Roman"/>
      <w:b/>
      <w:bCs/>
      <w:sz w:val="20"/>
      <w:szCs w:val="20"/>
      <w:lang w:val="en-GB" w:eastAsia="sv-SE"/>
    </w:rPr>
  </w:style>
  <w:style w:type="paragraph" w:styleId="BalloonText">
    <w:name w:val="Balloon Text"/>
    <w:basedOn w:val="Normal"/>
    <w:link w:val="BalloonTextChar"/>
    <w:uiPriority w:val="99"/>
    <w:semiHidden/>
    <w:unhideWhenUsed/>
    <w:rsid w:val="001402B3"/>
    <w:rPr>
      <w:rFonts w:ascii="Tahoma" w:hAnsi="Tahoma" w:cs="Tahoma"/>
      <w:sz w:val="16"/>
      <w:szCs w:val="16"/>
    </w:rPr>
  </w:style>
  <w:style w:type="character" w:customStyle="1" w:styleId="BalloonTextChar">
    <w:name w:val="Balloon Text Char"/>
    <w:link w:val="BalloonText"/>
    <w:uiPriority w:val="99"/>
    <w:semiHidden/>
    <w:locked/>
    <w:rsid w:val="001402B3"/>
    <w:rPr>
      <w:rFonts w:ascii="Tahoma" w:hAnsi="Tahoma" w:cs="Tahoma"/>
      <w:sz w:val="16"/>
      <w:szCs w:val="16"/>
      <w:lang w:val="en-GB" w:eastAsia="sv-SE"/>
    </w:rPr>
  </w:style>
  <w:style w:type="paragraph" w:styleId="Header">
    <w:name w:val="header"/>
    <w:basedOn w:val="Normal"/>
    <w:link w:val="HeaderChar"/>
    <w:uiPriority w:val="99"/>
    <w:unhideWhenUsed/>
    <w:rsid w:val="00B73A77"/>
    <w:pPr>
      <w:tabs>
        <w:tab w:val="center" w:pos="4536"/>
        <w:tab w:val="right" w:pos="9072"/>
      </w:tabs>
    </w:pPr>
  </w:style>
  <w:style w:type="character" w:customStyle="1" w:styleId="HeaderChar">
    <w:name w:val="Header Char"/>
    <w:link w:val="Header"/>
    <w:uiPriority w:val="99"/>
    <w:rsid w:val="00B73A77"/>
    <w:rPr>
      <w:sz w:val="24"/>
      <w:szCs w:val="24"/>
      <w:lang w:val="en-GB" w:eastAsia="sv-SE"/>
    </w:rPr>
  </w:style>
  <w:style w:type="paragraph" w:styleId="Footer">
    <w:name w:val="footer"/>
    <w:basedOn w:val="Normal"/>
    <w:link w:val="FooterChar"/>
    <w:uiPriority w:val="99"/>
    <w:unhideWhenUsed/>
    <w:rsid w:val="00B73A77"/>
    <w:pPr>
      <w:tabs>
        <w:tab w:val="center" w:pos="4536"/>
        <w:tab w:val="right" w:pos="9072"/>
      </w:tabs>
    </w:pPr>
  </w:style>
  <w:style w:type="character" w:customStyle="1" w:styleId="FooterChar">
    <w:name w:val="Footer Char"/>
    <w:link w:val="Footer"/>
    <w:uiPriority w:val="99"/>
    <w:rsid w:val="00B73A77"/>
    <w:rPr>
      <w:sz w:val="24"/>
      <w:szCs w:val="24"/>
      <w:lang w:val="en-GB" w:eastAsia="sv-SE"/>
    </w:rPr>
  </w:style>
  <w:style w:type="character" w:styleId="UnresolvedMention">
    <w:name w:val="Unresolved Mention"/>
    <w:uiPriority w:val="99"/>
    <w:semiHidden/>
    <w:unhideWhenUsed/>
    <w:rsid w:val="00813E5C"/>
    <w:rPr>
      <w:color w:val="605E5C"/>
      <w:shd w:val="clear" w:color="auto" w:fill="E1DFDD"/>
    </w:rPr>
  </w:style>
  <w:style w:type="paragraph" w:styleId="ListParagraph">
    <w:name w:val="List Paragraph"/>
    <w:basedOn w:val="Normal"/>
    <w:uiPriority w:val="34"/>
    <w:qFormat/>
    <w:rsid w:val="0094658F"/>
    <w:pPr>
      <w:ind w:left="720"/>
      <w:contextualSpacing/>
    </w:pPr>
  </w:style>
  <w:style w:type="table" w:styleId="TableGrid">
    <w:name w:val="Table Grid"/>
    <w:basedOn w:val="TableNormal"/>
    <w:uiPriority w:val="39"/>
    <w:rsid w:val="0067049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0B1469"/>
    <w:pPr>
      <w:spacing w:line="480" w:lineRule="auto"/>
      <w:ind w:left="720" w:hanging="720"/>
    </w:pPr>
  </w:style>
  <w:style w:type="paragraph" w:styleId="Revision">
    <w:name w:val="Revision"/>
    <w:hidden/>
    <w:uiPriority w:val="99"/>
    <w:semiHidden/>
    <w:rsid w:val="006E6924"/>
    <w:rPr>
      <w:sz w:val="24"/>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rcid.org/0000-0003-0332-878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rcid.org/0000-0001-5045-4068" TargetMode="External"/><Relationship Id="rId5" Type="http://schemas.openxmlformats.org/officeDocument/2006/relationships/styles" Target="styles.xml"/><Relationship Id="rId10" Type="http://schemas.openxmlformats.org/officeDocument/2006/relationships/hyperlink" Target="https://orcid.org/0009-0001-6760-945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5C28A0C284E14CAB0F35F7407C529C" ma:contentTypeVersion="4" ma:contentTypeDescription="Create a new document." ma:contentTypeScope="" ma:versionID="3d644cc98ccfc1fe201f09343c2d9f3b">
  <xsd:schema xmlns:xsd="http://www.w3.org/2001/XMLSchema" xmlns:xs="http://www.w3.org/2001/XMLSchema" xmlns:p="http://schemas.microsoft.com/office/2006/metadata/properties" xmlns:ns2="13d39c59-4ee0-43e8-aaee-69a2639e1392" xmlns:ns3="3d2b0075-3574-4d93-af78-f174e69b1c14" targetNamespace="http://schemas.microsoft.com/office/2006/metadata/properties" ma:root="true" ma:fieldsID="a056a2c2337713622c687c4a44406344" ns2:_="" ns3:_="">
    <xsd:import namespace="13d39c59-4ee0-43e8-aaee-69a2639e1392"/>
    <xsd:import namespace="3d2b0075-3574-4d93-af78-f174e69b1c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9c59-4ee0-43e8-aaee-69a2639e1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b0075-3574-4d93-af78-f174e69b1c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BC5E0E-9A8C-4525-87FA-BC55F64850C9}">
  <ds:schemaRefs>
    <ds:schemaRef ds:uri="http://schemas.openxmlformats.org/officeDocument/2006/bibliography"/>
  </ds:schemaRefs>
</ds:datastoreItem>
</file>

<file path=customXml/itemProps2.xml><?xml version="1.0" encoding="utf-8"?>
<ds:datastoreItem xmlns:ds="http://schemas.openxmlformats.org/officeDocument/2006/customXml" ds:itemID="{2F9606B7-9066-4666-AE2C-7807002114F5}">
  <ds:schemaRefs>
    <ds:schemaRef ds:uri="http://schemas.microsoft.com/sharepoint/v3/contenttype/forms"/>
  </ds:schemaRefs>
</ds:datastoreItem>
</file>

<file path=customXml/itemProps3.xml><?xml version="1.0" encoding="utf-8"?>
<ds:datastoreItem xmlns:ds="http://schemas.openxmlformats.org/officeDocument/2006/customXml" ds:itemID="{2272617D-7A0A-4E71-A216-0E565E8B0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39c59-4ee0-43e8-aaee-69a2639e1392"/>
    <ds:schemaRef ds:uri="3d2b0075-3574-4d93-af78-f174e69b1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Paper Template STI 2012</Template>
  <TotalTime>19</TotalTime>
  <Pages>10</Pages>
  <Words>4050</Words>
  <Characters>69087</Characters>
  <Application>Microsoft Office Word</Application>
  <DocSecurity>0</DocSecurity>
  <Lines>575</Lines>
  <Paragraphs>145</Paragraphs>
  <ScaleCrop>false</ScaleCrop>
  <HeadingPairs>
    <vt:vector size="2" baseType="variant">
      <vt:variant>
        <vt:lpstr>Title</vt:lpstr>
      </vt:variant>
      <vt:variant>
        <vt:i4>1</vt:i4>
      </vt:variant>
    </vt:vector>
  </HeadingPairs>
  <TitlesOfParts>
    <vt:vector size="1" baseType="lpstr">
      <vt:lpstr>STI 2023 paper template</vt:lpstr>
    </vt:vector>
  </TitlesOfParts>
  <Company/>
  <LinksUpToDate>false</LinksUpToDate>
  <CharactersWithSpaces>72992</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cp:lastModifiedBy>Victoria Pham</cp:lastModifiedBy>
  <cp:revision>17</cp:revision>
  <cp:lastPrinted>2005-03-14T08:40:00Z</cp:lastPrinted>
  <dcterms:created xsi:type="dcterms:W3CDTF">2023-04-21T21:06:00Z</dcterms:created>
  <dcterms:modified xsi:type="dcterms:W3CDTF">2023-04-21T21:25:00Z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id="J5KyUTbB"/&gt;&lt;style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