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108F3385" w:rsidR="00AD6D2D" w:rsidRPr="00542798" w:rsidRDefault="003A6869" w:rsidP="00542798">
      <w:pPr>
        <w:pStyle w:val="Ttulo1"/>
        <w:jc w:val="center"/>
      </w:pPr>
      <w:r w:rsidRPr="003A6869">
        <w:t xml:space="preserve">Tweet my </w:t>
      </w:r>
      <w:r>
        <w:t>paper</w:t>
      </w:r>
      <w:r w:rsidRPr="003A6869">
        <w:t xml:space="preserve">: Who handles </w:t>
      </w:r>
      <w:r w:rsidR="000779DA">
        <w:t>dissemination</w:t>
      </w:r>
      <w:r w:rsidRPr="003A6869">
        <w:t xml:space="preserve"> on Twitter?</w:t>
      </w:r>
    </w:p>
    <w:p w14:paraId="1448DA63" w14:textId="77777777" w:rsidR="00AD6D2D" w:rsidRPr="00AD6D2D" w:rsidRDefault="00AD6D2D" w:rsidP="00542798">
      <w:pPr>
        <w:jc w:val="center"/>
      </w:pPr>
    </w:p>
    <w:p w14:paraId="49EED032" w14:textId="6C5CE6BB" w:rsidR="00AD6D2D" w:rsidRPr="006C4D71" w:rsidRDefault="006C4D71" w:rsidP="00542798">
      <w:pPr>
        <w:jc w:val="center"/>
        <w:rPr>
          <w:lang w:val="es-ES"/>
        </w:rPr>
      </w:pPr>
      <w:r w:rsidRPr="006C4D71">
        <w:rPr>
          <w:lang w:val="es-ES"/>
        </w:rPr>
        <w:t>Wenceslao Arroyo-Machado</w:t>
      </w:r>
      <w:r w:rsidR="00AD6D2D" w:rsidRPr="006C4D71">
        <w:rPr>
          <w:vertAlign w:val="superscript"/>
          <w:lang w:val="es-ES"/>
        </w:rPr>
        <w:t>*</w:t>
      </w:r>
      <w:r w:rsidR="00AD6D2D" w:rsidRPr="006C4D71">
        <w:rPr>
          <w:lang w:val="es-ES"/>
        </w:rPr>
        <w:t xml:space="preserve">, </w:t>
      </w:r>
      <w:r w:rsidRPr="006C4D71">
        <w:rPr>
          <w:lang w:val="es-ES"/>
        </w:rPr>
        <w:t>Daniel Torres-Salinas</w:t>
      </w:r>
      <w:r w:rsidR="00AD6D2D" w:rsidRPr="006C4D71">
        <w:rPr>
          <w:vertAlign w:val="superscript"/>
          <w:lang w:val="es-ES"/>
        </w:rPr>
        <w:t>*</w:t>
      </w:r>
      <w:r w:rsidR="00AD6D2D" w:rsidRPr="006C4D71">
        <w:rPr>
          <w:lang w:val="es-ES"/>
        </w:rPr>
        <w:t xml:space="preserve"> and </w:t>
      </w:r>
      <w:r w:rsidRPr="006C4D71">
        <w:rPr>
          <w:lang w:val="es-ES"/>
        </w:rPr>
        <w:t xml:space="preserve">Nicolas </w:t>
      </w:r>
      <w:r>
        <w:rPr>
          <w:lang w:val="es-ES"/>
        </w:rPr>
        <w:t>Robinson-</w:t>
      </w:r>
      <w:proofErr w:type="spellStart"/>
      <w:r>
        <w:rPr>
          <w:lang w:val="es-ES"/>
        </w:rPr>
        <w:t>Garcia</w:t>
      </w:r>
      <w:proofErr w:type="spellEnd"/>
      <w:r w:rsidR="00AD6D2D" w:rsidRPr="006C4D71">
        <w:rPr>
          <w:vertAlign w:val="superscript"/>
          <w:lang w:val="es-ES"/>
        </w:rPr>
        <w:t>*</w:t>
      </w:r>
    </w:p>
    <w:p w14:paraId="69B5EBE6" w14:textId="77777777" w:rsidR="00AD6D2D" w:rsidRPr="006C4D71" w:rsidRDefault="00AD6D2D" w:rsidP="00542798">
      <w:pPr>
        <w:jc w:val="center"/>
        <w:rPr>
          <w:sz w:val="20"/>
          <w:szCs w:val="20"/>
          <w:lang w:val="es-ES"/>
        </w:rPr>
      </w:pPr>
    </w:p>
    <w:p w14:paraId="0327B950" w14:textId="33E077F7" w:rsidR="00AD6D2D" w:rsidRPr="006C4D71" w:rsidRDefault="00AD6D2D" w:rsidP="00542798">
      <w:pPr>
        <w:jc w:val="center"/>
        <w:rPr>
          <w:sz w:val="20"/>
          <w:szCs w:val="20"/>
          <w:lang w:val="es-ES"/>
        </w:rPr>
      </w:pPr>
      <w:r w:rsidRPr="006C4D71">
        <w:rPr>
          <w:sz w:val="20"/>
          <w:szCs w:val="20"/>
          <w:vertAlign w:val="superscript"/>
          <w:lang w:val="es-ES"/>
        </w:rPr>
        <w:t>*</w:t>
      </w:r>
      <w:r w:rsidR="006C4D71">
        <w:rPr>
          <w:i/>
          <w:iCs/>
          <w:sz w:val="20"/>
          <w:szCs w:val="20"/>
          <w:lang w:val="es-ES"/>
        </w:rPr>
        <w:t>wences</w:t>
      </w:r>
      <w:r w:rsidRPr="006C4D71">
        <w:rPr>
          <w:i/>
          <w:iCs/>
          <w:sz w:val="20"/>
          <w:szCs w:val="20"/>
          <w:lang w:val="es-ES"/>
        </w:rPr>
        <w:t>@</w:t>
      </w:r>
      <w:r w:rsidR="006C4D71">
        <w:rPr>
          <w:i/>
          <w:iCs/>
          <w:sz w:val="20"/>
          <w:szCs w:val="20"/>
          <w:lang w:val="es-ES"/>
        </w:rPr>
        <w:t>ugr</w:t>
      </w:r>
      <w:r w:rsidRPr="006C4D71">
        <w:rPr>
          <w:i/>
          <w:iCs/>
          <w:sz w:val="20"/>
          <w:szCs w:val="20"/>
          <w:lang w:val="es-ES"/>
        </w:rPr>
        <w:t>.</w:t>
      </w:r>
      <w:r w:rsidR="006C4D71">
        <w:rPr>
          <w:i/>
          <w:iCs/>
          <w:sz w:val="20"/>
          <w:szCs w:val="20"/>
          <w:lang w:val="es-ES"/>
        </w:rPr>
        <w:t>es</w:t>
      </w:r>
      <w:r w:rsidR="006C4D71" w:rsidRPr="006C4D71">
        <w:rPr>
          <w:i/>
          <w:iCs/>
          <w:sz w:val="20"/>
          <w:szCs w:val="20"/>
          <w:lang w:val="es-ES"/>
        </w:rPr>
        <w:t>;</w:t>
      </w:r>
      <w:r w:rsidR="006C4D71">
        <w:rPr>
          <w:i/>
          <w:iCs/>
          <w:sz w:val="20"/>
          <w:szCs w:val="20"/>
          <w:lang w:val="es-ES"/>
        </w:rPr>
        <w:t xml:space="preserve"> torressalinas@ugr.es; </w:t>
      </w:r>
      <w:r w:rsidR="006C4D71" w:rsidRPr="006C4D71">
        <w:rPr>
          <w:i/>
          <w:iCs/>
          <w:sz w:val="20"/>
          <w:szCs w:val="20"/>
          <w:lang w:val="es-ES"/>
        </w:rPr>
        <w:t>elrobin@ugr.es</w:t>
      </w:r>
    </w:p>
    <w:p w14:paraId="25FCF4FA" w14:textId="47AEE252" w:rsidR="00AD6D2D" w:rsidRPr="00365C0B" w:rsidRDefault="006C4D71" w:rsidP="00542798">
      <w:pPr>
        <w:jc w:val="center"/>
        <w:rPr>
          <w:sz w:val="20"/>
          <w:szCs w:val="20"/>
          <w:lang w:val="en-US"/>
        </w:rPr>
      </w:pPr>
      <w:r w:rsidRPr="00365C0B">
        <w:rPr>
          <w:sz w:val="20"/>
          <w:szCs w:val="20"/>
          <w:lang w:val="en-US"/>
        </w:rPr>
        <w:t>0000-0001-9437-8757; 0000-0001-8790-3314; 0000-0002-0585-7359</w:t>
      </w:r>
    </w:p>
    <w:p w14:paraId="744ED62A" w14:textId="67330170" w:rsidR="00AD6D2D" w:rsidRPr="00AD6D2D" w:rsidRDefault="00AD6D2D" w:rsidP="00542798">
      <w:pPr>
        <w:jc w:val="center"/>
        <w:rPr>
          <w:sz w:val="20"/>
          <w:szCs w:val="20"/>
        </w:rPr>
      </w:pPr>
      <w:r w:rsidRPr="00AD6D2D">
        <w:rPr>
          <w:sz w:val="20"/>
          <w:szCs w:val="20"/>
        </w:rPr>
        <w:t>Department</w:t>
      </w:r>
      <w:r w:rsidR="006C4D71">
        <w:rPr>
          <w:sz w:val="20"/>
          <w:szCs w:val="20"/>
        </w:rPr>
        <w:t xml:space="preserve"> of Information and Communication Sciences</w:t>
      </w:r>
      <w:r w:rsidRPr="00AD6D2D">
        <w:rPr>
          <w:sz w:val="20"/>
          <w:szCs w:val="20"/>
        </w:rPr>
        <w:t xml:space="preserve">, </w:t>
      </w:r>
      <w:r w:rsidR="006C4D71">
        <w:rPr>
          <w:sz w:val="20"/>
          <w:szCs w:val="20"/>
        </w:rPr>
        <w:t>University of Granada</w:t>
      </w:r>
      <w:r w:rsidRPr="00AD6D2D">
        <w:rPr>
          <w:sz w:val="20"/>
          <w:szCs w:val="20"/>
        </w:rPr>
        <w:t xml:space="preserve">, </w:t>
      </w:r>
      <w:r w:rsidR="006C4D71">
        <w:rPr>
          <w:sz w:val="20"/>
          <w:szCs w:val="20"/>
        </w:rPr>
        <w:t>Spain</w:t>
      </w:r>
    </w:p>
    <w:p w14:paraId="18EAD8F9" w14:textId="77777777" w:rsidR="008168F4" w:rsidRPr="00D96243" w:rsidRDefault="008168F4" w:rsidP="006C4D71"/>
    <w:p w14:paraId="04927CB0" w14:textId="3FF61CA2" w:rsidR="008168F4" w:rsidRDefault="008168F4" w:rsidP="00542798">
      <w:pPr>
        <w:jc w:val="center"/>
      </w:pPr>
    </w:p>
    <w:p w14:paraId="5FB558FA" w14:textId="46ED83C0" w:rsidR="00CB15AC" w:rsidRPr="00D556F7" w:rsidRDefault="00D556F7" w:rsidP="00CB15AC">
      <w:pPr>
        <w:jc w:val="both"/>
        <w:rPr>
          <w:b/>
          <w:bCs/>
          <w:sz w:val="20"/>
          <w:szCs w:val="20"/>
        </w:rPr>
      </w:pPr>
      <w:r w:rsidRPr="00D556F7">
        <w:rPr>
          <w:b/>
          <w:bCs/>
          <w:sz w:val="20"/>
          <w:szCs w:val="20"/>
        </w:rPr>
        <w:t>Abstract</w:t>
      </w:r>
    </w:p>
    <w:p w14:paraId="1B7D8D6B" w14:textId="6B121235" w:rsidR="007C3F47" w:rsidRDefault="007C3F47" w:rsidP="00CB15AC">
      <w:pPr>
        <w:jc w:val="both"/>
        <w:rPr>
          <w:sz w:val="20"/>
          <w:szCs w:val="20"/>
        </w:rPr>
      </w:pPr>
      <w:r w:rsidRPr="007C3F47">
        <w:rPr>
          <w:sz w:val="20"/>
          <w:szCs w:val="20"/>
        </w:rPr>
        <w:t>The communication of research results is a task that is not equally distributed among authors.</w:t>
      </w:r>
      <w:r>
        <w:rPr>
          <w:sz w:val="20"/>
          <w:szCs w:val="20"/>
        </w:rPr>
        <w:t xml:space="preserve"> </w:t>
      </w:r>
      <w:r w:rsidRPr="007C3F47">
        <w:rPr>
          <w:sz w:val="20"/>
          <w:szCs w:val="20"/>
        </w:rPr>
        <w:t xml:space="preserve">This paper explores how </w:t>
      </w:r>
      <w:r>
        <w:rPr>
          <w:sz w:val="20"/>
          <w:szCs w:val="20"/>
        </w:rPr>
        <w:t>researchers</w:t>
      </w:r>
      <w:r w:rsidRPr="007C3F47">
        <w:rPr>
          <w:sz w:val="20"/>
          <w:szCs w:val="20"/>
        </w:rPr>
        <w:t xml:space="preserve"> distribute dissemination tasks</w:t>
      </w:r>
      <w:r w:rsidR="000B71FC">
        <w:rPr>
          <w:sz w:val="20"/>
          <w:szCs w:val="20"/>
        </w:rPr>
        <w:t xml:space="preserve"> on</w:t>
      </w:r>
      <w:r w:rsidRPr="007C3F47">
        <w:rPr>
          <w:sz w:val="20"/>
          <w:szCs w:val="20"/>
        </w:rPr>
        <w:t xml:space="preserve"> Twitter</w:t>
      </w:r>
      <w:r w:rsidR="000B71FC">
        <w:rPr>
          <w:sz w:val="20"/>
          <w:szCs w:val="20"/>
        </w:rPr>
        <w:t>,</w:t>
      </w:r>
      <w:r w:rsidRPr="007C3F47">
        <w:rPr>
          <w:sz w:val="20"/>
          <w:szCs w:val="20"/>
        </w:rPr>
        <w:t xml:space="preserve"> the main </w:t>
      </w:r>
      <w:r w:rsidR="000B71FC">
        <w:rPr>
          <w:sz w:val="20"/>
          <w:szCs w:val="20"/>
        </w:rPr>
        <w:t>channel</w:t>
      </w:r>
      <w:r w:rsidRPr="007C3F47">
        <w:rPr>
          <w:sz w:val="20"/>
          <w:szCs w:val="20"/>
        </w:rPr>
        <w:t xml:space="preserve"> f</w:t>
      </w:r>
      <w:r w:rsidR="000B71FC">
        <w:rPr>
          <w:sz w:val="20"/>
          <w:szCs w:val="20"/>
        </w:rPr>
        <w:t>or</w:t>
      </w:r>
      <w:r w:rsidRPr="007C3F47">
        <w:rPr>
          <w:sz w:val="20"/>
          <w:szCs w:val="20"/>
        </w:rPr>
        <w:t xml:space="preserve"> scientific communication</w:t>
      </w:r>
      <w:r>
        <w:rPr>
          <w:sz w:val="20"/>
          <w:szCs w:val="20"/>
        </w:rPr>
        <w:t xml:space="preserve">. The main goal is to determinate </w:t>
      </w:r>
      <w:r w:rsidR="00D556F7">
        <w:rPr>
          <w:sz w:val="20"/>
          <w:szCs w:val="20"/>
        </w:rPr>
        <w:t>which</w:t>
      </w:r>
      <w:r>
        <w:rPr>
          <w:sz w:val="20"/>
          <w:szCs w:val="20"/>
        </w:rPr>
        <w:t xml:space="preserve"> </w:t>
      </w:r>
      <w:r w:rsidRPr="007C3F47">
        <w:rPr>
          <w:sz w:val="20"/>
          <w:szCs w:val="20"/>
        </w:rPr>
        <w:t>authorship position is most associated with self-dissemination of paper</w:t>
      </w:r>
      <w:r w:rsidR="00D556F7">
        <w:rPr>
          <w:sz w:val="20"/>
          <w:szCs w:val="20"/>
        </w:rPr>
        <w:t>s</w:t>
      </w:r>
      <w:r w:rsidRPr="007C3F47">
        <w:rPr>
          <w:sz w:val="20"/>
          <w:szCs w:val="20"/>
        </w:rPr>
        <w:t xml:space="preserve"> on Twitter, and whether </w:t>
      </w:r>
      <w:r w:rsidR="00D556F7">
        <w:rPr>
          <w:sz w:val="20"/>
          <w:szCs w:val="20"/>
        </w:rPr>
        <w:t>this patter</w:t>
      </w:r>
      <w:r w:rsidR="000150E6">
        <w:rPr>
          <w:sz w:val="20"/>
          <w:szCs w:val="20"/>
        </w:rPr>
        <w:t>n</w:t>
      </w:r>
      <w:r w:rsidRPr="007C3F47">
        <w:rPr>
          <w:sz w:val="20"/>
          <w:szCs w:val="20"/>
        </w:rPr>
        <w:t xml:space="preserve"> is homogeneous across research areas</w:t>
      </w:r>
      <w:r w:rsidR="00D556F7">
        <w:rPr>
          <w:sz w:val="20"/>
          <w:szCs w:val="20"/>
        </w:rPr>
        <w:t xml:space="preserve">. </w:t>
      </w:r>
      <w:r w:rsidR="00D556F7" w:rsidRPr="00D556F7">
        <w:rPr>
          <w:sz w:val="20"/>
          <w:szCs w:val="20"/>
        </w:rPr>
        <w:t>For Twitter mentions to papers, a large-scale dataset was created by merging Web of Science and Altmetric.com</w:t>
      </w:r>
      <w:r w:rsidR="000150E6">
        <w:rPr>
          <w:sz w:val="20"/>
          <w:szCs w:val="20"/>
        </w:rPr>
        <w:t xml:space="preserve"> data</w:t>
      </w:r>
      <w:r w:rsidR="00D556F7" w:rsidRPr="00D556F7">
        <w:rPr>
          <w:sz w:val="20"/>
          <w:szCs w:val="20"/>
        </w:rPr>
        <w:t>, while for the identification of scholars on Twitter, an open dataset was used</w:t>
      </w:r>
      <w:r w:rsidR="00D556F7" w:rsidRPr="007C3F47">
        <w:rPr>
          <w:sz w:val="20"/>
          <w:szCs w:val="20"/>
        </w:rPr>
        <w:t>.</w:t>
      </w:r>
      <w:r w:rsidR="00D556F7">
        <w:rPr>
          <w:sz w:val="20"/>
          <w:szCs w:val="20"/>
        </w:rPr>
        <w:t xml:space="preserve"> </w:t>
      </w:r>
      <w:r w:rsidR="003433B2" w:rsidRPr="003433B2">
        <w:rPr>
          <w:sz w:val="20"/>
          <w:szCs w:val="20"/>
        </w:rPr>
        <w:t>Our main finding shows that 27% of Twitter users who mention</w:t>
      </w:r>
      <w:r w:rsidR="003433B2">
        <w:rPr>
          <w:sz w:val="20"/>
          <w:szCs w:val="20"/>
        </w:rPr>
        <w:t xml:space="preserve"> </w:t>
      </w:r>
      <w:r w:rsidR="003433B2" w:rsidRPr="003433B2">
        <w:rPr>
          <w:sz w:val="20"/>
          <w:szCs w:val="20"/>
        </w:rPr>
        <w:t>papers are scholars</w:t>
      </w:r>
      <w:r w:rsidR="003433B2">
        <w:rPr>
          <w:sz w:val="20"/>
          <w:szCs w:val="20"/>
        </w:rPr>
        <w:t xml:space="preserve"> and </w:t>
      </w:r>
      <w:r w:rsidR="003433B2" w:rsidRPr="003433B2">
        <w:rPr>
          <w:sz w:val="20"/>
          <w:szCs w:val="20"/>
        </w:rPr>
        <w:t>that only 13% of their mentions were for self-promotion purposes.</w:t>
      </w:r>
      <w:r w:rsidR="003433B2">
        <w:rPr>
          <w:sz w:val="20"/>
          <w:szCs w:val="20"/>
        </w:rPr>
        <w:t xml:space="preserve"> </w:t>
      </w:r>
      <w:r w:rsidR="00D556F7" w:rsidRPr="00D556F7">
        <w:rPr>
          <w:sz w:val="20"/>
          <w:szCs w:val="20"/>
        </w:rPr>
        <w:t>Likewise, the corresponding author is the main responsible for this dissemination, a role that is mainly carried out by the first author.</w:t>
      </w:r>
    </w:p>
    <w:p w14:paraId="26F746EB" w14:textId="77777777" w:rsidR="00CB15AC" w:rsidRDefault="00CB15AC" w:rsidP="00CB15AC">
      <w:pPr>
        <w:jc w:val="both"/>
        <w:rPr>
          <w:sz w:val="20"/>
          <w:szCs w:val="20"/>
        </w:rPr>
      </w:pPr>
    </w:p>
    <w:p w14:paraId="36FBFA02" w14:textId="77777777" w:rsidR="00D556F7" w:rsidRPr="00D96243" w:rsidRDefault="00D556F7" w:rsidP="00CB15AC">
      <w:pPr>
        <w:jc w:val="both"/>
      </w:pPr>
    </w:p>
    <w:p w14:paraId="02C61035" w14:textId="77777777" w:rsidR="008168F4" w:rsidRPr="00B854B4" w:rsidRDefault="000C25AF">
      <w:pPr>
        <w:pStyle w:val="Ttulo2"/>
        <w:jc w:val="both"/>
        <w:rPr>
          <w:lang w:val="en-US"/>
        </w:rPr>
      </w:pPr>
      <w:r w:rsidRPr="00B854B4">
        <w:rPr>
          <w:lang w:val="en-US"/>
        </w:rPr>
        <w:t xml:space="preserve">1. </w:t>
      </w:r>
      <w:r w:rsidR="008168F4" w:rsidRPr="00B854B4">
        <w:rPr>
          <w:lang w:val="en-US"/>
        </w:rPr>
        <w:t>Introduction</w:t>
      </w:r>
    </w:p>
    <w:p w14:paraId="33B68AFE" w14:textId="30BF18F3" w:rsidR="005E2A3E" w:rsidRPr="00665BDA" w:rsidRDefault="00B854B4">
      <w:pPr>
        <w:jc w:val="both"/>
        <w:rPr>
          <w:lang w:val="en-US"/>
        </w:rPr>
      </w:pPr>
      <w:r w:rsidRPr="00B854B4">
        <w:rPr>
          <w:lang w:val="en-US"/>
        </w:rPr>
        <w:t>Research careers</w:t>
      </w:r>
      <w:r>
        <w:rPr>
          <w:lang w:val="en-US"/>
        </w:rPr>
        <w:t xml:space="preserve"> compromise </w:t>
      </w:r>
      <w:r>
        <w:rPr>
          <w:lang w:val="en-US"/>
        </w:rPr>
        <w:softHyphen/>
      </w:r>
      <w:r>
        <w:rPr>
          <w:lang w:val="en-US"/>
        </w:rPr>
        <w:softHyphen/>
      </w:r>
      <w:r w:rsidR="00473D62" w:rsidRPr="00473D62">
        <w:rPr>
          <w:lang w:val="en-US"/>
        </w:rPr>
        <w:t xml:space="preserve">a continuous learning process with distinct stages associated with specific tasks. While junior researchers tend to carry out experimental work, senior researchers are often the ones who carry out the leadership </w:t>
      </w:r>
      <w:r w:rsidR="00473D62">
        <w:rPr>
          <w:lang w:val="es-ES"/>
        </w:rPr>
        <w:fldChar w:fldCharType="begin"/>
      </w:r>
      <w:r w:rsidR="003810B6">
        <w:rPr>
          <w:lang w:val="en-US"/>
        </w:rPr>
        <w:instrText xml:space="preserve"> ADDIN ZOTERO_ITEM CSL_CITATION {"citationID":"OoFQoeqz","properties":{"formattedCitation":"(Robinson-Garcia et al., 2020)","plainCitation":"(Robinson-Garcia et al., 2020)","noteIndex":0},"citationItems":[{"id":1895,"uris":["http://zotero.org/users/6145342/items/TR8W68GC"],"itemData":{"id":1895,"type":"article-journal","abstract":"Research careers are typically envisioned as a single path in which a scientist starts as a member of a team working under the guidance of one or more experienced scientists and, if they are successful, ends with the individual leading their own research group and training future generations of scientists. Here we study the author contribution statements of published research papers in order to explore possible biases and disparities in career trajectories in science. We used Bayesian networks to train a prediction model based on a dataset of 70,694 publications from PLoS journals, which included 347,136 distinct authors and their associated contribution statements. This model was used to predict the contributions of 222,925 authors in 6,236,239 publications, and to apply a robust archetypal analysis to profile scientists across four career stages: junior, early-career, mid-career and late-career. All three of the archetypes we found - leader, specialized, and supporting - were encountered for early-career and mid-career researchers. Junior researchers displayed only two archetypes (specialized, and supporting), as did late-career researchers (leader and supporting). Scientists assigned to the leader and specialized archetypes tended to have longer careers than those assigned to the supporting archetype. We also observed consistent gender bias at all stages: the majority of male scientists belonged to the leader archetype, while the larger proportion of women belonged to the specialized archetype, especially for early-career and mid-career researchers.","container-title":"eLife","DOI":"10.7554/eLife.60586","ISSN":"2050-084X","language":"en","page":"e60586","source":"DOI.org (Crossref)","title":"Task specialization across research careers","volume":"9","author":[{"family":"Robinson-Garcia","given":"Nicolas"},{"family":"Costas","given":"Rodrigo"},{"family":"Sugimoto","given":"Cassidy R"},{"family":"Larivière","given":"Vincent"},{"family":"Nane","given":"Gabriela F"}],"issued":{"date-parts":[["2020",10,28]]}}}],"schema":"https://github.com/citation-style-language/schema/raw/master/csl-citation.json"} </w:instrText>
      </w:r>
      <w:r w:rsidR="00473D62">
        <w:rPr>
          <w:lang w:val="es-ES"/>
        </w:rPr>
        <w:fldChar w:fldCharType="separate"/>
      </w:r>
      <w:r w:rsidR="00473D62" w:rsidRPr="00473D62">
        <w:rPr>
          <w:noProof/>
          <w:lang w:val="en-US"/>
        </w:rPr>
        <w:t>(Robinson-Garcia et al., 2020)</w:t>
      </w:r>
      <w:r w:rsidR="00473D62">
        <w:rPr>
          <w:lang w:val="es-ES"/>
        </w:rPr>
        <w:fldChar w:fldCharType="end"/>
      </w:r>
      <w:r w:rsidR="00473D62" w:rsidRPr="00473D62">
        <w:rPr>
          <w:lang w:val="en-US"/>
        </w:rPr>
        <w:t>. This speciali</w:t>
      </w:r>
      <w:r w:rsidR="00CD2882">
        <w:rPr>
          <w:lang w:val="en-US"/>
        </w:rPr>
        <w:t>z</w:t>
      </w:r>
      <w:r w:rsidR="00473D62" w:rsidRPr="00473D62">
        <w:rPr>
          <w:lang w:val="en-US"/>
        </w:rPr>
        <w:t xml:space="preserve">ation has implications at different levels and for tasks as diverse as open data sharing, which is often performed by junior researchers </w:t>
      </w:r>
      <w:r w:rsidR="00473D62">
        <w:rPr>
          <w:lang w:val="en-US"/>
        </w:rPr>
        <w:fldChar w:fldCharType="begin"/>
      </w:r>
      <w:r w:rsidR="003810B6">
        <w:rPr>
          <w:lang w:val="en-US"/>
        </w:rPr>
        <w:instrText xml:space="preserve"> ADDIN ZOTERO_ITEM CSL_CITATION {"citationID":"dpZFLo0v","properties":{"formattedCitation":"(Campbell et al., 2019)","plainCitation":"(Campbell et al., 2019)","noteIndex":0},"citationItems":[{"id":1901,"uris":["http://zotero.org/users/6145342/items/V8ETNSCE"],"itemData":{"id":1901,"type":"article-journal","container-title":"Trends in Ecology &amp; Evolution","DOI":"10.1016/j.tree.2018.11.010","ISSN":"01695347","issue":"2","journalAbbreviation":"Trends in Ecology &amp; Evolution","language":"en","page":"95-98","source":"DOI.org (Crossref)","title":"Early Career Researchers Embrace Data Sharing","volume":"34","author":[{"family":"Campbell","given":"Hamish A."},{"family":"Micheli-Campbell","given":"Mariana A."},{"family":"Udyawer","given":"Vinay"}],"issued":{"date-parts":[["2019",2]]}}}],"schema":"https://github.com/citation-style-language/schema/raw/master/csl-citation.json"} </w:instrText>
      </w:r>
      <w:r w:rsidR="00473D62">
        <w:rPr>
          <w:lang w:val="en-US"/>
        </w:rPr>
        <w:fldChar w:fldCharType="separate"/>
      </w:r>
      <w:r w:rsidR="00665BDA" w:rsidRPr="00665BDA">
        <w:t>(Campbell et al., 2019)</w:t>
      </w:r>
      <w:r w:rsidR="00473D62">
        <w:rPr>
          <w:lang w:val="en-US"/>
        </w:rPr>
        <w:fldChar w:fldCharType="end"/>
      </w:r>
      <w:r w:rsidR="00473D62" w:rsidRPr="00473D62">
        <w:rPr>
          <w:lang w:val="en-US"/>
        </w:rPr>
        <w:t xml:space="preserve">. </w:t>
      </w:r>
      <w:r w:rsidR="00CD2882">
        <w:rPr>
          <w:lang w:val="en-US"/>
        </w:rPr>
        <w:t xml:space="preserve">Task distribution and academic status are commonly reflected on </w:t>
      </w:r>
      <w:r w:rsidR="00473D62" w:rsidRPr="00473D62">
        <w:rPr>
          <w:lang w:val="en-US"/>
        </w:rPr>
        <w:t>author</w:t>
      </w:r>
      <w:r w:rsidR="00CD2882">
        <w:rPr>
          <w:lang w:val="en-US"/>
        </w:rPr>
        <w:t xml:space="preserve"> order</w:t>
      </w:r>
      <w:r w:rsidR="00665BDA">
        <w:rPr>
          <w:lang w:val="en-US"/>
        </w:rPr>
        <w:t xml:space="preserve"> </w:t>
      </w:r>
      <w:r w:rsidR="00665BDA">
        <w:rPr>
          <w:lang w:val="en-US"/>
        </w:rPr>
        <w:fldChar w:fldCharType="begin"/>
      </w:r>
      <w:r w:rsidR="000150E6">
        <w:rPr>
          <w:lang w:val="en-US"/>
        </w:rPr>
        <w:instrText xml:space="preserve"> ADDIN ZOTERO_ITEM CSL_CITATION {"citationID":"vUUfZNSS","properties":{"formattedCitation":"(Escabias &amp; Robinson-Garcia, 2022)","plainCitation":"(Escabias &amp; Robinson-Garcia, 2022)","noteIndex":0},"citationItems":[{"id":1944,"uris":["http://zotero.org/users/6145342/items/Z2ZEMJD3"],"itemData":{"id":1944,"type":"paper-conference","container-title":"26th International Conference on Science, Technology and Innovation Indicators (STI 2022)","DOI":"10.5281/zenodo.6974732","event-place":"Granada, Spain","event-title":"26th International Conference on Science, Technology and Innovation Indicators (STI 2022)","language":"eng","license":"openAccess","note":"Accepted: 2023-03-24T13:00:11Z","publisher-place":"Granada, Spain","title":"The relation between contribution statements and academic age","author":[{"family":"Escabias","given":"Manuel"},{"family":"Robinson-Garcia","given":"Nicolas"}],"editor":[{"family":"Robinson-Garcia","given":"Nicolas"},{"family":"Torres-Salinas","given":"Daniel"},{"family":"Arroyo-Machado","given":"Wenceslao Arroyo"}],"accessed":{"date-parts":[["2023",4,19]]},"issued":{"date-parts":[["2022",9,7]]}}}],"schema":"https://github.com/citation-style-language/schema/raw/master/csl-citation.json"} </w:instrText>
      </w:r>
      <w:r w:rsidR="00665BDA">
        <w:rPr>
          <w:lang w:val="en-US"/>
        </w:rPr>
        <w:fldChar w:fldCharType="separate"/>
      </w:r>
      <w:r w:rsidR="000150E6">
        <w:t>(Escabias &amp; Robinson-Garcia, 2022)</w:t>
      </w:r>
      <w:r w:rsidR="00665BDA">
        <w:rPr>
          <w:lang w:val="en-US"/>
        </w:rPr>
        <w:fldChar w:fldCharType="end"/>
      </w:r>
      <w:r w:rsidR="00473D62" w:rsidRPr="00473D62">
        <w:rPr>
          <w:lang w:val="en-US"/>
        </w:rPr>
        <w:t>. Although sometimes the contribution of these authors may be ephemeral, as is the case with so-called ghost and honorary authors</w:t>
      </w:r>
      <w:r w:rsidR="00665BDA">
        <w:rPr>
          <w:lang w:val="en-US"/>
        </w:rPr>
        <w:t xml:space="preserve"> </w:t>
      </w:r>
      <w:r w:rsidR="00665BDA">
        <w:rPr>
          <w:lang w:val="en-US"/>
        </w:rPr>
        <w:fldChar w:fldCharType="begin"/>
      </w:r>
      <w:r w:rsidR="003810B6">
        <w:rPr>
          <w:lang w:val="en-US"/>
        </w:rPr>
        <w:instrText xml:space="preserve"> ADDIN ZOTERO_ITEM CSL_CITATION {"citationID":"yaOOUxq4","properties":{"formattedCitation":"(Pruschak &amp; Hopp, 2022)","plainCitation":"(Pruschak &amp; Hopp, 2022)","noteIndex":0},"citationItems":[{"id":1900,"uris":["http://zotero.org/users/6145342/items/KZYIDB9D"],"itemData":{"id":1900,"type":"article-journal","abstract":"The proliferation of team-authored academic work has led to the proliferation of two kinds of authorship misconduct: ghost authorship, in which contributors are not listed as authors and honorary authorship, in which non-contributors are listed as authors. Drawing on data from a survey of 2,222 social scientists from around the globe, we study the prevalence of authorship misconduct in the social sciences. Our results show that ghost and honorary authorship occur frequently here and may be driven by social scientists’ misconceptions about authorship criteria. Our results show that they frequently deviate from a common point of authorship reference (the ICMJE authorship criteria). On the one hand, they tend to award authorship more broadly to more junior scholars, while on the other hand, they may withhold authorship from senior scholars if those are engaged in collaborations with junior scholars. Authorship misattribution, even if it is based on a misunderstanding of authorship criteria rather than egregious misconduct, alters academic rankings and may constitute a threat to the integrity of science. Based on our findings, we call for journals to implement contribution disclosures and to define authorship criteria more explicitly to guide and inform researchers as to what constitutes authorship in the social sciences. Our results also hold implications for research institutions, universities, and publishers to move beyond authorship-based citation and publication rankings in hiring and tenure processes and instead to focus explicitly on contributions in team-authored publications.","container-title":"PLOS ONE","DOI":"10.1371/journal.pone.0267312","ISSN":"1932-6203","issue":"5","journalAbbreviation":"PLoS ONE","language":"en","page":"e0267312","source":"DOI.org (Crossref)","title":"And the credit goes to … - Ghost and honorary authorship among social scientists","volume":"17","author":[{"family":"Pruschak","given":"Gernot"},{"family":"Hopp","given":"Christian"}],"editor":[{"family":"Baccini","given":"Alberto"}],"issued":{"date-parts":[["2022",5,5]]}}}],"schema":"https://github.com/citation-style-language/schema/raw/master/csl-citation.json"} </w:instrText>
      </w:r>
      <w:r w:rsidR="00665BDA">
        <w:rPr>
          <w:lang w:val="en-US"/>
        </w:rPr>
        <w:fldChar w:fldCharType="separate"/>
      </w:r>
      <w:r w:rsidR="00665BDA" w:rsidRPr="00665BDA">
        <w:t>(Pruschak &amp; Hopp, 2022)</w:t>
      </w:r>
      <w:r w:rsidR="00665BDA">
        <w:rPr>
          <w:lang w:val="en-US"/>
        </w:rPr>
        <w:fldChar w:fldCharType="end"/>
      </w:r>
      <w:r w:rsidR="00473D62" w:rsidRPr="00473D62">
        <w:rPr>
          <w:lang w:val="en-US"/>
        </w:rPr>
        <w:t>. Nevertheless, the authorship position reflects fundamental aspects of science and its nature, allowing, for example, to identify a still existing gender gap</w:t>
      </w:r>
      <w:r w:rsidR="00665BDA">
        <w:rPr>
          <w:lang w:val="en-US"/>
        </w:rPr>
        <w:t xml:space="preserve"> </w:t>
      </w:r>
      <w:r w:rsidR="00665BDA">
        <w:rPr>
          <w:lang w:val="en-US"/>
        </w:rPr>
        <w:fldChar w:fldCharType="begin"/>
      </w:r>
      <w:r w:rsidR="003810B6">
        <w:rPr>
          <w:lang w:val="en-US"/>
        </w:rPr>
        <w:instrText xml:space="preserve"> ADDIN ZOTERO_ITEM CSL_CITATION {"citationID":"QBIUp9s3","properties":{"formattedCitation":"(Holman et al., 2018)","plainCitation":"(Holman et al., 2018)","noteIndex":0},"citationItems":[{"id":1898,"uris":["http://zotero.org/users/6145342/items/FMVW5ACE"],"itemData":{"id":1898,"type":"article-journal","container-title":"PLOS Biology","DOI":"10.1371/journal.pbio.2004956","ISSN":"1545-7885","issue":"4","journalAbbreviation":"PLoS Biol","language":"en","page":"e2004956","source":"DOI.org (Crossref)","title":"The gender gap in science: How long until women are equally represented?","title-short":"The gender gap in science","volume":"16","author":[{"family":"Holman","given":"Luke"},{"family":"Stuart-Fox","given":"Devi"},{"family":"Hauser","given":"Cindy E."}],"editor":[{"family":"Sugimoto","given":"Cassidy"}],"issued":{"date-parts":[["2018",4,19]]}}}],"schema":"https://github.com/citation-style-language/schema/raw/master/csl-citation.json"} </w:instrText>
      </w:r>
      <w:r w:rsidR="00665BDA">
        <w:rPr>
          <w:lang w:val="en-US"/>
        </w:rPr>
        <w:fldChar w:fldCharType="separate"/>
      </w:r>
      <w:r w:rsidR="00665BDA" w:rsidRPr="00665BDA">
        <w:t>(Holman et al., 2018)</w:t>
      </w:r>
      <w:r w:rsidR="00665BDA">
        <w:rPr>
          <w:lang w:val="en-US"/>
        </w:rPr>
        <w:fldChar w:fldCharType="end"/>
      </w:r>
      <w:r w:rsidR="00473D62" w:rsidRPr="00473D62">
        <w:rPr>
          <w:lang w:val="en-US"/>
        </w:rPr>
        <w:t>.</w:t>
      </w:r>
    </w:p>
    <w:p w14:paraId="617778B8" w14:textId="77777777" w:rsidR="000B71FC" w:rsidRPr="00665BDA" w:rsidRDefault="000B71FC">
      <w:pPr>
        <w:jc w:val="both"/>
        <w:rPr>
          <w:lang w:val="en-US"/>
        </w:rPr>
      </w:pPr>
    </w:p>
    <w:p w14:paraId="5B4567F8" w14:textId="203CB6D1" w:rsidR="001F4D1E" w:rsidRPr="003810B6" w:rsidRDefault="003810B6">
      <w:pPr>
        <w:jc w:val="both"/>
        <w:rPr>
          <w:lang w:val="en-US"/>
        </w:rPr>
      </w:pPr>
      <w:r w:rsidRPr="003810B6">
        <w:rPr>
          <w:lang w:val="en-US"/>
        </w:rPr>
        <w:t xml:space="preserve">Scientific communication is another task that is not equally distributed among authors. Within the wide range of social media and academic networks, Twitter is the social media in which scientific activity is most widely shared and which can have a reach beyond the scientific community </w:t>
      </w:r>
      <w:r>
        <w:rPr>
          <w:lang w:val="es-ES"/>
        </w:rPr>
        <w:fldChar w:fldCharType="begin"/>
      </w:r>
      <w:r w:rsidR="000B71FC">
        <w:rPr>
          <w:lang w:val="en-US"/>
        </w:rPr>
        <w:instrText xml:space="preserve"> ADDIN ZOTERO_ITEM CSL_CITATION {"citationID":"1kHsAIKc","properties":{"formattedCitation":"(Haustein, 2019; Torres-Salinas et al., 2023)","plainCitation":"(Haustein, 2019; Torres-Salinas et al., 2023)","noteIndex":0},"citationItems":[{"id":68,"uris":["http://zotero.org/users/6145342/items/DUTCK5PW"],"itemData":{"id":68,"type":"chapter","abstract":"Twitter has unarguably been the most popular among the data sources that form the basis of so-called altmetrics. Tweets to scholarly documents have been heralded as both early indicators of citations and measures of societal impact. This chapter provides an overview of Twitter activity as the basis for scholarly metrics from a critical point of view and equally describes the potential and limitations of scholarly Twitter metrics. By reviewing the literature on Twitter in scholarly communication and analyzing 24 million tweets linking to scholarly documents, it aims to provide a basic understanding of what tweets can and cannot measure in the context of research evaluation. Going beyond the limited explanatory power of low correlations between tweets and citations, this chapter considers what types of scholarly documents are popular on Twitter, and how, when and by whom they are diffused in order to understand what tweets to scholarly documents measure. Although the chapter is not able to solve the problems associated with the creation of meaningful metrics from social media, it highlights particular issues and aims to provide the basis for advanced scholarly Twitter metrics.","container-title":"Springer Handbook of Science and Technology Indicators","event-place":"Cham","ISBN":"978-3-030-02511-3","note":"DOI: 10.1007/978-3-030-02511-3_28","page":"729-760","publisher":"Springer International Publishing","publisher-place":"Cham","title":"Scholarly Twitter Metrics","URL":"https://doi.org/10.1007/978-3-030-02511-3_28","author":[{"family":"Haustein","given":"Stefanie"}],"editor":[{"family":"Glänzel","given":"Wolfgang"},{"family":"Moed","given":"Henk F."},{"family":"Schmoch","given":"Ulrich"},{"family":"Thelwall","given":"Mike"}],"issued":{"date-parts":[["2019"]]}}},{"id":1941,"uris":["http://zotero.org/users/6145342/items/J3BGGJEM"],"itemData":{"id":1941,"type":"article","abstract":"Altmetrics have led to new quantitative studies of science through social media interactions. However, there are no models of science communication that respond to the multiplicity of non-academic channels. Using the 3653 authors with the highest volume of altmetrics mentions from the main channels (Twitter, News, Facebook, Wikipedia, Blog, Policy documents, and Peer reviews) to their publications (2016-2020), it has been analyzed where the audiences of each discipline are located. The results evidence the generalities and specificities of these new communication models and the differences between areas. These findings are useful for the development of science communication policies and strategies.","license":"All rights reserved","note":"arXiv:2304.05157 [cs]","number":"arXiv:2304.05157","publisher":"arXiv","source":"arXiv.org","title":"The Many Publics of Science: Using Altmetrics to Identify Common Communication Channels by Scientific field","title-short":"The Many Publics of Science","URL":"http://arxiv.org/abs/2304.05157","author":[{"family":"Torres-Salinas","given":"Daniel"},{"family":"Docampo","given":"Domingo"},{"family":"Arroyo-Machado","given":"Wenceslao"},{"family":"Robinson-Garcia","given":"Nicolas"}],"accessed":{"date-parts":[["2023",4,21]]},"issued":{"date-parts":[["2023",4,11]]}}}],"schema":"https://github.com/citation-style-language/schema/raw/master/csl-citation.json"} </w:instrText>
      </w:r>
      <w:r>
        <w:rPr>
          <w:lang w:val="es-ES"/>
        </w:rPr>
        <w:fldChar w:fldCharType="separate"/>
      </w:r>
      <w:r w:rsidR="000B71FC">
        <w:rPr>
          <w:noProof/>
          <w:lang w:val="en-US"/>
        </w:rPr>
        <w:t>(Haustein, 2019; Torres-Salinas et al., 2023)</w:t>
      </w:r>
      <w:r>
        <w:rPr>
          <w:lang w:val="es-ES"/>
        </w:rPr>
        <w:fldChar w:fldCharType="end"/>
      </w:r>
      <w:r w:rsidRPr="003810B6">
        <w:rPr>
          <w:lang w:val="en-US"/>
        </w:rPr>
        <w:t xml:space="preserve">. The communication of research through this channel reflects different patterns to those of citation, finding that self-dissemination of papers accounts for an average of 25% of the papers that researchers mention on Twitter </w:t>
      </w:r>
      <w:r>
        <w:fldChar w:fldCharType="begin"/>
      </w:r>
      <w:r>
        <w:rPr>
          <w:lang w:val="en-US"/>
        </w:rPr>
        <w:instrText xml:space="preserve"> ADDIN ZOTERO_ITEM CSL_CITATION {"citationID":"D9CSTXQP","properties":{"formattedCitation":"(Ferreira et al., 2021)","plainCitation":"(Ferreira et al., 2021)","noteIndex":0},"citationItems":[{"id":345,"uris":["http://zotero.org/users/6145342/items/F6WUD84L"],"itemData":{"id":345,"type":"article-journal","abstract":"Social media platforms are increasingly part of the academic workflow. However, there is a lack of research that examines these activities, particularly at the author level. This paper explores the activity of researchers in the Twittersphere by analyzing a large database of Web of Science authors systematically identified on Twitter using data from Altmetric.com. Using this information, this paper explores and compares patterns of tweeted and self-tweeted publications with other academic activities, such as citations, self-citations, and authorship at the author level. This paper also compares the thematic orientation among these different activities by analyzing the similarity of the research topics of the publications tweeted, cited, and authored. The results show that the productivity and impact of researchers, as defined by conventional bibliometric indicators, are not correlated to their popularity on the Twitter platform and that scholars generally tend to tweet about topics closely related to the publications they author and cite. These findings suggest that social media metrics capture a broader aspect of the academic workflow that is most likely related to science communication, dissemination, and engagement with wider audiences and that differs from conventional forms of impact as captured by citations. Areas for further exploration are also proposed.1","container-title":"Journal of Altmetrics","DOI":"10.29024/joa.38","ISSN":"2577-5685","issue":"1","language":"en","license":"Authors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  All third-party images reproduced on this journal are shared under Educational Fair Use. For more information on  Educational Fair Use , please see  this useful checklist prepared by Columbia University Libraries .   All copyright  of third-party content posted here for research purposes belongs to its original owners.  Unless otherwise stated all references to characters and comic art presented on this journal are ©, ® or ™ of their respective owners. No challenge to any owner’s rights is intended or should be inferred.","note":"number: 1\npublisher: Levy Library Press","page":"1","source":"www.journalofaltmetrics.org","title":"Large-Scale Comparison of Authorship, Citations, and Tweets of Web of Science Authors","volume":"4","author":[{"family":"Ferreira","given":"Márcia R."},{"family":"Mongeon","given":"Philippe"},{"family":"Costas","given":"Rodrigo"}],"issued":{"date-parts":[["2021",1,22]]}}}],"schema":"https://github.com/citation-style-language/schema/raw/master/csl-citation.json"} </w:instrText>
      </w:r>
      <w:r>
        <w:fldChar w:fldCharType="separate"/>
      </w:r>
      <w:r w:rsidRPr="00A6419D">
        <w:rPr>
          <w:noProof/>
          <w:lang w:val="en-US"/>
        </w:rPr>
        <w:t>(Ferreira et al., 2021)</w:t>
      </w:r>
      <w:r>
        <w:fldChar w:fldCharType="end"/>
      </w:r>
      <w:r w:rsidRPr="003810B6">
        <w:rPr>
          <w:lang w:val="en-US"/>
        </w:rPr>
        <w:t>. Who carries out this dissemination is a question that has been addressed especially from a gender perspective, reporting the existence of a gender gap, while pointing to the first author as the main responsible</w:t>
      </w:r>
      <w:r>
        <w:rPr>
          <w:lang w:val="en-US"/>
        </w:rPr>
        <w:t xml:space="preserve"> </w:t>
      </w:r>
      <w:r>
        <w:rPr>
          <w:lang w:val="en-US"/>
        </w:rPr>
        <w:fldChar w:fldCharType="begin"/>
      </w:r>
      <w:r>
        <w:rPr>
          <w:lang w:val="en-US"/>
        </w:rPr>
        <w:instrText xml:space="preserve"> ADDIN ZOTERO_ITEM CSL_CITATION {"citationID":"ZkAlXNja","properties":{"formattedCitation":"(Peng et al., 2023)","plainCitation":"(Peng et al., 2023)","noteIndex":0},"citationItems":[{"id":1897,"uris":["http://zotero.org/users/6145342/items/6NKM4RWF"],"itemData":{"id":1897,"type":"article","abstract":"Self-promotion of research papers on social media is ubiquitous but not exercised to the same extent by every scholar. It is unclear whether there are gender differences in the frequency of self-promotion or the benefit it yields for individuals. Here, we examine differences in women's and men's scholarly self-promotion using 23 million Tweet mentions of 2.8 million research papers published between 2013 and 2018 by 3.5 million authors. Our analysis shows that women are significantly less likely (27\\%) than men to promote their papers, even after controlling for a number of important factors, including publication year, journal impact, affiliation rank, author productivity, number of citations, authorship position, number of coauthors, and research topics. In addition, women's underrepresentation on Twitter only explains a small portion of the observed gender difference in self-promotion, as the disparity exists even among authors active on Twitter. The magnitude of the gender gap is more strongly associated with papers' journal impact factor than with authors' affiliation rank, previous productivity, or academic discipline. In particular, men are 78\\% more likely than comparable women scholars to self-promote papers published in journals with very high impact factor (IF $\\geq$ 40), whereas the difference is only 33\\% for papers in low-impact score journals (IF $\\leq$ 5). Furthermore, we find that women face a ``dilemma'' in online science dissemination -- while they promote their research less often than men on social media, they risk receiving less of a boost in attention than men if they do self-promote. Our findings offer the first large-scale evidence for a gender gap in scholarly self-promotion online and show the circumstances under which the gap is most substantial, helping inform policy to mitigate discrepancies in visibility and recognition.","note":"arXiv:2206.05330 [cs]","number":"arXiv:2206.05330","publisher":"arXiv","source":"arXiv.org","title":"The Gender Gap in Scholarly Self-Promotion on Social Media","URL":"http://arxiv.org/abs/2206.05330","author":[{"family":"Peng","given":"Hao"},{"family":"Teplitskiy","given":"Misha"},{"family":"Romero","given":"Daniel M."},{"family":"Horvát","given":"Emőke-Ágnes"}],"accessed":{"date-parts":[["2023",4,13]]},"issued":{"date-parts":[["2023",1,25]]}}}],"schema":"https://github.com/citation-style-language/schema/raw/master/csl-citation.json"} </w:instrText>
      </w:r>
      <w:r>
        <w:rPr>
          <w:lang w:val="en-US"/>
        </w:rPr>
        <w:fldChar w:fldCharType="separate"/>
      </w:r>
      <w:r>
        <w:rPr>
          <w:noProof/>
          <w:lang w:val="en-US"/>
        </w:rPr>
        <w:t>(Peng et al., 2023)</w:t>
      </w:r>
      <w:r>
        <w:rPr>
          <w:lang w:val="en-US"/>
        </w:rPr>
        <w:fldChar w:fldCharType="end"/>
      </w:r>
      <w:r w:rsidRPr="003810B6">
        <w:rPr>
          <w:lang w:val="en-US"/>
        </w:rPr>
        <w:t>. However, many of the characteristics relating to this dissemination are still unknown.</w:t>
      </w:r>
    </w:p>
    <w:p w14:paraId="0C85A1CA" w14:textId="77777777" w:rsidR="003C0583" w:rsidRPr="001F4D1E" w:rsidRDefault="003C0583">
      <w:pPr>
        <w:jc w:val="both"/>
        <w:rPr>
          <w:lang w:val="en-US"/>
        </w:rPr>
      </w:pPr>
    </w:p>
    <w:p w14:paraId="33683FC4" w14:textId="26447265" w:rsidR="007D584A" w:rsidRPr="007D584A" w:rsidRDefault="00B854B4" w:rsidP="007D584A">
      <w:pPr>
        <w:jc w:val="both"/>
        <w:rPr>
          <w:lang w:val="en-US"/>
        </w:rPr>
      </w:pPr>
      <w:r w:rsidRPr="00B854B4">
        <w:rPr>
          <w:lang w:val="en-US"/>
        </w:rPr>
        <w:t xml:space="preserve">The main objective of this proposal is to </w:t>
      </w:r>
      <w:r w:rsidR="00CD2882">
        <w:rPr>
          <w:lang w:val="en-US"/>
        </w:rPr>
        <w:t>understand how authors distribute dissemination and outreach tasks</w:t>
      </w:r>
      <w:r w:rsidRPr="00B854B4">
        <w:rPr>
          <w:lang w:val="en-US"/>
        </w:rPr>
        <w:t>.</w:t>
      </w:r>
      <w:r>
        <w:rPr>
          <w:lang w:val="en-US"/>
        </w:rPr>
        <w:t xml:space="preserve"> </w:t>
      </w:r>
      <w:r w:rsidR="005376E4">
        <w:t>While some estimates of this phenomenon have been provided</w:t>
      </w:r>
      <w:r w:rsidR="001D7E3F">
        <w:rPr>
          <w:lang w:val="en-US"/>
        </w:rPr>
        <w:t xml:space="preserve"> </w:t>
      </w:r>
      <w:r w:rsidR="00EB653C">
        <w:rPr>
          <w:lang w:val="en-US"/>
        </w:rPr>
        <w:fldChar w:fldCharType="begin"/>
      </w:r>
      <w:r w:rsidR="003810B6">
        <w:rPr>
          <w:lang w:val="en-US"/>
        </w:rPr>
        <w:instrText xml:space="preserve"> ADDIN ZOTERO_ITEM CSL_CITATION {"citationID":"SfGyWyEK","properties":{"formattedCitation":"(Peng et al., 2023)","plainCitation":"(Peng et al., 2023)","noteIndex":0},"citationItems":[{"id":1897,"uris":["http://zotero.org/users/6145342/items/6NKM4RWF"],"itemData":{"id":1897,"type":"article","abstract":"Self-promotion of research papers on social media is ubiquitous but not exercised to the same extent by every scholar. It is unclear whether there are gender differences in the frequency of self-promotion or the benefit it yields for individuals. Here, we examine differences in women's and men's scholarly self-promotion using 23 million Tweet mentions of 2.8 million research papers published between 2013 and 2018 by 3.5 million authors. Our analysis shows that women are significantly less likely (27\\%) than men to promote their papers, even after controlling for a number of important factors, including publication year, journal impact, affiliation rank, author productivity, number of citations, authorship position, number of coauthors, and research topics. In addition, women's underrepresentation on Twitter only explains a small portion of the observed gender difference in self-promotion, as the disparity exists even among authors active on Twitter. The magnitude of the gender gap is more strongly associated with papers' journal impact factor than with authors' affiliation rank, previous productivity, or academic discipline. In particular, men are 78\\% more likely than comparable women scholars to self-promote papers published in journals with very high impact factor (IF $\\geq$ 40), whereas the difference is only 33\\% for papers in low-impact score journals (IF $\\leq$ 5). Furthermore, we find that women face a ``dilemma'' in online science dissemination -- while they promote their research less often than men on social media, they risk receiving less of a boost in attention than men if they do self-promote. Our findings offer the first large-scale evidence for a gender gap in scholarly self-promotion online and show the circumstances under which the gap is most substantial, helping inform policy to mitigate discrepancies in visibility and recognition.","note":"arXiv:2206.05330 [cs]","number":"arXiv:2206.05330","publisher":"arXiv","source":"arXiv.org","title":"The Gender Gap in Scholarly Self-Promotion on Social Media","URL":"http://arxiv.org/abs/2206.05330","author":[{"family":"Peng","given":"Hao"},{"family":"Teplitskiy","given":"Misha"},{"family":"Romero","given":"Daniel M."},{"family":"Horvát","given":"Emőke-Ágnes"}],"accessed":{"date-parts":[["2023",4,13]]},"issued":{"date-parts":[["2023",1,25]]}}}],"schema":"https://github.com/citation-style-language/schema/raw/master/csl-citation.json"} </w:instrText>
      </w:r>
      <w:r w:rsidR="00EB653C">
        <w:rPr>
          <w:lang w:val="en-US"/>
        </w:rPr>
        <w:fldChar w:fldCharType="separate"/>
      </w:r>
      <w:r w:rsidR="00EB653C" w:rsidRPr="00EB653C">
        <w:t>(Peng et al., 2023)</w:t>
      </w:r>
      <w:r w:rsidR="00EB653C">
        <w:rPr>
          <w:lang w:val="en-US"/>
        </w:rPr>
        <w:fldChar w:fldCharType="end"/>
      </w:r>
      <w:r w:rsidR="001D7E3F" w:rsidRPr="001D7E3F">
        <w:rPr>
          <w:lang w:val="en-US"/>
        </w:rPr>
        <w:t xml:space="preserve">, </w:t>
      </w:r>
      <w:r w:rsidR="005376E4">
        <w:rPr>
          <w:lang w:val="en-US"/>
        </w:rPr>
        <w:t>t</w:t>
      </w:r>
      <w:r w:rsidR="005376E4">
        <w:t>his research is novel in that it considers the role of the corresponding author provides a more contextualized overview by research area, and utilizes a validated open dataset of scholars on Twitter</w:t>
      </w:r>
      <w:r w:rsidR="00EB653C">
        <w:rPr>
          <w:lang w:val="en-US"/>
        </w:rPr>
        <w:t xml:space="preserve"> </w:t>
      </w:r>
      <w:r w:rsidR="00EB653C">
        <w:rPr>
          <w:lang w:val="en-US"/>
        </w:rPr>
        <w:fldChar w:fldCharType="begin"/>
      </w:r>
      <w:r w:rsidR="003810B6">
        <w:rPr>
          <w:lang w:val="en-US"/>
        </w:rPr>
        <w:instrText xml:space="preserve"> ADDIN ZOTERO_ITEM CSL_CITATION {"citationID":"UStvBEgg","properties":{"formattedCitation":"(Mongeon et al., 2022)","plainCitation":"(Mongeon et al., 2022)","noteIndex":0},"citationItems":[{"id":1554,"uris":["http://zotero.org/users/6145342/items/EXTN36T2"],"itemData":{"id":1554,"type":"article-journal","abstract":"The role played by research scholars in the dissemination of scientific knowledge on social media has always been a central topic in social media metrics (altmetrics) research. Different approaches have been implemented to identify and characterize active scholars on social media platforms like Twitter. Some limitations of past approaches were their complexity and, most importantly, their reliance on licensed scientometric and altmetric data. The emergence of new open data sources like OpenAlex or Crossref Event Data provides opportunities to identify scholars on social media using only open data. This paper presents a novel and simple approach to match authors from OpenAlex with Twitter users identified in Crossref Event Data. The matching procedure is described and validated with ORCID data. The new approach matches nearly 500,000 matched scholars with their Twitter accounts with a level of high precision and moderate recall. The dataset of matched scholars is described and made openly available to the scientific community to empower more advanced studies of the interactions of research scholars on Twitter.","DOI":"10.48550/ARXIV.2208.11065","license":"Creative Commons Zero v1.0 Universal","note":"publisher: arXiv\nversion: 2","source":"DOI.org (Datacite)","title":"An open dataset of scholars on Twitter","URL":"https://arxiv.org/abs/2208.11065","author":[{"family":"Mongeon","given":"Philippe"},{"family":"Bowman","given":"Timothy D."},{"family":"Costas","given":"Rodrigo"}],"accessed":{"date-parts":[["2023",2,7]]},"issued":{"date-parts":[["2022"]]}}}],"schema":"https://github.com/citation-style-language/schema/raw/master/csl-citation.json"} </w:instrText>
      </w:r>
      <w:r w:rsidR="00EB653C">
        <w:rPr>
          <w:lang w:val="en-US"/>
        </w:rPr>
        <w:fldChar w:fldCharType="separate"/>
      </w:r>
      <w:r w:rsidR="00EB653C" w:rsidRPr="00EB653C">
        <w:t>(Mongeon et al., 2022)</w:t>
      </w:r>
      <w:r w:rsidR="00EB653C">
        <w:rPr>
          <w:lang w:val="en-US"/>
        </w:rPr>
        <w:fldChar w:fldCharType="end"/>
      </w:r>
      <w:r w:rsidR="001D7E3F" w:rsidRPr="001D7E3F">
        <w:rPr>
          <w:lang w:val="en-US"/>
        </w:rPr>
        <w:t xml:space="preserve"> </w:t>
      </w:r>
      <w:r w:rsidR="005376E4">
        <w:rPr>
          <w:lang w:val="en-US"/>
        </w:rPr>
        <w:t xml:space="preserve">as well as </w:t>
      </w:r>
      <w:r w:rsidR="001D7E3F" w:rsidRPr="001D7E3F">
        <w:rPr>
          <w:lang w:val="en-US"/>
        </w:rPr>
        <w:t xml:space="preserve">an updated dataset of Twitter mentions. </w:t>
      </w:r>
      <w:r w:rsidR="007D584A" w:rsidRPr="007D584A">
        <w:rPr>
          <w:lang w:val="en-US"/>
        </w:rPr>
        <w:t>For this reason, the following specific objectives have been established:</w:t>
      </w:r>
    </w:p>
    <w:p w14:paraId="04AAF417" w14:textId="167BC43A" w:rsidR="007D584A" w:rsidRDefault="00365C0B" w:rsidP="007D584A">
      <w:pPr>
        <w:pStyle w:val="Prrafodelista"/>
        <w:numPr>
          <w:ilvl w:val="0"/>
          <w:numId w:val="4"/>
        </w:numPr>
        <w:jc w:val="both"/>
        <w:rPr>
          <w:lang w:val="en-US"/>
        </w:rPr>
      </w:pPr>
      <w:r>
        <w:rPr>
          <w:lang w:val="en-US"/>
        </w:rPr>
        <w:t xml:space="preserve">Objective 1. </w:t>
      </w:r>
      <w:r w:rsidR="007D584A" w:rsidRPr="007D584A">
        <w:rPr>
          <w:lang w:val="en-US"/>
        </w:rPr>
        <w:t xml:space="preserve">To determine the representation of scholars in the global Twitter discussion around scientific publications and the volume of </w:t>
      </w:r>
      <w:r w:rsidR="000779DA" w:rsidRPr="003A6869">
        <w:t>self-</w:t>
      </w:r>
      <w:r w:rsidR="000779DA">
        <w:t>dissemination</w:t>
      </w:r>
      <w:r w:rsidR="007D584A" w:rsidRPr="007D584A">
        <w:rPr>
          <w:lang w:val="en-US"/>
        </w:rPr>
        <w:t xml:space="preserve"> tweets.</w:t>
      </w:r>
    </w:p>
    <w:p w14:paraId="6D3FD905" w14:textId="73C5A06F" w:rsidR="007D584A" w:rsidRDefault="00365C0B" w:rsidP="007D584A">
      <w:pPr>
        <w:pStyle w:val="Prrafodelista"/>
        <w:numPr>
          <w:ilvl w:val="0"/>
          <w:numId w:val="4"/>
        </w:numPr>
        <w:jc w:val="both"/>
        <w:rPr>
          <w:lang w:val="en-US"/>
        </w:rPr>
      </w:pPr>
      <w:r>
        <w:rPr>
          <w:lang w:val="en-US"/>
        </w:rPr>
        <w:lastRenderedPageBreak/>
        <w:t xml:space="preserve">Objective 2. </w:t>
      </w:r>
      <w:r w:rsidR="007D584A" w:rsidRPr="007D584A">
        <w:rPr>
          <w:lang w:val="en-US"/>
        </w:rPr>
        <w:t xml:space="preserve">To identify which </w:t>
      </w:r>
      <w:r w:rsidR="000779DA">
        <w:rPr>
          <w:lang w:val="en-US"/>
        </w:rPr>
        <w:t>authorship position</w:t>
      </w:r>
      <w:r w:rsidR="007D584A" w:rsidRPr="007D584A">
        <w:rPr>
          <w:lang w:val="en-US"/>
        </w:rPr>
        <w:t xml:space="preserve"> is most associated with </w:t>
      </w:r>
      <w:r w:rsidR="000779DA" w:rsidRPr="003A6869">
        <w:t>self-</w:t>
      </w:r>
      <w:r w:rsidR="000779DA">
        <w:t>dissemination</w:t>
      </w:r>
      <w:r w:rsidR="007D584A" w:rsidRPr="007D584A">
        <w:rPr>
          <w:lang w:val="en-US"/>
        </w:rPr>
        <w:t xml:space="preserve"> of the paper on Twitter.</w:t>
      </w:r>
    </w:p>
    <w:p w14:paraId="2AC88C6F" w14:textId="68DBDEE7" w:rsidR="007D584A" w:rsidRPr="007D584A" w:rsidRDefault="00365C0B" w:rsidP="007D584A">
      <w:pPr>
        <w:pStyle w:val="Prrafodelista"/>
        <w:numPr>
          <w:ilvl w:val="0"/>
          <w:numId w:val="4"/>
        </w:numPr>
        <w:jc w:val="both"/>
        <w:rPr>
          <w:lang w:val="en-US"/>
        </w:rPr>
      </w:pPr>
      <w:r>
        <w:rPr>
          <w:lang w:val="en-US"/>
        </w:rPr>
        <w:t xml:space="preserve">Objective 3. </w:t>
      </w:r>
      <w:r w:rsidR="007D584A" w:rsidRPr="007D584A">
        <w:rPr>
          <w:lang w:val="en-US"/>
        </w:rPr>
        <w:t xml:space="preserve">To examine whether the pattern of </w:t>
      </w:r>
      <w:r w:rsidR="000779DA" w:rsidRPr="003A6869">
        <w:t>self-</w:t>
      </w:r>
      <w:r w:rsidR="000779DA">
        <w:t>dissemination</w:t>
      </w:r>
      <w:r w:rsidR="007D584A" w:rsidRPr="007D584A">
        <w:rPr>
          <w:lang w:val="en-US"/>
        </w:rPr>
        <w:t xml:space="preserve"> is homogeneous across research areas.  </w:t>
      </w:r>
    </w:p>
    <w:p w14:paraId="1788558F" w14:textId="45758881" w:rsidR="00AD3731" w:rsidRPr="007D584A" w:rsidRDefault="00AD3731" w:rsidP="007D584A">
      <w:pPr>
        <w:jc w:val="both"/>
        <w:rPr>
          <w:lang w:val="en-US"/>
        </w:rPr>
      </w:pPr>
    </w:p>
    <w:p w14:paraId="3271616B" w14:textId="42B309C2" w:rsidR="00CB3FC4" w:rsidRPr="007D584A" w:rsidRDefault="00CB3FC4">
      <w:pPr>
        <w:jc w:val="both"/>
        <w:rPr>
          <w:lang w:val="en-US"/>
        </w:rPr>
      </w:pPr>
    </w:p>
    <w:p w14:paraId="73149ECE" w14:textId="6076B5E3" w:rsidR="00CB3FC4" w:rsidRDefault="00CB3FC4" w:rsidP="00CB3FC4">
      <w:pPr>
        <w:pStyle w:val="Ttulo2"/>
        <w:jc w:val="both"/>
      </w:pPr>
      <w:r>
        <w:t>2</w:t>
      </w:r>
      <w:r w:rsidRPr="00D96243">
        <w:t xml:space="preserve">. </w:t>
      </w:r>
      <w:r>
        <w:t>Methodology</w:t>
      </w:r>
    </w:p>
    <w:p w14:paraId="452CBF00" w14:textId="397FB76E" w:rsidR="00365C0B" w:rsidRPr="00365C0B" w:rsidRDefault="00365C0B" w:rsidP="00365C0B">
      <w:pPr>
        <w:pStyle w:val="Ttulo3"/>
        <w:jc w:val="both"/>
      </w:pPr>
      <w:r>
        <w:t>2.1. Data</w:t>
      </w:r>
    </w:p>
    <w:p w14:paraId="124591A7" w14:textId="17AF38C7" w:rsidR="00FF19EB" w:rsidRPr="00FF19EB" w:rsidRDefault="00FF19EB" w:rsidP="00CB3FC4">
      <w:pPr>
        <w:jc w:val="both"/>
        <w:rPr>
          <w:iCs/>
          <w:lang w:val="en-US"/>
        </w:rPr>
      </w:pPr>
      <w:r w:rsidRPr="00FF19EB">
        <w:rPr>
          <w:iCs/>
          <w:lang w:val="en-US"/>
        </w:rPr>
        <w:t>In this paper we have made use of different data sources. Firstly, for the identification of scholars on Twitter we used the open dataset of</w:t>
      </w:r>
      <w:r w:rsidR="00FC4AA5">
        <w:rPr>
          <w:iCs/>
          <w:lang w:val="en-US"/>
        </w:rPr>
        <w:t xml:space="preserve"> </w:t>
      </w:r>
      <w:r w:rsidR="00FC4AA5">
        <w:t>Mongeon et al.</w:t>
      </w:r>
      <w:r w:rsidR="00FC4AA5">
        <w:rPr>
          <w:iCs/>
          <w:lang w:val="en-US"/>
        </w:rPr>
        <w:t xml:space="preserve"> </w:t>
      </w:r>
      <w:r w:rsidR="00FC4AA5">
        <w:rPr>
          <w:iCs/>
          <w:lang w:val="en-US"/>
        </w:rPr>
        <w:fldChar w:fldCharType="begin"/>
      </w:r>
      <w:r w:rsidR="003810B6">
        <w:rPr>
          <w:iCs/>
          <w:lang w:val="en-US"/>
        </w:rPr>
        <w:instrText xml:space="preserve"> ADDIN ZOTERO_ITEM CSL_CITATION {"citationID":"0fNUPnZX","properties":{"formattedCitation":"(2022)","plainCitation":"(2022)","noteIndex":0},"citationItems":[{"id":1554,"uris":["http://zotero.org/users/6145342/items/EXTN36T2"],"itemData":{"id":1554,"type":"article-journal","abstract":"The role played by research scholars in the dissemination of scientific knowledge on social media has always been a central topic in social media metrics (altmetrics) research. Different approaches have been implemented to identify and characterize active scholars on social media platforms like Twitter. Some limitations of past approaches were their complexity and, most importantly, their reliance on licensed scientometric and altmetric data. The emergence of new open data sources like OpenAlex or Crossref Event Data provides opportunities to identify scholars on social media using only open data. This paper presents a novel and simple approach to match authors from OpenAlex with Twitter users identified in Crossref Event Data. The matching procedure is described and validated with ORCID data. The new approach matches nearly 500,000 matched scholars with their Twitter accounts with a level of high precision and moderate recall. The dataset of matched scholars is described and made openly available to the scientific community to empower more advanced studies of the interactions of research scholars on Twitter.","DOI":"10.48550/ARXIV.2208.11065","license":"Creative Commons Zero v1.0 Universal","note":"publisher: arXiv\nversion: 2","source":"DOI.org (Datacite)","title":"An open dataset of scholars on Twitter","URL":"https://arxiv.org/abs/2208.11065","author":[{"family":"Mongeon","given":"Philippe"},{"family":"Bowman","given":"Timothy D."},{"family":"Costas","given":"Rodrigo"}],"accessed":{"date-parts":[["2023",2,7]]},"issued":{"date-parts":[["2022"]]}},"label":"page","suppress-author":true}],"schema":"https://github.com/citation-style-language/schema/raw/master/csl-citation.json"} </w:instrText>
      </w:r>
      <w:r w:rsidR="00FC4AA5">
        <w:rPr>
          <w:iCs/>
          <w:lang w:val="en-US"/>
        </w:rPr>
        <w:fldChar w:fldCharType="separate"/>
      </w:r>
      <w:r w:rsidR="00FC4AA5">
        <w:rPr>
          <w:iCs/>
          <w:noProof/>
          <w:lang w:val="en-US"/>
        </w:rPr>
        <w:t>(2022)</w:t>
      </w:r>
      <w:r w:rsidR="00FC4AA5">
        <w:rPr>
          <w:iCs/>
          <w:lang w:val="en-US"/>
        </w:rPr>
        <w:fldChar w:fldCharType="end"/>
      </w:r>
      <w:r w:rsidRPr="00FF19EB">
        <w:rPr>
          <w:iCs/>
          <w:lang w:val="en-US"/>
        </w:rPr>
        <w:t xml:space="preserve">, </w:t>
      </w:r>
      <w:r w:rsidR="005376E4">
        <w:t xml:space="preserve">which listed the Twitter accounts and </w:t>
      </w:r>
      <w:proofErr w:type="spellStart"/>
      <w:r w:rsidR="005376E4">
        <w:t>OpenAlex</w:t>
      </w:r>
      <w:proofErr w:type="spellEnd"/>
      <w:r w:rsidR="005376E4">
        <w:t xml:space="preserve"> author identifiers of a total of 492,124 scholars. However, due to updates to </w:t>
      </w:r>
      <w:proofErr w:type="spellStart"/>
      <w:r w:rsidR="005376E4">
        <w:t>OpenAlex</w:t>
      </w:r>
      <w:proofErr w:type="spellEnd"/>
      <w:r w:rsidR="005376E4">
        <w:t>, particularly related to author disambiguation processes where author records are merged and deleted</w:t>
      </w:r>
      <w:r w:rsidRPr="003705D5">
        <w:rPr>
          <w:rStyle w:val="Refdenotaalpie"/>
        </w:rPr>
        <w:footnoteReference w:id="1"/>
      </w:r>
      <w:r w:rsidRPr="00FF19EB">
        <w:rPr>
          <w:iCs/>
          <w:lang w:val="en-US"/>
        </w:rPr>
        <w:t xml:space="preserve">, </w:t>
      </w:r>
      <w:r w:rsidR="005376E4" w:rsidRPr="005376E4">
        <w:rPr>
          <w:iCs/>
        </w:rPr>
        <w:t xml:space="preserve">this dataset </w:t>
      </w:r>
      <w:r w:rsidR="00CD2882">
        <w:rPr>
          <w:iCs/>
        </w:rPr>
        <w:t xml:space="preserve">was reviewed and updated </w:t>
      </w:r>
      <w:r w:rsidR="005376E4" w:rsidRPr="005376E4">
        <w:rPr>
          <w:iCs/>
        </w:rPr>
        <w:t>to accurately identify all scholars</w:t>
      </w:r>
      <w:r w:rsidRPr="00FF19EB">
        <w:rPr>
          <w:iCs/>
          <w:lang w:val="en-US"/>
        </w:rPr>
        <w:t xml:space="preserve">. Specifically, it was necessary to identify the new records of </w:t>
      </w:r>
      <w:r w:rsidR="00017649" w:rsidRPr="00017649">
        <w:rPr>
          <w:iCs/>
          <w:lang w:val="en-US"/>
        </w:rPr>
        <w:t>132</w:t>
      </w:r>
      <w:r w:rsidR="00017649">
        <w:rPr>
          <w:iCs/>
          <w:lang w:val="en-US"/>
        </w:rPr>
        <w:t>,</w:t>
      </w:r>
      <w:r w:rsidR="00017649" w:rsidRPr="00017649">
        <w:rPr>
          <w:iCs/>
          <w:lang w:val="en-US"/>
        </w:rPr>
        <w:t>485</w:t>
      </w:r>
      <w:r w:rsidRPr="00FF19EB">
        <w:rPr>
          <w:iCs/>
          <w:lang w:val="en-US"/>
        </w:rPr>
        <w:t xml:space="preserve"> authors that were no longer available in February 2023</w:t>
      </w:r>
      <w:r w:rsidR="0064767A" w:rsidRPr="0064767A">
        <w:rPr>
          <w:iCs/>
          <w:lang w:val="en-US"/>
        </w:rPr>
        <w:t xml:space="preserve">, </w:t>
      </w:r>
      <w:r w:rsidR="0064767A">
        <w:rPr>
          <w:iCs/>
          <w:lang w:val="en-US"/>
        </w:rPr>
        <w:t>when</w:t>
      </w:r>
      <w:r w:rsidR="0064767A" w:rsidRPr="0064767A">
        <w:rPr>
          <w:iCs/>
          <w:lang w:val="en-US"/>
        </w:rPr>
        <w:t xml:space="preserve"> this analysis was carried out</w:t>
      </w:r>
      <w:r w:rsidRPr="00FF19EB">
        <w:rPr>
          <w:iCs/>
          <w:lang w:val="en-US"/>
        </w:rPr>
        <w:t xml:space="preserve">. </w:t>
      </w:r>
      <w:r w:rsidR="005376E4" w:rsidRPr="005376E4">
        <w:rPr>
          <w:iCs/>
        </w:rPr>
        <w:t xml:space="preserve">Using an old snapshot of the </w:t>
      </w:r>
      <w:proofErr w:type="spellStart"/>
      <w:r w:rsidR="005376E4" w:rsidRPr="005376E4">
        <w:rPr>
          <w:iCs/>
        </w:rPr>
        <w:t>OpenAlex</w:t>
      </w:r>
      <w:proofErr w:type="spellEnd"/>
      <w:r w:rsidR="005376E4" w:rsidRPr="005376E4">
        <w:rPr>
          <w:iCs/>
        </w:rPr>
        <w:t xml:space="preserve"> database with data updated as of October 2022, we identified for each missing author their papers and authorship position in each of them, enabling us to locate the new author records in the latest </w:t>
      </w:r>
      <w:proofErr w:type="spellStart"/>
      <w:r w:rsidR="005376E4" w:rsidRPr="005376E4">
        <w:rPr>
          <w:iCs/>
        </w:rPr>
        <w:t>OpenAlex</w:t>
      </w:r>
      <w:proofErr w:type="spellEnd"/>
      <w:r w:rsidR="005376E4" w:rsidRPr="005376E4">
        <w:rPr>
          <w:iCs/>
        </w:rPr>
        <w:t xml:space="preserve"> snapshot as of February 2023. Then, we </w:t>
      </w:r>
      <w:r w:rsidR="005129CA">
        <w:rPr>
          <w:iCs/>
        </w:rPr>
        <w:t xml:space="preserve">cleaned the </w:t>
      </w:r>
      <w:r w:rsidR="005376E4" w:rsidRPr="005376E4">
        <w:rPr>
          <w:iCs/>
        </w:rPr>
        <w:t xml:space="preserve">data </w:t>
      </w:r>
      <w:r w:rsidR="005129CA">
        <w:rPr>
          <w:iCs/>
        </w:rPr>
        <w:t xml:space="preserve">by </w:t>
      </w:r>
      <w:r w:rsidR="005376E4" w:rsidRPr="005376E4">
        <w:rPr>
          <w:iCs/>
        </w:rPr>
        <w:t>remov</w:t>
      </w:r>
      <w:r w:rsidR="005129CA">
        <w:rPr>
          <w:iCs/>
        </w:rPr>
        <w:t>ing</w:t>
      </w:r>
      <w:r w:rsidR="005376E4" w:rsidRPr="005376E4">
        <w:rPr>
          <w:iCs/>
        </w:rPr>
        <w:t xml:space="preserve"> authors with more than one Twitter account, resulting in a final dataset of 434,949 </w:t>
      </w:r>
      <w:r w:rsidR="005129CA">
        <w:rPr>
          <w:iCs/>
        </w:rPr>
        <w:t xml:space="preserve">Twitter accounts of </w:t>
      </w:r>
      <w:r w:rsidR="005376E4" w:rsidRPr="005376E4">
        <w:rPr>
          <w:iCs/>
        </w:rPr>
        <w:t>scholars</w:t>
      </w:r>
      <w:r w:rsidR="005129CA">
        <w:rPr>
          <w:iCs/>
          <w:lang w:val="en-US"/>
        </w:rPr>
        <w:t>.</w:t>
      </w:r>
    </w:p>
    <w:p w14:paraId="73D29656" w14:textId="77777777" w:rsidR="00FF19EB" w:rsidRPr="00FF19EB" w:rsidRDefault="00FF19EB" w:rsidP="00CB3FC4">
      <w:pPr>
        <w:jc w:val="both"/>
        <w:rPr>
          <w:iCs/>
          <w:lang w:val="en-US"/>
        </w:rPr>
      </w:pPr>
    </w:p>
    <w:p w14:paraId="04E4DDBD" w14:textId="4D492B2D" w:rsidR="006869C8" w:rsidRPr="006869C8" w:rsidRDefault="006869C8" w:rsidP="006869C8">
      <w:pPr>
        <w:jc w:val="both"/>
        <w:rPr>
          <w:lang w:val="en-US"/>
        </w:rPr>
      </w:pPr>
      <w:r w:rsidRPr="006869C8">
        <w:rPr>
          <w:lang w:val="en-US"/>
        </w:rPr>
        <w:t xml:space="preserve">Secondly, Web of Science and Altmetric.com were used to retrieve and generate a large-scale dataset of Twitter mentions to papers. This process was carried out in September 2022. We retrieved from Web of Science all the papers published between 2017 and 2021 that were indexed in the Science Citation Index (SCIE), Social Science Citation Index (SSCI) and Art &amp; Humanities Citation Index (AHCI), a total of 9,141,593 papers. </w:t>
      </w:r>
      <w:r w:rsidR="00B261C5" w:rsidRPr="00B261C5">
        <w:rPr>
          <w:lang w:val="en-US"/>
        </w:rPr>
        <w:t>In addition, the Web of Science categories of these publications were matched with the mapping of categories proposed by Arroyo-Machado</w:t>
      </w:r>
      <w:r w:rsidR="00FC4AA5">
        <w:rPr>
          <w:lang w:val="en-US"/>
        </w:rPr>
        <w:t xml:space="preserve"> &amp; Torres-Salinas</w:t>
      </w:r>
      <w:r w:rsidR="00B261C5" w:rsidRPr="00B261C5">
        <w:rPr>
          <w:lang w:val="en-US"/>
        </w:rPr>
        <w:t xml:space="preserve"> </w:t>
      </w:r>
      <w:r w:rsidR="00FC4AA5">
        <w:rPr>
          <w:lang w:val="en-US"/>
        </w:rPr>
        <w:fldChar w:fldCharType="begin"/>
      </w:r>
      <w:r w:rsidR="003810B6">
        <w:rPr>
          <w:lang w:val="en-US"/>
        </w:rPr>
        <w:instrText xml:space="preserve"> ADDIN ZOTERO_ITEM CSL_CITATION {"citationID":"ShI2TcOe","properties":{"formattedCitation":"(2021)","plainCitation":"(2021)","noteIndex":0},"citationItems":[{"id":362,"uris":["http://zotero.org/users/6145342/items/R7R2U6EP"],"itemData":{"id":362,"type":"document","abstract":"Mapping of Research Area (SC), Web of Science Category (WC), five main categories, and ESI disciplines.","license":"All rights reserved","note":"DOI: 10.6084/m9.figshare.14695176.v2","title":"Web of Science categories (WC, SC, main categories) and ESI disciplines mapping","URL":"https://figshare.com/articles/dataset/Web_of_Science_categories_WC_SC_main_categories_and_ESI_disciplines_mapping/14695176","author":[{"family":"Arroyo-Machado","given":"Wenceslao"},{"family":"Torres-Salinas","given":"Daniel"}],"issued":{"date-parts":[["2021",7,14]]}},"label":"page","suppress-author":true}],"schema":"https://github.com/citation-style-language/schema/raw/master/csl-citation.json"} </w:instrText>
      </w:r>
      <w:r w:rsidR="00FC4AA5">
        <w:rPr>
          <w:lang w:val="en-US"/>
        </w:rPr>
        <w:fldChar w:fldCharType="separate"/>
      </w:r>
      <w:r w:rsidR="00FC4AA5">
        <w:rPr>
          <w:noProof/>
          <w:lang w:val="en-US"/>
        </w:rPr>
        <w:t>(2021)</w:t>
      </w:r>
      <w:r w:rsidR="00FC4AA5">
        <w:rPr>
          <w:lang w:val="en-US"/>
        </w:rPr>
        <w:fldChar w:fldCharType="end"/>
      </w:r>
      <w:r w:rsidR="00B261C5" w:rsidRPr="00B261C5">
        <w:rPr>
          <w:lang w:val="en-US"/>
        </w:rPr>
        <w:t xml:space="preserve"> to obtain the ESI</w:t>
      </w:r>
      <w:r w:rsidR="00B261C5">
        <w:rPr>
          <w:lang w:val="en-US"/>
        </w:rPr>
        <w:t xml:space="preserve"> (Essential Science Indicators)</w:t>
      </w:r>
      <w:r w:rsidR="00B261C5" w:rsidRPr="00B261C5">
        <w:rPr>
          <w:lang w:val="en-US"/>
        </w:rPr>
        <w:t xml:space="preserve"> field of each paper and reduce the 254 disciplines to 22 broader research fields. </w:t>
      </w:r>
      <w:r w:rsidRPr="006869C8">
        <w:rPr>
          <w:lang w:val="en-US"/>
        </w:rPr>
        <w:t>The papers were matched with Altmetric.com using the</w:t>
      </w:r>
      <w:r w:rsidR="005129CA">
        <w:rPr>
          <w:lang w:val="en-US"/>
        </w:rPr>
        <w:t>ir</w:t>
      </w:r>
      <w:r w:rsidRPr="006869C8">
        <w:rPr>
          <w:lang w:val="en-US"/>
        </w:rPr>
        <w:t xml:space="preserve"> DOI (8,864,523 papers include</w:t>
      </w:r>
      <w:r w:rsidR="005129CA">
        <w:rPr>
          <w:lang w:val="en-US"/>
        </w:rPr>
        <w:t>d</w:t>
      </w:r>
      <w:r w:rsidRPr="006869C8">
        <w:rPr>
          <w:lang w:val="en-US"/>
        </w:rPr>
        <w:t xml:space="preserve"> this identifier) to obtain all their Twitter mentions. These mentions were retrieved by differentiating between original tweets and retweets. The final dataset of papers mentioned on Twitter is thus composed of 3,751,267 papers receiving a total of 51,999,245 mentions on Twitter. </w:t>
      </w:r>
    </w:p>
    <w:p w14:paraId="64013A30" w14:textId="1E22394D" w:rsidR="00A77B8A" w:rsidRPr="006869C8" w:rsidRDefault="00A77B8A">
      <w:pPr>
        <w:jc w:val="both"/>
        <w:rPr>
          <w:lang w:val="en-US"/>
        </w:rPr>
      </w:pPr>
    </w:p>
    <w:p w14:paraId="384BA0C3" w14:textId="28D84194" w:rsidR="00017649" w:rsidRDefault="005129CA">
      <w:pPr>
        <w:jc w:val="both"/>
        <w:rPr>
          <w:lang w:val="en-US"/>
        </w:rPr>
      </w:pPr>
      <w:r>
        <w:t>Finally</w:t>
      </w:r>
      <w:r w:rsidR="009C2176">
        <w:t xml:space="preserve">, even though we retrieved all papers of scholars with Twitter accounts from </w:t>
      </w:r>
      <w:proofErr w:type="spellStart"/>
      <w:r w:rsidR="009C2176">
        <w:t>OpenAlex</w:t>
      </w:r>
      <w:proofErr w:type="spellEnd"/>
      <w:r w:rsidR="009C2176">
        <w:t>, we combined these bibliographic records with those from Web of Science</w:t>
      </w:r>
      <w:r>
        <w:t>. We did this</w:t>
      </w:r>
      <w:r w:rsidR="009C2176">
        <w:t xml:space="preserve"> to </w:t>
      </w:r>
      <w:r w:rsidR="00B76492" w:rsidRPr="00B76492">
        <w:rPr>
          <w:lang w:val="en-US"/>
        </w:rPr>
        <w:t>standardi</w:t>
      </w:r>
      <w:r>
        <w:rPr>
          <w:lang w:val="en-US"/>
        </w:rPr>
        <w:t>z</w:t>
      </w:r>
      <w:r w:rsidR="00B76492" w:rsidRPr="00B76492">
        <w:rPr>
          <w:lang w:val="en-US"/>
        </w:rPr>
        <w:t xml:space="preserve">e the sample to the same </w:t>
      </w:r>
      <w:r w:rsidR="00B76492">
        <w:rPr>
          <w:lang w:val="en-US"/>
        </w:rPr>
        <w:t xml:space="preserve">data </w:t>
      </w:r>
      <w:r w:rsidR="00B76492" w:rsidRPr="00B76492">
        <w:rPr>
          <w:lang w:val="en-US"/>
        </w:rPr>
        <w:t>source and to identify the corresponding author</w:t>
      </w:r>
      <w:r>
        <w:rPr>
          <w:lang w:val="en-US"/>
        </w:rPr>
        <w:t>, as</w:t>
      </w:r>
      <w:r w:rsidR="00B76492" w:rsidRPr="00B76492">
        <w:rPr>
          <w:lang w:val="en-US"/>
        </w:rPr>
        <w:t xml:space="preserve"> </w:t>
      </w:r>
      <w:proofErr w:type="spellStart"/>
      <w:r w:rsidR="00B76492" w:rsidRPr="00B76492">
        <w:rPr>
          <w:lang w:val="en-US"/>
        </w:rPr>
        <w:t>OpenAlex</w:t>
      </w:r>
      <w:proofErr w:type="spellEnd"/>
      <w:r w:rsidR="00B76492" w:rsidRPr="00B76492">
        <w:rPr>
          <w:lang w:val="en-US"/>
        </w:rPr>
        <w:t xml:space="preserve"> does not provide such </w:t>
      </w:r>
      <w:r>
        <w:rPr>
          <w:lang w:val="en-US"/>
        </w:rPr>
        <w:t>information for all records</w:t>
      </w:r>
      <w:r w:rsidR="00B76492" w:rsidRPr="00B76492">
        <w:rPr>
          <w:lang w:val="en-US"/>
        </w:rPr>
        <w:t>. To</w:t>
      </w:r>
      <w:r w:rsidR="009C2176">
        <w:rPr>
          <w:lang w:val="en-US"/>
        </w:rPr>
        <w:t xml:space="preserve"> achieve</w:t>
      </w:r>
      <w:r w:rsidR="00B76492" w:rsidRPr="00B76492">
        <w:rPr>
          <w:lang w:val="en-US"/>
        </w:rPr>
        <w:t xml:space="preserve"> this, the DOI of the </w:t>
      </w:r>
      <w:proofErr w:type="spellStart"/>
      <w:r w:rsidR="00B76492" w:rsidRPr="00B76492">
        <w:rPr>
          <w:lang w:val="en-US"/>
        </w:rPr>
        <w:t>OpenAlex</w:t>
      </w:r>
      <w:proofErr w:type="spellEnd"/>
      <w:r w:rsidR="00B76492" w:rsidRPr="00B76492">
        <w:rPr>
          <w:lang w:val="en-US"/>
        </w:rPr>
        <w:t xml:space="preserve"> </w:t>
      </w:r>
      <w:r>
        <w:rPr>
          <w:lang w:val="en-US"/>
        </w:rPr>
        <w:t xml:space="preserve">records </w:t>
      </w:r>
      <w:r w:rsidR="00B76492" w:rsidRPr="00B76492">
        <w:rPr>
          <w:lang w:val="en-US"/>
        </w:rPr>
        <w:t xml:space="preserve">was matched with those of Web of Science and the authors were identified through the authorship position of the paper. </w:t>
      </w:r>
      <w:r w:rsidR="004E765C" w:rsidRPr="004E765C">
        <w:rPr>
          <w:lang w:val="en-US"/>
        </w:rPr>
        <w:t>This dataset constitutes our final sample for the present study.</w:t>
      </w:r>
      <w:r w:rsidR="004E765C">
        <w:rPr>
          <w:lang w:val="en-US"/>
        </w:rPr>
        <w:t xml:space="preserve"> Thus, a</w:t>
      </w:r>
      <w:r w:rsidR="00B76492" w:rsidRPr="00B76492">
        <w:rPr>
          <w:lang w:val="en-US"/>
        </w:rPr>
        <w:t xml:space="preserve">fter this process we were able to univocally identify the </w:t>
      </w:r>
      <w:r w:rsidR="000779DA">
        <w:rPr>
          <w:lang w:val="en-US"/>
        </w:rPr>
        <w:t>self-dissemination</w:t>
      </w:r>
      <w:r w:rsidR="00B76492" w:rsidRPr="00B76492">
        <w:rPr>
          <w:lang w:val="en-US"/>
        </w:rPr>
        <w:t xml:space="preserve"> of papers by merging the Twitter accounts of scholars and the DOIs of their publications with the tweeters mentioning DOIs.</w:t>
      </w:r>
    </w:p>
    <w:p w14:paraId="3D6ADFA5" w14:textId="475D3F72" w:rsidR="00B76492" w:rsidRDefault="00B76492">
      <w:pPr>
        <w:jc w:val="both"/>
        <w:rPr>
          <w:lang w:val="en-US"/>
        </w:rPr>
      </w:pPr>
    </w:p>
    <w:p w14:paraId="5F57E163" w14:textId="0ABC4772" w:rsidR="00365C0B" w:rsidRPr="000779DA" w:rsidRDefault="00365C0B" w:rsidP="00365C0B">
      <w:pPr>
        <w:pStyle w:val="Ttulo3"/>
        <w:jc w:val="both"/>
        <w:rPr>
          <w:lang w:val="en-US"/>
        </w:rPr>
      </w:pPr>
      <w:r w:rsidRPr="000779DA">
        <w:rPr>
          <w:lang w:val="en-US"/>
        </w:rPr>
        <w:t>2.2. Methods</w:t>
      </w:r>
    </w:p>
    <w:p w14:paraId="445FBBDA" w14:textId="4A515CD4" w:rsidR="00A77B8A" w:rsidRPr="003705D5" w:rsidRDefault="004B7516">
      <w:pPr>
        <w:jc w:val="both"/>
        <w:rPr>
          <w:lang w:val="en-US"/>
        </w:rPr>
      </w:pPr>
      <w:r w:rsidRPr="004B7516">
        <w:rPr>
          <w:lang w:val="en-US"/>
        </w:rPr>
        <w:t xml:space="preserve">This proposal is a first approach to the study of the patterns of </w:t>
      </w:r>
      <w:r w:rsidR="00285C0F">
        <w:rPr>
          <w:lang w:val="en-US"/>
        </w:rPr>
        <w:t xml:space="preserve">authors’ </w:t>
      </w:r>
      <w:r w:rsidR="000779DA">
        <w:rPr>
          <w:lang w:val="en-US"/>
        </w:rPr>
        <w:t>dissemination</w:t>
      </w:r>
      <w:r w:rsidRPr="004B7516">
        <w:rPr>
          <w:lang w:val="en-US"/>
        </w:rPr>
        <w:t xml:space="preserve"> of papers on Twitter, and for this purpose we carry out an exploratory analysis. Firstly, the presence of </w:t>
      </w:r>
      <w:r w:rsidRPr="004B7516">
        <w:rPr>
          <w:lang w:val="en-US"/>
        </w:rPr>
        <w:lastRenderedPageBreak/>
        <w:t xml:space="preserve">scholars in the global discussion on Twitter has been </w:t>
      </w:r>
      <w:r w:rsidR="005129CA" w:rsidRPr="004B7516">
        <w:rPr>
          <w:lang w:val="en-US"/>
        </w:rPr>
        <w:t>analyzed</w:t>
      </w:r>
      <w:r w:rsidRPr="004B7516">
        <w:rPr>
          <w:lang w:val="en-US"/>
        </w:rPr>
        <w:t xml:space="preserve">, as well as the volume of their papers that are mentioned on Twitter and the percentage of </w:t>
      </w:r>
      <w:r w:rsidR="000779DA">
        <w:rPr>
          <w:lang w:val="en-US"/>
        </w:rPr>
        <w:t>self-dissemination</w:t>
      </w:r>
      <w:r w:rsidRPr="004B7516">
        <w:rPr>
          <w:lang w:val="en-US"/>
        </w:rPr>
        <w:t xml:space="preserve"> tweets. Secondly, we explored the subset of </w:t>
      </w:r>
      <w:r w:rsidR="000779DA">
        <w:rPr>
          <w:lang w:val="en-US"/>
        </w:rPr>
        <w:t>self-dissemination</w:t>
      </w:r>
      <w:r w:rsidRPr="004B7516">
        <w:rPr>
          <w:lang w:val="en-US"/>
        </w:rPr>
        <w:t xml:space="preserve"> tweets to detect whether the dissemination of the papers by their authors is related to the role of their contribution to the paper, that is, their authorship position. For this purpose, we differentiate between first author, middle author, last </w:t>
      </w:r>
      <w:proofErr w:type="gramStart"/>
      <w:r w:rsidRPr="004B7516">
        <w:rPr>
          <w:lang w:val="en-US"/>
        </w:rPr>
        <w:t>author</w:t>
      </w:r>
      <w:proofErr w:type="gramEnd"/>
      <w:r w:rsidRPr="004B7516">
        <w:rPr>
          <w:lang w:val="en-US"/>
        </w:rPr>
        <w:t xml:space="preserve"> and corresponding author. Thirdly, given that the number of co-authors and the relevance of authorship positions may vary across disciplines, we also studied these patterns for each of the 22 ESI fields, omitting the case of Multidisciplinary.</w:t>
      </w:r>
    </w:p>
    <w:p w14:paraId="21CDB4DE" w14:textId="07119E0C" w:rsidR="00A77B8A" w:rsidRPr="000779DA" w:rsidRDefault="00A77B8A">
      <w:pPr>
        <w:jc w:val="both"/>
        <w:rPr>
          <w:lang w:val="en-US"/>
        </w:rPr>
      </w:pPr>
    </w:p>
    <w:p w14:paraId="1DAC5945" w14:textId="0B0A3357" w:rsidR="00A77B8A" w:rsidRPr="000779DA" w:rsidRDefault="00A77B8A">
      <w:pPr>
        <w:jc w:val="both"/>
        <w:rPr>
          <w:lang w:val="en-US"/>
        </w:rPr>
      </w:pPr>
    </w:p>
    <w:p w14:paraId="05A4E55B" w14:textId="7141452C" w:rsidR="00365C0B" w:rsidRDefault="00365C0B" w:rsidP="00365C0B">
      <w:pPr>
        <w:pStyle w:val="Ttulo2"/>
        <w:jc w:val="both"/>
      </w:pPr>
      <w:r>
        <w:t>3</w:t>
      </w:r>
      <w:r w:rsidRPr="00D96243">
        <w:t xml:space="preserve">. </w:t>
      </w:r>
      <w:r>
        <w:t>Results</w:t>
      </w:r>
    </w:p>
    <w:p w14:paraId="21FF8956" w14:textId="76D5ECF2" w:rsidR="00365C0B" w:rsidRPr="00203708" w:rsidRDefault="00365C0B" w:rsidP="00365C0B">
      <w:pPr>
        <w:pStyle w:val="Ttulo3"/>
        <w:jc w:val="both"/>
        <w:rPr>
          <w:lang w:val="en-US"/>
        </w:rPr>
      </w:pPr>
      <w:r w:rsidRPr="00203708">
        <w:rPr>
          <w:lang w:val="en-US"/>
        </w:rPr>
        <w:t xml:space="preserve">3.1. </w:t>
      </w:r>
      <w:r w:rsidR="00203708" w:rsidRPr="00203708">
        <w:rPr>
          <w:lang w:val="en-US"/>
        </w:rPr>
        <w:t>General overview of scholars' presence and activity on Twitter</w:t>
      </w:r>
    </w:p>
    <w:p w14:paraId="7701C3C6" w14:textId="6A530F69" w:rsidR="002C0BA8" w:rsidRPr="002C0BA8" w:rsidRDefault="002C0BA8" w:rsidP="004A5605">
      <w:pPr>
        <w:jc w:val="both"/>
        <w:rPr>
          <w:lang w:val="en-US"/>
        </w:rPr>
      </w:pPr>
      <w:r w:rsidRPr="002C0BA8">
        <w:rPr>
          <w:lang w:val="en-US"/>
        </w:rPr>
        <w:t xml:space="preserve">Figure 1 </w:t>
      </w:r>
      <w:r w:rsidR="005129CA" w:rsidRPr="002C0BA8">
        <w:rPr>
          <w:lang w:val="en-US"/>
        </w:rPr>
        <w:t>summarizes</w:t>
      </w:r>
      <w:r w:rsidRPr="002C0BA8">
        <w:rPr>
          <w:lang w:val="en-US"/>
        </w:rPr>
        <w:t xml:space="preserve"> the presence of scholars in the global dissemination of papers produced on Twitter. Although most scholars, 376,265 (80.67% of the total), take part in this global effort, they represent a minority of the total number of accounts, reaching 7.55% of the total. Despite this, their activity represent</w:t>
      </w:r>
      <w:r w:rsidR="00285C0F">
        <w:rPr>
          <w:lang w:val="en-US"/>
        </w:rPr>
        <w:t>s</w:t>
      </w:r>
      <w:r w:rsidRPr="002C0BA8">
        <w:rPr>
          <w:lang w:val="en-US"/>
        </w:rPr>
        <w:t xml:space="preserve"> 2</w:t>
      </w:r>
      <w:r w:rsidR="00035FBA">
        <w:rPr>
          <w:lang w:val="en-US"/>
        </w:rPr>
        <w:t>7</w:t>
      </w:r>
      <w:r w:rsidRPr="002C0BA8">
        <w:rPr>
          <w:lang w:val="en-US"/>
        </w:rPr>
        <w:t xml:space="preserve">% of the total number of mentions made, </w:t>
      </w:r>
      <w:r w:rsidR="00035FBA" w:rsidRPr="00035FBA">
        <w:rPr>
          <w:lang w:val="en-US"/>
        </w:rPr>
        <w:t>a percentage that is practically unchanged when differentiating between original tweets and retweets</w:t>
      </w:r>
      <w:r w:rsidRPr="002C0BA8">
        <w:rPr>
          <w:lang w:val="en-US"/>
        </w:rPr>
        <w:t xml:space="preserve">. It is worth noting the overall difference between the two types of interactions, with the total volume of tweets being 17,738,988 (34.11% of mentions) compared to 34,260,257 retweets (65.89%). </w:t>
      </w:r>
      <w:r w:rsidR="004B7374">
        <w:t>Therefore, in general, scholars retweet twice as much as they post original tweets when mentioning papers</w:t>
      </w:r>
      <w:r w:rsidR="004E0848" w:rsidRPr="004E0848">
        <w:rPr>
          <w:lang w:val="en-US"/>
        </w:rPr>
        <w:t>.</w:t>
      </w:r>
    </w:p>
    <w:p w14:paraId="19C0774C" w14:textId="77777777" w:rsidR="002C0BA8" w:rsidRPr="002C0BA8" w:rsidRDefault="002C0BA8" w:rsidP="002C0BA8">
      <w:pPr>
        <w:rPr>
          <w:lang w:val="en-US"/>
        </w:rPr>
      </w:pPr>
    </w:p>
    <w:p w14:paraId="1BCE2105" w14:textId="0917B9E0" w:rsidR="003705D5" w:rsidRDefault="003705D5" w:rsidP="004E765C">
      <w:pPr>
        <w:keepNext/>
        <w:jc w:val="center"/>
      </w:pPr>
      <w:r>
        <w:t xml:space="preserve">Figure 1: </w:t>
      </w:r>
      <w:r w:rsidR="00FC4AA5" w:rsidRPr="00FC4AA5">
        <w:t>Presence of scholars in the global di</w:t>
      </w:r>
      <w:r w:rsidR="004E0848">
        <w:t>ssemination</w:t>
      </w:r>
      <w:r w:rsidR="00FC4AA5" w:rsidRPr="00FC4AA5">
        <w:t xml:space="preserve"> of papers on Twitter</w:t>
      </w:r>
      <w:r>
        <w:t>.</w:t>
      </w:r>
    </w:p>
    <w:p w14:paraId="77A0942C" w14:textId="38FA6A6A" w:rsidR="004E0848" w:rsidRPr="004E0848" w:rsidRDefault="00035FBA" w:rsidP="003705D5">
      <w:pPr>
        <w:rPr>
          <w:noProof/>
          <w:lang w:val="en-US"/>
        </w:rPr>
      </w:pPr>
      <w:r>
        <w:rPr>
          <w:noProof/>
        </w:rPr>
        <w:drawing>
          <wp:inline distT="0" distB="0" distL="0" distR="0" wp14:anchorId="79D13341" wp14:editId="5B022DED">
            <wp:extent cx="5760085" cy="2422525"/>
            <wp:effectExtent l="0" t="0" r="0" b="0"/>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pic:nvPicPr>
                  <pic:blipFill>
                    <a:blip r:embed="rId10"/>
                    <a:stretch>
                      <a:fillRect/>
                    </a:stretch>
                  </pic:blipFill>
                  <pic:spPr>
                    <a:xfrm>
                      <a:off x="0" y="0"/>
                      <a:ext cx="5760085" cy="2422525"/>
                    </a:xfrm>
                    <a:prstGeom prst="rect">
                      <a:avLst/>
                    </a:prstGeom>
                  </pic:spPr>
                </pic:pic>
              </a:graphicData>
            </a:graphic>
          </wp:inline>
        </w:drawing>
      </w:r>
    </w:p>
    <w:p w14:paraId="4E4DDA38" w14:textId="525E03BB" w:rsidR="003705D5" w:rsidRDefault="003705D5" w:rsidP="003705D5"/>
    <w:p w14:paraId="6EE383B6" w14:textId="77777777" w:rsidR="000779DA" w:rsidRDefault="000779DA" w:rsidP="003705D5"/>
    <w:p w14:paraId="6A173EC7" w14:textId="313F2A51" w:rsidR="004E0848" w:rsidRDefault="00487F75" w:rsidP="00D94524">
      <w:pPr>
        <w:jc w:val="both"/>
        <w:rPr>
          <w:lang w:val="en-US"/>
        </w:rPr>
      </w:pPr>
      <w:r w:rsidRPr="00487F75">
        <w:rPr>
          <w:lang w:val="en-US"/>
        </w:rPr>
        <w:t xml:space="preserve">In terms of scholars mentioning papers and </w:t>
      </w:r>
      <w:r w:rsidR="00285C0F">
        <w:rPr>
          <w:lang w:val="en-US"/>
        </w:rPr>
        <w:t>promoting their own</w:t>
      </w:r>
      <w:r w:rsidRPr="00487F75">
        <w:rPr>
          <w:lang w:val="en-US"/>
        </w:rPr>
        <w:t>, the</w:t>
      </w:r>
      <w:r w:rsidR="00285C0F">
        <w:rPr>
          <w:lang w:val="en-US"/>
        </w:rPr>
        <w:t xml:space="preserve">y show a </w:t>
      </w:r>
      <w:r w:rsidRPr="00487F75">
        <w:rPr>
          <w:lang w:val="en-US"/>
        </w:rPr>
        <w:t>different pattern</w:t>
      </w:r>
      <w:r w:rsidR="00285C0F">
        <w:rPr>
          <w:lang w:val="en-US"/>
        </w:rPr>
        <w:t xml:space="preserve"> from the general one</w:t>
      </w:r>
      <w:r>
        <w:rPr>
          <w:lang w:val="en-US"/>
        </w:rPr>
        <w:t xml:space="preserve"> (Figure 2)</w:t>
      </w:r>
      <w:r w:rsidRPr="00487F75">
        <w:rPr>
          <w:lang w:val="en-US"/>
        </w:rPr>
        <w:t xml:space="preserve">. </w:t>
      </w:r>
      <w:r w:rsidR="00063585" w:rsidRPr="00063585">
        <w:rPr>
          <w:lang w:val="en-US"/>
        </w:rPr>
        <w:t>On the one hand, most of the papers published by them are mentioned</w:t>
      </w:r>
      <w:r>
        <w:rPr>
          <w:lang w:val="en-US"/>
        </w:rPr>
        <w:t xml:space="preserve"> by scholars</w:t>
      </w:r>
      <w:r w:rsidR="00063585" w:rsidRPr="00063585">
        <w:rPr>
          <w:lang w:val="en-US"/>
        </w:rPr>
        <w:t xml:space="preserve"> (55% of the papers mentioned), although this does not imply self-dissemination.</w:t>
      </w:r>
      <w:r w:rsidR="00D94524" w:rsidRPr="00D94524">
        <w:rPr>
          <w:lang w:val="en-US"/>
        </w:rPr>
        <w:t xml:space="preserve"> When we focus on self-dissemination, however, we can see that this type of activity accounts for a small percentage. Of the mentions made by </w:t>
      </w:r>
      <w:r>
        <w:rPr>
          <w:lang w:val="en-US"/>
        </w:rPr>
        <w:t>scholars</w:t>
      </w:r>
      <w:r w:rsidR="00D94524" w:rsidRPr="00D94524">
        <w:rPr>
          <w:lang w:val="en-US"/>
        </w:rPr>
        <w:t xml:space="preserve">, 13% are disseminating their </w:t>
      </w:r>
      <w:r>
        <w:rPr>
          <w:lang w:val="en-US"/>
        </w:rPr>
        <w:t xml:space="preserve">own </w:t>
      </w:r>
      <w:r w:rsidR="00D94524" w:rsidRPr="00D94524">
        <w:rPr>
          <w:lang w:val="en-US"/>
        </w:rPr>
        <w:t xml:space="preserve">papers, </w:t>
      </w:r>
      <w:r>
        <w:rPr>
          <w:lang w:val="en-US"/>
        </w:rPr>
        <w:t>and</w:t>
      </w:r>
      <w:r w:rsidR="00D94524" w:rsidRPr="00D94524">
        <w:rPr>
          <w:lang w:val="en-US"/>
        </w:rPr>
        <w:t xml:space="preserve"> the difference between original tweets and retweets varies with respect to the general situation. </w:t>
      </w:r>
      <w:r>
        <w:rPr>
          <w:lang w:val="en-US"/>
        </w:rPr>
        <w:t>There are a</w:t>
      </w:r>
      <w:r w:rsidR="00D94524" w:rsidRPr="00D94524">
        <w:rPr>
          <w:lang w:val="en-US"/>
        </w:rPr>
        <w:t xml:space="preserve"> total of 1,048,376 original self-dissemination tweets (22% of scholars' original tweets) versus 747,288 self-dissemination retweets (8% of scholars' retweets). </w:t>
      </w:r>
      <w:r w:rsidRPr="00487F75">
        <w:rPr>
          <w:lang w:val="en-US"/>
        </w:rPr>
        <w:t>Therefore, it can be noted that in contrast to general mentions of papers, self-dis</w:t>
      </w:r>
      <w:r>
        <w:rPr>
          <w:lang w:val="en-US"/>
        </w:rPr>
        <w:t>semination</w:t>
      </w:r>
      <w:r w:rsidRPr="00487F75">
        <w:rPr>
          <w:lang w:val="en-US"/>
        </w:rPr>
        <w:t xml:space="preserve"> is dominated by original tweets.</w:t>
      </w:r>
    </w:p>
    <w:p w14:paraId="265AE4B2" w14:textId="77777777" w:rsidR="00D94524" w:rsidRPr="00D94524" w:rsidRDefault="00D94524" w:rsidP="003705D5">
      <w:pPr>
        <w:rPr>
          <w:lang w:val="en-US"/>
        </w:rPr>
      </w:pPr>
    </w:p>
    <w:p w14:paraId="7D03A484" w14:textId="6C418AC0" w:rsidR="004E0848" w:rsidRPr="00A77B8A" w:rsidRDefault="004E0848" w:rsidP="004E0848">
      <w:pPr>
        <w:keepNext/>
        <w:jc w:val="center"/>
      </w:pPr>
      <w:r>
        <w:lastRenderedPageBreak/>
        <w:t xml:space="preserve">Figure 2: </w:t>
      </w:r>
      <w:r w:rsidRPr="00FC4AA5">
        <w:t xml:space="preserve">Presence of </w:t>
      </w:r>
      <w:r w:rsidR="00806033" w:rsidRPr="00FC4AA5">
        <w:t>scholars’</w:t>
      </w:r>
      <w:r>
        <w:t xml:space="preserve"> papers</w:t>
      </w:r>
      <w:r w:rsidRPr="00FC4AA5">
        <w:t xml:space="preserve"> in the global dis</w:t>
      </w:r>
      <w:r>
        <w:t>semination</w:t>
      </w:r>
      <w:r w:rsidRPr="00FC4AA5">
        <w:t xml:space="preserve"> of papers on Twitter and representation of </w:t>
      </w:r>
      <w:r>
        <w:t>self-</w:t>
      </w:r>
      <w:r w:rsidR="00241730">
        <w:t>dissemination</w:t>
      </w:r>
      <w:r w:rsidRPr="00FC4AA5">
        <w:t xml:space="preserve"> tweets</w:t>
      </w:r>
      <w:r>
        <w:t>.</w:t>
      </w:r>
    </w:p>
    <w:p w14:paraId="098CE396" w14:textId="6842518D" w:rsidR="004E0848" w:rsidRPr="003705D5" w:rsidRDefault="004E765C" w:rsidP="003705D5">
      <w:r w:rsidRPr="004E765C">
        <w:rPr>
          <w:noProof/>
        </w:rPr>
        <w:drawing>
          <wp:inline distT="0" distB="0" distL="0" distR="0" wp14:anchorId="533F7253" wp14:editId="3009F564">
            <wp:extent cx="5760085" cy="2381885"/>
            <wp:effectExtent l="0" t="0" r="5715" b="5715"/>
            <wp:docPr id="964976242"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976242" name="Imagen 1" descr="Gráfico&#10;&#10;Descripción generada automáticamente"/>
                    <pic:cNvPicPr/>
                  </pic:nvPicPr>
                  <pic:blipFill>
                    <a:blip r:embed="rId11"/>
                    <a:stretch>
                      <a:fillRect/>
                    </a:stretch>
                  </pic:blipFill>
                  <pic:spPr>
                    <a:xfrm>
                      <a:off x="0" y="0"/>
                      <a:ext cx="5760085" cy="2381885"/>
                    </a:xfrm>
                    <a:prstGeom prst="rect">
                      <a:avLst/>
                    </a:prstGeom>
                  </pic:spPr>
                </pic:pic>
              </a:graphicData>
            </a:graphic>
          </wp:inline>
        </w:drawing>
      </w:r>
    </w:p>
    <w:p w14:paraId="21604788" w14:textId="77777777" w:rsidR="00365C0B" w:rsidRPr="003705D5" w:rsidRDefault="00365C0B">
      <w:pPr>
        <w:jc w:val="both"/>
        <w:rPr>
          <w:lang w:val="en-US"/>
        </w:rPr>
      </w:pPr>
    </w:p>
    <w:p w14:paraId="428D35DA" w14:textId="58C73BAB" w:rsidR="00203708" w:rsidRPr="00203708" w:rsidRDefault="00203708" w:rsidP="00203708">
      <w:pPr>
        <w:pStyle w:val="Ttulo3"/>
        <w:jc w:val="both"/>
        <w:rPr>
          <w:lang w:val="en-US"/>
        </w:rPr>
      </w:pPr>
      <w:r w:rsidRPr="00203708">
        <w:rPr>
          <w:lang w:val="en-US"/>
        </w:rPr>
        <w:t xml:space="preserve">3.2. Predominance of authorship positions in </w:t>
      </w:r>
      <w:r w:rsidR="000779DA">
        <w:rPr>
          <w:lang w:val="en-US"/>
        </w:rPr>
        <w:t>self-dissemination</w:t>
      </w:r>
      <w:r w:rsidRPr="00203708">
        <w:rPr>
          <w:lang w:val="en-US"/>
        </w:rPr>
        <w:t xml:space="preserve"> of papers on Twitter</w:t>
      </w:r>
    </w:p>
    <w:p w14:paraId="0A0E3EFF" w14:textId="77777777" w:rsidR="004B7374" w:rsidRDefault="00FC4AA5" w:rsidP="004B7374">
      <w:pPr>
        <w:jc w:val="both"/>
        <w:rPr>
          <w:lang w:val="en-US"/>
        </w:rPr>
      </w:pPr>
      <w:r w:rsidRPr="00FC4AA5">
        <w:rPr>
          <w:lang w:val="en-US"/>
        </w:rPr>
        <w:t>Firstly, it is worth noting that the average number of authors of the papers that are self-</w:t>
      </w:r>
      <w:r w:rsidR="000779DA">
        <w:rPr>
          <w:lang w:val="en-US"/>
        </w:rPr>
        <w:t>disseminate</w:t>
      </w:r>
      <w:r w:rsidRPr="00FC4AA5">
        <w:rPr>
          <w:lang w:val="en-US"/>
        </w:rPr>
        <w:t>d is 7.48 (±22.83), although not all of them have</w:t>
      </w:r>
      <w:r w:rsidR="00487F75">
        <w:rPr>
          <w:lang w:val="en-US"/>
        </w:rPr>
        <w:t xml:space="preserve"> presence on</w:t>
      </w:r>
      <w:r w:rsidRPr="00FC4AA5">
        <w:rPr>
          <w:lang w:val="en-US"/>
        </w:rPr>
        <w:t xml:space="preserve"> Twitter. </w:t>
      </w:r>
      <w:r w:rsidR="00487F75">
        <w:rPr>
          <w:lang w:val="en-US"/>
        </w:rPr>
        <w:t>T</w:t>
      </w:r>
      <w:r w:rsidRPr="00FC4AA5">
        <w:rPr>
          <w:lang w:val="en-US"/>
        </w:rPr>
        <w:t>he total number of times that scholars who self-</w:t>
      </w:r>
      <w:r w:rsidR="000779DA">
        <w:rPr>
          <w:lang w:val="en-US"/>
        </w:rPr>
        <w:t>disseminate</w:t>
      </w:r>
      <w:r w:rsidR="00487F75">
        <w:rPr>
          <w:lang w:val="en-US"/>
        </w:rPr>
        <w:t xml:space="preserve"> </w:t>
      </w:r>
      <w:r w:rsidRPr="00FC4AA5">
        <w:rPr>
          <w:lang w:val="en-US"/>
        </w:rPr>
        <w:t>papers on Twitter are the first author of the paper is 297,664, that they are the middle author is 439,086 and that they are the last author is 210,790. Therefore, although the author positions are not completely covered, they can be considered sufficiently represented.</w:t>
      </w:r>
    </w:p>
    <w:p w14:paraId="36FE91AC" w14:textId="77777777" w:rsidR="004B7374" w:rsidRDefault="004B7374" w:rsidP="004B7374">
      <w:pPr>
        <w:jc w:val="both"/>
        <w:rPr>
          <w:lang w:val="en-US"/>
        </w:rPr>
      </w:pPr>
    </w:p>
    <w:p w14:paraId="7E369854" w14:textId="7F079D09" w:rsidR="004B7374" w:rsidRPr="00FC4AA5" w:rsidRDefault="00FC4AA5" w:rsidP="004B7374">
      <w:pPr>
        <w:jc w:val="both"/>
        <w:rPr>
          <w:lang w:val="en-US"/>
        </w:rPr>
      </w:pPr>
      <w:r w:rsidRPr="00FC4AA5">
        <w:rPr>
          <w:lang w:val="en-US"/>
        </w:rPr>
        <w:t xml:space="preserve">However, </w:t>
      </w:r>
      <w:r w:rsidR="000779DA">
        <w:rPr>
          <w:lang w:val="en-US"/>
        </w:rPr>
        <w:t>self-dissemination</w:t>
      </w:r>
      <w:r w:rsidRPr="00FC4AA5">
        <w:rPr>
          <w:lang w:val="en-US"/>
        </w:rPr>
        <w:t xml:space="preserve"> of papers is a task that is generally not equally distributed among the different authors of papers, nor is it carried out in the same way (Figure </w:t>
      </w:r>
      <w:r w:rsidR="00487F75">
        <w:rPr>
          <w:lang w:val="en-US"/>
        </w:rPr>
        <w:t>3</w:t>
      </w:r>
      <w:r w:rsidRPr="00FC4AA5">
        <w:rPr>
          <w:lang w:val="en-US"/>
        </w:rPr>
        <w:t>). Most of the original tweets that scholars p</w:t>
      </w:r>
      <w:r w:rsidR="00F2604D">
        <w:rPr>
          <w:lang w:val="en-US"/>
        </w:rPr>
        <w:t>ost</w:t>
      </w:r>
      <w:r w:rsidRPr="00FC4AA5">
        <w:rPr>
          <w:lang w:val="en-US"/>
        </w:rPr>
        <w:t xml:space="preserve"> mentioning their own papers are made by the corresponding author (524,723 tweets) and first author (449,094). </w:t>
      </w:r>
      <w:r w:rsidR="00285C0F">
        <w:rPr>
          <w:lang w:val="en-US"/>
        </w:rPr>
        <w:t>F</w:t>
      </w:r>
      <w:r w:rsidRPr="00FC4AA5">
        <w:rPr>
          <w:lang w:val="en-US"/>
        </w:rPr>
        <w:t xml:space="preserve">irst author predominates over the middle author (349,036), </w:t>
      </w:r>
      <w:r w:rsidR="00F2604D">
        <w:rPr>
          <w:lang w:val="en-US"/>
        </w:rPr>
        <w:t>even though</w:t>
      </w:r>
      <w:r w:rsidRPr="00FC4AA5">
        <w:rPr>
          <w:lang w:val="en-US"/>
        </w:rPr>
        <w:t xml:space="preserve"> this group of authors is much more numerous. </w:t>
      </w:r>
      <w:r w:rsidR="004B7374">
        <w:rPr>
          <w:lang w:val="en-US"/>
        </w:rPr>
        <w:t>T</w:t>
      </w:r>
      <w:r w:rsidR="004B7374">
        <w:t xml:space="preserve">he last author </w:t>
      </w:r>
      <w:r w:rsidR="00285C0F">
        <w:t xml:space="preserve">tweets the least; </w:t>
      </w:r>
      <w:r w:rsidRPr="00FC4AA5">
        <w:rPr>
          <w:lang w:val="en-US"/>
        </w:rPr>
        <w:t>251,070</w:t>
      </w:r>
      <w:r w:rsidR="00285C0F">
        <w:rPr>
          <w:lang w:val="en-US"/>
        </w:rPr>
        <w:t xml:space="preserve"> original tweets</w:t>
      </w:r>
      <w:r w:rsidRPr="00FC4AA5">
        <w:rPr>
          <w:lang w:val="en-US"/>
        </w:rPr>
        <w:t>), maintaining a high difference with the first author. When we look at the authors who retweet, we see that this situation is altered. It is now the middle authors who make the most retweets (363,548), surpassing even the volume of original tweets they p</w:t>
      </w:r>
      <w:r w:rsidR="00F2604D">
        <w:rPr>
          <w:lang w:val="en-US"/>
        </w:rPr>
        <w:t xml:space="preserve">ost. </w:t>
      </w:r>
      <w:r w:rsidR="00F2604D" w:rsidRPr="00F2604D">
        <w:rPr>
          <w:lang w:val="en-US"/>
        </w:rPr>
        <w:t xml:space="preserve">This may indicate that the role of middle authors is more passive and </w:t>
      </w:r>
      <w:proofErr w:type="spellStart"/>
      <w:r w:rsidR="00F2604D" w:rsidRPr="00F2604D">
        <w:rPr>
          <w:lang w:val="en-US"/>
        </w:rPr>
        <w:t>focussed</w:t>
      </w:r>
      <w:proofErr w:type="spellEnd"/>
      <w:r w:rsidR="00F2604D" w:rsidRPr="00F2604D">
        <w:rPr>
          <w:lang w:val="en-US"/>
        </w:rPr>
        <w:t xml:space="preserve"> on echoing the original tweets.</w:t>
      </w:r>
      <w:r w:rsidR="00F2604D">
        <w:rPr>
          <w:lang w:val="en-US"/>
        </w:rPr>
        <w:t xml:space="preserve"> Middle authors are</w:t>
      </w:r>
      <w:r w:rsidRPr="00FC4AA5">
        <w:rPr>
          <w:lang w:val="en-US"/>
        </w:rPr>
        <w:t xml:space="preserve"> followed to a lesser extent by the corresponding author (252,638) and first author (252,638). In last position is the last author (152,569)</w:t>
      </w:r>
      <w:r w:rsidR="00F2604D">
        <w:rPr>
          <w:lang w:val="en-US"/>
        </w:rPr>
        <w:t xml:space="preserve"> again</w:t>
      </w:r>
      <w:r w:rsidRPr="00FC4AA5">
        <w:rPr>
          <w:lang w:val="en-US"/>
        </w:rPr>
        <w:t>.</w:t>
      </w:r>
    </w:p>
    <w:p w14:paraId="4928C976" w14:textId="77777777" w:rsidR="00FC4AA5" w:rsidRPr="00FC4AA5" w:rsidRDefault="00FC4AA5" w:rsidP="00FC4AA5">
      <w:pPr>
        <w:keepNext/>
        <w:jc w:val="both"/>
        <w:rPr>
          <w:lang w:val="en-US"/>
        </w:rPr>
      </w:pPr>
    </w:p>
    <w:p w14:paraId="4E47F984" w14:textId="049D9F61" w:rsidR="00203708" w:rsidRPr="00FC4AA5" w:rsidRDefault="00203708" w:rsidP="00806033">
      <w:pPr>
        <w:keepNext/>
        <w:jc w:val="center"/>
        <w:rPr>
          <w:lang w:val="en-US"/>
        </w:rPr>
      </w:pPr>
      <w:r w:rsidRPr="00FC4AA5">
        <w:rPr>
          <w:lang w:val="en-US"/>
        </w:rPr>
        <w:t xml:space="preserve">Figure </w:t>
      </w:r>
      <w:r w:rsidR="00035FBA">
        <w:rPr>
          <w:lang w:val="en-US"/>
        </w:rPr>
        <w:t>3</w:t>
      </w:r>
      <w:r w:rsidRPr="00FC4AA5">
        <w:rPr>
          <w:lang w:val="en-US"/>
        </w:rPr>
        <w:t xml:space="preserve">: </w:t>
      </w:r>
      <w:r w:rsidR="000779DA">
        <w:rPr>
          <w:lang w:val="en-US"/>
        </w:rPr>
        <w:t>Self-dissemination</w:t>
      </w:r>
      <w:r w:rsidR="00FC4AA5" w:rsidRPr="00FC4AA5">
        <w:rPr>
          <w:lang w:val="en-US"/>
        </w:rPr>
        <w:t xml:space="preserve"> tweets and retweets of papers by authorship position</w:t>
      </w:r>
      <w:r w:rsidRPr="00FC4AA5">
        <w:rPr>
          <w:lang w:val="en-US"/>
        </w:rPr>
        <w:t>.</w:t>
      </w:r>
    </w:p>
    <w:p w14:paraId="2F265134" w14:textId="3AE02CB1" w:rsidR="00203708" w:rsidRPr="00035FBA" w:rsidRDefault="00035FBA" w:rsidP="00203708">
      <w:pPr>
        <w:jc w:val="center"/>
        <w:rPr>
          <w:lang w:val="en-US"/>
        </w:rPr>
      </w:pPr>
      <w:r>
        <w:rPr>
          <w:noProof/>
        </w:rPr>
        <w:drawing>
          <wp:inline distT="0" distB="0" distL="0" distR="0" wp14:anchorId="7C0724D7" wp14:editId="00C5485A">
            <wp:extent cx="5760085" cy="3862070"/>
            <wp:effectExtent l="0" t="0" r="0" b="5080"/>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862070"/>
                    </a:xfrm>
                    <a:prstGeom prst="rect">
                      <a:avLst/>
                    </a:prstGeom>
                    <a:noFill/>
                    <a:ln>
                      <a:noFill/>
                    </a:ln>
                  </pic:spPr>
                </pic:pic>
              </a:graphicData>
            </a:graphic>
          </wp:inline>
        </w:drawing>
      </w:r>
    </w:p>
    <w:p w14:paraId="6C6FA0A0" w14:textId="77777777" w:rsidR="00203708" w:rsidRPr="00035FBA" w:rsidRDefault="00203708">
      <w:pPr>
        <w:jc w:val="both"/>
        <w:rPr>
          <w:lang w:val="en-US"/>
        </w:rPr>
      </w:pPr>
    </w:p>
    <w:p w14:paraId="659F41A0" w14:textId="40F80BEB" w:rsidR="00FC4AA5" w:rsidRDefault="006757C2" w:rsidP="00FC4AA5">
      <w:pPr>
        <w:jc w:val="both"/>
        <w:rPr>
          <w:lang w:val="en-US"/>
        </w:rPr>
      </w:pPr>
      <w:r w:rsidRPr="006757C2">
        <w:rPr>
          <w:lang w:val="en-US"/>
        </w:rPr>
        <w:t>However, the role of corresponding authors must be considered independently. Thus, when differentiating the authorship positions of corresponding authors who self-disseminate papers on Twitter, most of them are first authors (Figure 3). Corresponding authors who are first authors post 351,552 tweets mentioning their own papers, which can also be seen as 78% of the first authors who self-disseminate are corresponding authors. Similarly, there is a clear predominance of original tweets (67.5% of corresponding authors' mentions) as opposed to retweets (32.5%).</w:t>
      </w:r>
    </w:p>
    <w:p w14:paraId="17D4F57C" w14:textId="77777777" w:rsidR="006757C2" w:rsidRPr="006757C2" w:rsidRDefault="006757C2" w:rsidP="00FC4AA5">
      <w:pPr>
        <w:jc w:val="both"/>
        <w:rPr>
          <w:lang w:val="en-US"/>
        </w:rPr>
      </w:pPr>
    </w:p>
    <w:p w14:paraId="63836D7B" w14:textId="4B612832" w:rsidR="00FC4AA5" w:rsidRDefault="00FC4AA5" w:rsidP="00FC4AA5">
      <w:pPr>
        <w:jc w:val="both"/>
        <w:rPr>
          <w:i/>
          <w:iCs/>
          <w:lang w:val="en-US"/>
        </w:rPr>
      </w:pPr>
      <w:r w:rsidRPr="00FC4AA5">
        <w:rPr>
          <w:i/>
          <w:iCs/>
          <w:lang w:val="en-US"/>
        </w:rPr>
        <w:t>3.</w:t>
      </w:r>
      <w:r w:rsidR="00806033">
        <w:rPr>
          <w:i/>
          <w:iCs/>
          <w:lang w:val="en-US"/>
        </w:rPr>
        <w:t>3</w:t>
      </w:r>
      <w:r w:rsidRPr="00FC4AA5">
        <w:rPr>
          <w:i/>
          <w:iCs/>
          <w:lang w:val="en-US"/>
        </w:rPr>
        <w:t xml:space="preserve">. Authorship positions in </w:t>
      </w:r>
      <w:r w:rsidR="006D54BE">
        <w:rPr>
          <w:i/>
          <w:iCs/>
          <w:lang w:val="en-US"/>
        </w:rPr>
        <w:t>Twitter</w:t>
      </w:r>
      <w:r w:rsidRPr="00FC4AA5">
        <w:rPr>
          <w:i/>
          <w:iCs/>
          <w:lang w:val="en-US"/>
        </w:rPr>
        <w:t xml:space="preserve"> </w:t>
      </w:r>
      <w:r w:rsidR="000779DA">
        <w:rPr>
          <w:i/>
          <w:iCs/>
          <w:lang w:val="en-US"/>
        </w:rPr>
        <w:t>self-dissemination</w:t>
      </w:r>
      <w:r w:rsidRPr="00FC4AA5">
        <w:rPr>
          <w:i/>
          <w:iCs/>
          <w:lang w:val="en-US"/>
        </w:rPr>
        <w:t xml:space="preserve"> by ESI field</w:t>
      </w:r>
    </w:p>
    <w:p w14:paraId="0FD12C05" w14:textId="69EF2528" w:rsidR="006D54BE" w:rsidRDefault="006365ED" w:rsidP="00FC4AA5">
      <w:pPr>
        <w:jc w:val="both"/>
        <w:rPr>
          <w:lang w:val="en-US"/>
        </w:rPr>
      </w:pPr>
      <w:r w:rsidRPr="006365ED">
        <w:rPr>
          <w:lang w:val="en-US"/>
        </w:rPr>
        <w:t xml:space="preserve">This general trend in self-dissemination patterns should also be considered for each research field. When differentiating by ESI field, in all cases </w:t>
      </w:r>
      <w:r w:rsidR="00806033" w:rsidRPr="006365ED">
        <w:rPr>
          <w:lang w:val="en-US"/>
        </w:rPr>
        <w:t>most</w:t>
      </w:r>
      <w:r w:rsidRPr="006365ED">
        <w:rPr>
          <w:lang w:val="en-US"/>
        </w:rPr>
        <w:t xml:space="preserve"> self-dissemination mentions are concentrated in the original tweets posted</w:t>
      </w:r>
      <w:r>
        <w:rPr>
          <w:lang w:val="en-US"/>
        </w:rPr>
        <w:t xml:space="preserve"> by the corresponding author.</w:t>
      </w:r>
      <w:r w:rsidRPr="006365ED">
        <w:rPr>
          <w:lang w:val="en-US"/>
        </w:rPr>
        <w:t xml:space="preserve"> However, leaving aside the corresponding author, the authorship position that frequently publishes the original tweets varies. In 13 of the 22 </w:t>
      </w:r>
      <w:r>
        <w:rPr>
          <w:lang w:val="en-US"/>
        </w:rPr>
        <w:t>ESI fields,</w:t>
      </w:r>
      <w:r w:rsidRPr="006365ED">
        <w:rPr>
          <w:lang w:val="en-US"/>
        </w:rPr>
        <w:t xml:space="preserve"> it is the first author and in the remaining 9 it is the middle author. The latter situation occurs especially in fields related to </w:t>
      </w:r>
      <w:r>
        <w:rPr>
          <w:lang w:val="en-US"/>
        </w:rPr>
        <w:t>Life Sciences</w:t>
      </w:r>
      <w:r w:rsidRPr="006365ED">
        <w:rPr>
          <w:lang w:val="en-US"/>
        </w:rPr>
        <w:t xml:space="preserve">, </w:t>
      </w:r>
      <w:r>
        <w:rPr>
          <w:lang w:val="en-US"/>
        </w:rPr>
        <w:t>P</w:t>
      </w:r>
      <w:r w:rsidRPr="006365ED">
        <w:rPr>
          <w:lang w:val="en-US"/>
        </w:rPr>
        <w:t>hysics</w:t>
      </w:r>
      <w:r>
        <w:rPr>
          <w:lang w:val="en-US"/>
        </w:rPr>
        <w:t>,</w:t>
      </w:r>
      <w:r w:rsidRPr="006365ED">
        <w:rPr>
          <w:lang w:val="en-US"/>
        </w:rPr>
        <w:t xml:space="preserve"> and </w:t>
      </w:r>
      <w:r>
        <w:rPr>
          <w:lang w:val="en-US"/>
        </w:rPr>
        <w:t>S</w:t>
      </w:r>
      <w:r w:rsidRPr="006365ED">
        <w:rPr>
          <w:lang w:val="en-US"/>
        </w:rPr>
        <w:t xml:space="preserve">pace </w:t>
      </w:r>
      <w:r>
        <w:rPr>
          <w:lang w:val="en-US"/>
        </w:rPr>
        <w:t>S</w:t>
      </w:r>
      <w:r w:rsidRPr="006365ED">
        <w:rPr>
          <w:lang w:val="en-US"/>
        </w:rPr>
        <w:t>ciences, where the average number of authors is higher. In contrast, in the fields of Arts, Humanities and Social Sciences, due to the small number of authors, the first authors stand out drastically. Again, when we look at the retweets, we see that the general dominance of the middle authors is maintained, even finding cases such as Clinical Medicine where the middle author makes more retweets than the tweets published by any of the three positions.</w:t>
      </w:r>
    </w:p>
    <w:p w14:paraId="55A4EA3E" w14:textId="77777777" w:rsidR="004B7374" w:rsidRDefault="004B7374" w:rsidP="00FC4AA5">
      <w:pPr>
        <w:jc w:val="both"/>
        <w:rPr>
          <w:lang w:val="en-US"/>
        </w:rPr>
      </w:pPr>
    </w:p>
    <w:p w14:paraId="509BF0E1" w14:textId="77777777" w:rsidR="004B7374" w:rsidRDefault="004B7374" w:rsidP="00FC4AA5">
      <w:pPr>
        <w:jc w:val="both"/>
        <w:rPr>
          <w:lang w:val="en-US"/>
        </w:rPr>
      </w:pPr>
    </w:p>
    <w:p w14:paraId="602D312F" w14:textId="77777777" w:rsidR="004B7374" w:rsidRDefault="004B7374" w:rsidP="00FC4AA5">
      <w:pPr>
        <w:jc w:val="both"/>
        <w:rPr>
          <w:lang w:val="en-US"/>
        </w:rPr>
      </w:pPr>
    </w:p>
    <w:p w14:paraId="589BE521" w14:textId="77777777" w:rsidR="004B7374" w:rsidRPr="006365ED" w:rsidRDefault="004B7374" w:rsidP="00FC4AA5">
      <w:pPr>
        <w:jc w:val="both"/>
        <w:rPr>
          <w:lang w:val="en-US"/>
        </w:rPr>
      </w:pPr>
    </w:p>
    <w:p w14:paraId="274DE601" w14:textId="77777777" w:rsidR="00105445" w:rsidRDefault="00105445" w:rsidP="00FC4AA5">
      <w:pPr>
        <w:jc w:val="both"/>
        <w:rPr>
          <w:lang w:val="en-US"/>
        </w:rPr>
      </w:pPr>
    </w:p>
    <w:p w14:paraId="446052EB" w14:textId="69A210C2" w:rsidR="00936022" w:rsidRPr="006365ED" w:rsidRDefault="00806033" w:rsidP="00FC4AA5">
      <w:pPr>
        <w:jc w:val="both"/>
        <w:rPr>
          <w:lang w:val="en-US"/>
        </w:rPr>
      </w:pPr>
      <w:r>
        <w:rPr>
          <w:lang w:val="en-US"/>
        </w:rPr>
        <w:lastRenderedPageBreak/>
        <w:t>Table 1</w:t>
      </w:r>
      <w:r w:rsidR="00E139A3">
        <w:rPr>
          <w:lang w:val="en-US"/>
        </w:rPr>
        <w:t>.</w:t>
      </w:r>
      <w:r w:rsidR="004B7374">
        <w:rPr>
          <w:lang w:val="en-US"/>
        </w:rPr>
        <w:t xml:space="preserve"> </w:t>
      </w:r>
      <w:r w:rsidR="004B7374" w:rsidRPr="004B7374">
        <w:rPr>
          <w:lang w:val="en-US"/>
        </w:rPr>
        <w:t>Percentage distribution of self-dissemination mentions of papers by ESI field</w:t>
      </w:r>
      <w:r w:rsidR="00936022">
        <w:rPr>
          <w:lang w:val="en-US"/>
        </w:rPr>
        <w:t>.</w:t>
      </w:r>
    </w:p>
    <w:tbl>
      <w:tblPr>
        <w:tblStyle w:val="Tabladelista2"/>
        <w:tblW w:w="9496" w:type="dxa"/>
        <w:jc w:val="center"/>
        <w:tblLayout w:type="fixed"/>
        <w:tblLook w:val="04A0" w:firstRow="1" w:lastRow="0" w:firstColumn="1" w:lastColumn="0" w:noHBand="0" w:noVBand="1"/>
      </w:tblPr>
      <w:tblGrid>
        <w:gridCol w:w="2117"/>
        <w:gridCol w:w="1003"/>
        <w:gridCol w:w="936"/>
        <w:gridCol w:w="680"/>
        <w:gridCol w:w="680"/>
        <w:gridCol w:w="680"/>
        <w:gridCol w:w="680"/>
        <w:gridCol w:w="680"/>
        <w:gridCol w:w="680"/>
        <w:gridCol w:w="680"/>
        <w:gridCol w:w="680"/>
      </w:tblGrid>
      <w:tr w:rsidR="006D54BE" w:rsidRPr="005F118E" w14:paraId="2152344E" w14:textId="77777777" w:rsidTr="00405CC5">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2117" w:type="dxa"/>
            <w:vMerge w:val="restart"/>
            <w:tcBorders>
              <w:top w:val="single" w:sz="8" w:space="0" w:color="auto"/>
              <w:left w:val="single" w:sz="8" w:space="0" w:color="auto"/>
              <w:bottom w:val="double" w:sz="4" w:space="0" w:color="auto"/>
              <w:right w:val="single" w:sz="18" w:space="0" w:color="auto"/>
            </w:tcBorders>
            <w:noWrap/>
            <w:vAlign w:val="center"/>
          </w:tcPr>
          <w:p w14:paraId="3089138F" w14:textId="77777777" w:rsidR="006D54BE" w:rsidRPr="005E52BA" w:rsidRDefault="006D54BE" w:rsidP="00405CC5">
            <w:pPr>
              <w:rPr>
                <w:rFonts w:ascii="Times New Roman" w:eastAsia="Times New Roman" w:hAnsi="Times New Roman" w:cs="Times New Roman"/>
                <w:color w:val="000000"/>
                <w:kern w:val="0"/>
                <w:lang w:val="es-ES" w:eastAsia="es-ES_tradnl"/>
                <w14:ligatures w14:val="none"/>
              </w:rPr>
            </w:pPr>
            <w:r w:rsidRPr="005F118E">
              <w:rPr>
                <w:rFonts w:ascii="Times New Roman" w:eastAsia="Times New Roman" w:hAnsi="Times New Roman" w:cs="Times New Roman"/>
                <w:color w:val="000000"/>
                <w:kern w:val="0"/>
                <w:lang w:val="es-ES" w:eastAsia="es-ES_tradnl"/>
                <w14:ligatures w14:val="none"/>
              </w:rPr>
              <w:t>ESI</w:t>
            </w:r>
            <w:r w:rsidRPr="005E52BA">
              <w:rPr>
                <w:rFonts w:ascii="Times New Roman" w:eastAsia="Times New Roman" w:hAnsi="Times New Roman" w:cs="Times New Roman"/>
                <w:color w:val="000000"/>
                <w:kern w:val="0"/>
                <w:lang w:val="es-ES" w:eastAsia="es-ES_tradnl"/>
                <w14:ligatures w14:val="none"/>
              </w:rPr>
              <w:t xml:space="preserve"> </w:t>
            </w:r>
            <w:proofErr w:type="spellStart"/>
            <w:r w:rsidRPr="005E52BA">
              <w:rPr>
                <w:rFonts w:ascii="Times New Roman" w:eastAsia="Times New Roman" w:hAnsi="Times New Roman" w:cs="Times New Roman"/>
                <w:color w:val="000000"/>
                <w:kern w:val="0"/>
                <w:lang w:val="es-ES" w:eastAsia="es-ES_tradnl"/>
                <w14:ligatures w14:val="none"/>
              </w:rPr>
              <w:t>field</w:t>
            </w:r>
            <w:proofErr w:type="spellEnd"/>
          </w:p>
        </w:tc>
        <w:tc>
          <w:tcPr>
            <w:tcW w:w="1003" w:type="dxa"/>
            <w:vMerge w:val="restart"/>
            <w:tcBorders>
              <w:top w:val="single" w:sz="18" w:space="0" w:color="auto"/>
              <w:left w:val="single" w:sz="18" w:space="0" w:color="auto"/>
            </w:tcBorders>
            <w:noWrap/>
            <w:vAlign w:val="bottom"/>
          </w:tcPr>
          <w:p w14:paraId="15C01B3C" w14:textId="77777777" w:rsidR="006D54BE" w:rsidRPr="005E52BA" w:rsidRDefault="006D54BE" w:rsidP="00405C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proofErr w:type="spellStart"/>
            <w:r w:rsidRPr="005F118E">
              <w:rPr>
                <w:rFonts w:ascii="Times New Roman" w:eastAsia="Times New Roman" w:hAnsi="Times New Roman" w:cs="Times New Roman"/>
                <w:color w:val="000000"/>
                <w:kern w:val="0"/>
                <w:sz w:val="20"/>
                <w:szCs w:val="20"/>
                <w:lang w:val="es-ES" w:eastAsia="es-ES_tradnl"/>
                <w14:ligatures w14:val="none"/>
              </w:rPr>
              <w:t>Avg</w:t>
            </w:r>
            <w:proofErr w:type="spellEnd"/>
            <w:r w:rsidRPr="005F118E">
              <w:rPr>
                <w:rFonts w:ascii="Times New Roman" w:eastAsia="Times New Roman" w:hAnsi="Times New Roman" w:cs="Times New Roman"/>
                <w:color w:val="000000"/>
                <w:kern w:val="0"/>
                <w:sz w:val="20"/>
                <w:szCs w:val="20"/>
                <w:lang w:val="es-ES" w:eastAsia="es-ES_tradnl"/>
                <w14:ligatures w14:val="none"/>
              </w:rPr>
              <w:t>.</w:t>
            </w:r>
            <w:r>
              <w:rPr>
                <w:rFonts w:ascii="Times New Roman" w:eastAsia="Times New Roman" w:hAnsi="Times New Roman" w:cs="Times New Roman"/>
                <w:color w:val="000000"/>
                <w:kern w:val="0"/>
                <w:sz w:val="20"/>
                <w:szCs w:val="20"/>
                <w:lang w:val="es-ES" w:eastAsia="es-ES_tradnl"/>
                <w14:ligatures w14:val="none"/>
              </w:rPr>
              <w:br/>
            </w:r>
            <w:proofErr w:type="spellStart"/>
            <w:r w:rsidRPr="005F118E">
              <w:rPr>
                <w:rFonts w:ascii="Times New Roman" w:eastAsia="Times New Roman" w:hAnsi="Times New Roman" w:cs="Times New Roman"/>
                <w:color w:val="000000"/>
                <w:kern w:val="0"/>
                <w:sz w:val="20"/>
                <w:szCs w:val="20"/>
                <w:lang w:val="es-ES" w:eastAsia="es-ES_tradnl"/>
                <w14:ligatures w14:val="none"/>
              </w:rPr>
              <w:t>a</w:t>
            </w:r>
            <w:r w:rsidRPr="005E52BA">
              <w:rPr>
                <w:rFonts w:ascii="Times New Roman" w:eastAsia="Times New Roman" w:hAnsi="Times New Roman" w:cs="Times New Roman"/>
                <w:color w:val="000000"/>
                <w:kern w:val="0"/>
                <w:sz w:val="20"/>
                <w:szCs w:val="20"/>
                <w:lang w:val="es-ES" w:eastAsia="es-ES_tradnl"/>
                <w14:ligatures w14:val="none"/>
              </w:rPr>
              <w:t>ut</w:t>
            </w:r>
            <w:r>
              <w:rPr>
                <w:rFonts w:ascii="Times New Roman" w:eastAsia="Times New Roman" w:hAnsi="Times New Roman" w:cs="Times New Roman"/>
                <w:color w:val="000000"/>
                <w:kern w:val="0"/>
                <w:sz w:val="20"/>
                <w:szCs w:val="20"/>
                <w:lang w:val="es-ES" w:eastAsia="es-ES_tradnl"/>
                <w14:ligatures w14:val="none"/>
              </w:rPr>
              <w:t>hors</w:t>
            </w:r>
            <w:proofErr w:type="spellEnd"/>
          </w:p>
        </w:tc>
        <w:tc>
          <w:tcPr>
            <w:tcW w:w="936" w:type="dxa"/>
            <w:vMerge w:val="restart"/>
            <w:tcBorders>
              <w:top w:val="single" w:sz="18" w:space="0" w:color="auto"/>
              <w:right w:val="single" w:sz="18" w:space="0" w:color="auto"/>
            </w:tcBorders>
            <w:noWrap/>
            <w:vAlign w:val="bottom"/>
          </w:tcPr>
          <w:p w14:paraId="05E18ED0" w14:textId="77777777" w:rsidR="006D54BE" w:rsidRPr="005E52BA" w:rsidRDefault="006D54BE" w:rsidP="00405C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proofErr w:type="spellStart"/>
            <w:r w:rsidRPr="005F118E">
              <w:rPr>
                <w:rFonts w:ascii="Times New Roman" w:eastAsia="Times New Roman" w:hAnsi="Times New Roman" w:cs="Times New Roman"/>
                <w:color w:val="000000"/>
                <w:kern w:val="0"/>
                <w:sz w:val="20"/>
                <w:szCs w:val="20"/>
                <w:lang w:val="es-ES" w:eastAsia="es-ES_tradnl"/>
                <w14:ligatures w14:val="none"/>
              </w:rPr>
              <w:t>Pub</w:t>
            </w:r>
            <w:r>
              <w:rPr>
                <w:rFonts w:ascii="Times New Roman" w:eastAsia="Times New Roman" w:hAnsi="Times New Roman" w:cs="Times New Roman"/>
                <w:color w:val="000000"/>
                <w:kern w:val="0"/>
                <w:sz w:val="20"/>
                <w:szCs w:val="20"/>
                <w:lang w:val="es-ES" w:eastAsia="es-ES_tradnl"/>
                <w14:ligatures w14:val="none"/>
              </w:rPr>
              <w:t>l</w:t>
            </w:r>
            <w:proofErr w:type="spellEnd"/>
            <w:r w:rsidRPr="005E52BA">
              <w:rPr>
                <w:rFonts w:ascii="Times New Roman" w:eastAsia="Times New Roman" w:hAnsi="Times New Roman" w:cs="Times New Roman"/>
                <w:color w:val="000000"/>
                <w:kern w:val="0"/>
                <w:sz w:val="20"/>
                <w:szCs w:val="20"/>
                <w:lang w:val="es-ES" w:eastAsia="es-ES_tradnl"/>
                <w14:ligatures w14:val="none"/>
              </w:rPr>
              <w:t>.</w:t>
            </w:r>
          </w:p>
        </w:tc>
        <w:tc>
          <w:tcPr>
            <w:tcW w:w="2720" w:type="dxa"/>
            <w:gridSpan w:val="4"/>
            <w:tcBorders>
              <w:top w:val="single" w:sz="18" w:space="0" w:color="auto"/>
              <w:left w:val="single" w:sz="18" w:space="0" w:color="auto"/>
              <w:bottom w:val="single" w:sz="4" w:space="0" w:color="666666" w:themeColor="text1" w:themeTint="99"/>
              <w:right w:val="single" w:sz="18" w:space="0" w:color="auto"/>
            </w:tcBorders>
            <w:shd w:val="clear" w:color="auto" w:fill="000000" w:themeFill="text1"/>
            <w:noWrap/>
            <w:vAlign w:val="center"/>
          </w:tcPr>
          <w:p w14:paraId="39307603" w14:textId="77777777" w:rsidR="006D54BE" w:rsidRPr="005E52BA" w:rsidRDefault="006D54BE" w:rsidP="00405C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kern w:val="0"/>
                <w:sz w:val="20"/>
                <w:szCs w:val="20"/>
                <w:lang w:val="es-ES" w:eastAsia="es-ES_tradnl"/>
                <w14:ligatures w14:val="none"/>
              </w:rPr>
            </w:pPr>
            <w:r w:rsidRPr="005E52BA">
              <w:rPr>
                <w:rFonts w:ascii="Times New Roman" w:eastAsia="Times New Roman" w:hAnsi="Times New Roman" w:cs="Times New Roman"/>
                <w:color w:val="FFFFFF" w:themeColor="background1"/>
                <w:kern w:val="0"/>
                <w:sz w:val="20"/>
                <w:szCs w:val="20"/>
                <w:lang w:val="es-ES" w:eastAsia="es-ES_tradnl"/>
                <w14:ligatures w14:val="none"/>
              </w:rPr>
              <w:t>ORIGINAL TWEETS</w:t>
            </w:r>
          </w:p>
        </w:tc>
        <w:tc>
          <w:tcPr>
            <w:tcW w:w="2720" w:type="dxa"/>
            <w:gridSpan w:val="4"/>
            <w:tcBorders>
              <w:top w:val="single" w:sz="18" w:space="0" w:color="auto"/>
              <w:left w:val="single" w:sz="18" w:space="0" w:color="auto"/>
              <w:bottom w:val="single" w:sz="4" w:space="0" w:color="666666" w:themeColor="text1" w:themeTint="99"/>
              <w:right w:val="single" w:sz="18" w:space="0" w:color="auto"/>
            </w:tcBorders>
            <w:shd w:val="clear" w:color="auto" w:fill="000000" w:themeFill="text1"/>
            <w:noWrap/>
            <w:vAlign w:val="center"/>
          </w:tcPr>
          <w:p w14:paraId="132C30A0" w14:textId="77777777" w:rsidR="006D54BE" w:rsidRPr="005E52BA" w:rsidRDefault="006D54BE" w:rsidP="00405CC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kern w:val="0"/>
                <w:sz w:val="20"/>
                <w:szCs w:val="20"/>
                <w:lang w:val="es-ES" w:eastAsia="es-ES_tradnl"/>
                <w14:ligatures w14:val="none"/>
              </w:rPr>
            </w:pPr>
            <w:r w:rsidRPr="005E52BA">
              <w:rPr>
                <w:rFonts w:ascii="Times New Roman" w:eastAsia="Times New Roman" w:hAnsi="Times New Roman" w:cs="Times New Roman"/>
                <w:color w:val="FFFFFF" w:themeColor="background1"/>
                <w:kern w:val="0"/>
                <w:sz w:val="20"/>
                <w:szCs w:val="20"/>
                <w:lang w:val="es-ES" w:eastAsia="es-ES_tradnl"/>
                <w14:ligatures w14:val="none"/>
              </w:rPr>
              <w:t>RETWEETS</w:t>
            </w:r>
          </w:p>
        </w:tc>
      </w:tr>
      <w:tr w:rsidR="006D54BE" w:rsidRPr="005F118E" w14:paraId="1468DB9B"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vMerge/>
            <w:tcBorders>
              <w:left w:val="single" w:sz="8" w:space="0" w:color="auto"/>
              <w:bottom w:val="double" w:sz="4" w:space="0" w:color="auto"/>
              <w:right w:val="single" w:sz="18" w:space="0" w:color="auto"/>
            </w:tcBorders>
            <w:shd w:val="clear" w:color="auto" w:fill="FFFFFF" w:themeFill="background1"/>
            <w:noWrap/>
            <w:vAlign w:val="center"/>
          </w:tcPr>
          <w:p w14:paraId="69AD676E" w14:textId="77777777" w:rsidR="006D54BE" w:rsidRPr="005E52BA" w:rsidRDefault="006D54BE" w:rsidP="00405CC5">
            <w:pPr>
              <w:rPr>
                <w:rFonts w:ascii="Times New Roman" w:eastAsia="Times New Roman" w:hAnsi="Times New Roman" w:cs="Times New Roman"/>
                <w:color w:val="000000"/>
                <w:kern w:val="0"/>
                <w:sz w:val="20"/>
                <w:szCs w:val="20"/>
                <w:lang w:val="es-ES" w:eastAsia="es-ES_tradnl"/>
                <w14:ligatures w14:val="none"/>
              </w:rPr>
            </w:pPr>
          </w:p>
        </w:tc>
        <w:tc>
          <w:tcPr>
            <w:tcW w:w="1003" w:type="dxa"/>
            <w:vMerge/>
            <w:tcBorders>
              <w:left w:val="single" w:sz="18" w:space="0" w:color="auto"/>
              <w:bottom w:val="nil"/>
            </w:tcBorders>
            <w:noWrap/>
            <w:vAlign w:val="center"/>
          </w:tcPr>
          <w:p w14:paraId="3C65D1A9"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kern w:val="0"/>
                <w:sz w:val="20"/>
                <w:szCs w:val="20"/>
                <w:lang w:val="es-ES" w:eastAsia="es-ES_tradnl"/>
                <w14:ligatures w14:val="none"/>
              </w:rPr>
            </w:pPr>
          </w:p>
        </w:tc>
        <w:tc>
          <w:tcPr>
            <w:tcW w:w="936" w:type="dxa"/>
            <w:vMerge/>
            <w:tcBorders>
              <w:bottom w:val="nil"/>
              <w:right w:val="single" w:sz="18" w:space="0" w:color="auto"/>
            </w:tcBorders>
            <w:noWrap/>
            <w:vAlign w:val="center"/>
          </w:tcPr>
          <w:p w14:paraId="29290D0C"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kern w:val="0"/>
                <w:sz w:val="20"/>
                <w:szCs w:val="20"/>
                <w:lang w:val="es-ES" w:eastAsia="es-ES_tradnl"/>
                <w14:ligatures w14:val="none"/>
              </w:rPr>
            </w:pPr>
          </w:p>
        </w:tc>
        <w:tc>
          <w:tcPr>
            <w:tcW w:w="680" w:type="dxa"/>
            <w:tcBorders>
              <w:top w:val="single" w:sz="18" w:space="0" w:color="auto"/>
              <w:left w:val="single" w:sz="18" w:space="0" w:color="auto"/>
              <w:bottom w:val="nil"/>
            </w:tcBorders>
            <w:shd w:val="clear" w:color="auto" w:fill="FFFFFF" w:themeFill="background1"/>
            <w:noWrap/>
            <w:vAlign w:val="center"/>
          </w:tcPr>
          <w:p w14:paraId="26E6583B" w14:textId="5D93634C"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Pr>
                <w:rFonts w:ascii="Times New Roman" w:eastAsia="Times New Roman" w:hAnsi="Times New Roman" w:cs="Times New Roman"/>
                <w:b/>
                <w:bCs/>
                <w:color w:val="000000" w:themeColor="text1"/>
                <w:kern w:val="0"/>
                <w:sz w:val="20"/>
                <w:szCs w:val="20"/>
                <w:lang w:val="es-ES" w:eastAsia="es-ES_tradnl"/>
                <w14:ligatures w14:val="none"/>
              </w:rPr>
              <w:t>Fir</w:t>
            </w:r>
            <w:r w:rsidRPr="005F118E">
              <w:rPr>
                <w:rFonts w:ascii="Times New Roman" w:eastAsia="Times New Roman" w:hAnsi="Times New Roman" w:cs="Times New Roman"/>
                <w:b/>
                <w:bCs/>
                <w:color w:val="000000" w:themeColor="text1"/>
                <w:kern w:val="0"/>
                <w:sz w:val="20"/>
                <w:szCs w:val="20"/>
                <w:lang w:val="es-ES" w:eastAsia="es-ES_tradnl"/>
                <w14:ligatures w14:val="none"/>
              </w:rPr>
              <w:t>st</w:t>
            </w:r>
            <w:proofErr w:type="spellEnd"/>
          </w:p>
        </w:tc>
        <w:tc>
          <w:tcPr>
            <w:tcW w:w="680" w:type="dxa"/>
            <w:tcBorders>
              <w:top w:val="single" w:sz="18" w:space="0" w:color="auto"/>
              <w:bottom w:val="nil"/>
            </w:tcBorders>
            <w:shd w:val="clear" w:color="auto" w:fill="FFFFFF" w:themeFill="background1"/>
            <w:noWrap/>
            <w:vAlign w:val="center"/>
          </w:tcPr>
          <w:p w14:paraId="6DD3A539"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sidRPr="005F118E">
              <w:rPr>
                <w:rFonts w:ascii="Times New Roman" w:eastAsia="Times New Roman" w:hAnsi="Times New Roman" w:cs="Times New Roman"/>
                <w:b/>
                <w:bCs/>
                <w:color w:val="000000" w:themeColor="text1"/>
                <w:kern w:val="0"/>
                <w:sz w:val="20"/>
                <w:szCs w:val="20"/>
                <w:lang w:val="es-ES" w:eastAsia="es-ES_tradnl"/>
                <w14:ligatures w14:val="none"/>
              </w:rPr>
              <w:t>Mid</w:t>
            </w:r>
            <w:proofErr w:type="spellEnd"/>
            <w:r w:rsidRPr="005E52BA">
              <w:rPr>
                <w:rFonts w:ascii="Times New Roman" w:eastAsia="Times New Roman" w:hAnsi="Times New Roman" w:cs="Times New Roman"/>
                <w:b/>
                <w:bCs/>
                <w:color w:val="000000" w:themeColor="text1"/>
                <w:kern w:val="0"/>
                <w:sz w:val="20"/>
                <w:szCs w:val="20"/>
                <w:lang w:val="es-ES" w:eastAsia="es-ES_tradnl"/>
                <w14:ligatures w14:val="none"/>
              </w:rPr>
              <w:t>.</w:t>
            </w:r>
          </w:p>
        </w:tc>
        <w:tc>
          <w:tcPr>
            <w:tcW w:w="680" w:type="dxa"/>
            <w:tcBorders>
              <w:top w:val="single" w:sz="18" w:space="0" w:color="auto"/>
              <w:bottom w:val="nil"/>
            </w:tcBorders>
            <w:shd w:val="clear" w:color="auto" w:fill="FFFFFF" w:themeFill="background1"/>
            <w:noWrap/>
            <w:vAlign w:val="center"/>
          </w:tcPr>
          <w:p w14:paraId="6B767B15"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sidRPr="005F118E">
              <w:rPr>
                <w:rFonts w:ascii="Times New Roman" w:eastAsia="Times New Roman" w:hAnsi="Times New Roman" w:cs="Times New Roman"/>
                <w:b/>
                <w:bCs/>
                <w:color w:val="000000" w:themeColor="text1"/>
                <w:kern w:val="0"/>
                <w:sz w:val="20"/>
                <w:szCs w:val="20"/>
                <w:lang w:val="es-ES" w:eastAsia="es-ES_tradnl"/>
                <w14:ligatures w14:val="none"/>
              </w:rPr>
              <w:t>Last</w:t>
            </w:r>
            <w:proofErr w:type="spellEnd"/>
          </w:p>
        </w:tc>
        <w:tc>
          <w:tcPr>
            <w:tcW w:w="680" w:type="dxa"/>
            <w:tcBorders>
              <w:top w:val="single" w:sz="18" w:space="0" w:color="auto"/>
              <w:bottom w:val="nil"/>
              <w:right w:val="single" w:sz="18" w:space="0" w:color="auto"/>
            </w:tcBorders>
            <w:shd w:val="clear" w:color="auto" w:fill="FFFFFF" w:themeFill="background1"/>
            <w:noWrap/>
            <w:vAlign w:val="center"/>
          </w:tcPr>
          <w:p w14:paraId="3B5CCCBD"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sidRPr="005F118E">
              <w:rPr>
                <w:rFonts w:ascii="Times New Roman" w:eastAsia="Times New Roman" w:hAnsi="Times New Roman" w:cs="Times New Roman"/>
                <w:b/>
                <w:bCs/>
                <w:color w:val="000000" w:themeColor="text1"/>
                <w:kern w:val="0"/>
                <w:sz w:val="20"/>
                <w:szCs w:val="20"/>
                <w:lang w:val="es-ES" w:eastAsia="es-ES_tradnl"/>
                <w14:ligatures w14:val="none"/>
              </w:rPr>
              <w:t>Cor</w:t>
            </w:r>
            <w:proofErr w:type="spellEnd"/>
            <w:r w:rsidRPr="005E52BA">
              <w:rPr>
                <w:rFonts w:ascii="Times New Roman" w:eastAsia="Times New Roman" w:hAnsi="Times New Roman" w:cs="Times New Roman"/>
                <w:b/>
                <w:bCs/>
                <w:color w:val="000000" w:themeColor="text1"/>
                <w:kern w:val="0"/>
                <w:sz w:val="20"/>
                <w:szCs w:val="20"/>
                <w:lang w:val="es-ES" w:eastAsia="es-ES_tradnl"/>
                <w14:ligatures w14:val="none"/>
              </w:rPr>
              <w:t>.</w:t>
            </w:r>
          </w:p>
        </w:tc>
        <w:tc>
          <w:tcPr>
            <w:tcW w:w="680" w:type="dxa"/>
            <w:tcBorders>
              <w:top w:val="single" w:sz="18" w:space="0" w:color="auto"/>
              <w:left w:val="single" w:sz="18" w:space="0" w:color="auto"/>
              <w:bottom w:val="nil"/>
            </w:tcBorders>
            <w:shd w:val="clear" w:color="auto" w:fill="FFFFFF" w:themeFill="background1"/>
            <w:noWrap/>
            <w:vAlign w:val="center"/>
          </w:tcPr>
          <w:p w14:paraId="72274F17" w14:textId="413DC6B6"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Pr>
                <w:rFonts w:ascii="Times New Roman" w:eastAsia="Times New Roman" w:hAnsi="Times New Roman" w:cs="Times New Roman"/>
                <w:b/>
                <w:bCs/>
                <w:color w:val="000000" w:themeColor="text1"/>
                <w:kern w:val="0"/>
                <w:sz w:val="20"/>
                <w:szCs w:val="20"/>
                <w:lang w:val="es-ES" w:eastAsia="es-ES_tradnl"/>
                <w14:ligatures w14:val="none"/>
              </w:rPr>
              <w:t>Fir</w:t>
            </w:r>
            <w:r w:rsidRPr="005F118E">
              <w:rPr>
                <w:rFonts w:ascii="Times New Roman" w:eastAsia="Times New Roman" w:hAnsi="Times New Roman" w:cs="Times New Roman"/>
                <w:b/>
                <w:bCs/>
                <w:color w:val="000000" w:themeColor="text1"/>
                <w:kern w:val="0"/>
                <w:sz w:val="20"/>
                <w:szCs w:val="20"/>
                <w:lang w:val="es-ES" w:eastAsia="es-ES_tradnl"/>
                <w14:ligatures w14:val="none"/>
              </w:rPr>
              <w:t>st</w:t>
            </w:r>
            <w:proofErr w:type="spellEnd"/>
          </w:p>
        </w:tc>
        <w:tc>
          <w:tcPr>
            <w:tcW w:w="680" w:type="dxa"/>
            <w:tcBorders>
              <w:top w:val="single" w:sz="18" w:space="0" w:color="auto"/>
              <w:bottom w:val="nil"/>
            </w:tcBorders>
            <w:shd w:val="clear" w:color="auto" w:fill="FFFFFF" w:themeFill="background1"/>
            <w:noWrap/>
            <w:vAlign w:val="center"/>
          </w:tcPr>
          <w:p w14:paraId="69121CCA"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sidRPr="005F118E">
              <w:rPr>
                <w:rFonts w:ascii="Times New Roman" w:eastAsia="Times New Roman" w:hAnsi="Times New Roman" w:cs="Times New Roman"/>
                <w:b/>
                <w:bCs/>
                <w:color w:val="000000" w:themeColor="text1"/>
                <w:kern w:val="0"/>
                <w:sz w:val="20"/>
                <w:szCs w:val="20"/>
                <w:lang w:val="es-ES" w:eastAsia="es-ES_tradnl"/>
                <w14:ligatures w14:val="none"/>
              </w:rPr>
              <w:t>Mid</w:t>
            </w:r>
            <w:proofErr w:type="spellEnd"/>
            <w:r w:rsidRPr="005E52BA">
              <w:rPr>
                <w:rFonts w:ascii="Times New Roman" w:eastAsia="Times New Roman" w:hAnsi="Times New Roman" w:cs="Times New Roman"/>
                <w:b/>
                <w:bCs/>
                <w:color w:val="000000" w:themeColor="text1"/>
                <w:kern w:val="0"/>
                <w:sz w:val="20"/>
                <w:szCs w:val="20"/>
                <w:lang w:val="es-ES" w:eastAsia="es-ES_tradnl"/>
                <w14:ligatures w14:val="none"/>
              </w:rPr>
              <w:t>.</w:t>
            </w:r>
          </w:p>
        </w:tc>
        <w:tc>
          <w:tcPr>
            <w:tcW w:w="680" w:type="dxa"/>
            <w:tcBorders>
              <w:top w:val="single" w:sz="18" w:space="0" w:color="auto"/>
              <w:bottom w:val="nil"/>
            </w:tcBorders>
            <w:shd w:val="clear" w:color="auto" w:fill="FFFFFF" w:themeFill="background1"/>
            <w:noWrap/>
            <w:vAlign w:val="center"/>
          </w:tcPr>
          <w:p w14:paraId="76E75FE6"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sidRPr="005F118E">
              <w:rPr>
                <w:rFonts w:ascii="Times New Roman" w:eastAsia="Times New Roman" w:hAnsi="Times New Roman" w:cs="Times New Roman"/>
                <w:b/>
                <w:bCs/>
                <w:color w:val="000000" w:themeColor="text1"/>
                <w:kern w:val="0"/>
                <w:sz w:val="20"/>
                <w:szCs w:val="20"/>
                <w:lang w:val="es-ES" w:eastAsia="es-ES_tradnl"/>
                <w14:ligatures w14:val="none"/>
              </w:rPr>
              <w:t>Last</w:t>
            </w:r>
            <w:proofErr w:type="spellEnd"/>
          </w:p>
        </w:tc>
        <w:tc>
          <w:tcPr>
            <w:tcW w:w="680" w:type="dxa"/>
            <w:tcBorders>
              <w:top w:val="single" w:sz="18" w:space="0" w:color="auto"/>
              <w:bottom w:val="nil"/>
              <w:right w:val="single" w:sz="18" w:space="0" w:color="auto"/>
            </w:tcBorders>
            <w:shd w:val="clear" w:color="auto" w:fill="FFFFFF" w:themeFill="background1"/>
            <w:noWrap/>
            <w:vAlign w:val="center"/>
          </w:tcPr>
          <w:p w14:paraId="2556F7B0" w14:textId="77777777" w:rsidR="006D54BE" w:rsidRPr="005E52BA"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kern w:val="0"/>
                <w:sz w:val="20"/>
                <w:szCs w:val="20"/>
                <w:lang w:val="es-ES" w:eastAsia="es-ES_tradnl"/>
                <w14:ligatures w14:val="none"/>
              </w:rPr>
            </w:pPr>
            <w:proofErr w:type="spellStart"/>
            <w:r w:rsidRPr="005F118E">
              <w:rPr>
                <w:rFonts w:ascii="Times New Roman" w:eastAsia="Times New Roman" w:hAnsi="Times New Roman" w:cs="Times New Roman"/>
                <w:b/>
                <w:bCs/>
                <w:color w:val="000000" w:themeColor="text1"/>
                <w:kern w:val="0"/>
                <w:sz w:val="20"/>
                <w:szCs w:val="20"/>
                <w:lang w:val="es-ES" w:eastAsia="es-ES_tradnl"/>
                <w14:ligatures w14:val="none"/>
              </w:rPr>
              <w:t>Cor</w:t>
            </w:r>
            <w:proofErr w:type="spellEnd"/>
            <w:r w:rsidRPr="005E52BA">
              <w:rPr>
                <w:rFonts w:ascii="Times New Roman" w:eastAsia="Times New Roman" w:hAnsi="Times New Roman" w:cs="Times New Roman"/>
                <w:b/>
                <w:bCs/>
                <w:color w:val="000000" w:themeColor="text1"/>
                <w:kern w:val="0"/>
                <w:sz w:val="20"/>
                <w:szCs w:val="20"/>
                <w:lang w:val="es-ES" w:eastAsia="es-ES_tradnl"/>
                <w14:ligatures w14:val="none"/>
              </w:rPr>
              <w:t>.</w:t>
            </w:r>
          </w:p>
        </w:tc>
      </w:tr>
      <w:tr w:rsidR="006D54BE" w:rsidRPr="005F118E" w14:paraId="240AAFD3" w14:textId="77777777" w:rsidTr="00405CC5">
        <w:trPr>
          <w:trHeight w:val="20"/>
          <w:jc w:val="center"/>
        </w:trPr>
        <w:tc>
          <w:tcPr>
            <w:cnfStyle w:val="001000000000" w:firstRow="0" w:lastRow="0" w:firstColumn="1" w:lastColumn="0" w:oddVBand="0" w:evenVBand="0" w:oddHBand="0" w:evenHBand="0" w:firstRowFirstColumn="0" w:firstRowLastColumn="0" w:lastRowFirstColumn="0" w:lastRowLastColumn="0"/>
            <w:tcW w:w="2117" w:type="dxa"/>
            <w:vMerge/>
            <w:tcBorders>
              <w:left w:val="single" w:sz="8" w:space="0" w:color="auto"/>
              <w:bottom w:val="double" w:sz="4" w:space="0" w:color="auto"/>
              <w:right w:val="single" w:sz="18" w:space="0" w:color="auto"/>
            </w:tcBorders>
            <w:noWrap/>
            <w:vAlign w:val="center"/>
          </w:tcPr>
          <w:p w14:paraId="15BD736C" w14:textId="77777777" w:rsidR="006D54BE" w:rsidRPr="005F118E" w:rsidRDefault="006D54BE" w:rsidP="00405CC5">
            <w:pPr>
              <w:rPr>
                <w:rFonts w:ascii="Times New Roman" w:eastAsia="Times New Roman" w:hAnsi="Times New Roman" w:cs="Times New Roman"/>
                <w:color w:val="000000"/>
                <w:kern w:val="0"/>
                <w:sz w:val="8"/>
                <w:szCs w:val="8"/>
                <w:lang w:val="es-ES" w:eastAsia="es-ES_tradnl"/>
                <w14:ligatures w14:val="none"/>
              </w:rPr>
            </w:pPr>
          </w:p>
        </w:tc>
        <w:tc>
          <w:tcPr>
            <w:tcW w:w="1003" w:type="dxa"/>
            <w:tcBorders>
              <w:top w:val="nil"/>
              <w:left w:val="single" w:sz="18" w:space="0" w:color="auto"/>
              <w:bottom w:val="double" w:sz="4" w:space="0" w:color="auto"/>
            </w:tcBorders>
            <w:noWrap/>
            <w:vAlign w:val="center"/>
          </w:tcPr>
          <w:p w14:paraId="2001ACDC"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kern w:val="0"/>
                <w:sz w:val="8"/>
                <w:szCs w:val="8"/>
                <w:lang w:val="es-ES" w:eastAsia="es-ES_tradnl"/>
                <w14:ligatures w14:val="none"/>
              </w:rPr>
            </w:pPr>
          </w:p>
        </w:tc>
        <w:tc>
          <w:tcPr>
            <w:tcW w:w="936" w:type="dxa"/>
            <w:tcBorders>
              <w:top w:val="nil"/>
              <w:bottom w:val="double" w:sz="4" w:space="0" w:color="auto"/>
              <w:right w:val="single" w:sz="18" w:space="0" w:color="auto"/>
            </w:tcBorders>
            <w:noWrap/>
            <w:vAlign w:val="center"/>
          </w:tcPr>
          <w:p w14:paraId="7B51375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kern w:val="0"/>
                <w:sz w:val="8"/>
                <w:szCs w:val="8"/>
                <w:lang w:val="es-ES" w:eastAsia="es-ES_tradnl"/>
                <w14:ligatures w14:val="none"/>
              </w:rPr>
            </w:pPr>
          </w:p>
        </w:tc>
        <w:tc>
          <w:tcPr>
            <w:tcW w:w="680" w:type="dxa"/>
            <w:tcBorders>
              <w:top w:val="nil"/>
              <w:left w:val="single" w:sz="18" w:space="0" w:color="auto"/>
              <w:bottom w:val="double" w:sz="4" w:space="0" w:color="auto"/>
            </w:tcBorders>
            <w:shd w:val="clear" w:color="auto" w:fill="2F5369"/>
            <w:noWrap/>
            <w:vAlign w:val="center"/>
          </w:tcPr>
          <w:p w14:paraId="75C58A2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c>
          <w:tcPr>
            <w:tcW w:w="680" w:type="dxa"/>
            <w:tcBorders>
              <w:top w:val="nil"/>
              <w:bottom w:val="double" w:sz="4" w:space="0" w:color="auto"/>
            </w:tcBorders>
            <w:shd w:val="clear" w:color="auto" w:fill="E95E7C"/>
            <w:noWrap/>
            <w:vAlign w:val="center"/>
          </w:tcPr>
          <w:p w14:paraId="3652E4BF"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c>
          <w:tcPr>
            <w:tcW w:w="680" w:type="dxa"/>
            <w:tcBorders>
              <w:top w:val="nil"/>
              <w:bottom w:val="double" w:sz="4" w:space="0" w:color="auto"/>
            </w:tcBorders>
            <w:shd w:val="clear" w:color="auto" w:fill="F5A434"/>
            <w:noWrap/>
            <w:vAlign w:val="center"/>
          </w:tcPr>
          <w:p w14:paraId="251E4BB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c>
          <w:tcPr>
            <w:tcW w:w="680" w:type="dxa"/>
            <w:tcBorders>
              <w:top w:val="nil"/>
              <w:bottom w:val="double" w:sz="4" w:space="0" w:color="auto"/>
              <w:right w:val="single" w:sz="18" w:space="0" w:color="auto"/>
            </w:tcBorders>
            <w:shd w:val="clear" w:color="auto" w:fill="7C5C94"/>
            <w:noWrap/>
            <w:vAlign w:val="center"/>
          </w:tcPr>
          <w:p w14:paraId="164BFE5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c>
          <w:tcPr>
            <w:tcW w:w="680" w:type="dxa"/>
            <w:tcBorders>
              <w:top w:val="nil"/>
              <w:left w:val="single" w:sz="18" w:space="0" w:color="auto"/>
              <w:bottom w:val="double" w:sz="4" w:space="0" w:color="auto"/>
            </w:tcBorders>
            <w:shd w:val="clear" w:color="auto" w:fill="2F5369"/>
            <w:noWrap/>
            <w:vAlign w:val="center"/>
          </w:tcPr>
          <w:p w14:paraId="7C68BB99"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c>
          <w:tcPr>
            <w:tcW w:w="680" w:type="dxa"/>
            <w:tcBorders>
              <w:top w:val="nil"/>
              <w:bottom w:val="double" w:sz="4" w:space="0" w:color="auto"/>
            </w:tcBorders>
            <w:shd w:val="clear" w:color="auto" w:fill="E95E7C"/>
            <w:noWrap/>
            <w:vAlign w:val="center"/>
          </w:tcPr>
          <w:p w14:paraId="58F1C9A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c>
          <w:tcPr>
            <w:tcW w:w="680" w:type="dxa"/>
            <w:tcBorders>
              <w:top w:val="nil"/>
              <w:bottom w:val="double" w:sz="4" w:space="0" w:color="auto"/>
            </w:tcBorders>
            <w:shd w:val="clear" w:color="auto" w:fill="F5A434"/>
            <w:noWrap/>
            <w:vAlign w:val="center"/>
          </w:tcPr>
          <w:p w14:paraId="4ED2DDA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c>
          <w:tcPr>
            <w:tcW w:w="680" w:type="dxa"/>
            <w:tcBorders>
              <w:top w:val="nil"/>
              <w:bottom w:val="double" w:sz="4" w:space="0" w:color="auto"/>
              <w:right w:val="single" w:sz="18" w:space="0" w:color="auto"/>
            </w:tcBorders>
            <w:shd w:val="clear" w:color="auto" w:fill="7C5C94"/>
            <w:noWrap/>
            <w:vAlign w:val="center"/>
          </w:tcPr>
          <w:p w14:paraId="0A8ED193"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kern w:val="0"/>
                <w:sz w:val="6"/>
                <w:szCs w:val="6"/>
                <w:lang w:val="es-ES" w:eastAsia="es-ES_tradnl"/>
                <w14:ligatures w14:val="none"/>
              </w:rPr>
            </w:pPr>
          </w:p>
        </w:tc>
      </w:tr>
      <w:tr w:rsidR="00936022" w:rsidRPr="005F118E" w14:paraId="3A6D3FC9"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double" w:sz="4" w:space="0" w:color="auto"/>
              <w:left w:val="single" w:sz="8" w:space="0" w:color="auto"/>
              <w:bottom w:val="nil"/>
              <w:right w:val="single" w:sz="18" w:space="0" w:color="auto"/>
            </w:tcBorders>
            <w:shd w:val="clear" w:color="auto" w:fill="D9D9D9" w:themeFill="background1" w:themeFillShade="D9"/>
            <w:noWrap/>
            <w:vAlign w:val="center"/>
            <w:hideMark/>
          </w:tcPr>
          <w:p w14:paraId="4907E6B4" w14:textId="77777777" w:rsidR="006D54BE" w:rsidRPr="00172230"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172230">
              <w:rPr>
                <w:rFonts w:ascii="Times New Roman" w:eastAsia="Times New Roman" w:hAnsi="Times New Roman" w:cs="Times New Roman"/>
                <w:b w:val="0"/>
                <w:bCs w:val="0"/>
                <w:i/>
                <w:iCs/>
                <w:color w:val="000000"/>
                <w:kern w:val="0"/>
                <w:sz w:val="20"/>
                <w:szCs w:val="20"/>
                <w:lang w:val="es-ES" w:eastAsia="es-ES_tradnl"/>
                <w14:ligatures w14:val="none"/>
              </w:rPr>
              <w:t>Agricultural</w:t>
            </w:r>
            <w:proofErr w:type="spellEnd"/>
            <w:r w:rsidRPr="00172230">
              <w:rPr>
                <w:rFonts w:ascii="Times New Roman" w:eastAsia="Times New Roman" w:hAnsi="Times New Roman" w:cs="Times New Roman"/>
                <w:b w:val="0"/>
                <w:bCs w:val="0"/>
                <w:i/>
                <w:iCs/>
                <w:color w:val="000000"/>
                <w:kern w:val="0"/>
                <w:sz w:val="20"/>
                <w:szCs w:val="20"/>
                <w:lang w:val="es-ES" w:eastAsia="es-ES_tradnl"/>
                <w14:ligatures w14:val="none"/>
              </w:rPr>
              <w:t xml:space="preserve"> </w:t>
            </w:r>
            <w:proofErr w:type="spellStart"/>
            <w:r w:rsidRPr="00172230">
              <w:rPr>
                <w:rFonts w:ascii="Times New Roman" w:eastAsia="Times New Roman" w:hAnsi="Times New Roman" w:cs="Times New Roman"/>
                <w:b w:val="0"/>
                <w:bCs w:val="0"/>
                <w:i/>
                <w:iCs/>
                <w:color w:val="000000"/>
                <w:kern w:val="0"/>
                <w:sz w:val="20"/>
                <w:szCs w:val="20"/>
                <w:lang w:val="es-ES" w:eastAsia="es-ES_tradnl"/>
                <w14:ligatures w14:val="none"/>
              </w:rPr>
              <w:t>Sciences</w:t>
            </w:r>
            <w:proofErr w:type="spellEnd"/>
          </w:p>
        </w:tc>
        <w:tc>
          <w:tcPr>
            <w:tcW w:w="1003" w:type="dxa"/>
            <w:tcBorders>
              <w:top w:val="double" w:sz="4" w:space="0" w:color="auto"/>
              <w:left w:val="single" w:sz="18" w:space="0" w:color="auto"/>
              <w:bottom w:val="nil"/>
            </w:tcBorders>
            <w:shd w:val="clear" w:color="auto" w:fill="D9D9D9" w:themeFill="background1" w:themeFillShade="D9"/>
            <w:noWrap/>
            <w:vAlign w:val="center"/>
            <w:hideMark/>
          </w:tcPr>
          <w:p w14:paraId="4F2A51F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77</w:t>
            </w:r>
          </w:p>
        </w:tc>
        <w:tc>
          <w:tcPr>
            <w:tcW w:w="936" w:type="dxa"/>
            <w:tcBorders>
              <w:top w:val="double" w:sz="4" w:space="0" w:color="auto"/>
              <w:bottom w:val="nil"/>
              <w:right w:val="single" w:sz="18" w:space="0" w:color="auto"/>
            </w:tcBorders>
            <w:shd w:val="clear" w:color="auto" w:fill="D9D9D9" w:themeFill="background1" w:themeFillShade="D9"/>
            <w:noWrap/>
            <w:vAlign w:val="center"/>
            <w:hideMark/>
          </w:tcPr>
          <w:p w14:paraId="2596807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41</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997</w:t>
            </w:r>
          </w:p>
        </w:tc>
        <w:tc>
          <w:tcPr>
            <w:tcW w:w="680" w:type="dxa"/>
            <w:tcBorders>
              <w:top w:val="nil"/>
              <w:left w:val="single" w:sz="18" w:space="0" w:color="auto"/>
              <w:bottom w:val="nil"/>
              <w:right w:val="nil"/>
            </w:tcBorders>
            <w:shd w:val="clear" w:color="000000" w:fill="F98789"/>
            <w:noWrap/>
            <w:vAlign w:val="center"/>
            <w:hideMark/>
          </w:tcPr>
          <w:p w14:paraId="19CC118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98E90"/>
            <w:noWrap/>
            <w:vAlign w:val="center"/>
            <w:hideMark/>
          </w:tcPr>
          <w:p w14:paraId="44C85063"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23%</w:t>
            </w:r>
          </w:p>
        </w:tc>
        <w:tc>
          <w:tcPr>
            <w:tcW w:w="680" w:type="dxa"/>
            <w:tcBorders>
              <w:top w:val="nil"/>
              <w:left w:val="nil"/>
              <w:bottom w:val="nil"/>
              <w:right w:val="nil"/>
            </w:tcBorders>
            <w:shd w:val="clear" w:color="000000" w:fill="FBC9CC"/>
            <w:noWrap/>
            <w:vAlign w:val="center"/>
            <w:hideMark/>
          </w:tcPr>
          <w:p w14:paraId="53C0CD9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15%</w:t>
            </w:r>
          </w:p>
        </w:tc>
        <w:tc>
          <w:tcPr>
            <w:tcW w:w="680" w:type="dxa"/>
            <w:tcBorders>
              <w:top w:val="nil"/>
              <w:left w:val="nil"/>
              <w:bottom w:val="nil"/>
              <w:right w:val="single" w:sz="18" w:space="0" w:color="auto"/>
            </w:tcBorders>
            <w:shd w:val="clear" w:color="000000" w:fill="F8696B"/>
            <w:noWrap/>
            <w:vAlign w:val="center"/>
            <w:hideMark/>
          </w:tcPr>
          <w:p w14:paraId="269BFBB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28%</w:t>
            </w:r>
          </w:p>
        </w:tc>
        <w:tc>
          <w:tcPr>
            <w:tcW w:w="680" w:type="dxa"/>
            <w:tcBorders>
              <w:top w:val="nil"/>
              <w:left w:val="single" w:sz="18" w:space="0" w:color="auto"/>
              <w:bottom w:val="nil"/>
              <w:right w:val="nil"/>
            </w:tcBorders>
            <w:shd w:val="clear" w:color="000000" w:fill="FCE6E9"/>
            <w:noWrap/>
            <w:vAlign w:val="center"/>
            <w:hideMark/>
          </w:tcPr>
          <w:p w14:paraId="4914577F"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nil"/>
            </w:tcBorders>
            <w:shd w:val="clear" w:color="000000" w:fill="FAACAE"/>
            <w:noWrap/>
            <w:vAlign w:val="center"/>
            <w:hideMark/>
          </w:tcPr>
          <w:p w14:paraId="2C6D8FEF"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19%</w:t>
            </w:r>
          </w:p>
        </w:tc>
        <w:tc>
          <w:tcPr>
            <w:tcW w:w="680" w:type="dxa"/>
            <w:tcBorders>
              <w:top w:val="nil"/>
              <w:left w:val="nil"/>
              <w:bottom w:val="nil"/>
              <w:right w:val="nil"/>
            </w:tcBorders>
            <w:shd w:val="clear" w:color="000000" w:fill="FCFCFF"/>
            <w:noWrap/>
            <w:vAlign w:val="center"/>
            <w:hideMark/>
          </w:tcPr>
          <w:p w14:paraId="023793C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c>
          <w:tcPr>
            <w:tcW w:w="680" w:type="dxa"/>
            <w:tcBorders>
              <w:top w:val="nil"/>
              <w:left w:val="nil"/>
              <w:bottom w:val="nil"/>
              <w:right w:val="single" w:sz="18" w:space="0" w:color="auto"/>
            </w:tcBorders>
            <w:shd w:val="clear" w:color="000000" w:fill="FCDFE2"/>
            <w:noWrap/>
            <w:vAlign w:val="center"/>
            <w:hideMark/>
          </w:tcPr>
          <w:p w14:paraId="292CE58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r>
      <w:tr w:rsidR="006D54BE" w:rsidRPr="005F118E" w14:paraId="0DE1E05F" w14:textId="77777777" w:rsidTr="00405CC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0C34DC29"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Arts</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&amp;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Humanities</w:t>
            </w:r>
            <w:proofErr w:type="spellEnd"/>
          </w:p>
        </w:tc>
        <w:tc>
          <w:tcPr>
            <w:tcW w:w="1003" w:type="dxa"/>
            <w:tcBorders>
              <w:top w:val="nil"/>
              <w:left w:val="single" w:sz="18" w:space="0" w:color="auto"/>
              <w:bottom w:val="nil"/>
            </w:tcBorders>
            <w:noWrap/>
            <w:vAlign w:val="center"/>
            <w:hideMark/>
          </w:tcPr>
          <w:p w14:paraId="62EED813"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2</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45</w:t>
            </w:r>
          </w:p>
        </w:tc>
        <w:tc>
          <w:tcPr>
            <w:tcW w:w="936" w:type="dxa"/>
            <w:tcBorders>
              <w:top w:val="nil"/>
              <w:bottom w:val="nil"/>
              <w:right w:val="single" w:sz="18" w:space="0" w:color="auto"/>
            </w:tcBorders>
            <w:noWrap/>
            <w:vAlign w:val="center"/>
            <w:hideMark/>
          </w:tcPr>
          <w:p w14:paraId="7FE4402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33</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894</w:t>
            </w:r>
          </w:p>
        </w:tc>
        <w:tc>
          <w:tcPr>
            <w:tcW w:w="680" w:type="dxa"/>
            <w:tcBorders>
              <w:top w:val="nil"/>
              <w:left w:val="single" w:sz="18" w:space="0" w:color="auto"/>
              <w:bottom w:val="nil"/>
              <w:right w:val="nil"/>
            </w:tcBorders>
            <w:shd w:val="clear" w:color="000000" w:fill="F8696B"/>
            <w:noWrap/>
            <w:vAlign w:val="center"/>
            <w:hideMark/>
          </w:tcPr>
          <w:p w14:paraId="727EA7B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55%</w:t>
            </w:r>
          </w:p>
        </w:tc>
        <w:tc>
          <w:tcPr>
            <w:tcW w:w="680" w:type="dxa"/>
            <w:tcBorders>
              <w:top w:val="nil"/>
              <w:left w:val="nil"/>
              <w:bottom w:val="nil"/>
              <w:right w:val="nil"/>
            </w:tcBorders>
            <w:shd w:val="clear" w:color="000000" w:fill="FCF9FC"/>
            <w:noWrap/>
            <w:vAlign w:val="center"/>
            <w:hideMark/>
          </w:tcPr>
          <w:p w14:paraId="7FF4AEC8"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7%</w:t>
            </w:r>
          </w:p>
        </w:tc>
        <w:tc>
          <w:tcPr>
            <w:tcW w:w="680" w:type="dxa"/>
            <w:tcBorders>
              <w:top w:val="nil"/>
              <w:left w:val="nil"/>
              <w:bottom w:val="nil"/>
              <w:right w:val="nil"/>
            </w:tcBorders>
            <w:shd w:val="clear" w:color="000000" w:fill="FCF6F9"/>
            <w:noWrap/>
            <w:vAlign w:val="center"/>
            <w:hideMark/>
          </w:tcPr>
          <w:p w14:paraId="68E21B60"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c>
          <w:tcPr>
            <w:tcW w:w="680" w:type="dxa"/>
            <w:tcBorders>
              <w:top w:val="nil"/>
              <w:left w:val="nil"/>
              <w:bottom w:val="nil"/>
              <w:right w:val="single" w:sz="18" w:space="0" w:color="auto"/>
            </w:tcBorders>
            <w:shd w:val="clear" w:color="000000" w:fill="F96F72"/>
            <w:noWrap/>
            <w:vAlign w:val="center"/>
            <w:hideMark/>
          </w:tcPr>
          <w:p w14:paraId="4541214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53%</w:t>
            </w:r>
          </w:p>
        </w:tc>
        <w:tc>
          <w:tcPr>
            <w:tcW w:w="680" w:type="dxa"/>
            <w:tcBorders>
              <w:top w:val="nil"/>
              <w:left w:val="single" w:sz="18" w:space="0" w:color="auto"/>
              <w:bottom w:val="nil"/>
              <w:right w:val="nil"/>
            </w:tcBorders>
            <w:shd w:val="clear" w:color="000000" w:fill="FBD2D5"/>
            <w:noWrap/>
            <w:vAlign w:val="center"/>
            <w:hideMark/>
          </w:tcPr>
          <w:p w14:paraId="6EA717E7"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nil"/>
            </w:tcBorders>
            <w:shd w:val="clear" w:color="000000" w:fill="FCFCFF"/>
            <w:noWrap/>
            <w:vAlign w:val="center"/>
            <w:hideMark/>
          </w:tcPr>
          <w:p w14:paraId="1B4CFB12"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6%</w:t>
            </w:r>
          </w:p>
        </w:tc>
        <w:tc>
          <w:tcPr>
            <w:tcW w:w="680" w:type="dxa"/>
            <w:tcBorders>
              <w:top w:val="nil"/>
              <w:left w:val="nil"/>
              <w:bottom w:val="nil"/>
              <w:right w:val="nil"/>
            </w:tcBorders>
            <w:shd w:val="clear" w:color="000000" w:fill="FCFCFF"/>
            <w:noWrap/>
            <w:vAlign w:val="center"/>
            <w:hideMark/>
          </w:tcPr>
          <w:p w14:paraId="7348A8A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6%</w:t>
            </w:r>
          </w:p>
        </w:tc>
        <w:tc>
          <w:tcPr>
            <w:tcW w:w="680" w:type="dxa"/>
            <w:tcBorders>
              <w:top w:val="nil"/>
              <w:left w:val="nil"/>
              <w:bottom w:val="nil"/>
              <w:right w:val="single" w:sz="18" w:space="0" w:color="auto"/>
            </w:tcBorders>
            <w:shd w:val="clear" w:color="000000" w:fill="FCD9DB"/>
            <w:noWrap/>
            <w:vAlign w:val="center"/>
            <w:hideMark/>
          </w:tcPr>
          <w:p w14:paraId="457AAA3E"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18%</w:t>
            </w:r>
          </w:p>
        </w:tc>
      </w:tr>
      <w:tr w:rsidR="00936022" w:rsidRPr="005F118E" w14:paraId="331836CA"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D9D9D9" w:themeFill="background1" w:themeFillShade="D9"/>
            <w:noWrap/>
            <w:vAlign w:val="center"/>
            <w:hideMark/>
          </w:tcPr>
          <w:p w14:paraId="2D6959CE"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Biology</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&amp;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Bioch</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w:t>
            </w:r>
          </w:p>
        </w:tc>
        <w:tc>
          <w:tcPr>
            <w:tcW w:w="1003" w:type="dxa"/>
            <w:tcBorders>
              <w:top w:val="nil"/>
              <w:left w:val="single" w:sz="18" w:space="0" w:color="auto"/>
              <w:bottom w:val="nil"/>
            </w:tcBorders>
            <w:shd w:val="clear" w:color="auto" w:fill="D9D9D9" w:themeFill="background1" w:themeFillShade="D9"/>
            <w:noWrap/>
            <w:vAlign w:val="center"/>
            <w:hideMark/>
          </w:tcPr>
          <w:p w14:paraId="3DA6FDA4"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05</w:t>
            </w:r>
          </w:p>
        </w:tc>
        <w:tc>
          <w:tcPr>
            <w:tcW w:w="936" w:type="dxa"/>
            <w:tcBorders>
              <w:top w:val="nil"/>
              <w:bottom w:val="nil"/>
              <w:right w:val="single" w:sz="18" w:space="0" w:color="auto"/>
            </w:tcBorders>
            <w:shd w:val="clear" w:color="auto" w:fill="D9D9D9" w:themeFill="background1" w:themeFillShade="D9"/>
            <w:noWrap/>
            <w:vAlign w:val="center"/>
            <w:hideMark/>
          </w:tcPr>
          <w:p w14:paraId="4A5D533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134</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696</w:t>
            </w:r>
          </w:p>
        </w:tc>
        <w:tc>
          <w:tcPr>
            <w:tcW w:w="680" w:type="dxa"/>
            <w:tcBorders>
              <w:top w:val="nil"/>
              <w:left w:val="single" w:sz="18" w:space="0" w:color="auto"/>
              <w:bottom w:val="nil"/>
              <w:right w:val="nil"/>
            </w:tcBorders>
            <w:shd w:val="clear" w:color="000000" w:fill="FBB3B6"/>
            <w:noWrap/>
            <w:vAlign w:val="center"/>
            <w:hideMark/>
          </w:tcPr>
          <w:p w14:paraId="794D7E1A"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18%</w:t>
            </w:r>
          </w:p>
        </w:tc>
        <w:tc>
          <w:tcPr>
            <w:tcW w:w="680" w:type="dxa"/>
            <w:tcBorders>
              <w:top w:val="nil"/>
              <w:left w:val="nil"/>
              <w:bottom w:val="nil"/>
              <w:right w:val="nil"/>
            </w:tcBorders>
            <w:shd w:val="clear" w:color="000000" w:fill="FAA1A3"/>
            <w:noWrap/>
            <w:vAlign w:val="center"/>
            <w:hideMark/>
          </w:tcPr>
          <w:p w14:paraId="2CEB9C9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nil"/>
            </w:tcBorders>
            <w:shd w:val="clear" w:color="000000" w:fill="FBC5C8"/>
            <w:noWrap/>
            <w:vAlign w:val="center"/>
            <w:hideMark/>
          </w:tcPr>
          <w:p w14:paraId="65E30B1E"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single" w:sz="18" w:space="0" w:color="auto"/>
            </w:tcBorders>
            <w:shd w:val="clear" w:color="000000" w:fill="F8696B"/>
            <w:noWrap/>
            <w:vAlign w:val="center"/>
            <w:hideMark/>
          </w:tcPr>
          <w:p w14:paraId="522E7BE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26%</w:t>
            </w:r>
          </w:p>
        </w:tc>
        <w:tc>
          <w:tcPr>
            <w:tcW w:w="680" w:type="dxa"/>
            <w:tcBorders>
              <w:top w:val="nil"/>
              <w:left w:val="single" w:sz="18" w:space="0" w:color="auto"/>
              <w:bottom w:val="nil"/>
              <w:right w:val="nil"/>
            </w:tcBorders>
            <w:shd w:val="clear" w:color="000000" w:fill="FCEAED"/>
            <w:noWrap/>
            <w:vAlign w:val="center"/>
            <w:hideMark/>
          </w:tcPr>
          <w:p w14:paraId="5C5520DE"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c>
          <w:tcPr>
            <w:tcW w:w="680" w:type="dxa"/>
            <w:tcBorders>
              <w:top w:val="nil"/>
              <w:left w:val="nil"/>
              <w:bottom w:val="nil"/>
              <w:right w:val="nil"/>
            </w:tcBorders>
            <w:shd w:val="clear" w:color="000000" w:fill="F97C7E"/>
            <w:noWrap/>
            <w:vAlign w:val="center"/>
            <w:hideMark/>
          </w:tcPr>
          <w:p w14:paraId="48DAC275"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CFCFF"/>
            <w:noWrap/>
            <w:vAlign w:val="center"/>
            <w:hideMark/>
          </w:tcPr>
          <w:p w14:paraId="0B62EC3B"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single" w:sz="18" w:space="0" w:color="auto"/>
            </w:tcBorders>
            <w:shd w:val="clear" w:color="000000" w:fill="FBD8DA"/>
            <w:noWrap/>
            <w:vAlign w:val="center"/>
            <w:hideMark/>
          </w:tcPr>
          <w:p w14:paraId="6D0D523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r>
      <w:tr w:rsidR="006D54BE" w:rsidRPr="005F118E" w14:paraId="31C1AC80" w14:textId="77777777" w:rsidTr="00405CC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42FAB461"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Chemistry</w:t>
            </w:r>
            <w:proofErr w:type="spellEnd"/>
          </w:p>
        </w:tc>
        <w:tc>
          <w:tcPr>
            <w:tcW w:w="1003" w:type="dxa"/>
            <w:tcBorders>
              <w:top w:val="nil"/>
              <w:left w:val="single" w:sz="18" w:space="0" w:color="auto"/>
              <w:bottom w:val="nil"/>
            </w:tcBorders>
            <w:noWrap/>
            <w:vAlign w:val="center"/>
            <w:hideMark/>
          </w:tcPr>
          <w:p w14:paraId="26E6D4A4"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43</w:t>
            </w:r>
          </w:p>
        </w:tc>
        <w:tc>
          <w:tcPr>
            <w:tcW w:w="936" w:type="dxa"/>
            <w:tcBorders>
              <w:top w:val="nil"/>
              <w:bottom w:val="nil"/>
              <w:right w:val="single" w:sz="18" w:space="0" w:color="auto"/>
            </w:tcBorders>
            <w:noWrap/>
            <w:vAlign w:val="center"/>
            <w:hideMark/>
          </w:tcPr>
          <w:p w14:paraId="00786489"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108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820</w:t>
            </w:r>
          </w:p>
        </w:tc>
        <w:tc>
          <w:tcPr>
            <w:tcW w:w="680" w:type="dxa"/>
            <w:tcBorders>
              <w:top w:val="nil"/>
              <w:left w:val="single" w:sz="18" w:space="0" w:color="auto"/>
              <w:bottom w:val="nil"/>
              <w:right w:val="nil"/>
            </w:tcBorders>
            <w:shd w:val="clear" w:color="000000" w:fill="FBC4C7"/>
            <w:noWrap/>
            <w:vAlign w:val="center"/>
            <w:hideMark/>
          </w:tcPr>
          <w:p w14:paraId="25B57DC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17%</w:t>
            </w:r>
          </w:p>
        </w:tc>
        <w:tc>
          <w:tcPr>
            <w:tcW w:w="680" w:type="dxa"/>
            <w:tcBorders>
              <w:top w:val="nil"/>
              <w:left w:val="nil"/>
              <w:bottom w:val="nil"/>
              <w:right w:val="nil"/>
            </w:tcBorders>
            <w:shd w:val="clear" w:color="000000" w:fill="FA9A9D"/>
            <w:noWrap/>
            <w:vAlign w:val="center"/>
            <w:hideMark/>
          </w:tcPr>
          <w:p w14:paraId="3EA773B1"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23%</w:t>
            </w:r>
          </w:p>
        </w:tc>
        <w:tc>
          <w:tcPr>
            <w:tcW w:w="680" w:type="dxa"/>
            <w:tcBorders>
              <w:top w:val="nil"/>
              <w:left w:val="nil"/>
              <w:bottom w:val="nil"/>
              <w:right w:val="nil"/>
            </w:tcBorders>
            <w:shd w:val="clear" w:color="000000" w:fill="FAA8AB"/>
            <w:noWrap/>
            <w:vAlign w:val="center"/>
            <w:hideMark/>
          </w:tcPr>
          <w:p w14:paraId="390E3351"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21%</w:t>
            </w:r>
          </w:p>
        </w:tc>
        <w:tc>
          <w:tcPr>
            <w:tcW w:w="680" w:type="dxa"/>
            <w:tcBorders>
              <w:top w:val="nil"/>
              <w:left w:val="nil"/>
              <w:bottom w:val="nil"/>
              <w:right w:val="single" w:sz="18" w:space="0" w:color="auto"/>
            </w:tcBorders>
            <w:shd w:val="clear" w:color="000000" w:fill="F8696B"/>
            <w:noWrap/>
            <w:vAlign w:val="center"/>
            <w:hideMark/>
          </w:tcPr>
          <w:p w14:paraId="70D37CB2"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30%</w:t>
            </w:r>
          </w:p>
        </w:tc>
        <w:tc>
          <w:tcPr>
            <w:tcW w:w="680" w:type="dxa"/>
            <w:tcBorders>
              <w:top w:val="nil"/>
              <w:left w:val="single" w:sz="18" w:space="0" w:color="auto"/>
              <w:bottom w:val="nil"/>
              <w:right w:val="nil"/>
            </w:tcBorders>
            <w:shd w:val="clear" w:color="000000" w:fill="FCF5F8"/>
            <w:noWrap/>
            <w:vAlign w:val="center"/>
            <w:hideMark/>
          </w:tcPr>
          <w:p w14:paraId="7C63A36F"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nil"/>
            </w:tcBorders>
            <w:shd w:val="clear" w:color="000000" w:fill="FAAFB2"/>
            <w:noWrap/>
            <w:vAlign w:val="center"/>
            <w:hideMark/>
          </w:tcPr>
          <w:p w14:paraId="1581D363"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nil"/>
            </w:tcBorders>
            <w:shd w:val="clear" w:color="000000" w:fill="FCFCFF"/>
            <w:noWrap/>
            <w:vAlign w:val="center"/>
            <w:hideMark/>
          </w:tcPr>
          <w:p w14:paraId="30972C6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single" w:sz="18" w:space="0" w:color="auto"/>
            </w:tcBorders>
            <w:shd w:val="clear" w:color="000000" w:fill="FCD9DC"/>
            <w:noWrap/>
            <w:vAlign w:val="center"/>
            <w:hideMark/>
          </w:tcPr>
          <w:p w14:paraId="328EF7B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r>
      <w:tr w:rsidR="00936022" w:rsidRPr="005F118E" w14:paraId="24D26448"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D9D9D9" w:themeFill="background1" w:themeFillShade="D9"/>
            <w:noWrap/>
            <w:vAlign w:val="center"/>
            <w:hideMark/>
          </w:tcPr>
          <w:p w14:paraId="6E038ADB"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Clinical</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Medicine</w:t>
            </w:r>
          </w:p>
        </w:tc>
        <w:tc>
          <w:tcPr>
            <w:tcW w:w="1003" w:type="dxa"/>
            <w:tcBorders>
              <w:top w:val="nil"/>
              <w:left w:val="single" w:sz="18" w:space="0" w:color="auto"/>
              <w:bottom w:val="nil"/>
            </w:tcBorders>
            <w:shd w:val="clear" w:color="auto" w:fill="D9D9D9" w:themeFill="background1" w:themeFillShade="D9"/>
            <w:noWrap/>
            <w:vAlign w:val="center"/>
            <w:hideMark/>
          </w:tcPr>
          <w:p w14:paraId="18F2E40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9</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06</w:t>
            </w:r>
          </w:p>
        </w:tc>
        <w:tc>
          <w:tcPr>
            <w:tcW w:w="936" w:type="dxa"/>
            <w:tcBorders>
              <w:top w:val="nil"/>
              <w:bottom w:val="nil"/>
              <w:right w:val="single" w:sz="18" w:space="0" w:color="auto"/>
            </w:tcBorders>
            <w:shd w:val="clear" w:color="auto" w:fill="D9D9D9" w:themeFill="background1" w:themeFillShade="D9"/>
            <w:noWrap/>
            <w:vAlign w:val="center"/>
            <w:hideMark/>
          </w:tcPr>
          <w:p w14:paraId="3922ACBF"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508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493</w:t>
            </w:r>
          </w:p>
        </w:tc>
        <w:tc>
          <w:tcPr>
            <w:tcW w:w="680" w:type="dxa"/>
            <w:tcBorders>
              <w:top w:val="nil"/>
              <w:left w:val="single" w:sz="18" w:space="0" w:color="auto"/>
              <w:bottom w:val="nil"/>
              <w:right w:val="nil"/>
            </w:tcBorders>
            <w:shd w:val="clear" w:color="000000" w:fill="F98386"/>
            <w:noWrap/>
            <w:vAlign w:val="center"/>
            <w:hideMark/>
          </w:tcPr>
          <w:p w14:paraId="0249EAD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23%</w:t>
            </w:r>
          </w:p>
        </w:tc>
        <w:tc>
          <w:tcPr>
            <w:tcW w:w="680" w:type="dxa"/>
            <w:tcBorders>
              <w:top w:val="nil"/>
              <w:left w:val="nil"/>
              <w:bottom w:val="nil"/>
              <w:right w:val="nil"/>
            </w:tcBorders>
            <w:shd w:val="clear" w:color="000000" w:fill="FAA6A8"/>
            <w:noWrap/>
            <w:vAlign w:val="center"/>
            <w:hideMark/>
          </w:tcPr>
          <w:p w14:paraId="68C1F5B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19%</w:t>
            </w:r>
          </w:p>
        </w:tc>
        <w:tc>
          <w:tcPr>
            <w:tcW w:w="680" w:type="dxa"/>
            <w:tcBorders>
              <w:top w:val="nil"/>
              <w:left w:val="nil"/>
              <w:bottom w:val="nil"/>
              <w:right w:val="nil"/>
            </w:tcBorders>
            <w:shd w:val="clear" w:color="000000" w:fill="FCE3E5"/>
            <w:noWrap/>
            <w:vAlign w:val="center"/>
            <w:hideMark/>
          </w:tcPr>
          <w:p w14:paraId="73FC6A9C"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c>
          <w:tcPr>
            <w:tcW w:w="680" w:type="dxa"/>
            <w:tcBorders>
              <w:top w:val="nil"/>
              <w:left w:val="nil"/>
              <w:bottom w:val="nil"/>
              <w:right w:val="single" w:sz="18" w:space="0" w:color="auto"/>
            </w:tcBorders>
            <w:shd w:val="clear" w:color="000000" w:fill="F8696B"/>
            <w:noWrap/>
            <w:vAlign w:val="center"/>
            <w:hideMark/>
          </w:tcPr>
          <w:p w14:paraId="3592E08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26%</w:t>
            </w:r>
          </w:p>
        </w:tc>
        <w:tc>
          <w:tcPr>
            <w:tcW w:w="680" w:type="dxa"/>
            <w:tcBorders>
              <w:top w:val="nil"/>
              <w:left w:val="single" w:sz="18" w:space="0" w:color="auto"/>
              <w:bottom w:val="nil"/>
              <w:right w:val="nil"/>
            </w:tcBorders>
            <w:shd w:val="clear" w:color="000000" w:fill="FCDADD"/>
            <w:noWrap/>
            <w:vAlign w:val="center"/>
            <w:hideMark/>
          </w:tcPr>
          <w:p w14:paraId="5EBD610E"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13%</w:t>
            </w:r>
          </w:p>
        </w:tc>
        <w:tc>
          <w:tcPr>
            <w:tcW w:w="680" w:type="dxa"/>
            <w:tcBorders>
              <w:top w:val="nil"/>
              <w:left w:val="nil"/>
              <w:bottom w:val="nil"/>
              <w:right w:val="nil"/>
            </w:tcBorders>
            <w:shd w:val="clear" w:color="000000" w:fill="F97B7D"/>
            <w:noWrap/>
            <w:vAlign w:val="center"/>
            <w:hideMark/>
          </w:tcPr>
          <w:p w14:paraId="22413C24"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CFCFF"/>
            <w:noWrap/>
            <w:vAlign w:val="center"/>
            <w:hideMark/>
          </w:tcPr>
          <w:p w14:paraId="3BACF3B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single" w:sz="18" w:space="0" w:color="auto"/>
            </w:tcBorders>
            <w:shd w:val="clear" w:color="000000" w:fill="FBD1D4"/>
            <w:noWrap/>
            <w:vAlign w:val="center"/>
            <w:hideMark/>
          </w:tcPr>
          <w:p w14:paraId="750D932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r>
      <w:tr w:rsidR="006D54BE" w:rsidRPr="005F118E" w14:paraId="5F40D633" w14:textId="77777777" w:rsidTr="00405CC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365DEB69"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Computer</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Science</w:t>
            </w:r>
            <w:proofErr w:type="spellEnd"/>
          </w:p>
        </w:tc>
        <w:tc>
          <w:tcPr>
            <w:tcW w:w="1003" w:type="dxa"/>
            <w:tcBorders>
              <w:top w:val="nil"/>
              <w:left w:val="single" w:sz="18" w:space="0" w:color="auto"/>
              <w:bottom w:val="nil"/>
            </w:tcBorders>
            <w:noWrap/>
            <w:vAlign w:val="center"/>
            <w:hideMark/>
          </w:tcPr>
          <w:p w14:paraId="4C1CD909"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4</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89</w:t>
            </w:r>
          </w:p>
        </w:tc>
        <w:tc>
          <w:tcPr>
            <w:tcW w:w="936" w:type="dxa"/>
            <w:tcBorders>
              <w:top w:val="nil"/>
              <w:bottom w:val="nil"/>
              <w:right w:val="single" w:sz="18" w:space="0" w:color="auto"/>
            </w:tcBorders>
            <w:noWrap/>
            <w:vAlign w:val="center"/>
            <w:hideMark/>
          </w:tcPr>
          <w:p w14:paraId="09BF0976"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38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825</w:t>
            </w:r>
          </w:p>
        </w:tc>
        <w:tc>
          <w:tcPr>
            <w:tcW w:w="680" w:type="dxa"/>
            <w:tcBorders>
              <w:top w:val="nil"/>
              <w:left w:val="single" w:sz="18" w:space="0" w:color="auto"/>
              <w:bottom w:val="nil"/>
              <w:right w:val="nil"/>
            </w:tcBorders>
            <w:shd w:val="clear" w:color="000000" w:fill="F97779"/>
            <w:noWrap/>
            <w:vAlign w:val="center"/>
            <w:hideMark/>
          </w:tcPr>
          <w:p w14:paraId="00DAA98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29%</w:t>
            </w:r>
          </w:p>
        </w:tc>
        <w:tc>
          <w:tcPr>
            <w:tcW w:w="680" w:type="dxa"/>
            <w:tcBorders>
              <w:top w:val="nil"/>
              <w:left w:val="nil"/>
              <w:bottom w:val="nil"/>
              <w:right w:val="nil"/>
            </w:tcBorders>
            <w:shd w:val="clear" w:color="000000" w:fill="FBC0C3"/>
            <w:noWrap/>
            <w:vAlign w:val="center"/>
            <w:hideMark/>
          </w:tcPr>
          <w:p w14:paraId="5FA608E3"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18%</w:t>
            </w:r>
          </w:p>
        </w:tc>
        <w:tc>
          <w:tcPr>
            <w:tcW w:w="680" w:type="dxa"/>
            <w:tcBorders>
              <w:top w:val="nil"/>
              <w:left w:val="nil"/>
              <w:bottom w:val="nil"/>
              <w:right w:val="nil"/>
            </w:tcBorders>
            <w:shd w:val="clear" w:color="000000" w:fill="FBC7CA"/>
            <w:noWrap/>
            <w:vAlign w:val="center"/>
            <w:hideMark/>
          </w:tcPr>
          <w:p w14:paraId="7FAFE7C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17%</w:t>
            </w:r>
          </w:p>
        </w:tc>
        <w:tc>
          <w:tcPr>
            <w:tcW w:w="680" w:type="dxa"/>
            <w:tcBorders>
              <w:top w:val="nil"/>
              <w:left w:val="nil"/>
              <w:bottom w:val="nil"/>
              <w:right w:val="single" w:sz="18" w:space="0" w:color="auto"/>
            </w:tcBorders>
            <w:shd w:val="clear" w:color="000000" w:fill="F8696B"/>
            <w:noWrap/>
            <w:vAlign w:val="center"/>
            <w:hideMark/>
          </w:tcPr>
          <w:p w14:paraId="1A5C61A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31%</w:t>
            </w:r>
          </w:p>
        </w:tc>
        <w:tc>
          <w:tcPr>
            <w:tcW w:w="680" w:type="dxa"/>
            <w:tcBorders>
              <w:top w:val="nil"/>
              <w:left w:val="single" w:sz="18" w:space="0" w:color="auto"/>
              <w:bottom w:val="nil"/>
              <w:right w:val="nil"/>
            </w:tcBorders>
            <w:shd w:val="clear" w:color="000000" w:fill="FCEFF2"/>
            <w:noWrap/>
            <w:vAlign w:val="center"/>
            <w:hideMark/>
          </w:tcPr>
          <w:p w14:paraId="651B879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nil"/>
            </w:tcBorders>
            <w:shd w:val="clear" w:color="000000" w:fill="FBCED0"/>
            <w:noWrap/>
            <w:vAlign w:val="center"/>
            <w:hideMark/>
          </w:tcPr>
          <w:p w14:paraId="6C2E1EC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nil"/>
            </w:tcBorders>
            <w:shd w:val="clear" w:color="000000" w:fill="FCFCFF"/>
            <w:noWrap/>
            <w:vAlign w:val="center"/>
            <w:hideMark/>
          </w:tcPr>
          <w:p w14:paraId="405F6720"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single" w:sz="18" w:space="0" w:color="auto"/>
            </w:tcBorders>
            <w:shd w:val="clear" w:color="000000" w:fill="FCE8EB"/>
            <w:noWrap/>
            <w:vAlign w:val="center"/>
            <w:hideMark/>
          </w:tcPr>
          <w:p w14:paraId="2703FE5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r>
      <w:tr w:rsidR="00936022" w:rsidRPr="005F118E" w14:paraId="718A24A7"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D9D9D9" w:themeFill="background1" w:themeFillShade="D9"/>
            <w:noWrap/>
            <w:vAlign w:val="center"/>
            <w:hideMark/>
          </w:tcPr>
          <w:p w14:paraId="55663BC4"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Economics</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&amp; Business</w:t>
            </w:r>
          </w:p>
        </w:tc>
        <w:tc>
          <w:tcPr>
            <w:tcW w:w="1003" w:type="dxa"/>
            <w:tcBorders>
              <w:top w:val="nil"/>
              <w:left w:val="single" w:sz="18" w:space="0" w:color="auto"/>
              <w:bottom w:val="nil"/>
            </w:tcBorders>
            <w:shd w:val="clear" w:color="auto" w:fill="D9D9D9" w:themeFill="background1" w:themeFillShade="D9"/>
            <w:noWrap/>
            <w:vAlign w:val="center"/>
            <w:hideMark/>
          </w:tcPr>
          <w:p w14:paraId="4E0FB4DB"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3</w:t>
            </w:r>
          </w:p>
        </w:tc>
        <w:tc>
          <w:tcPr>
            <w:tcW w:w="936" w:type="dxa"/>
            <w:tcBorders>
              <w:top w:val="nil"/>
              <w:bottom w:val="nil"/>
              <w:right w:val="single" w:sz="18" w:space="0" w:color="auto"/>
            </w:tcBorders>
            <w:shd w:val="clear" w:color="auto" w:fill="D9D9D9" w:themeFill="background1" w:themeFillShade="D9"/>
            <w:noWrap/>
            <w:vAlign w:val="center"/>
            <w:hideMark/>
          </w:tcPr>
          <w:p w14:paraId="4B9A098E"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67</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349</w:t>
            </w:r>
          </w:p>
        </w:tc>
        <w:tc>
          <w:tcPr>
            <w:tcW w:w="680" w:type="dxa"/>
            <w:tcBorders>
              <w:top w:val="nil"/>
              <w:left w:val="single" w:sz="18" w:space="0" w:color="auto"/>
              <w:bottom w:val="nil"/>
              <w:right w:val="nil"/>
            </w:tcBorders>
            <w:shd w:val="clear" w:color="000000" w:fill="F8696B"/>
            <w:noWrap/>
            <w:vAlign w:val="center"/>
            <w:hideMark/>
          </w:tcPr>
          <w:p w14:paraId="6F6D57D0"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37%</w:t>
            </w:r>
          </w:p>
        </w:tc>
        <w:tc>
          <w:tcPr>
            <w:tcW w:w="680" w:type="dxa"/>
            <w:tcBorders>
              <w:top w:val="nil"/>
              <w:left w:val="nil"/>
              <w:bottom w:val="nil"/>
              <w:right w:val="nil"/>
            </w:tcBorders>
            <w:shd w:val="clear" w:color="000000" w:fill="FCE2E5"/>
            <w:noWrap/>
            <w:vAlign w:val="center"/>
            <w:hideMark/>
          </w:tcPr>
          <w:p w14:paraId="50CEAE7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c>
          <w:tcPr>
            <w:tcW w:w="680" w:type="dxa"/>
            <w:tcBorders>
              <w:top w:val="nil"/>
              <w:left w:val="nil"/>
              <w:bottom w:val="nil"/>
              <w:right w:val="nil"/>
            </w:tcBorders>
            <w:shd w:val="clear" w:color="000000" w:fill="FBD8DA"/>
            <w:noWrap/>
            <w:vAlign w:val="center"/>
            <w:hideMark/>
          </w:tcPr>
          <w:p w14:paraId="2408C8DA"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single" w:sz="18" w:space="0" w:color="auto"/>
            </w:tcBorders>
            <w:shd w:val="clear" w:color="000000" w:fill="F96F71"/>
            <w:noWrap/>
            <w:vAlign w:val="center"/>
            <w:hideMark/>
          </w:tcPr>
          <w:p w14:paraId="000E2C1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36%</w:t>
            </w:r>
          </w:p>
        </w:tc>
        <w:tc>
          <w:tcPr>
            <w:tcW w:w="680" w:type="dxa"/>
            <w:tcBorders>
              <w:top w:val="nil"/>
              <w:left w:val="single" w:sz="18" w:space="0" w:color="auto"/>
              <w:bottom w:val="nil"/>
              <w:right w:val="nil"/>
            </w:tcBorders>
            <w:shd w:val="clear" w:color="000000" w:fill="FCE2E5"/>
            <w:noWrap/>
            <w:vAlign w:val="center"/>
            <w:hideMark/>
          </w:tcPr>
          <w:p w14:paraId="3ABD25A0"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c>
          <w:tcPr>
            <w:tcW w:w="680" w:type="dxa"/>
            <w:tcBorders>
              <w:top w:val="nil"/>
              <w:left w:val="nil"/>
              <w:bottom w:val="nil"/>
              <w:right w:val="nil"/>
            </w:tcBorders>
            <w:shd w:val="clear" w:color="000000" w:fill="FCF7FA"/>
            <w:noWrap/>
            <w:vAlign w:val="center"/>
            <w:hideMark/>
          </w:tcPr>
          <w:p w14:paraId="05592D5E"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nil"/>
            </w:tcBorders>
            <w:shd w:val="clear" w:color="000000" w:fill="FCFCFF"/>
            <w:noWrap/>
            <w:vAlign w:val="center"/>
            <w:hideMark/>
          </w:tcPr>
          <w:p w14:paraId="492E1FC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single" w:sz="18" w:space="0" w:color="auto"/>
            </w:tcBorders>
            <w:shd w:val="clear" w:color="000000" w:fill="FCE2E5"/>
            <w:noWrap/>
            <w:vAlign w:val="center"/>
            <w:hideMark/>
          </w:tcPr>
          <w:p w14:paraId="0985EAB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r>
      <w:tr w:rsidR="006D54BE" w:rsidRPr="005F118E" w14:paraId="77AC2E22" w14:textId="77777777" w:rsidTr="00405CC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5BAD0105"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Engineering</w:t>
            </w:r>
            <w:proofErr w:type="spellEnd"/>
          </w:p>
        </w:tc>
        <w:tc>
          <w:tcPr>
            <w:tcW w:w="1003" w:type="dxa"/>
            <w:tcBorders>
              <w:top w:val="nil"/>
              <w:left w:val="single" w:sz="18" w:space="0" w:color="auto"/>
              <w:bottom w:val="nil"/>
            </w:tcBorders>
            <w:noWrap/>
            <w:vAlign w:val="center"/>
            <w:hideMark/>
          </w:tcPr>
          <w:p w14:paraId="170CFB74"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5</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87</w:t>
            </w:r>
          </w:p>
        </w:tc>
        <w:tc>
          <w:tcPr>
            <w:tcW w:w="936" w:type="dxa"/>
            <w:tcBorders>
              <w:top w:val="nil"/>
              <w:bottom w:val="nil"/>
              <w:right w:val="single" w:sz="18" w:space="0" w:color="auto"/>
            </w:tcBorders>
            <w:noWrap/>
            <w:vAlign w:val="center"/>
            <w:hideMark/>
          </w:tcPr>
          <w:p w14:paraId="6817546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106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400</w:t>
            </w:r>
          </w:p>
        </w:tc>
        <w:tc>
          <w:tcPr>
            <w:tcW w:w="680" w:type="dxa"/>
            <w:tcBorders>
              <w:top w:val="nil"/>
              <w:left w:val="single" w:sz="18" w:space="0" w:color="auto"/>
              <w:bottom w:val="nil"/>
              <w:right w:val="nil"/>
            </w:tcBorders>
            <w:shd w:val="clear" w:color="000000" w:fill="FA9395"/>
            <w:noWrap/>
            <w:vAlign w:val="center"/>
            <w:hideMark/>
          </w:tcPr>
          <w:p w14:paraId="620EB7C8"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25%</w:t>
            </w:r>
          </w:p>
        </w:tc>
        <w:tc>
          <w:tcPr>
            <w:tcW w:w="680" w:type="dxa"/>
            <w:tcBorders>
              <w:top w:val="nil"/>
              <w:left w:val="nil"/>
              <w:bottom w:val="nil"/>
              <w:right w:val="nil"/>
            </w:tcBorders>
            <w:shd w:val="clear" w:color="000000" w:fill="FA999B"/>
            <w:noWrap/>
            <w:vAlign w:val="center"/>
            <w:hideMark/>
          </w:tcPr>
          <w:p w14:paraId="69AD59D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BB6B8"/>
            <w:noWrap/>
            <w:vAlign w:val="center"/>
            <w:hideMark/>
          </w:tcPr>
          <w:p w14:paraId="3A5D1D78"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19%</w:t>
            </w:r>
          </w:p>
        </w:tc>
        <w:tc>
          <w:tcPr>
            <w:tcW w:w="680" w:type="dxa"/>
            <w:tcBorders>
              <w:top w:val="nil"/>
              <w:left w:val="nil"/>
              <w:bottom w:val="nil"/>
              <w:right w:val="single" w:sz="18" w:space="0" w:color="auto"/>
            </w:tcBorders>
            <w:shd w:val="clear" w:color="000000" w:fill="F8696B"/>
            <w:noWrap/>
            <w:vAlign w:val="center"/>
            <w:hideMark/>
          </w:tcPr>
          <w:p w14:paraId="2140688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32%</w:t>
            </w:r>
          </w:p>
        </w:tc>
        <w:tc>
          <w:tcPr>
            <w:tcW w:w="680" w:type="dxa"/>
            <w:tcBorders>
              <w:top w:val="nil"/>
              <w:left w:val="single" w:sz="18" w:space="0" w:color="auto"/>
              <w:bottom w:val="nil"/>
              <w:right w:val="nil"/>
            </w:tcBorders>
            <w:shd w:val="clear" w:color="000000" w:fill="FCF1F4"/>
            <w:noWrap/>
            <w:vAlign w:val="center"/>
            <w:hideMark/>
          </w:tcPr>
          <w:p w14:paraId="3EF7A88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nil"/>
            </w:tcBorders>
            <w:shd w:val="clear" w:color="000000" w:fill="FBC8CA"/>
            <w:noWrap/>
            <w:vAlign w:val="center"/>
            <w:hideMark/>
          </w:tcPr>
          <w:p w14:paraId="3E097C44"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nil"/>
            </w:tcBorders>
            <w:shd w:val="clear" w:color="000000" w:fill="FCFCFF"/>
            <w:noWrap/>
            <w:vAlign w:val="center"/>
            <w:hideMark/>
          </w:tcPr>
          <w:p w14:paraId="0CF1172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7%</w:t>
            </w:r>
          </w:p>
        </w:tc>
        <w:tc>
          <w:tcPr>
            <w:tcW w:w="680" w:type="dxa"/>
            <w:tcBorders>
              <w:top w:val="nil"/>
              <w:left w:val="nil"/>
              <w:bottom w:val="nil"/>
              <w:right w:val="single" w:sz="18" w:space="0" w:color="auto"/>
            </w:tcBorders>
            <w:shd w:val="clear" w:color="000000" w:fill="FCEBEE"/>
            <w:noWrap/>
            <w:vAlign w:val="center"/>
            <w:hideMark/>
          </w:tcPr>
          <w:p w14:paraId="1811A323"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r>
      <w:tr w:rsidR="00936022" w:rsidRPr="005F118E" w14:paraId="5C8092E8"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D9D9D9" w:themeFill="background1" w:themeFillShade="D9"/>
            <w:noWrap/>
            <w:vAlign w:val="center"/>
            <w:hideMark/>
          </w:tcPr>
          <w:p w14:paraId="2372C5F0"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Environment</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/Eco.</w:t>
            </w:r>
          </w:p>
        </w:tc>
        <w:tc>
          <w:tcPr>
            <w:tcW w:w="1003" w:type="dxa"/>
            <w:tcBorders>
              <w:top w:val="nil"/>
              <w:left w:val="single" w:sz="18" w:space="0" w:color="auto"/>
              <w:bottom w:val="nil"/>
            </w:tcBorders>
            <w:shd w:val="clear" w:color="auto" w:fill="D9D9D9" w:themeFill="background1" w:themeFillShade="D9"/>
            <w:noWrap/>
            <w:vAlign w:val="center"/>
            <w:hideMark/>
          </w:tcPr>
          <w:p w14:paraId="05205E2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18</w:t>
            </w:r>
          </w:p>
        </w:tc>
        <w:tc>
          <w:tcPr>
            <w:tcW w:w="936" w:type="dxa"/>
            <w:tcBorders>
              <w:top w:val="nil"/>
              <w:bottom w:val="nil"/>
              <w:right w:val="single" w:sz="18" w:space="0" w:color="auto"/>
            </w:tcBorders>
            <w:shd w:val="clear" w:color="auto" w:fill="D9D9D9" w:themeFill="background1" w:themeFillShade="D9"/>
            <w:noWrap/>
            <w:vAlign w:val="center"/>
            <w:hideMark/>
          </w:tcPr>
          <w:p w14:paraId="45C7FEF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208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821</w:t>
            </w:r>
          </w:p>
        </w:tc>
        <w:tc>
          <w:tcPr>
            <w:tcW w:w="680" w:type="dxa"/>
            <w:tcBorders>
              <w:top w:val="nil"/>
              <w:left w:val="single" w:sz="18" w:space="0" w:color="auto"/>
              <w:bottom w:val="nil"/>
              <w:right w:val="nil"/>
            </w:tcBorders>
            <w:shd w:val="clear" w:color="000000" w:fill="F98082"/>
            <w:noWrap/>
            <w:vAlign w:val="center"/>
            <w:hideMark/>
          </w:tcPr>
          <w:p w14:paraId="248C2D0F"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25%</w:t>
            </w:r>
          </w:p>
        </w:tc>
        <w:tc>
          <w:tcPr>
            <w:tcW w:w="680" w:type="dxa"/>
            <w:tcBorders>
              <w:top w:val="nil"/>
              <w:left w:val="nil"/>
              <w:bottom w:val="nil"/>
              <w:right w:val="nil"/>
            </w:tcBorders>
            <w:shd w:val="clear" w:color="000000" w:fill="FA9D9F"/>
            <w:noWrap/>
            <w:vAlign w:val="center"/>
            <w:hideMark/>
          </w:tcPr>
          <w:p w14:paraId="30A9533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21%</w:t>
            </w:r>
          </w:p>
        </w:tc>
        <w:tc>
          <w:tcPr>
            <w:tcW w:w="680" w:type="dxa"/>
            <w:tcBorders>
              <w:top w:val="nil"/>
              <w:left w:val="nil"/>
              <w:bottom w:val="nil"/>
              <w:right w:val="nil"/>
            </w:tcBorders>
            <w:shd w:val="clear" w:color="000000" w:fill="FBD8DA"/>
            <w:noWrap/>
            <w:vAlign w:val="center"/>
            <w:hideMark/>
          </w:tcPr>
          <w:p w14:paraId="6AE9683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13%</w:t>
            </w:r>
          </w:p>
        </w:tc>
        <w:tc>
          <w:tcPr>
            <w:tcW w:w="680" w:type="dxa"/>
            <w:tcBorders>
              <w:top w:val="nil"/>
              <w:left w:val="nil"/>
              <w:bottom w:val="nil"/>
              <w:right w:val="single" w:sz="18" w:space="0" w:color="auto"/>
            </w:tcBorders>
            <w:shd w:val="clear" w:color="000000" w:fill="F8696B"/>
            <w:noWrap/>
            <w:vAlign w:val="center"/>
            <w:hideMark/>
          </w:tcPr>
          <w:p w14:paraId="1750425A"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28%</w:t>
            </w:r>
          </w:p>
        </w:tc>
        <w:tc>
          <w:tcPr>
            <w:tcW w:w="680" w:type="dxa"/>
            <w:tcBorders>
              <w:top w:val="nil"/>
              <w:left w:val="single" w:sz="18" w:space="0" w:color="auto"/>
              <w:bottom w:val="nil"/>
              <w:right w:val="nil"/>
            </w:tcBorders>
            <w:shd w:val="clear" w:color="000000" w:fill="FBD8DA"/>
            <w:noWrap/>
            <w:vAlign w:val="center"/>
            <w:hideMark/>
          </w:tcPr>
          <w:p w14:paraId="7D0E430B"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13%</w:t>
            </w:r>
          </w:p>
        </w:tc>
        <w:tc>
          <w:tcPr>
            <w:tcW w:w="680" w:type="dxa"/>
            <w:tcBorders>
              <w:top w:val="nil"/>
              <w:left w:val="nil"/>
              <w:bottom w:val="nil"/>
              <w:right w:val="nil"/>
            </w:tcBorders>
            <w:shd w:val="clear" w:color="000000" w:fill="FA9D9F"/>
            <w:noWrap/>
            <w:vAlign w:val="center"/>
            <w:hideMark/>
          </w:tcPr>
          <w:p w14:paraId="272F00B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21%</w:t>
            </w:r>
          </w:p>
        </w:tc>
        <w:tc>
          <w:tcPr>
            <w:tcW w:w="680" w:type="dxa"/>
            <w:tcBorders>
              <w:top w:val="nil"/>
              <w:left w:val="nil"/>
              <w:bottom w:val="nil"/>
              <w:right w:val="nil"/>
            </w:tcBorders>
            <w:shd w:val="clear" w:color="000000" w:fill="FCFCFF"/>
            <w:noWrap/>
            <w:vAlign w:val="center"/>
            <w:hideMark/>
          </w:tcPr>
          <w:p w14:paraId="513B7945"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c>
          <w:tcPr>
            <w:tcW w:w="680" w:type="dxa"/>
            <w:tcBorders>
              <w:top w:val="nil"/>
              <w:left w:val="nil"/>
              <w:bottom w:val="nil"/>
              <w:right w:val="single" w:sz="18" w:space="0" w:color="auto"/>
            </w:tcBorders>
            <w:shd w:val="clear" w:color="000000" w:fill="FBD8DA"/>
            <w:noWrap/>
            <w:vAlign w:val="center"/>
            <w:hideMark/>
          </w:tcPr>
          <w:p w14:paraId="71A83184"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13%</w:t>
            </w:r>
          </w:p>
        </w:tc>
      </w:tr>
      <w:tr w:rsidR="006D54BE" w:rsidRPr="005F118E" w14:paraId="0483E22B" w14:textId="77777777" w:rsidTr="00405CC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4B90B528"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Geosciences</w:t>
            </w:r>
            <w:proofErr w:type="spellEnd"/>
          </w:p>
        </w:tc>
        <w:tc>
          <w:tcPr>
            <w:tcW w:w="1003" w:type="dxa"/>
            <w:tcBorders>
              <w:top w:val="nil"/>
              <w:left w:val="single" w:sz="18" w:space="0" w:color="auto"/>
              <w:bottom w:val="nil"/>
            </w:tcBorders>
            <w:noWrap/>
            <w:vAlign w:val="center"/>
            <w:hideMark/>
          </w:tcPr>
          <w:p w14:paraId="0982A86F"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39</w:t>
            </w:r>
          </w:p>
        </w:tc>
        <w:tc>
          <w:tcPr>
            <w:tcW w:w="936" w:type="dxa"/>
            <w:tcBorders>
              <w:top w:val="nil"/>
              <w:bottom w:val="nil"/>
              <w:right w:val="single" w:sz="18" w:space="0" w:color="auto"/>
            </w:tcBorders>
            <w:noWrap/>
            <w:vAlign w:val="center"/>
            <w:hideMark/>
          </w:tcPr>
          <w:p w14:paraId="74846930"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75</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979</w:t>
            </w:r>
          </w:p>
        </w:tc>
        <w:tc>
          <w:tcPr>
            <w:tcW w:w="680" w:type="dxa"/>
            <w:tcBorders>
              <w:top w:val="nil"/>
              <w:left w:val="single" w:sz="18" w:space="0" w:color="auto"/>
              <w:bottom w:val="nil"/>
              <w:right w:val="nil"/>
            </w:tcBorders>
            <w:shd w:val="clear" w:color="000000" w:fill="F97C7E"/>
            <w:noWrap/>
            <w:vAlign w:val="center"/>
            <w:hideMark/>
          </w:tcPr>
          <w:p w14:paraId="16C43F7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27%</w:t>
            </w:r>
          </w:p>
        </w:tc>
        <w:tc>
          <w:tcPr>
            <w:tcW w:w="680" w:type="dxa"/>
            <w:tcBorders>
              <w:top w:val="nil"/>
              <w:left w:val="nil"/>
              <w:bottom w:val="nil"/>
              <w:right w:val="nil"/>
            </w:tcBorders>
            <w:shd w:val="clear" w:color="000000" w:fill="F9888A"/>
            <w:noWrap/>
            <w:vAlign w:val="center"/>
            <w:hideMark/>
          </w:tcPr>
          <w:p w14:paraId="01C46B5E"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25%</w:t>
            </w:r>
          </w:p>
        </w:tc>
        <w:tc>
          <w:tcPr>
            <w:tcW w:w="680" w:type="dxa"/>
            <w:tcBorders>
              <w:top w:val="nil"/>
              <w:left w:val="nil"/>
              <w:bottom w:val="nil"/>
              <w:right w:val="nil"/>
            </w:tcBorders>
            <w:shd w:val="clear" w:color="000000" w:fill="FCDEE1"/>
            <w:noWrap/>
            <w:vAlign w:val="center"/>
            <w:hideMark/>
          </w:tcPr>
          <w:p w14:paraId="6757972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single" w:sz="18" w:space="0" w:color="auto"/>
            </w:tcBorders>
            <w:shd w:val="clear" w:color="000000" w:fill="F8696B"/>
            <w:noWrap/>
            <w:vAlign w:val="center"/>
            <w:hideMark/>
          </w:tcPr>
          <w:p w14:paraId="264F11EF"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30%</w:t>
            </w:r>
          </w:p>
        </w:tc>
        <w:tc>
          <w:tcPr>
            <w:tcW w:w="680" w:type="dxa"/>
            <w:tcBorders>
              <w:top w:val="nil"/>
              <w:left w:val="single" w:sz="18" w:space="0" w:color="auto"/>
              <w:bottom w:val="nil"/>
              <w:right w:val="nil"/>
            </w:tcBorders>
            <w:shd w:val="clear" w:color="000000" w:fill="FCE4E7"/>
            <w:noWrap/>
            <w:vAlign w:val="center"/>
            <w:hideMark/>
          </w:tcPr>
          <w:p w14:paraId="426FC8F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nil"/>
            </w:tcBorders>
            <w:shd w:val="clear" w:color="000000" w:fill="FAA7A9"/>
            <w:noWrap/>
            <w:vAlign w:val="center"/>
            <w:hideMark/>
          </w:tcPr>
          <w:p w14:paraId="557DFFC7"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nil"/>
            </w:tcBorders>
            <w:shd w:val="clear" w:color="000000" w:fill="FCFCFF"/>
            <w:noWrap/>
            <w:vAlign w:val="center"/>
            <w:hideMark/>
          </w:tcPr>
          <w:p w14:paraId="5DCA50C7"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6%</w:t>
            </w:r>
          </w:p>
        </w:tc>
        <w:tc>
          <w:tcPr>
            <w:tcW w:w="680" w:type="dxa"/>
            <w:tcBorders>
              <w:top w:val="nil"/>
              <w:left w:val="nil"/>
              <w:bottom w:val="nil"/>
              <w:right w:val="single" w:sz="18" w:space="0" w:color="auto"/>
            </w:tcBorders>
            <w:shd w:val="clear" w:color="000000" w:fill="FCDEE1"/>
            <w:noWrap/>
            <w:vAlign w:val="center"/>
            <w:hideMark/>
          </w:tcPr>
          <w:p w14:paraId="3589DA2E"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r>
      <w:tr w:rsidR="00936022" w:rsidRPr="005F118E" w14:paraId="4D86D50C"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D9D9D9" w:themeFill="background1" w:themeFillShade="D9"/>
            <w:noWrap/>
            <w:vAlign w:val="center"/>
            <w:hideMark/>
          </w:tcPr>
          <w:p w14:paraId="52883BB9"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Immunology</w:t>
            </w:r>
            <w:proofErr w:type="spellEnd"/>
          </w:p>
        </w:tc>
        <w:tc>
          <w:tcPr>
            <w:tcW w:w="1003" w:type="dxa"/>
            <w:tcBorders>
              <w:top w:val="nil"/>
              <w:left w:val="single" w:sz="18" w:space="0" w:color="auto"/>
              <w:bottom w:val="nil"/>
            </w:tcBorders>
            <w:shd w:val="clear" w:color="auto" w:fill="D9D9D9" w:themeFill="background1" w:themeFillShade="D9"/>
            <w:noWrap/>
            <w:vAlign w:val="center"/>
            <w:hideMark/>
          </w:tcPr>
          <w:p w14:paraId="4F681993"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11</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51</w:t>
            </w:r>
          </w:p>
        </w:tc>
        <w:tc>
          <w:tcPr>
            <w:tcW w:w="936" w:type="dxa"/>
            <w:tcBorders>
              <w:top w:val="nil"/>
              <w:bottom w:val="nil"/>
              <w:right w:val="single" w:sz="18" w:space="0" w:color="auto"/>
            </w:tcBorders>
            <w:shd w:val="clear" w:color="auto" w:fill="D9D9D9" w:themeFill="background1" w:themeFillShade="D9"/>
            <w:noWrap/>
            <w:vAlign w:val="center"/>
            <w:hideMark/>
          </w:tcPr>
          <w:p w14:paraId="67A9EF6C"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41</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081</w:t>
            </w:r>
          </w:p>
        </w:tc>
        <w:tc>
          <w:tcPr>
            <w:tcW w:w="680" w:type="dxa"/>
            <w:tcBorders>
              <w:top w:val="nil"/>
              <w:left w:val="single" w:sz="18" w:space="0" w:color="auto"/>
              <w:bottom w:val="nil"/>
              <w:right w:val="nil"/>
            </w:tcBorders>
            <w:shd w:val="clear" w:color="000000" w:fill="FAA3A5"/>
            <w:noWrap/>
            <w:vAlign w:val="center"/>
            <w:hideMark/>
          </w:tcPr>
          <w:p w14:paraId="7D52E5F6"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18%</w:t>
            </w:r>
          </w:p>
        </w:tc>
        <w:tc>
          <w:tcPr>
            <w:tcW w:w="680" w:type="dxa"/>
            <w:tcBorders>
              <w:top w:val="nil"/>
              <w:left w:val="nil"/>
              <w:bottom w:val="nil"/>
              <w:right w:val="nil"/>
            </w:tcBorders>
            <w:shd w:val="clear" w:color="000000" w:fill="F8696B"/>
            <w:noWrap/>
            <w:vAlign w:val="center"/>
            <w:hideMark/>
          </w:tcPr>
          <w:p w14:paraId="704D0580"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25%</w:t>
            </w:r>
          </w:p>
        </w:tc>
        <w:tc>
          <w:tcPr>
            <w:tcW w:w="680" w:type="dxa"/>
            <w:tcBorders>
              <w:top w:val="nil"/>
              <w:left w:val="nil"/>
              <w:bottom w:val="nil"/>
              <w:right w:val="nil"/>
            </w:tcBorders>
            <w:shd w:val="clear" w:color="000000" w:fill="FBC3C6"/>
            <w:noWrap/>
            <w:vAlign w:val="center"/>
            <w:hideMark/>
          </w:tcPr>
          <w:p w14:paraId="55D8F88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c>
          <w:tcPr>
            <w:tcW w:w="680" w:type="dxa"/>
            <w:tcBorders>
              <w:top w:val="nil"/>
              <w:left w:val="nil"/>
              <w:bottom w:val="nil"/>
              <w:right w:val="single" w:sz="18" w:space="0" w:color="auto"/>
            </w:tcBorders>
            <w:shd w:val="clear" w:color="000000" w:fill="F97274"/>
            <w:noWrap/>
            <w:vAlign w:val="center"/>
            <w:hideMark/>
          </w:tcPr>
          <w:p w14:paraId="7FC27A8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single" w:sz="18" w:space="0" w:color="auto"/>
              <w:bottom w:val="nil"/>
              <w:right w:val="nil"/>
            </w:tcBorders>
            <w:shd w:val="clear" w:color="000000" w:fill="FCDCDF"/>
            <w:noWrap/>
            <w:vAlign w:val="center"/>
            <w:hideMark/>
          </w:tcPr>
          <w:p w14:paraId="62E45F9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nil"/>
            </w:tcBorders>
            <w:shd w:val="clear" w:color="000000" w:fill="F97274"/>
            <w:noWrap/>
            <w:vAlign w:val="center"/>
            <w:hideMark/>
          </w:tcPr>
          <w:p w14:paraId="6E3330B0"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CFCFF"/>
            <w:noWrap/>
            <w:vAlign w:val="center"/>
            <w:hideMark/>
          </w:tcPr>
          <w:p w14:paraId="3CDFC92C"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7%</w:t>
            </w:r>
          </w:p>
        </w:tc>
        <w:tc>
          <w:tcPr>
            <w:tcW w:w="680" w:type="dxa"/>
            <w:tcBorders>
              <w:top w:val="nil"/>
              <w:left w:val="nil"/>
              <w:bottom w:val="nil"/>
              <w:right w:val="single" w:sz="18" w:space="0" w:color="auto"/>
            </w:tcBorders>
            <w:shd w:val="clear" w:color="000000" w:fill="FBD4D6"/>
            <w:noWrap/>
            <w:vAlign w:val="center"/>
            <w:hideMark/>
          </w:tcPr>
          <w:p w14:paraId="703572E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r>
      <w:tr w:rsidR="006D54BE" w:rsidRPr="005F118E" w14:paraId="041323DE" w14:textId="77777777" w:rsidTr="00405CC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48A81D61"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Materials</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Science</w:t>
            </w:r>
            <w:proofErr w:type="spellEnd"/>
          </w:p>
        </w:tc>
        <w:tc>
          <w:tcPr>
            <w:tcW w:w="1003" w:type="dxa"/>
            <w:tcBorders>
              <w:top w:val="nil"/>
              <w:left w:val="single" w:sz="18" w:space="0" w:color="auto"/>
              <w:bottom w:val="nil"/>
            </w:tcBorders>
            <w:noWrap/>
            <w:vAlign w:val="center"/>
            <w:hideMark/>
          </w:tcPr>
          <w:p w14:paraId="747BDAE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73</w:t>
            </w:r>
          </w:p>
        </w:tc>
        <w:tc>
          <w:tcPr>
            <w:tcW w:w="936" w:type="dxa"/>
            <w:tcBorders>
              <w:top w:val="nil"/>
              <w:bottom w:val="nil"/>
              <w:right w:val="single" w:sz="18" w:space="0" w:color="auto"/>
            </w:tcBorders>
            <w:noWrap/>
            <w:vAlign w:val="center"/>
            <w:hideMark/>
          </w:tcPr>
          <w:p w14:paraId="4E8A4A8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53</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832</w:t>
            </w:r>
          </w:p>
        </w:tc>
        <w:tc>
          <w:tcPr>
            <w:tcW w:w="680" w:type="dxa"/>
            <w:tcBorders>
              <w:top w:val="nil"/>
              <w:left w:val="single" w:sz="18" w:space="0" w:color="auto"/>
              <w:bottom w:val="nil"/>
              <w:right w:val="nil"/>
            </w:tcBorders>
            <w:shd w:val="clear" w:color="000000" w:fill="FBB6B8"/>
            <w:noWrap/>
            <w:vAlign w:val="center"/>
            <w:hideMark/>
          </w:tcPr>
          <w:p w14:paraId="2A5AF3B1"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19%</w:t>
            </w:r>
          </w:p>
        </w:tc>
        <w:tc>
          <w:tcPr>
            <w:tcW w:w="680" w:type="dxa"/>
            <w:tcBorders>
              <w:top w:val="nil"/>
              <w:left w:val="nil"/>
              <w:bottom w:val="nil"/>
              <w:right w:val="nil"/>
            </w:tcBorders>
            <w:shd w:val="clear" w:color="000000" w:fill="FA9395"/>
            <w:noWrap/>
            <w:vAlign w:val="center"/>
            <w:hideMark/>
          </w:tcPr>
          <w:p w14:paraId="7E43996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25%</w:t>
            </w:r>
          </w:p>
        </w:tc>
        <w:tc>
          <w:tcPr>
            <w:tcW w:w="680" w:type="dxa"/>
            <w:tcBorders>
              <w:top w:val="nil"/>
              <w:left w:val="nil"/>
              <w:bottom w:val="nil"/>
              <w:right w:val="nil"/>
            </w:tcBorders>
            <w:shd w:val="clear" w:color="000000" w:fill="FAA4A7"/>
            <w:noWrap/>
            <w:vAlign w:val="center"/>
            <w:hideMark/>
          </w:tcPr>
          <w:p w14:paraId="0261D96C"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22%</w:t>
            </w:r>
          </w:p>
        </w:tc>
        <w:tc>
          <w:tcPr>
            <w:tcW w:w="680" w:type="dxa"/>
            <w:tcBorders>
              <w:top w:val="nil"/>
              <w:left w:val="nil"/>
              <w:bottom w:val="nil"/>
              <w:right w:val="single" w:sz="18" w:space="0" w:color="auto"/>
            </w:tcBorders>
            <w:shd w:val="clear" w:color="000000" w:fill="F8696B"/>
            <w:noWrap/>
            <w:vAlign w:val="center"/>
            <w:hideMark/>
          </w:tcPr>
          <w:p w14:paraId="7EDEAA38"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32%</w:t>
            </w:r>
          </w:p>
        </w:tc>
        <w:tc>
          <w:tcPr>
            <w:tcW w:w="680" w:type="dxa"/>
            <w:tcBorders>
              <w:top w:val="nil"/>
              <w:left w:val="single" w:sz="18" w:space="0" w:color="auto"/>
              <w:bottom w:val="nil"/>
              <w:right w:val="nil"/>
            </w:tcBorders>
            <w:shd w:val="clear" w:color="000000" w:fill="FCF1F4"/>
            <w:noWrap/>
            <w:vAlign w:val="center"/>
            <w:hideMark/>
          </w:tcPr>
          <w:p w14:paraId="3F352A12"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nil"/>
            </w:tcBorders>
            <w:shd w:val="clear" w:color="000000" w:fill="FBBCBE"/>
            <w:noWrap/>
            <w:vAlign w:val="center"/>
            <w:hideMark/>
          </w:tcPr>
          <w:p w14:paraId="759BCB87"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18%</w:t>
            </w:r>
          </w:p>
        </w:tc>
        <w:tc>
          <w:tcPr>
            <w:tcW w:w="680" w:type="dxa"/>
            <w:tcBorders>
              <w:top w:val="nil"/>
              <w:left w:val="nil"/>
              <w:bottom w:val="nil"/>
              <w:right w:val="nil"/>
            </w:tcBorders>
            <w:shd w:val="clear" w:color="000000" w:fill="FCFCFF"/>
            <w:noWrap/>
            <w:vAlign w:val="center"/>
            <w:hideMark/>
          </w:tcPr>
          <w:p w14:paraId="74DBF5D2"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7%</w:t>
            </w:r>
          </w:p>
        </w:tc>
        <w:tc>
          <w:tcPr>
            <w:tcW w:w="680" w:type="dxa"/>
            <w:tcBorders>
              <w:top w:val="nil"/>
              <w:left w:val="nil"/>
              <w:bottom w:val="nil"/>
              <w:right w:val="single" w:sz="18" w:space="0" w:color="auto"/>
            </w:tcBorders>
            <w:shd w:val="clear" w:color="000000" w:fill="FCE5E8"/>
            <w:noWrap/>
            <w:vAlign w:val="center"/>
            <w:hideMark/>
          </w:tcPr>
          <w:p w14:paraId="35727C31"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r>
      <w:tr w:rsidR="00936022" w:rsidRPr="005F118E" w14:paraId="0C2BFDF5"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D9D9D9" w:themeFill="background1" w:themeFillShade="D9"/>
            <w:noWrap/>
            <w:vAlign w:val="center"/>
            <w:hideMark/>
          </w:tcPr>
          <w:p w14:paraId="6D53BABC"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Mathematics</w:t>
            </w:r>
            <w:proofErr w:type="spellEnd"/>
          </w:p>
        </w:tc>
        <w:tc>
          <w:tcPr>
            <w:tcW w:w="1003" w:type="dxa"/>
            <w:tcBorders>
              <w:top w:val="nil"/>
              <w:left w:val="single" w:sz="18" w:space="0" w:color="auto"/>
              <w:bottom w:val="nil"/>
            </w:tcBorders>
            <w:shd w:val="clear" w:color="auto" w:fill="D9D9D9" w:themeFill="background1" w:themeFillShade="D9"/>
            <w:noWrap/>
            <w:vAlign w:val="center"/>
            <w:hideMark/>
          </w:tcPr>
          <w:p w14:paraId="402FBC40"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3</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93</w:t>
            </w:r>
          </w:p>
        </w:tc>
        <w:tc>
          <w:tcPr>
            <w:tcW w:w="936" w:type="dxa"/>
            <w:tcBorders>
              <w:top w:val="nil"/>
              <w:bottom w:val="nil"/>
              <w:right w:val="single" w:sz="18" w:space="0" w:color="auto"/>
            </w:tcBorders>
            <w:shd w:val="clear" w:color="auto" w:fill="D9D9D9" w:themeFill="background1" w:themeFillShade="D9"/>
            <w:noWrap/>
            <w:vAlign w:val="center"/>
            <w:hideMark/>
          </w:tcPr>
          <w:p w14:paraId="0255CA2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11</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735</w:t>
            </w:r>
          </w:p>
        </w:tc>
        <w:tc>
          <w:tcPr>
            <w:tcW w:w="680" w:type="dxa"/>
            <w:tcBorders>
              <w:top w:val="nil"/>
              <w:left w:val="single" w:sz="18" w:space="0" w:color="auto"/>
              <w:bottom w:val="nil"/>
              <w:right w:val="nil"/>
            </w:tcBorders>
            <w:shd w:val="clear" w:color="000000" w:fill="F98688"/>
            <w:noWrap/>
            <w:vAlign w:val="center"/>
            <w:hideMark/>
          </w:tcPr>
          <w:p w14:paraId="3038168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33%</w:t>
            </w:r>
          </w:p>
        </w:tc>
        <w:tc>
          <w:tcPr>
            <w:tcW w:w="680" w:type="dxa"/>
            <w:tcBorders>
              <w:top w:val="nil"/>
              <w:left w:val="nil"/>
              <w:bottom w:val="nil"/>
              <w:right w:val="nil"/>
            </w:tcBorders>
            <w:shd w:val="clear" w:color="000000" w:fill="FBD2D5"/>
            <w:noWrap/>
            <w:vAlign w:val="center"/>
            <w:hideMark/>
          </w:tcPr>
          <w:p w14:paraId="72C4F7E8"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17%</w:t>
            </w:r>
          </w:p>
        </w:tc>
        <w:tc>
          <w:tcPr>
            <w:tcW w:w="680" w:type="dxa"/>
            <w:tcBorders>
              <w:top w:val="nil"/>
              <w:left w:val="nil"/>
              <w:bottom w:val="nil"/>
              <w:right w:val="nil"/>
            </w:tcBorders>
            <w:shd w:val="clear" w:color="000000" w:fill="FBC4C6"/>
            <w:noWrap/>
            <w:vAlign w:val="center"/>
            <w:hideMark/>
          </w:tcPr>
          <w:p w14:paraId="09677F56"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single" w:sz="18" w:space="0" w:color="auto"/>
            </w:tcBorders>
            <w:shd w:val="clear" w:color="000000" w:fill="F8696B"/>
            <w:noWrap/>
            <w:vAlign w:val="center"/>
            <w:hideMark/>
          </w:tcPr>
          <w:p w14:paraId="628CCA0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39%</w:t>
            </w:r>
          </w:p>
        </w:tc>
        <w:tc>
          <w:tcPr>
            <w:tcW w:w="680" w:type="dxa"/>
            <w:tcBorders>
              <w:top w:val="nil"/>
              <w:left w:val="single" w:sz="18" w:space="0" w:color="auto"/>
              <w:bottom w:val="nil"/>
              <w:right w:val="nil"/>
            </w:tcBorders>
            <w:shd w:val="clear" w:color="000000" w:fill="FCF3F6"/>
            <w:noWrap/>
            <w:vAlign w:val="center"/>
            <w:hideMark/>
          </w:tcPr>
          <w:p w14:paraId="4E303D5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nil"/>
            </w:tcBorders>
            <w:shd w:val="clear" w:color="000000" w:fill="FCEAEC"/>
            <w:noWrap/>
            <w:vAlign w:val="center"/>
            <w:hideMark/>
          </w:tcPr>
          <w:p w14:paraId="2BAD628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c>
          <w:tcPr>
            <w:tcW w:w="680" w:type="dxa"/>
            <w:tcBorders>
              <w:top w:val="nil"/>
              <w:left w:val="nil"/>
              <w:bottom w:val="nil"/>
              <w:right w:val="nil"/>
            </w:tcBorders>
            <w:shd w:val="clear" w:color="000000" w:fill="FCFCFF"/>
            <w:noWrap/>
            <w:vAlign w:val="center"/>
            <w:hideMark/>
          </w:tcPr>
          <w:p w14:paraId="35A8E866"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c>
          <w:tcPr>
            <w:tcW w:w="680" w:type="dxa"/>
            <w:tcBorders>
              <w:top w:val="nil"/>
              <w:left w:val="nil"/>
              <w:bottom w:val="nil"/>
              <w:right w:val="single" w:sz="18" w:space="0" w:color="auto"/>
            </w:tcBorders>
            <w:shd w:val="clear" w:color="000000" w:fill="FCEEF1"/>
            <w:noWrap/>
            <w:vAlign w:val="center"/>
            <w:hideMark/>
          </w:tcPr>
          <w:p w14:paraId="2BE85C5C"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r>
      <w:tr w:rsidR="006D54BE" w:rsidRPr="005F118E" w14:paraId="70C520F2" w14:textId="77777777" w:rsidTr="00405CC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0EBA4CE4"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Microbiology</w:t>
            </w:r>
            <w:proofErr w:type="spellEnd"/>
          </w:p>
        </w:tc>
        <w:tc>
          <w:tcPr>
            <w:tcW w:w="1003" w:type="dxa"/>
            <w:tcBorders>
              <w:top w:val="nil"/>
              <w:left w:val="single" w:sz="18" w:space="0" w:color="auto"/>
              <w:bottom w:val="nil"/>
            </w:tcBorders>
            <w:noWrap/>
            <w:vAlign w:val="center"/>
            <w:hideMark/>
          </w:tcPr>
          <w:p w14:paraId="1C2472B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53</w:t>
            </w:r>
          </w:p>
        </w:tc>
        <w:tc>
          <w:tcPr>
            <w:tcW w:w="936" w:type="dxa"/>
            <w:tcBorders>
              <w:top w:val="nil"/>
              <w:bottom w:val="nil"/>
              <w:right w:val="single" w:sz="18" w:space="0" w:color="auto"/>
            </w:tcBorders>
            <w:noWrap/>
            <w:vAlign w:val="center"/>
            <w:hideMark/>
          </w:tcPr>
          <w:p w14:paraId="3D528112"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61</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635</w:t>
            </w:r>
          </w:p>
        </w:tc>
        <w:tc>
          <w:tcPr>
            <w:tcW w:w="680" w:type="dxa"/>
            <w:tcBorders>
              <w:top w:val="nil"/>
              <w:left w:val="single" w:sz="18" w:space="0" w:color="auto"/>
              <w:bottom w:val="nil"/>
              <w:right w:val="nil"/>
            </w:tcBorders>
            <w:shd w:val="clear" w:color="000000" w:fill="FAAAAC"/>
            <w:noWrap/>
            <w:vAlign w:val="center"/>
            <w:hideMark/>
          </w:tcPr>
          <w:p w14:paraId="212E6329"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18%</w:t>
            </w:r>
          </w:p>
        </w:tc>
        <w:tc>
          <w:tcPr>
            <w:tcW w:w="680" w:type="dxa"/>
            <w:tcBorders>
              <w:top w:val="nil"/>
              <w:left w:val="nil"/>
              <w:bottom w:val="nil"/>
              <w:right w:val="nil"/>
            </w:tcBorders>
            <w:shd w:val="clear" w:color="000000" w:fill="F97C7E"/>
            <w:noWrap/>
            <w:vAlign w:val="center"/>
            <w:hideMark/>
          </w:tcPr>
          <w:p w14:paraId="0B9EEAA6"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23%</w:t>
            </w:r>
          </w:p>
        </w:tc>
        <w:tc>
          <w:tcPr>
            <w:tcW w:w="680" w:type="dxa"/>
            <w:tcBorders>
              <w:top w:val="nil"/>
              <w:left w:val="nil"/>
              <w:bottom w:val="nil"/>
              <w:right w:val="nil"/>
            </w:tcBorders>
            <w:shd w:val="clear" w:color="000000" w:fill="FBBCBF"/>
            <w:noWrap/>
            <w:vAlign w:val="center"/>
            <w:hideMark/>
          </w:tcPr>
          <w:p w14:paraId="6A9C921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single" w:sz="18" w:space="0" w:color="auto"/>
            </w:tcBorders>
            <w:shd w:val="clear" w:color="000000" w:fill="F8696B"/>
            <w:noWrap/>
            <w:vAlign w:val="center"/>
            <w:hideMark/>
          </w:tcPr>
          <w:p w14:paraId="139E11A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25%</w:t>
            </w:r>
          </w:p>
        </w:tc>
        <w:tc>
          <w:tcPr>
            <w:tcW w:w="680" w:type="dxa"/>
            <w:tcBorders>
              <w:top w:val="nil"/>
              <w:left w:val="single" w:sz="18" w:space="0" w:color="auto"/>
              <w:bottom w:val="nil"/>
              <w:right w:val="nil"/>
            </w:tcBorders>
            <w:shd w:val="clear" w:color="000000" w:fill="FCEAED"/>
            <w:noWrap/>
            <w:vAlign w:val="center"/>
            <w:hideMark/>
          </w:tcPr>
          <w:p w14:paraId="32188A44"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nil"/>
            </w:tcBorders>
            <w:shd w:val="clear" w:color="000000" w:fill="F97375"/>
            <w:noWrap/>
            <w:vAlign w:val="center"/>
            <w:hideMark/>
          </w:tcPr>
          <w:p w14:paraId="727D0E91"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CFCFF"/>
            <w:noWrap/>
            <w:vAlign w:val="center"/>
            <w:hideMark/>
          </w:tcPr>
          <w:p w14:paraId="42A4D5E6"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single" w:sz="18" w:space="0" w:color="auto"/>
            </w:tcBorders>
            <w:shd w:val="clear" w:color="000000" w:fill="FBD8DA"/>
            <w:noWrap/>
            <w:vAlign w:val="center"/>
            <w:hideMark/>
          </w:tcPr>
          <w:p w14:paraId="48AEB0E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13%</w:t>
            </w:r>
          </w:p>
        </w:tc>
      </w:tr>
      <w:tr w:rsidR="00936022" w:rsidRPr="005F118E" w14:paraId="234E3AE7"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D9D9D9" w:themeFill="background1" w:themeFillShade="D9"/>
            <w:noWrap/>
            <w:vAlign w:val="center"/>
            <w:hideMark/>
          </w:tcPr>
          <w:p w14:paraId="558DE95C"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r w:rsidRPr="006365ED">
              <w:rPr>
                <w:rFonts w:ascii="Times New Roman" w:eastAsia="Times New Roman" w:hAnsi="Times New Roman" w:cs="Times New Roman"/>
                <w:b w:val="0"/>
                <w:bCs w:val="0"/>
                <w:i/>
                <w:iCs/>
                <w:color w:val="000000"/>
                <w:kern w:val="0"/>
                <w:sz w:val="20"/>
                <w:szCs w:val="20"/>
                <w:lang w:val="es-ES" w:eastAsia="es-ES_tradnl"/>
                <w14:ligatures w14:val="none"/>
              </w:rPr>
              <w:t>Molecular Bio. &amp; Gen.</w:t>
            </w:r>
          </w:p>
        </w:tc>
        <w:tc>
          <w:tcPr>
            <w:tcW w:w="1003" w:type="dxa"/>
            <w:tcBorders>
              <w:top w:val="nil"/>
              <w:left w:val="single" w:sz="18" w:space="0" w:color="auto"/>
              <w:bottom w:val="nil"/>
            </w:tcBorders>
            <w:shd w:val="clear" w:color="auto" w:fill="D9D9D9" w:themeFill="background1" w:themeFillShade="D9"/>
            <w:noWrap/>
            <w:vAlign w:val="center"/>
            <w:hideMark/>
          </w:tcPr>
          <w:p w14:paraId="403E5B98"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11</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27</w:t>
            </w:r>
          </w:p>
        </w:tc>
        <w:tc>
          <w:tcPr>
            <w:tcW w:w="936" w:type="dxa"/>
            <w:tcBorders>
              <w:top w:val="nil"/>
              <w:bottom w:val="nil"/>
              <w:right w:val="single" w:sz="18" w:space="0" w:color="auto"/>
            </w:tcBorders>
            <w:shd w:val="clear" w:color="auto" w:fill="D9D9D9" w:themeFill="background1" w:themeFillShade="D9"/>
            <w:noWrap/>
            <w:vAlign w:val="center"/>
            <w:hideMark/>
          </w:tcPr>
          <w:p w14:paraId="334CA2A6"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98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312</w:t>
            </w:r>
          </w:p>
        </w:tc>
        <w:tc>
          <w:tcPr>
            <w:tcW w:w="680" w:type="dxa"/>
            <w:tcBorders>
              <w:top w:val="nil"/>
              <w:left w:val="single" w:sz="18" w:space="0" w:color="auto"/>
              <w:bottom w:val="nil"/>
              <w:right w:val="nil"/>
            </w:tcBorders>
            <w:shd w:val="clear" w:color="000000" w:fill="FBD1D4"/>
            <w:noWrap/>
            <w:vAlign w:val="center"/>
            <w:hideMark/>
          </w:tcPr>
          <w:p w14:paraId="1E087846"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15%</w:t>
            </w:r>
          </w:p>
        </w:tc>
        <w:tc>
          <w:tcPr>
            <w:tcW w:w="680" w:type="dxa"/>
            <w:tcBorders>
              <w:top w:val="nil"/>
              <w:left w:val="nil"/>
              <w:bottom w:val="nil"/>
              <w:right w:val="nil"/>
            </w:tcBorders>
            <w:shd w:val="clear" w:color="000000" w:fill="FA9597"/>
            <w:noWrap/>
            <w:vAlign w:val="center"/>
            <w:hideMark/>
          </w:tcPr>
          <w:p w14:paraId="45FAD13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22%</w:t>
            </w:r>
          </w:p>
        </w:tc>
        <w:tc>
          <w:tcPr>
            <w:tcW w:w="680" w:type="dxa"/>
            <w:tcBorders>
              <w:top w:val="nil"/>
              <w:left w:val="nil"/>
              <w:bottom w:val="nil"/>
              <w:right w:val="nil"/>
            </w:tcBorders>
            <w:shd w:val="clear" w:color="000000" w:fill="FBD1D4"/>
            <w:noWrap/>
            <w:vAlign w:val="center"/>
            <w:hideMark/>
          </w:tcPr>
          <w:p w14:paraId="42394F9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15%</w:t>
            </w:r>
          </w:p>
        </w:tc>
        <w:tc>
          <w:tcPr>
            <w:tcW w:w="680" w:type="dxa"/>
            <w:tcBorders>
              <w:top w:val="nil"/>
              <w:left w:val="nil"/>
              <w:bottom w:val="nil"/>
              <w:right w:val="single" w:sz="18" w:space="0" w:color="auto"/>
            </w:tcBorders>
            <w:shd w:val="clear" w:color="000000" w:fill="F98C8E"/>
            <w:noWrap/>
            <w:vAlign w:val="center"/>
            <w:hideMark/>
          </w:tcPr>
          <w:p w14:paraId="2BAF7CE5"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23%</w:t>
            </w:r>
          </w:p>
        </w:tc>
        <w:tc>
          <w:tcPr>
            <w:tcW w:w="680" w:type="dxa"/>
            <w:tcBorders>
              <w:top w:val="nil"/>
              <w:left w:val="single" w:sz="18" w:space="0" w:color="auto"/>
              <w:bottom w:val="nil"/>
              <w:right w:val="nil"/>
            </w:tcBorders>
            <w:shd w:val="clear" w:color="000000" w:fill="FCF4F7"/>
            <w:noWrap/>
            <w:vAlign w:val="center"/>
            <w:hideMark/>
          </w:tcPr>
          <w:p w14:paraId="06572EA4"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nil"/>
            </w:tcBorders>
            <w:shd w:val="clear" w:color="000000" w:fill="F8696B"/>
            <w:noWrap/>
            <w:vAlign w:val="center"/>
            <w:hideMark/>
          </w:tcPr>
          <w:p w14:paraId="59A50E10"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27%</w:t>
            </w:r>
          </w:p>
        </w:tc>
        <w:tc>
          <w:tcPr>
            <w:tcW w:w="680" w:type="dxa"/>
            <w:tcBorders>
              <w:top w:val="nil"/>
              <w:left w:val="nil"/>
              <w:bottom w:val="nil"/>
              <w:right w:val="nil"/>
            </w:tcBorders>
            <w:shd w:val="clear" w:color="000000" w:fill="FCFCFF"/>
            <w:noWrap/>
            <w:vAlign w:val="center"/>
            <w:hideMark/>
          </w:tcPr>
          <w:p w14:paraId="2C19566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single" w:sz="18" w:space="0" w:color="auto"/>
            </w:tcBorders>
            <w:shd w:val="clear" w:color="000000" w:fill="FCDADD"/>
            <w:noWrap/>
            <w:vAlign w:val="center"/>
            <w:hideMark/>
          </w:tcPr>
          <w:p w14:paraId="6314780B"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r>
      <w:tr w:rsidR="00936022" w:rsidRPr="005F118E" w14:paraId="3090D401" w14:textId="77777777" w:rsidTr="0010544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FFFFFF" w:themeFill="background1"/>
            <w:noWrap/>
            <w:vAlign w:val="center"/>
            <w:hideMark/>
          </w:tcPr>
          <w:p w14:paraId="1E7A7168"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Neuroscience</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&amp;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Beh</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w:t>
            </w:r>
          </w:p>
        </w:tc>
        <w:tc>
          <w:tcPr>
            <w:tcW w:w="1003" w:type="dxa"/>
            <w:tcBorders>
              <w:top w:val="nil"/>
              <w:left w:val="single" w:sz="18" w:space="0" w:color="auto"/>
              <w:bottom w:val="nil"/>
            </w:tcBorders>
            <w:shd w:val="clear" w:color="auto" w:fill="FFFFFF" w:themeFill="background1"/>
            <w:noWrap/>
            <w:vAlign w:val="center"/>
            <w:hideMark/>
          </w:tcPr>
          <w:p w14:paraId="5A5D60E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2</w:t>
            </w:r>
          </w:p>
        </w:tc>
        <w:tc>
          <w:tcPr>
            <w:tcW w:w="936" w:type="dxa"/>
            <w:tcBorders>
              <w:top w:val="nil"/>
              <w:bottom w:val="nil"/>
              <w:right w:val="single" w:sz="18" w:space="0" w:color="auto"/>
            </w:tcBorders>
            <w:shd w:val="clear" w:color="auto" w:fill="FFFFFF" w:themeFill="background1"/>
            <w:noWrap/>
            <w:vAlign w:val="center"/>
            <w:hideMark/>
          </w:tcPr>
          <w:p w14:paraId="4B5B2149"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86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727</w:t>
            </w:r>
          </w:p>
        </w:tc>
        <w:tc>
          <w:tcPr>
            <w:tcW w:w="680" w:type="dxa"/>
            <w:tcBorders>
              <w:top w:val="nil"/>
              <w:left w:val="single" w:sz="18" w:space="0" w:color="auto"/>
              <w:bottom w:val="nil"/>
              <w:right w:val="nil"/>
            </w:tcBorders>
            <w:shd w:val="clear" w:color="000000" w:fill="F9888B"/>
            <w:noWrap/>
            <w:vAlign w:val="center"/>
            <w:hideMark/>
          </w:tcPr>
          <w:p w14:paraId="0218BD2C"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23%</w:t>
            </w:r>
          </w:p>
        </w:tc>
        <w:tc>
          <w:tcPr>
            <w:tcW w:w="680" w:type="dxa"/>
            <w:tcBorders>
              <w:top w:val="nil"/>
              <w:left w:val="nil"/>
              <w:bottom w:val="nil"/>
              <w:right w:val="nil"/>
            </w:tcBorders>
            <w:shd w:val="clear" w:color="000000" w:fill="FA989A"/>
            <w:noWrap/>
            <w:vAlign w:val="center"/>
            <w:hideMark/>
          </w:tcPr>
          <w:p w14:paraId="0A1DF7B0"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21%</w:t>
            </w:r>
          </w:p>
        </w:tc>
        <w:tc>
          <w:tcPr>
            <w:tcW w:w="680" w:type="dxa"/>
            <w:tcBorders>
              <w:top w:val="nil"/>
              <w:left w:val="nil"/>
              <w:bottom w:val="nil"/>
              <w:right w:val="nil"/>
            </w:tcBorders>
            <w:shd w:val="clear" w:color="000000" w:fill="FBBFC1"/>
            <w:noWrap/>
            <w:vAlign w:val="center"/>
            <w:hideMark/>
          </w:tcPr>
          <w:p w14:paraId="3AB3BEF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single" w:sz="18" w:space="0" w:color="auto"/>
            </w:tcBorders>
            <w:shd w:val="clear" w:color="000000" w:fill="F8696B"/>
            <w:noWrap/>
            <w:vAlign w:val="center"/>
            <w:hideMark/>
          </w:tcPr>
          <w:p w14:paraId="1CB27BD1"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27%</w:t>
            </w:r>
          </w:p>
        </w:tc>
        <w:tc>
          <w:tcPr>
            <w:tcW w:w="680" w:type="dxa"/>
            <w:tcBorders>
              <w:top w:val="nil"/>
              <w:left w:val="single" w:sz="18" w:space="0" w:color="auto"/>
              <w:bottom w:val="nil"/>
              <w:right w:val="nil"/>
            </w:tcBorders>
            <w:shd w:val="clear" w:color="000000" w:fill="FCE5E8"/>
            <w:noWrap/>
            <w:vAlign w:val="center"/>
            <w:hideMark/>
          </w:tcPr>
          <w:p w14:paraId="0644C6EA"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nil"/>
            </w:tcBorders>
            <w:shd w:val="clear" w:color="000000" w:fill="FA9092"/>
            <w:noWrap/>
            <w:vAlign w:val="center"/>
            <w:hideMark/>
          </w:tcPr>
          <w:p w14:paraId="178FA526"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22%</w:t>
            </w:r>
          </w:p>
        </w:tc>
        <w:tc>
          <w:tcPr>
            <w:tcW w:w="680" w:type="dxa"/>
            <w:tcBorders>
              <w:top w:val="nil"/>
              <w:left w:val="nil"/>
              <w:bottom w:val="nil"/>
              <w:right w:val="nil"/>
            </w:tcBorders>
            <w:shd w:val="clear" w:color="000000" w:fill="FCFCFF"/>
            <w:noWrap/>
            <w:vAlign w:val="center"/>
            <w:hideMark/>
          </w:tcPr>
          <w:p w14:paraId="7CBF67BC"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c>
          <w:tcPr>
            <w:tcW w:w="680" w:type="dxa"/>
            <w:tcBorders>
              <w:top w:val="nil"/>
              <w:left w:val="nil"/>
              <w:bottom w:val="nil"/>
              <w:right w:val="single" w:sz="18" w:space="0" w:color="auto"/>
            </w:tcBorders>
            <w:shd w:val="clear" w:color="000000" w:fill="FCDEE0"/>
            <w:noWrap/>
            <w:vAlign w:val="center"/>
            <w:hideMark/>
          </w:tcPr>
          <w:p w14:paraId="55FB9BB2"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r>
      <w:tr w:rsidR="00936022" w:rsidRPr="005F118E" w14:paraId="51F9E2EE"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3F220A1F"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Pharmacology</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&amp;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Tox</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w:t>
            </w:r>
          </w:p>
        </w:tc>
        <w:tc>
          <w:tcPr>
            <w:tcW w:w="1003" w:type="dxa"/>
            <w:tcBorders>
              <w:top w:val="nil"/>
              <w:left w:val="single" w:sz="18" w:space="0" w:color="auto"/>
              <w:bottom w:val="nil"/>
            </w:tcBorders>
            <w:noWrap/>
            <w:vAlign w:val="center"/>
            <w:hideMark/>
          </w:tcPr>
          <w:p w14:paraId="17EB265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8</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01</w:t>
            </w:r>
          </w:p>
        </w:tc>
        <w:tc>
          <w:tcPr>
            <w:tcW w:w="936" w:type="dxa"/>
            <w:tcBorders>
              <w:top w:val="nil"/>
              <w:bottom w:val="nil"/>
              <w:right w:val="single" w:sz="18" w:space="0" w:color="auto"/>
            </w:tcBorders>
            <w:noWrap/>
            <w:vAlign w:val="center"/>
            <w:hideMark/>
          </w:tcPr>
          <w:p w14:paraId="332AEB1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29</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531</w:t>
            </w:r>
          </w:p>
        </w:tc>
        <w:tc>
          <w:tcPr>
            <w:tcW w:w="680" w:type="dxa"/>
            <w:tcBorders>
              <w:top w:val="nil"/>
              <w:left w:val="single" w:sz="18" w:space="0" w:color="auto"/>
              <w:bottom w:val="nil"/>
              <w:right w:val="nil"/>
            </w:tcBorders>
            <w:shd w:val="clear" w:color="000000" w:fill="FAA4A7"/>
            <w:noWrap/>
            <w:vAlign w:val="center"/>
            <w:hideMark/>
          </w:tcPr>
          <w:p w14:paraId="1088B0A3"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nil"/>
            </w:tcBorders>
            <w:shd w:val="clear" w:color="000000" w:fill="F98789"/>
            <w:noWrap/>
            <w:vAlign w:val="center"/>
            <w:hideMark/>
          </w:tcPr>
          <w:p w14:paraId="66ED1F4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BBABD"/>
            <w:noWrap/>
            <w:vAlign w:val="center"/>
            <w:hideMark/>
          </w:tcPr>
          <w:p w14:paraId="31D6AEC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17%</w:t>
            </w:r>
          </w:p>
        </w:tc>
        <w:tc>
          <w:tcPr>
            <w:tcW w:w="680" w:type="dxa"/>
            <w:tcBorders>
              <w:top w:val="nil"/>
              <w:left w:val="nil"/>
              <w:bottom w:val="nil"/>
              <w:right w:val="single" w:sz="18" w:space="0" w:color="auto"/>
            </w:tcBorders>
            <w:shd w:val="clear" w:color="000000" w:fill="F8696B"/>
            <w:noWrap/>
            <w:vAlign w:val="center"/>
            <w:hideMark/>
          </w:tcPr>
          <w:p w14:paraId="13FAFD8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28%</w:t>
            </w:r>
          </w:p>
        </w:tc>
        <w:tc>
          <w:tcPr>
            <w:tcW w:w="680" w:type="dxa"/>
            <w:tcBorders>
              <w:top w:val="nil"/>
              <w:left w:val="single" w:sz="18" w:space="0" w:color="auto"/>
              <w:bottom w:val="nil"/>
              <w:right w:val="nil"/>
            </w:tcBorders>
            <w:shd w:val="clear" w:color="000000" w:fill="FCE6E9"/>
            <w:noWrap/>
            <w:vAlign w:val="center"/>
            <w:hideMark/>
          </w:tcPr>
          <w:p w14:paraId="1EDCEE9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c>
          <w:tcPr>
            <w:tcW w:w="680" w:type="dxa"/>
            <w:tcBorders>
              <w:top w:val="nil"/>
              <w:left w:val="nil"/>
              <w:bottom w:val="nil"/>
              <w:right w:val="nil"/>
            </w:tcBorders>
            <w:shd w:val="clear" w:color="000000" w:fill="FAA4A7"/>
            <w:noWrap/>
            <w:vAlign w:val="center"/>
            <w:hideMark/>
          </w:tcPr>
          <w:p w14:paraId="1CBA332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nil"/>
            </w:tcBorders>
            <w:shd w:val="clear" w:color="000000" w:fill="FCFCFF"/>
            <w:noWrap/>
            <w:vAlign w:val="center"/>
            <w:hideMark/>
          </w:tcPr>
          <w:p w14:paraId="2E495BA0"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c>
          <w:tcPr>
            <w:tcW w:w="680" w:type="dxa"/>
            <w:tcBorders>
              <w:top w:val="nil"/>
              <w:left w:val="nil"/>
              <w:bottom w:val="nil"/>
              <w:right w:val="single" w:sz="18" w:space="0" w:color="auto"/>
            </w:tcBorders>
            <w:shd w:val="clear" w:color="000000" w:fill="FCDFE2"/>
            <w:noWrap/>
            <w:vAlign w:val="center"/>
            <w:hideMark/>
          </w:tcPr>
          <w:p w14:paraId="4F4CD7A6"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r>
      <w:tr w:rsidR="00936022" w:rsidRPr="005F118E" w14:paraId="0429AAB8" w14:textId="77777777" w:rsidTr="0010544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FFFFFF" w:themeFill="background1"/>
            <w:noWrap/>
            <w:vAlign w:val="center"/>
            <w:hideMark/>
          </w:tcPr>
          <w:p w14:paraId="7A83A650"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Physics</w:t>
            </w:r>
            <w:proofErr w:type="spellEnd"/>
          </w:p>
        </w:tc>
        <w:tc>
          <w:tcPr>
            <w:tcW w:w="1003" w:type="dxa"/>
            <w:tcBorders>
              <w:top w:val="nil"/>
              <w:left w:val="single" w:sz="18" w:space="0" w:color="auto"/>
              <w:bottom w:val="nil"/>
            </w:tcBorders>
            <w:shd w:val="clear" w:color="auto" w:fill="FFFFFF" w:themeFill="background1"/>
            <w:noWrap/>
            <w:vAlign w:val="center"/>
            <w:hideMark/>
          </w:tcPr>
          <w:p w14:paraId="279053CF"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10</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08</w:t>
            </w:r>
          </w:p>
        </w:tc>
        <w:tc>
          <w:tcPr>
            <w:tcW w:w="936" w:type="dxa"/>
            <w:tcBorders>
              <w:top w:val="nil"/>
              <w:bottom w:val="nil"/>
              <w:right w:val="single" w:sz="18" w:space="0" w:color="auto"/>
            </w:tcBorders>
            <w:shd w:val="clear" w:color="auto" w:fill="FFFFFF" w:themeFill="background1"/>
            <w:noWrap/>
            <w:vAlign w:val="center"/>
            <w:hideMark/>
          </w:tcPr>
          <w:p w14:paraId="66EBF2B4"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39</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900</w:t>
            </w:r>
          </w:p>
        </w:tc>
        <w:tc>
          <w:tcPr>
            <w:tcW w:w="680" w:type="dxa"/>
            <w:tcBorders>
              <w:top w:val="nil"/>
              <w:left w:val="single" w:sz="18" w:space="0" w:color="auto"/>
              <w:bottom w:val="nil"/>
              <w:right w:val="nil"/>
            </w:tcBorders>
            <w:shd w:val="clear" w:color="000000" w:fill="FAA5A8"/>
            <w:noWrap/>
            <w:vAlign w:val="center"/>
            <w:hideMark/>
          </w:tcPr>
          <w:p w14:paraId="04CAE0A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23%</w:t>
            </w:r>
          </w:p>
        </w:tc>
        <w:tc>
          <w:tcPr>
            <w:tcW w:w="680" w:type="dxa"/>
            <w:tcBorders>
              <w:top w:val="nil"/>
              <w:left w:val="nil"/>
              <w:bottom w:val="nil"/>
              <w:right w:val="nil"/>
            </w:tcBorders>
            <w:shd w:val="clear" w:color="000000" w:fill="FAA0A2"/>
            <w:noWrap/>
            <w:vAlign w:val="center"/>
            <w:hideMark/>
          </w:tcPr>
          <w:p w14:paraId="7619F4EE"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AB0B3"/>
            <w:noWrap/>
            <w:vAlign w:val="center"/>
            <w:hideMark/>
          </w:tcPr>
          <w:p w14:paraId="5CD6557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21%</w:t>
            </w:r>
          </w:p>
        </w:tc>
        <w:tc>
          <w:tcPr>
            <w:tcW w:w="680" w:type="dxa"/>
            <w:tcBorders>
              <w:top w:val="nil"/>
              <w:left w:val="nil"/>
              <w:bottom w:val="nil"/>
              <w:right w:val="single" w:sz="18" w:space="0" w:color="auto"/>
            </w:tcBorders>
            <w:shd w:val="clear" w:color="000000" w:fill="F8696B"/>
            <w:noWrap/>
            <w:vAlign w:val="center"/>
            <w:hideMark/>
          </w:tcPr>
          <w:p w14:paraId="259A35D0"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34%</w:t>
            </w:r>
          </w:p>
        </w:tc>
        <w:tc>
          <w:tcPr>
            <w:tcW w:w="680" w:type="dxa"/>
            <w:tcBorders>
              <w:top w:val="nil"/>
              <w:left w:val="single" w:sz="18" w:space="0" w:color="auto"/>
              <w:bottom w:val="nil"/>
              <w:right w:val="nil"/>
            </w:tcBorders>
            <w:shd w:val="clear" w:color="000000" w:fill="FCF2F5"/>
            <w:noWrap/>
            <w:vAlign w:val="center"/>
            <w:hideMark/>
          </w:tcPr>
          <w:p w14:paraId="280F362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nil"/>
            </w:tcBorders>
            <w:shd w:val="clear" w:color="000000" w:fill="FBCBCE"/>
            <w:noWrap/>
            <w:vAlign w:val="center"/>
            <w:hideMark/>
          </w:tcPr>
          <w:p w14:paraId="6A9CEB27"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nil"/>
            </w:tcBorders>
            <w:shd w:val="clear" w:color="000000" w:fill="FCFCFF"/>
            <w:noWrap/>
            <w:vAlign w:val="center"/>
            <w:hideMark/>
          </w:tcPr>
          <w:p w14:paraId="20F61C79"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7%</w:t>
            </w:r>
          </w:p>
        </w:tc>
        <w:tc>
          <w:tcPr>
            <w:tcW w:w="680" w:type="dxa"/>
            <w:tcBorders>
              <w:top w:val="nil"/>
              <w:left w:val="nil"/>
              <w:bottom w:val="nil"/>
              <w:right w:val="single" w:sz="18" w:space="0" w:color="auto"/>
            </w:tcBorders>
            <w:shd w:val="clear" w:color="000000" w:fill="FCE7EA"/>
            <w:noWrap/>
            <w:vAlign w:val="center"/>
            <w:hideMark/>
          </w:tcPr>
          <w:p w14:paraId="1CAF179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11%</w:t>
            </w:r>
          </w:p>
        </w:tc>
      </w:tr>
      <w:tr w:rsidR="00936022" w:rsidRPr="005F118E" w14:paraId="67ADCF82"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4D870FA9"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Plant</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&amp; Animal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Sci</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w:t>
            </w:r>
          </w:p>
        </w:tc>
        <w:tc>
          <w:tcPr>
            <w:tcW w:w="1003" w:type="dxa"/>
            <w:tcBorders>
              <w:top w:val="nil"/>
              <w:left w:val="single" w:sz="18" w:space="0" w:color="auto"/>
              <w:bottom w:val="nil"/>
            </w:tcBorders>
            <w:noWrap/>
            <w:vAlign w:val="center"/>
            <w:hideMark/>
          </w:tcPr>
          <w:p w14:paraId="5170B6C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22</w:t>
            </w:r>
          </w:p>
        </w:tc>
        <w:tc>
          <w:tcPr>
            <w:tcW w:w="936" w:type="dxa"/>
            <w:tcBorders>
              <w:top w:val="nil"/>
              <w:bottom w:val="nil"/>
              <w:right w:val="single" w:sz="18" w:space="0" w:color="auto"/>
            </w:tcBorders>
            <w:noWrap/>
            <w:vAlign w:val="center"/>
            <w:hideMark/>
          </w:tcPr>
          <w:p w14:paraId="6C21288A"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122</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863</w:t>
            </w:r>
          </w:p>
        </w:tc>
        <w:tc>
          <w:tcPr>
            <w:tcW w:w="680" w:type="dxa"/>
            <w:tcBorders>
              <w:top w:val="nil"/>
              <w:left w:val="single" w:sz="18" w:space="0" w:color="auto"/>
              <w:bottom w:val="nil"/>
              <w:right w:val="nil"/>
            </w:tcBorders>
            <w:shd w:val="clear" w:color="000000" w:fill="F98284"/>
            <w:noWrap/>
            <w:vAlign w:val="center"/>
            <w:hideMark/>
          </w:tcPr>
          <w:p w14:paraId="4F1D291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24%</w:t>
            </w:r>
          </w:p>
        </w:tc>
        <w:tc>
          <w:tcPr>
            <w:tcW w:w="680" w:type="dxa"/>
            <w:tcBorders>
              <w:top w:val="nil"/>
              <w:left w:val="nil"/>
              <w:bottom w:val="nil"/>
              <w:right w:val="nil"/>
            </w:tcBorders>
            <w:shd w:val="clear" w:color="000000" w:fill="FAA3A5"/>
            <w:noWrap/>
            <w:vAlign w:val="center"/>
            <w:hideMark/>
          </w:tcPr>
          <w:p w14:paraId="2CBD89F5"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20%</w:t>
            </w:r>
          </w:p>
        </w:tc>
        <w:tc>
          <w:tcPr>
            <w:tcW w:w="680" w:type="dxa"/>
            <w:tcBorders>
              <w:top w:val="nil"/>
              <w:left w:val="nil"/>
              <w:bottom w:val="nil"/>
              <w:right w:val="nil"/>
            </w:tcBorders>
            <w:shd w:val="clear" w:color="000000" w:fill="FBD4D6"/>
            <w:noWrap/>
            <w:vAlign w:val="center"/>
            <w:hideMark/>
          </w:tcPr>
          <w:p w14:paraId="7E623D7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c>
          <w:tcPr>
            <w:tcW w:w="680" w:type="dxa"/>
            <w:tcBorders>
              <w:top w:val="nil"/>
              <w:left w:val="nil"/>
              <w:bottom w:val="nil"/>
              <w:right w:val="single" w:sz="18" w:space="0" w:color="auto"/>
            </w:tcBorders>
            <w:shd w:val="clear" w:color="000000" w:fill="F8696B"/>
            <w:noWrap/>
            <w:vAlign w:val="center"/>
            <w:hideMark/>
          </w:tcPr>
          <w:p w14:paraId="19DDDB2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27%</w:t>
            </w:r>
          </w:p>
        </w:tc>
        <w:tc>
          <w:tcPr>
            <w:tcW w:w="680" w:type="dxa"/>
            <w:tcBorders>
              <w:top w:val="nil"/>
              <w:left w:val="single" w:sz="18" w:space="0" w:color="auto"/>
              <w:bottom w:val="nil"/>
              <w:right w:val="nil"/>
            </w:tcBorders>
            <w:shd w:val="clear" w:color="000000" w:fill="FCDCDF"/>
            <w:noWrap/>
            <w:vAlign w:val="center"/>
            <w:hideMark/>
          </w:tcPr>
          <w:p w14:paraId="6F2DFD13"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13%</w:t>
            </w:r>
          </w:p>
        </w:tc>
        <w:tc>
          <w:tcPr>
            <w:tcW w:w="680" w:type="dxa"/>
            <w:tcBorders>
              <w:top w:val="nil"/>
              <w:left w:val="nil"/>
              <w:bottom w:val="nil"/>
              <w:right w:val="nil"/>
            </w:tcBorders>
            <w:shd w:val="clear" w:color="000000" w:fill="FA9B9D"/>
            <w:noWrap/>
            <w:vAlign w:val="center"/>
            <w:hideMark/>
          </w:tcPr>
          <w:p w14:paraId="5252B6CA"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21%</w:t>
            </w:r>
          </w:p>
        </w:tc>
        <w:tc>
          <w:tcPr>
            <w:tcW w:w="680" w:type="dxa"/>
            <w:tcBorders>
              <w:top w:val="nil"/>
              <w:left w:val="nil"/>
              <w:bottom w:val="nil"/>
              <w:right w:val="nil"/>
            </w:tcBorders>
            <w:shd w:val="clear" w:color="000000" w:fill="FCFCFF"/>
            <w:noWrap/>
            <w:vAlign w:val="center"/>
            <w:hideMark/>
          </w:tcPr>
          <w:p w14:paraId="4A3B4B02"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single" w:sz="18" w:space="0" w:color="auto"/>
            </w:tcBorders>
            <w:shd w:val="clear" w:color="000000" w:fill="FBD4D6"/>
            <w:noWrap/>
            <w:vAlign w:val="center"/>
            <w:hideMark/>
          </w:tcPr>
          <w:p w14:paraId="5FB96D95"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r>
      <w:tr w:rsidR="00936022" w:rsidRPr="005F118E" w14:paraId="6E6119AB" w14:textId="77777777" w:rsidTr="0010544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shd w:val="clear" w:color="auto" w:fill="FFFFFF" w:themeFill="background1"/>
            <w:noWrap/>
            <w:vAlign w:val="center"/>
            <w:hideMark/>
          </w:tcPr>
          <w:p w14:paraId="11FE9B07"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Psychiatry</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Psych</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w:t>
            </w:r>
          </w:p>
        </w:tc>
        <w:tc>
          <w:tcPr>
            <w:tcW w:w="1003" w:type="dxa"/>
            <w:tcBorders>
              <w:top w:val="nil"/>
              <w:left w:val="single" w:sz="18" w:space="0" w:color="auto"/>
              <w:bottom w:val="nil"/>
            </w:tcBorders>
            <w:shd w:val="clear" w:color="auto" w:fill="FFFFFF" w:themeFill="background1"/>
            <w:noWrap/>
            <w:vAlign w:val="center"/>
            <w:hideMark/>
          </w:tcPr>
          <w:p w14:paraId="6F8E0520"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5</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58</w:t>
            </w:r>
          </w:p>
        </w:tc>
        <w:tc>
          <w:tcPr>
            <w:tcW w:w="936" w:type="dxa"/>
            <w:tcBorders>
              <w:top w:val="nil"/>
              <w:bottom w:val="nil"/>
              <w:right w:val="single" w:sz="18" w:space="0" w:color="auto"/>
            </w:tcBorders>
            <w:shd w:val="clear" w:color="auto" w:fill="FFFFFF" w:themeFill="background1"/>
            <w:noWrap/>
            <w:vAlign w:val="center"/>
            <w:hideMark/>
          </w:tcPr>
          <w:p w14:paraId="3667958F"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132</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454</w:t>
            </w:r>
          </w:p>
        </w:tc>
        <w:tc>
          <w:tcPr>
            <w:tcW w:w="680" w:type="dxa"/>
            <w:tcBorders>
              <w:top w:val="nil"/>
              <w:left w:val="single" w:sz="18" w:space="0" w:color="auto"/>
              <w:bottom w:val="nil"/>
              <w:right w:val="nil"/>
            </w:tcBorders>
            <w:shd w:val="clear" w:color="000000" w:fill="F97C7E"/>
            <w:noWrap/>
            <w:vAlign w:val="center"/>
            <w:hideMark/>
          </w:tcPr>
          <w:p w14:paraId="3EE16F62"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30%</w:t>
            </w:r>
          </w:p>
        </w:tc>
        <w:tc>
          <w:tcPr>
            <w:tcW w:w="680" w:type="dxa"/>
            <w:tcBorders>
              <w:top w:val="nil"/>
              <w:left w:val="nil"/>
              <w:bottom w:val="nil"/>
              <w:right w:val="nil"/>
            </w:tcBorders>
            <w:shd w:val="clear" w:color="000000" w:fill="FBCBCE"/>
            <w:noWrap/>
            <w:vAlign w:val="center"/>
            <w:hideMark/>
          </w:tcPr>
          <w:p w14:paraId="697AD3AC"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17%</w:t>
            </w:r>
          </w:p>
        </w:tc>
        <w:tc>
          <w:tcPr>
            <w:tcW w:w="680" w:type="dxa"/>
            <w:tcBorders>
              <w:top w:val="nil"/>
              <w:left w:val="nil"/>
              <w:bottom w:val="nil"/>
              <w:right w:val="nil"/>
            </w:tcBorders>
            <w:shd w:val="clear" w:color="000000" w:fill="FCD8DB"/>
            <w:noWrap/>
            <w:vAlign w:val="center"/>
            <w:hideMark/>
          </w:tcPr>
          <w:p w14:paraId="28175BD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15%</w:t>
            </w:r>
          </w:p>
        </w:tc>
        <w:tc>
          <w:tcPr>
            <w:tcW w:w="680" w:type="dxa"/>
            <w:tcBorders>
              <w:top w:val="nil"/>
              <w:left w:val="nil"/>
              <w:bottom w:val="nil"/>
              <w:right w:val="single" w:sz="18" w:space="0" w:color="auto"/>
            </w:tcBorders>
            <w:shd w:val="clear" w:color="000000" w:fill="F8696B"/>
            <w:noWrap/>
            <w:vAlign w:val="center"/>
            <w:hideMark/>
          </w:tcPr>
          <w:p w14:paraId="232BA964"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33%</w:t>
            </w:r>
          </w:p>
        </w:tc>
        <w:tc>
          <w:tcPr>
            <w:tcW w:w="680" w:type="dxa"/>
            <w:tcBorders>
              <w:top w:val="nil"/>
              <w:left w:val="single" w:sz="18" w:space="0" w:color="auto"/>
              <w:bottom w:val="nil"/>
              <w:right w:val="nil"/>
            </w:tcBorders>
            <w:shd w:val="clear" w:color="000000" w:fill="FCE4E7"/>
            <w:noWrap/>
            <w:vAlign w:val="center"/>
            <w:hideMark/>
          </w:tcPr>
          <w:p w14:paraId="5D0E2A1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13%</w:t>
            </w:r>
          </w:p>
        </w:tc>
        <w:tc>
          <w:tcPr>
            <w:tcW w:w="680" w:type="dxa"/>
            <w:tcBorders>
              <w:top w:val="nil"/>
              <w:left w:val="nil"/>
              <w:bottom w:val="nil"/>
              <w:right w:val="nil"/>
            </w:tcBorders>
            <w:shd w:val="clear" w:color="000000" w:fill="FBD2D4"/>
            <w:noWrap/>
            <w:vAlign w:val="center"/>
            <w:hideMark/>
          </w:tcPr>
          <w:p w14:paraId="03714FC9"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16%</w:t>
            </w:r>
          </w:p>
        </w:tc>
        <w:tc>
          <w:tcPr>
            <w:tcW w:w="680" w:type="dxa"/>
            <w:tcBorders>
              <w:top w:val="nil"/>
              <w:left w:val="nil"/>
              <w:bottom w:val="nil"/>
              <w:right w:val="nil"/>
            </w:tcBorders>
            <w:shd w:val="clear" w:color="000000" w:fill="FCFCFF"/>
            <w:noWrap/>
            <w:vAlign w:val="center"/>
            <w:hideMark/>
          </w:tcPr>
          <w:p w14:paraId="2D0E7191"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9%</w:t>
            </w:r>
          </w:p>
        </w:tc>
        <w:tc>
          <w:tcPr>
            <w:tcW w:w="680" w:type="dxa"/>
            <w:tcBorders>
              <w:top w:val="nil"/>
              <w:left w:val="nil"/>
              <w:bottom w:val="nil"/>
              <w:right w:val="single" w:sz="18" w:space="0" w:color="auto"/>
            </w:tcBorders>
            <w:shd w:val="clear" w:color="000000" w:fill="FCDEE1"/>
            <w:noWrap/>
            <w:vAlign w:val="center"/>
            <w:hideMark/>
          </w:tcPr>
          <w:p w14:paraId="1E278D36"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14%</w:t>
            </w:r>
          </w:p>
        </w:tc>
      </w:tr>
      <w:tr w:rsidR="00936022" w:rsidRPr="005F118E" w14:paraId="7035BD5A"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nil"/>
              <w:right w:val="single" w:sz="18" w:space="0" w:color="auto"/>
            </w:tcBorders>
            <w:noWrap/>
            <w:vAlign w:val="center"/>
            <w:hideMark/>
          </w:tcPr>
          <w:p w14:paraId="1E22B926"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Social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Sciences</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Gen.</w:t>
            </w:r>
          </w:p>
        </w:tc>
        <w:tc>
          <w:tcPr>
            <w:tcW w:w="1003" w:type="dxa"/>
            <w:tcBorders>
              <w:top w:val="nil"/>
              <w:left w:val="single" w:sz="18" w:space="0" w:color="auto"/>
              <w:bottom w:val="nil"/>
            </w:tcBorders>
            <w:noWrap/>
            <w:vAlign w:val="center"/>
            <w:hideMark/>
          </w:tcPr>
          <w:p w14:paraId="35259C6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2</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94</w:t>
            </w:r>
          </w:p>
        </w:tc>
        <w:tc>
          <w:tcPr>
            <w:tcW w:w="936" w:type="dxa"/>
            <w:tcBorders>
              <w:top w:val="nil"/>
              <w:bottom w:val="nil"/>
              <w:right w:val="single" w:sz="18" w:space="0" w:color="auto"/>
            </w:tcBorders>
            <w:noWrap/>
            <w:vAlign w:val="center"/>
            <w:hideMark/>
          </w:tcPr>
          <w:p w14:paraId="7EED0A34"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233</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411</w:t>
            </w:r>
          </w:p>
        </w:tc>
        <w:tc>
          <w:tcPr>
            <w:tcW w:w="680" w:type="dxa"/>
            <w:tcBorders>
              <w:top w:val="nil"/>
              <w:left w:val="single" w:sz="18" w:space="0" w:color="auto"/>
              <w:bottom w:val="nil"/>
              <w:right w:val="nil"/>
            </w:tcBorders>
            <w:shd w:val="clear" w:color="000000" w:fill="F96E70"/>
            <w:noWrap/>
            <w:vAlign w:val="center"/>
            <w:hideMark/>
          </w:tcPr>
          <w:p w14:paraId="66AD6C5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40%</w:t>
            </w:r>
          </w:p>
        </w:tc>
        <w:tc>
          <w:tcPr>
            <w:tcW w:w="680" w:type="dxa"/>
            <w:tcBorders>
              <w:top w:val="nil"/>
              <w:left w:val="nil"/>
              <w:bottom w:val="nil"/>
              <w:right w:val="nil"/>
            </w:tcBorders>
            <w:shd w:val="clear" w:color="000000" w:fill="FCFCFF"/>
            <w:noWrap/>
            <w:vAlign w:val="center"/>
            <w:hideMark/>
          </w:tcPr>
          <w:p w14:paraId="262244C3"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nil"/>
            </w:tcBorders>
            <w:shd w:val="clear" w:color="000000" w:fill="FCF3F6"/>
            <w:noWrap/>
            <w:vAlign w:val="center"/>
            <w:hideMark/>
          </w:tcPr>
          <w:p w14:paraId="0BB4A9AF"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12%</w:t>
            </w:r>
          </w:p>
        </w:tc>
        <w:tc>
          <w:tcPr>
            <w:tcW w:w="680" w:type="dxa"/>
            <w:tcBorders>
              <w:top w:val="nil"/>
              <w:left w:val="nil"/>
              <w:bottom w:val="nil"/>
              <w:right w:val="single" w:sz="18" w:space="0" w:color="auto"/>
            </w:tcBorders>
            <w:shd w:val="clear" w:color="000000" w:fill="F8696B"/>
            <w:noWrap/>
            <w:vAlign w:val="center"/>
            <w:hideMark/>
          </w:tcPr>
          <w:p w14:paraId="2CDE64EF"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41%</w:t>
            </w:r>
          </w:p>
        </w:tc>
        <w:tc>
          <w:tcPr>
            <w:tcW w:w="680" w:type="dxa"/>
            <w:tcBorders>
              <w:top w:val="nil"/>
              <w:left w:val="single" w:sz="18" w:space="0" w:color="auto"/>
              <w:bottom w:val="nil"/>
              <w:right w:val="nil"/>
            </w:tcBorders>
            <w:shd w:val="clear" w:color="000000" w:fill="FBD2D5"/>
            <w:noWrap/>
            <w:vAlign w:val="center"/>
            <w:hideMark/>
          </w:tcPr>
          <w:p w14:paraId="6AD2EDCD"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19%</w:t>
            </w:r>
          </w:p>
        </w:tc>
        <w:tc>
          <w:tcPr>
            <w:tcW w:w="680" w:type="dxa"/>
            <w:tcBorders>
              <w:top w:val="nil"/>
              <w:left w:val="nil"/>
              <w:bottom w:val="nil"/>
              <w:right w:val="nil"/>
            </w:tcBorders>
            <w:shd w:val="clear" w:color="000000" w:fill="FCFCFF"/>
            <w:noWrap/>
            <w:vAlign w:val="center"/>
            <w:hideMark/>
          </w:tcPr>
          <w:p w14:paraId="38F9CE87"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nil"/>
            </w:tcBorders>
            <w:shd w:val="clear" w:color="000000" w:fill="FCFCFF"/>
            <w:noWrap/>
            <w:vAlign w:val="center"/>
            <w:hideMark/>
          </w:tcPr>
          <w:p w14:paraId="6274F106"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10%</w:t>
            </w:r>
          </w:p>
        </w:tc>
        <w:tc>
          <w:tcPr>
            <w:tcW w:w="680" w:type="dxa"/>
            <w:tcBorders>
              <w:top w:val="nil"/>
              <w:left w:val="nil"/>
              <w:bottom w:val="nil"/>
              <w:right w:val="single" w:sz="18" w:space="0" w:color="auto"/>
            </w:tcBorders>
            <w:shd w:val="clear" w:color="000000" w:fill="FBD2D5"/>
            <w:noWrap/>
            <w:vAlign w:val="center"/>
            <w:hideMark/>
          </w:tcPr>
          <w:p w14:paraId="3B4F672B"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19%</w:t>
            </w:r>
          </w:p>
        </w:tc>
      </w:tr>
      <w:tr w:rsidR="00936022" w:rsidRPr="005F118E" w14:paraId="6CFBCF11" w14:textId="77777777" w:rsidTr="00105445">
        <w:trPr>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nil"/>
              <w:left w:val="single" w:sz="8" w:space="0" w:color="auto"/>
              <w:bottom w:val="single" w:sz="8" w:space="0" w:color="auto"/>
              <w:right w:val="single" w:sz="18" w:space="0" w:color="auto"/>
            </w:tcBorders>
            <w:shd w:val="clear" w:color="auto" w:fill="FFFFFF" w:themeFill="background1"/>
            <w:noWrap/>
            <w:vAlign w:val="center"/>
            <w:hideMark/>
          </w:tcPr>
          <w:p w14:paraId="58AE12A4" w14:textId="77777777" w:rsidR="006D54BE" w:rsidRPr="006365ED" w:rsidRDefault="006D54BE" w:rsidP="00405CC5">
            <w:pPr>
              <w:rPr>
                <w:rFonts w:ascii="Times New Roman" w:eastAsia="Times New Roman" w:hAnsi="Times New Roman" w:cs="Times New Roman"/>
                <w:b w:val="0"/>
                <w:bCs w:val="0"/>
                <w:i/>
                <w:iCs/>
                <w:color w:val="000000"/>
                <w:kern w:val="0"/>
                <w:sz w:val="20"/>
                <w:szCs w:val="20"/>
                <w:lang w:val="es-ES" w:eastAsia="es-ES_tradnl"/>
                <w14:ligatures w14:val="none"/>
              </w:rPr>
            </w:pP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Space</w:t>
            </w:r>
            <w:proofErr w:type="spellEnd"/>
            <w:r w:rsidRPr="006365ED">
              <w:rPr>
                <w:rFonts w:ascii="Times New Roman" w:eastAsia="Times New Roman" w:hAnsi="Times New Roman" w:cs="Times New Roman"/>
                <w:b w:val="0"/>
                <w:bCs w:val="0"/>
                <w:i/>
                <w:iCs/>
                <w:color w:val="000000"/>
                <w:kern w:val="0"/>
                <w:sz w:val="20"/>
                <w:szCs w:val="20"/>
                <w:lang w:val="es-ES" w:eastAsia="es-ES_tradnl"/>
                <w14:ligatures w14:val="none"/>
              </w:rPr>
              <w:t xml:space="preserve"> </w:t>
            </w:r>
            <w:proofErr w:type="spellStart"/>
            <w:r w:rsidRPr="006365ED">
              <w:rPr>
                <w:rFonts w:ascii="Times New Roman" w:eastAsia="Times New Roman" w:hAnsi="Times New Roman" w:cs="Times New Roman"/>
                <w:b w:val="0"/>
                <w:bCs w:val="0"/>
                <w:i/>
                <w:iCs/>
                <w:color w:val="000000"/>
                <w:kern w:val="0"/>
                <w:sz w:val="20"/>
                <w:szCs w:val="20"/>
                <w:lang w:val="es-ES" w:eastAsia="es-ES_tradnl"/>
                <w14:ligatures w14:val="none"/>
              </w:rPr>
              <w:t>Sciences</w:t>
            </w:r>
            <w:proofErr w:type="spellEnd"/>
          </w:p>
        </w:tc>
        <w:tc>
          <w:tcPr>
            <w:tcW w:w="1003" w:type="dxa"/>
            <w:tcBorders>
              <w:top w:val="nil"/>
              <w:left w:val="single" w:sz="18" w:space="0" w:color="auto"/>
              <w:bottom w:val="single" w:sz="18" w:space="0" w:color="auto"/>
            </w:tcBorders>
            <w:shd w:val="clear" w:color="auto" w:fill="FFFFFF" w:themeFill="background1"/>
            <w:noWrap/>
            <w:vAlign w:val="center"/>
            <w:hideMark/>
          </w:tcPr>
          <w:p w14:paraId="290DFB9D"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22</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32</w:t>
            </w:r>
          </w:p>
        </w:tc>
        <w:tc>
          <w:tcPr>
            <w:tcW w:w="936" w:type="dxa"/>
            <w:tcBorders>
              <w:top w:val="nil"/>
              <w:bottom w:val="single" w:sz="18" w:space="0" w:color="auto"/>
              <w:right w:val="single" w:sz="18" w:space="0" w:color="auto"/>
            </w:tcBorders>
            <w:shd w:val="clear" w:color="auto" w:fill="FFFFFF" w:themeFill="background1"/>
            <w:noWrap/>
            <w:vAlign w:val="center"/>
            <w:hideMark/>
          </w:tcPr>
          <w:p w14:paraId="187A8E4E"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r w:rsidRPr="005F118E">
              <w:rPr>
                <w:rFonts w:ascii="Times New Roman" w:eastAsia="Times New Roman" w:hAnsi="Times New Roman" w:cs="Times New Roman"/>
                <w:color w:val="000000"/>
                <w:kern w:val="0"/>
                <w:sz w:val="20"/>
                <w:szCs w:val="20"/>
                <w:lang w:val="es-ES" w:eastAsia="es-ES_tradnl"/>
                <w14:ligatures w14:val="none"/>
              </w:rPr>
              <w:t>16</w:t>
            </w:r>
            <w:r>
              <w:rPr>
                <w:rFonts w:ascii="Times New Roman" w:eastAsia="Times New Roman" w:hAnsi="Times New Roman" w:cs="Times New Roman"/>
                <w:color w:val="000000"/>
                <w:kern w:val="0"/>
                <w:sz w:val="20"/>
                <w:szCs w:val="20"/>
                <w:lang w:val="es-ES" w:eastAsia="es-ES_tradnl"/>
                <w14:ligatures w14:val="none"/>
              </w:rPr>
              <w:t>,</w:t>
            </w:r>
            <w:r w:rsidRPr="005F118E">
              <w:rPr>
                <w:rFonts w:ascii="Times New Roman" w:eastAsia="Times New Roman" w:hAnsi="Times New Roman" w:cs="Times New Roman"/>
                <w:color w:val="000000"/>
                <w:kern w:val="0"/>
                <w:sz w:val="20"/>
                <w:szCs w:val="20"/>
                <w:lang w:val="es-ES" w:eastAsia="es-ES_tradnl"/>
                <w14:ligatures w14:val="none"/>
              </w:rPr>
              <w:t>316</w:t>
            </w:r>
          </w:p>
        </w:tc>
        <w:tc>
          <w:tcPr>
            <w:tcW w:w="680" w:type="dxa"/>
            <w:tcBorders>
              <w:top w:val="nil"/>
              <w:left w:val="single" w:sz="18" w:space="0" w:color="auto"/>
              <w:bottom w:val="single" w:sz="18" w:space="0" w:color="auto"/>
              <w:right w:val="nil"/>
            </w:tcBorders>
            <w:shd w:val="clear" w:color="000000" w:fill="F97476"/>
            <w:noWrap/>
            <w:vAlign w:val="center"/>
            <w:hideMark/>
          </w:tcPr>
          <w:p w14:paraId="30B1F8C4"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29%</w:t>
            </w:r>
          </w:p>
        </w:tc>
        <w:tc>
          <w:tcPr>
            <w:tcW w:w="680" w:type="dxa"/>
            <w:tcBorders>
              <w:top w:val="nil"/>
              <w:left w:val="nil"/>
              <w:bottom w:val="single" w:sz="18" w:space="0" w:color="auto"/>
              <w:right w:val="nil"/>
            </w:tcBorders>
            <w:shd w:val="clear" w:color="000000" w:fill="F8696B"/>
            <w:noWrap/>
            <w:vAlign w:val="center"/>
            <w:hideMark/>
          </w:tcPr>
          <w:p w14:paraId="36A1340C"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31%</w:t>
            </w:r>
          </w:p>
        </w:tc>
        <w:tc>
          <w:tcPr>
            <w:tcW w:w="680" w:type="dxa"/>
            <w:tcBorders>
              <w:top w:val="nil"/>
              <w:left w:val="nil"/>
              <w:bottom w:val="single" w:sz="18" w:space="0" w:color="auto"/>
              <w:right w:val="nil"/>
            </w:tcBorders>
            <w:shd w:val="clear" w:color="000000" w:fill="FCE2E5"/>
            <w:noWrap/>
            <w:vAlign w:val="center"/>
            <w:hideMark/>
          </w:tcPr>
          <w:p w14:paraId="615676B7"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c>
          <w:tcPr>
            <w:tcW w:w="680" w:type="dxa"/>
            <w:tcBorders>
              <w:top w:val="nil"/>
              <w:left w:val="nil"/>
              <w:bottom w:val="single" w:sz="18" w:space="0" w:color="auto"/>
              <w:right w:val="single" w:sz="18" w:space="0" w:color="auto"/>
            </w:tcBorders>
            <w:shd w:val="clear" w:color="000000" w:fill="F8696B"/>
            <w:noWrap/>
            <w:vAlign w:val="center"/>
            <w:hideMark/>
          </w:tcPr>
          <w:p w14:paraId="4D1539D3"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31%</w:t>
            </w:r>
          </w:p>
        </w:tc>
        <w:tc>
          <w:tcPr>
            <w:tcW w:w="680" w:type="dxa"/>
            <w:tcBorders>
              <w:top w:val="nil"/>
              <w:left w:val="single" w:sz="18" w:space="0" w:color="auto"/>
              <w:bottom w:val="single" w:sz="18" w:space="0" w:color="auto"/>
              <w:right w:val="nil"/>
            </w:tcBorders>
            <w:shd w:val="clear" w:color="000000" w:fill="FCE7EA"/>
            <w:noWrap/>
            <w:vAlign w:val="center"/>
            <w:hideMark/>
          </w:tcPr>
          <w:p w14:paraId="42582A58"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7%</w:t>
            </w:r>
          </w:p>
        </w:tc>
        <w:tc>
          <w:tcPr>
            <w:tcW w:w="680" w:type="dxa"/>
            <w:tcBorders>
              <w:top w:val="nil"/>
              <w:left w:val="nil"/>
              <w:bottom w:val="single" w:sz="18" w:space="0" w:color="auto"/>
              <w:right w:val="nil"/>
            </w:tcBorders>
            <w:shd w:val="clear" w:color="000000" w:fill="FA999B"/>
            <w:noWrap/>
            <w:vAlign w:val="center"/>
            <w:hideMark/>
          </w:tcPr>
          <w:p w14:paraId="4B5D51E0"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22%</w:t>
            </w:r>
          </w:p>
        </w:tc>
        <w:tc>
          <w:tcPr>
            <w:tcW w:w="680" w:type="dxa"/>
            <w:tcBorders>
              <w:top w:val="nil"/>
              <w:left w:val="nil"/>
              <w:bottom w:val="single" w:sz="18" w:space="0" w:color="auto"/>
              <w:right w:val="nil"/>
            </w:tcBorders>
            <w:shd w:val="clear" w:color="000000" w:fill="FCFCFF"/>
            <w:noWrap/>
            <w:vAlign w:val="center"/>
            <w:hideMark/>
          </w:tcPr>
          <w:p w14:paraId="561AEB65"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3%</w:t>
            </w:r>
          </w:p>
        </w:tc>
        <w:tc>
          <w:tcPr>
            <w:tcW w:w="680" w:type="dxa"/>
            <w:tcBorders>
              <w:top w:val="nil"/>
              <w:left w:val="nil"/>
              <w:bottom w:val="single" w:sz="18" w:space="0" w:color="auto"/>
              <w:right w:val="single" w:sz="18" w:space="0" w:color="auto"/>
            </w:tcBorders>
            <w:shd w:val="clear" w:color="000000" w:fill="FCE2E5"/>
            <w:noWrap/>
            <w:vAlign w:val="center"/>
            <w:hideMark/>
          </w:tcPr>
          <w:p w14:paraId="61C5668B" w14:textId="77777777" w:rsidR="006D54BE" w:rsidRPr="005F118E" w:rsidRDefault="006D54BE" w:rsidP="00405CC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sz w:val="20"/>
                <w:szCs w:val="20"/>
                <w:lang w:val="es-ES" w:eastAsia="es-ES_tradnl"/>
                <w14:ligatures w14:val="none"/>
              </w:rPr>
            </w:pPr>
            <w:r w:rsidRPr="00431D85">
              <w:rPr>
                <w:rFonts w:ascii="Times New Roman" w:hAnsi="Times New Roman" w:cs="Times New Roman"/>
                <w:color w:val="000000" w:themeColor="text1"/>
                <w:sz w:val="20"/>
                <w:szCs w:val="20"/>
              </w:rPr>
              <w:t>8%</w:t>
            </w:r>
          </w:p>
        </w:tc>
      </w:tr>
      <w:tr w:rsidR="006D54BE" w:rsidRPr="005F118E" w14:paraId="2D09CF3C" w14:textId="77777777" w:rsidTr="00405CC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8" w:space="0" w:color="auto"/>
              <w:left w:val="nil"/>
              <w:bottom w:val="nil"/>
              <w:right w:val="nil"/>
            </w:tcBorders>
            <w:shd w:val="clear" w:color="auto" w:fill="FFFFFF" w:themeFill="background1"/>
            <w:noWrap/>
            <w:vAlign w:val="center"/>
          </w:tcPr>
          <w:p w14:paraId="1343A096" w14:textId="77777777" w:rsidR="006D54BE" w:rsidRPr="005F118E" w:rsidRDefault="006D54BE" w:rsidP="00405CC5">
            <w:pPr>
              <w:jc w:val="center"/>
              <w:rPr>
                <w:rFonts w:ascii="Times New Roman" w:eastAsia="Times New Roman" w:hAnsi="Times New Roman" w:cs="Times New Roman"/>
                <w:b w:val="0"/>
                <w:bCs w:val="0"/>
                <w:i/>
                <w:iCs/>
                <w:color w:val="000000"/>
                <w:kern w:val="0"/>
                <w:sz w:val="20"/>
                <w:szCs w:val="20"/>
                <w:lang w:val="es-ES" w:eastAsia="es-ES_tradnl"/>
                <w14:ligatures w14:val="none"/>
              </w:rPr>
            </w:pPr>
          </w:p>
        </w:tc>
        <w:tc>
          <w:tcPr>
            <w:tcW w:w="1003" w:type="dxa"/>
            <w:tcBorders>
              <w:top w:val="single" w:sz="18" w:space="0" w:color="auto"/>
              <w:left w:val="nil"/>
              <w:bottom w:val="nil"/>
              <w:right w:val="nil"/>
            </w:tcBorders>
            <w:shd w:val="clear" w:color="auto" w:fill="FFFFFF" w:themeFill="background1"/>
            <w:noWrap/>
            <w:vAlign w:val="center"/>
          </w:tcPr>
          <w:p w14:paraId="24745311"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p>
        </w:tc>
        <w:tc>
          <w:tcPr>
            <w:tcW w:w="936" w:type="dxa"/>
            <w:tcBorders>
              <w:top w:val="single" w:sz="18" w:space="0" w:color="auto"/>
              <w:left w:val="nil"/>
              <w:bottom w:val="nil"/>
              <w:right w:val="nil"/>
            </w:tcBorders>
            <w:shd w:val="clear" w:color="auto" w:fill="FFFFFF" w:themeFill="background1"/>
            <w:noWrap/>
            <w:vAlign w:val="center"/>
          </w:tcPr>
          <w:p w14:paraId="1DA36BF9" w14:textId="77777777" w:rsidR="006D54BE" w:rsidRPr="005F118E"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0"/>
                <w:sz w:val="20"/>
                <w:szCs w:val="20"/>
                <w:lang w:val="es-ES" w:eastAsia="es-ES_tradnl"/>
                <w14:ligatures w14:val="none"/>
              </w:rPr>
            </w:pPr>
          </w:p>
        </w:tc>
        <w:tc>
          <w:tcPr>
            <w:tcW w:w="5440" w:type="dxa"/>
            <w:gridSpan w:val="8"/>
            <w:tcBorders>
              <w:top w:val="single" w:sz="18" w:space="0" w:color="auto"/>
              <w:left w:val="nil"/>
              <w:bottom w:val="nil"/>
              <w:right w:val="nil"/>
            </w:tcBorders>
            <w:shd w:val="clear" w:color="auto" w:fill="FFFFFF" w:themeFill="background1"/>
            <w:noWrap/>
            <w:vAlign w:val="center"/>
          </w:tcPr>
          <w:p w14:paraId="2171FD29" w14:textId="77777777" w:rsidR="006D54BE" w:rsidRPr="00431D85" w:rsidRDefault="006D54BE" w:rsidP="00405C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222E">
              <w:rPr>
                <w:noProof/>
                <w:color w:val="000000" w:themeColor="text1"/>
                <w:sz w:val="20"/>
                <w:szCs w:val="20"/>
              </w:rPr>
              <w:drawing>
                <wp:anchor distT="0" distB="0" distL="114300" distR="114300" simplePos="0" relativeHeight="251659264" behindDoc="0" locked="0" layoutInCell="1" allowOverlap="1" wp14:anchorId="6C5FF342" wp14:editId="3804093D">
                  <wp:simplePos x="0" y="0"/>
                  <wp:positionH relativeFrom="column">
                    <wp:posOffset>387350</wp:posOffset>
                  </wp:positionH>
                  <wp:positionV relativeFrom="paragraph">
                    <wp:posOffset>0</wp:posOffset>
                  </wp:positionV>
                  <wp:extent cx="2525395" cy="146685"/>
                  <wp:effectExtent l="0" t="0" r="1905" b="5715"/>
                  <wp:wrapSquare wrapText="bothSides"/>
                  <wp:docPr id="1173943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4328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5395" cy="1466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0"/>
                <w:szCs w:val="20"/>
              </w:rPr>
              <w:t>Min. Max.</w:t>
            </w:r>
          </w:p>
        </w:tc>
      </w:tr>
    </w:tbl>
    <w:p w14:paraId="7073B34B" w14:textId="77777777" w:rsidR="00FC4AA5" w:rsidRPr="00FC4AA5" w:rsidRDefault="00FC4AA5">
      <w:pPr>
        <w:jc w:val="both"/>
        <w:rPr>
          <w:lang w:val="en-US"/>
        </w:rPr>
      </w:pPr>
    </w:p>
    <w:p w14:paraId="775C24D6" w14:textId="47769E85" w:rsidR="008168F4" w:rsidRPr="00FC4AA5" w:rsidRDefault="000C25AF" w:rsidP="0029211E">
      <w:pPr>
        <w:pStyle w:val="Ttulo2"/>
        <w:jc w:val="both"/>
        <w:rPr>
          <w:lang w:val="en-US"/>
        </w:rPr>
      </w:pPr>
      <w:r w:rsidRPr="00FC4AA5">
        <w:rPr>
          <w:lang w:val="en-US"/>
        </w:rPr>
        <w:t xml:space="preserve">4. </w:t>
      </w:r>
      <w:r w:rsidR="00FC4AA5" w:rsidRPr="00FC4AA5">
        <w:rPr>
          <w:lang w:val="en-US"/>
        </w:rPr>
        <w:t>Discussion and further research</w:t>
      </w:r>
    </w:p>
    <w:p w14:paraId="013BDB74" w14:textId="26055B68" w:rsidR="00FC4AA5" w:rsidRPr="005E2A3E" w:rsidRDefault="0057723F" w:rsidP="0057723F">
      <w:pPr>
        <w:keepNext/>
        <w:jc w:val="both"/>
        <w:rPr>
          <w:lang w:val="en-US"/>
        </w:rPr>
      </w:pPr>
      <w:r w:rsidRPr="005E2A3E">
        <w:rPr>
          <w:lang w:val="en-US"/>
        </w:rPr>
        <w:t xml:space="preserve">In this paper we have </w:t>
      </w:r>
      <w:r w:rsidR="00285C0F">
        <w:rPr>
          <w:lang w:val="en-US"/>
        </w:rPr>
        <w:t xml:space="preserve">explored how authors distribute the task of disseminating their work and reaching other audiences using </w:t>
      </w:r>
      <w:r w:rsidRPr="005E2A3E">
        <w:rPr>
          <w:lang w:val="en-US"/>
        </w:rPr>
        <w:t xml:space="preserve">Twitter. This is the first large-scale study addressing this issue. </w:t>
      </w:r>
      <w:r w:rsidR="00285C0F">
        <w:rPr>
          <w:lang w:val="en-US"/>
        </w:rPr>
        <w:t>A</w:t>
      </w:r>
      <w:r w:rsidRPr="005E2A3E">
        <w:rPr>
          <w:lang w:val="en-US"/>
        </w:rPr>
        <w:t xml:space="preserve">lthough scholars on Twitter are a minority, their mentions to papers account for almost a third of the total of such activity. However, only 13% </w:t>
      </w:r>
      <w:r w:rsidR="001F4D1E">
        <w:t>of their mentions are of their own papers</w:t>
      </w:r>
      <w:r w:rsidRPr="005E2A3E">
        <w:rPr>
          <w:lang w:val="en-US"/>
        </w:rPr>
        <w:t xml:space="preserve">. </w:t>
      </w:r>
      <w:r w:rsidR="001F4D1E">
        <w:t>The first author, who is usually the corresponding author, most frequently engages in dissemination through original tweets, while middle authors mostly retweet</w:t>
      </w:r>
      <w:r w:rsidRPr="005E2A3E">
        <w:rPr>
          <w:lang w:val="en-US"/>
        </w:rPr>
        <w:t xml:space="preserve">. These differences are maintained by </w:t>
      </w:r>
      <w:r w:rsidR="001F4D1E">
        <w:rPr>
          <w:lang w:val="en-US"/>
        </w:rPr>
        <w:t xml:space="preserve">research area, </w:t>
      </w:r>
      <w:proofErr w:type="gramStart"/>
      <w:r w:rsidR="001F4D1E">
        <w:t>taking into account</w:t>
      </w:r>
      <w:proofErr w:type="gramEnd"/>
      <w:r w:rsidR="001F4D1E">
        <w:t xml:space="preserve"> their different authorship patterns</w:t>
      </w:r>
      <w:r w:rsidRPr="005E2A3E">
        <w:rPr>
          <w:lang w:val="en-US"/>
        </w:rPr>
        <w:t>.</w:t>
      </w:r>
      <w:r w:rsidR="008437C5" w:rsidRPr="005E2A3E">
        <w:rPr>
          <w:lang w:val="en-US"/>
        </w:rPr>
        <w:t xml:space="preserve"> </w:t>
      </w:r>
    </w:p>
    <w:p w14:paraId="7709B3A9" w14:textId="77777777" w:rsidR="00FC4AA5" w:rsidRDefault="00FC4AA5" w:rsidP="0029211E">
      <w:pPr>
        <w:keepNext/>
        <w:rPr>
          <w:lang w:val="en-US"/>
        </w:rPr>
      </w:pPr>
    </w:p>
    <w:p w14:paraId="62E6D80C" w14:textId="5D3FE179" w:rsidR="00FC4AA5" w:rsidRPr="0008766E" w:rsidRDefault="0008766E" w:rsidP="007578A7">
      <w:pPr>
        <w:keepNext/>
        <w:jc w:val="both"/>
        <w:rPr>
          <w:lang w:val="en-US"/>
        </w:rPr>
      </w:pPr>
      <w:r w:rsidRPr="0008766E">
        <w:rPr>
          <w:lang w:val="en-US"/>
        </w:rPr>
        <w:t xml:space="preserve">The results coincide with the findings of Marcia et al. </w:t>
      </w:r>
      <w:r>
        <w:rPr>
          <w:lang w:val="es-ES"/>
        </w:rPr>
        <w:fldChar w:fldCharType="begin"/>
      </w:r>
      <w:r>
        <w:rPr>
          <w:lang w:val="en-US"/>
        </w:rPr>
        <w:instrText xml:space="preserve"> ADDIN ZOTERO_ITEM CSL_CITATION {"citationID":"SHWYoZxd","properties":{"formattedCitation":"(2021)","plainCitation":"(2021)","noteIndex":0},"citationItems":[{"id":345,"uris":["http://zotero.org/users/6145342/items/F6WUD84L"],"itemData":{"id":345,"type":"article-journal","abstract":"Social media platforms are increasingly part of the academic workflow. However, there is a lack of research that examines these activities, particularly at the author level. This paper explores the activity of researchers in the Twittersphere by analyzing a large database of Web of Science authors systematically identified on Twitter using data from Altmetric.com. Using this information, this paper explores and compares patterns of tweeted and self-tweeted publications with other academic activities, such as citations, self-citations, and authorship at the author level. This paper also compares the thematic orientation among these different activities by analyzing the similarity of the research topics of the publications tweeted, cited, and authored. The results show that the productivity and impact of researchers, as defined by conventional bibliometric indicators, are not correlated to their popularity on the Twitter platform and that scholars generally tend to tweet about topics closely related to the publications they author and cite. These findings suggest that social media metrics capture a broader aspect of the academic workflow that is most likely related to science communication, dissemination, and engagement with wider audiences and that differs from conventional forms of impact as captured by citations. Areas for further exploration are also proposed.1","container-title":"Journal of Altmetrics","DOI":"10.29024/joa.38","ISSN":"2577-5685","issue":"1","language":"en","license":"Authors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  All third-party images reproduced on this journal are shared under Educational Fair Use. For more information on  Educational Fair Use , please see  this useful checklist prepared by Columbia University Libraries .   All copyright  of third-party content posted here for research purposes belongs to its original owners.  Unless otherwise stated all references to characters and comic art presented on this journal are ©, ® or ™ of their respective owners. No challenge to any owner’s rights is intended or should be inferred.","note":"number: 1\npublisher: Levy Library Press","page":"1","source":"www.journalofaltmetrics.org","title":"Large-Scale Comparison of Authorship, Citations, and Tweets of Web of Science Authors","volume":"4","author":[{"family":"Ferreira","given":"Márcia R."},{"family":"Mongeon","given":"Philippe"},{"family":"Costas","given":"Rodrigo"}],"issued":{"date-parts":[["2021",1,22]]}},"label":"page","suppress-author":true}],"schema":"https://github.com/citation-style-language/schema/raw/master/csl-citation.json"} </w:instrText>
      </w:r>
      <w:r>
        <w:rPr>
          <w:lang w:val="es-ES"/>
        </w:rPr>
        <w:fldChar w:fldCharType="separate"/>
      </w:r>
      <w:r>
        <w:rPr>
          <w:noProof/>
          <w:lang w:val="en-US"/>
        </w:rPr>
        <w:t>(2021)</w:t>
      </w:r>
      <w:r>
        <w:rPr>
          <w:lang w:val="es-ES"/>
        </w:rPr>
        <w:fldChar w:fldCharType="end"/>
      </w:r>
      <w:r w:rsidRPr="0008766E">
        <w:rPr>
          <w:lang w:val="en-US"/>
        </w:rPr>
        <w:t>, who report that a quarter of the tweets of scholars who mention papers are self-promotions. However, there are notable differences with the research by P</w:t>
      </w:r>
      <w:r>
        <w:rPr>
          <w:lang w:val="en-US"/>
        </w:rPr>
        <w:t>eng</w:t>
      </w:r>
      <w:r w:rsidRPr="0008766E">
        <w:rPr>
          <w:lang w:val="en-US"/>
        </w:rPr>
        <w:t xml:space="preserve"> et al.</w:t>
      </w:r>
      <w:r>
        <w:rPr>
          <w:lang w:val="en-US"/>
        </w:rPr>
        <w:t xml:space="preserve"> </w:t>
      </w:r>
      <w:r>
        <w:rPr>
          <w:lang w:val="en-US"/>
        </w:rPr>
        <w:fldChar w:fldCharType="begin"/>
      </w:r>
      <w:r>
        <w:rPr>
          <w:lang w:val="en-US"/>
        </w:rPr>
        <w:instrText xml:space="preserve"> ADDIN ZOTERO_ITEM CSL_CITATION {"citationID":"AHLZjC1C","properties":{"formattedCitation":"(2023)","plainCitation":"(2023)","noteIndex":0},"citationItems":[{"id":1897,"uris":["http://zotero.org/users/6145342/items/6NKM4RWF"],"itemData":{"id":1897,"type":"article","abstract":"Self-promotion of research papers on social media is ubiquitous but not exercised to the same extent by every scholar. It is unclear whether there are gender differences in the frequency of self-promotion or the benefit it yields for individuals. Here, we examine differences in women's and men's scholarly self-promotion using 23 million Tweet mentions of 2.8 million research papers published between 2013 and 2018 by 3.5 million authors. Our analysis shows that women are significantly less likely (27\\%) than men to promote their papers, even after controlling for a number of important factors, including publication year, journal impact, affiliation rank, author productivity, number of citations, authorship position, number of coauthors, and research topics. In addition, women's underrepresentation on Twitter only explains a small portion of the observed gender difference in self-promotion, as the disparity exists even among authors active on Twitter. The magnitude of the gender gap is more strongly associated with papers' journal impact factor than with authors' affiliation rank, previous productivity, or academic discipline. In particular, men are 78\\% more likely than comparable women scholars to self-promote papers published in journals with very high impact factor (IF $\\geq$ 40), whereas the difference is only 33\\% for papers in low-impact score journals (IF $\\leq$ 5). Furthermore, we find that women face a ``dilemma'' in online science dissemination -- while they promote their research less often than men on social media, they risk receiving less of a boost in attention than men if they do self-promote. Our findings offer the first large-scale evidence for a gender gap in scholarly self-promotion online and show the circumstances under which the gap is most substantial, helping inform policy to mitigate discrepancies in visibility and recognition.","note":"arXiv:2206.05330 [cs]","number":"arXiv:2206.05330","publisher":"arXiv","source":"arXiv.org","title":"The Gender Gap in Scholarly Self-Promotion on Social Media","URL":"http://arxiv.org/abs/2206.05330","author":[{"family":"Peng","given":"Hao"},{"family":"Teplitskiy","given":"Misha"},{"family":"Romero","given":"Daniel M."},{"family":"Horvát","given":"Emőke-Ágnes"}],"accessed":{"date-parts":[["2023",4,13]]},"issued":{"date-parts":[["2023",1,25]]}},"label":"page","suppress-author":true}],"schema":"https://github.com/citation-style-language/schema/raw/master/csl-citation.json"} </w:instrText>
      </w:r>
      <w:r>
        <w:rPr>
          <w:lang w:val="en-US"/>
        </w:rPr>
        <w:fldChar w:fldCharType="separate"/>
      </w:r>
      <w:r>
        <w:rPr>
          <w:noProof/>
          <w:lang w:val="en-US"/>
        </w:rPr>
        <w:t>(2023)</w:t>
      </w:r>
      <w:r>
        <w:rPr>
          <w:lang w:val="en-US"/>
        </w:rPr>
        <w:fldChar w:fldCharType="end"/>
      </w:r>
      <w:r w:rsidRPr="0008766E">
        <w:rPr>
          <w:lang w:val="en-US"/>
        </w:rPr>
        <w:t xml:space="preserve">, highlighting the importance of the middle authors, which in our case is clearly greater than that of the last author. This can be explained by the different method of matching scholars on </w:t>
      </w:r>
      <w:proofErr w:type="gramStart"/>
      <w:r w:rsidRPr="0008766E">
        <w:rPr>
          <w:lang w:val="en-US"/>
        </w:rPr>
        <w:t>Twitter</w:t>
      </w:r>
      <w:proofErr w:type="gramEnd"/>
      <w:r w:rsidRPr="0008766E">
        <w:rPr>
          <w:lang w:val="en-US"/>
        </w:rPr>
        <w:t xml:space="preserve"> or the temporal coverage of the papers and Twitter mentions.</w:t>
      </w:r>
    </w:p>
    <w:p w14:paraId="62C5BDB4" w14:textId="77777777" w:rsidR="0008766E" w:rsidRPr="0008766E" w:rsidRDefault="0008766E" w:rsidP="0029211E">
      <w:pPr>
        <w:keepNext/>
        <w:rPr>
          <w:lang w:val="en-US"/>
        </w:rPr>
      </w:pPr>
    </w:p>
    <w:p w14:paraId="7DC8A395" w14:textId="66E328E2" w:rsidR="008168F4" w:rsidRPr="00D77157" w:rsidRDefault="00D77157">
      <w:pPr>
        <w:jc w:val="both"/>
        <w:rPr>
          <w:lang w:val="en-US"/>
        </w:rPr>
      </w:pPr>
      <w:r w:rsidRPr="00D77157">
        <w:rPr>
          <w:lang w:val="en-US"/>
        </w:rPr>
        <w:t xml:space="preserve">The present results are preliminary and are part of an ongoing research project. It is therefore expected that the results will be expanded in the future. To this end, firstly, the dataset of publications and Twitter mentions will be expanded by incorporating open data sources. Secondly, we intend to explore factors related to the predominance of certain authorship positions that may have remained under the radar here. Finally, the characteristics of the tweets and retweets will be explored </w:t>
      </w:r>
      <w:r w:rsidR="00606579" w:rsidRPr="00D77157">
        <w:rPr>
          <w:lang w:val="en-US"/>
        </w:rPr>
        <w:t>to</w:t>
      </w:r>
      <w:r w:rsidRPr="00D77157">
        <w:rPr>
          <w:lang w:val="en-US"/>
        </w:rPr>
        <w:t xml:space="preserve"> offer a more complete picture of this phenomenon. The aim is </w:t>
      </w:r>
      <w:r w:rsidRPr="00D77157">
        <w:rPr>
          <w:lang w:val="en-US"/>
        </w:rPr>
        <w:lastRenderedPageBreak/>
        <w:t>to provide a portrait of the patterns of communication of research results by scholars through Twitter.</w:t>
      </w:r>
    </w:p>
    <w:p w14:paraId="7B4A80FF" w14:textId="77777777" w:rsidR="00D77157" w:rsidRPr="00D77157" w:rsidRDefault="00D77157">
      <w:pPr>
        <w:jc w:val="both"/>
        <w:rPr>
          <w:lang w:val="en-US"/>
        </w:rPr>
      </w:pPr>
    </w:p>
    <w:p w14:paraId="7047E5B3" w14:textId="32EA0047" w:rsidR="007A59E1" w:rsidRPr="007A59E1" w:rsidRDefault="007A59E1">
      <w:pPr>
        <w:jc w:val="both"/>
        <w:rPr>
          <w:b/>
          <w:bCs/>
        </w:rPr>
      </w:pPr>
      <w:r>
        <w:rPr>
          <w:b/>
          <w:bCs/>
        </w:rPr>
        <w:t>O</w:t>
      </w:r>
      <w:r w:rsidRPr="007A59E1">
        <w:rPr>
          <w:b/>
          <w:bCs/>
        </w:rPr>
        <w:t>pen science practices</w:t>
      </w:r>
    </w:p>
    <w:p w14:paraId="544F91B9" w14:textId="77777777" w:rsidR="007C3F47" w:rsidRDefault="007C3F47" w:rsidP="007C3F47">
      <w:pPr>
        <w:jc w:val="both"/>
      </w:pPr>
      <w:r w:rsidRPr="00842D16">
        <w:t>The results of this paper are part of a research project that is still under development. That is why the data and codes have not yet been shared but will be shared openly, respecting the privacy policies of the data providers, once the research concludes.</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0449B9D2" w14:textId="77777777" w:rsidR="007578A7" w:rsidRDefault="007578A7" w:rsidP="007578A7">
      <w:pPr>
        <w:jc w:val="both"/>
      </w:pPr>
      <w:proofErr w:type="spellStart"/>
      <w:r>
        <w:t>Wenceslao</w:t>
      </w:r>
      <w:proofErr w:type="spellEnd"/>
      <w:r>
        <w:t xml:space="preserve"> Arroyo-Machado: Conceptualization, Data curation, Formal analysis, Investigation, Methodology, Software, Visualization, Writing—original draft.</w:t>
      </w:r>
    </w:p>
    <w:p w14:paraId="5C230475" w14:textId="1E9B33A7" w:rsidR="007578A7" w:rsidRDefault="007578A7" w:rsidP="007578A7">
      <w:pPr>
        <w:jc w:val="both"/>
      </w:pPr>
      <w:r>
        <w:t>Daniel Torres-Salinas: Methodology, Resources, Validation, Writing—review &amp; editing.</w:t>
      </w:r>
    </w:p>
    <w:p w14:paraId="618E5363" w14:textId="43193FB8" w:rsidR="007C3F47" w:rsidRDefault="007C3F47" w:rsidP="007578A7">
      <w:pPr>
        <w:jc w:val="both"/>
      </w:pPr>
      <w:r>
        <w:t xml:space="preserve">Nicolas Robinson-Garcia: </w:t>
      </w:r>
      <w:r w:rsidR="00554E8E">
        <w:t xml:space="preserve">Conceptualization, Funding acquisition, Investigation, Methodology, </w:t>
      </w:r>
      <w:r>
        <w:t>Project administration, Supervision, Validation, Writing—review &amp; editing.</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t>Competing interests</w:t>
      </w:r>
    </w:p>
    <w:p w14:paraId="72017A55" w14:textId="77777777" w:rsidR="007578A7" w:rsidRDefault="007578A7" w:rsidP="007578A7">
      <w:pPr>
        <w:jc w:val="both"/>
      </w:pPr>
      <w:r>
        <w:t>The authors have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11D1F9EC" w14:textId="20738D12" w:rsidR="00DF037E" w:rsidRDefault="00054352">
      <w:pPr>
        <w:jc w:val="both"/>
      </w:pPr>
      <w:r w:rsidRPr="00054352">
        <w:t>This work has</w:t>
      </w:r>
      <w:r>
        <w:t xml:space="preserve"> been</w:t>
      </w:r>
      <w:r w:rsidRPr="00054352">
        <w:t xml:space="preserve"> funded by the Spanish Ministry of Science and Innovation grant numbers PID2019-109127RB-I00/SRA/10.13039/501100011033 and PID2020‐117007RA‐I00/10.13039/501100011033, and Regional Government of Andalusia Junta de Andalucía grant number A-SEJ-638-UGR20. </w:t>
      </w:r>
      <w:proofErr w:type="spellStart"/>
      <w:r w:rsidRPr="00054352">
        <w:t>Wenceslao</w:t>
      </w:r>
      <w:proofErr w:type="spellEnd"/>
      <w:r w:rsidRPr="00054352">
        <w:t xml:space="preserve"> Arroyo-Machado has an FPU Grant (FPU18/05835) from the Spanish Ministry of Universities. Nicolas Robinson-Garcia is funded by a Ramón y </w:t>
      </w:r>
      <w:proofErr w:type="spellStart"/>
      <w:r w:rsidRPr="00054352">
        <w:t>Cajal</w:t>
      </w:r>
      <w:proofErr w:type="spellEnd"/>
      <w:r w:rsidRPr="00054352">
        <w:t xml:space="preserve"> grant from the Spanish Ministry of Science and Innovation (REF: RYC2019-027886-I).</w:t>
      </w:r>
    </w:p>
    <w:p w14:paraId="329DC52D" w14:textId="77777777" w:rsidR="00936022" w:rsidRDefault="00936022">
      <w:pPr>
        <w:jc w:val="both"/>
      </w:pPr>
    </w:p>
    <w:p w14:paraId="153897FF" w14:textId="77777777" w:rsidR="008168F4" w:rsidRPr="00FC4AA5" w:rsidRDefault="008168F4">
      <w:pPr>
        <w:jc w:val="both"/>
        <w:rPr>
          <w:b/>
          <w:bCs/>
          <w:lang w:val="es-ES"/>
        </w:rPr>
      </w:pPr>
      <w:proofErr w:type="spellStart"/>
      <w:r w:rsidRPr="00FC4AA5">
        <w:rPr>
          <w:b/>
          <w:bCs/>
          <w:lang w:val="es-ES"/>
        </w:rPr>
        <w:t>References</w:t>
      </w:r>
      <w:proofErr w:type="spellEnd"/>
    </w:p>
    <w:p w14:paraId="7BD7B009" w14:textId="77777777" w:rsidR="000150E6" w:rsidRDefault="00FC4AA5" w:rsidP="000150E6">
      <w:pPr>
        <w:widowControl w:val="0"/>
        <w:autoSpaceDE w:val="0"/>
        <w:autoSpaceDN w:val="0"/>
        <w:adjustRightInd w:val="0"/>
        <w:rPr>
          <w:lang w:val="en-US"/>
        </w:rPr>
      </w:pPr>
      <w:r>
        <w:fldChar w:fldCharType="begin"/>
      </w:r>
      <w:r w:rsidR="000150E6">
        <w:rPr>
          <w:lang w:val="es-ES"/>
        </w:rPr>
        <w:instrText xml:space="preserve"> ADDIN ZOTERO_BIBL {"uncited":[],"omitted":[],"custom":[]} CSL_BIBLIOGRAPHY </w:instrText>
      </w:r>
      <w:r>
        <w:fldChar w:fldCharType="separate"/>
      </w:r>
      <w:r w:rsidR="000150E6" w:rsidRPr="000150E6">
        <w:rPr>
          <w:lang w:val="es-ES_tradnl"/>
        </w:rPr>
        <w:t xml:space="preserve">Arroyo-Machado, W., &amp; Torres-Salinas, D. (2021). </w:t>
      </w:r>
      <w:r w:rsidR="000150E6" w:rsidRPr="000150E6">
        <w:rPr>
          <w:i/>
          <w:iCs/>
          <w:lang w:val="en-US"/>
        </w:rPr>
        <w:t>Web of Science categories (WC, SC, main categories) and ESI disciplines mapping</w:t>
      </w:r>
      <w:r w:rsidR="000150E6" w:rsidRPr="000150E6">
        <w:rPr>
          <w:lang w:val="en-US"/>
        </w:rPr>
        <w:t>. https://doi.org/10.6084/m9.figshare.14695176.v2</w:t>
      </w:r>
    </w:p>
    <w:p w14:paraId="7A3A250B" w14:textId="77777777" w:rsidR="00936022" w:rsidRPr="000150E6" w:rsidRDefault="00936022" w:rsidP="000150E6">
      <w:pPr>
        <w:widowControl w:val="0"/>
        <w:autoSpaceDE w:val="0"/>
        <w:autoSpaceDN w:val="0"/>
        <w:adjustRightInd w:val="0"/>
        <w:rPr>
          <w:lang w:val="en-US"/>
        </w:rPr>
      </w:pPr>
    </w:p>
    <w:p w14:paraId="19AB67BD" w14:textId="77777777" w:rsidR="00936022" w:rsidRDefault="000150E6" w:rsidP="000150E6">
      <w:pPr>
        <w:widowControl w:val="0"/>
        <w:autoSpaceDE w:val="0"/>
        <w:autoSpaceDN w:val="0"/>
        <w:adjustRightInd w:val="0"/>
        <w:rPr>
          <w:lang w:val="en-US"/>
        </w:rPr>
      </w:pPr>
      <w:r w:rsidRPr="000150E6">
        <w:rPr>
          <w:lang w:val="en-US"/>
        </w:rPr>
        <w:t xml:space="preserve">Campbell, H. A., Micheli-Campbell, M. A., &amp; Udyawer, V. (2019). Early Career Researchers Embrace Data Sharing. </w:t>
      </w:r>
      <w:r w:rsidRPr="000150E6">
        <w:rPr>
          <w:i/>
          <w:iCs/>
          <w:lang w:val="en-US"/>
        </w:rPr>
        <w:t>Trends in Ecology &amp; Evolution</w:t>
      </w:r>
      <w:r w:rsidRPr="000150E6">
        <w:rPr>
          <w:lang w:val="en-US"/>
        </w:rPr>
        <w:t xml:space="preserve">, </w:t>
      </w:r>
      <w:r w:rsidRPr="000150E6">
        <w:rPr>
          <w:i/>
          <w:iCs/>
          <w:lang w:val="en-US"/>
        </w:rPr>
        <w:t>34</w:t>
      </w:r>
      <w:r w:rsidRPr="000150E6">
        <w:rPr>
          <w:lang w:val="en-US"/>
        </w:rPr>
        <w:t xml:space="preserve">(2), 95–98. </w:t>
      </w:r>
    </w:p>
    <w:p w14:paraId="1C893A1D" w14:textId="3E59E4CD" w:rsidR="000150E6" w:rsidRDefault="000150E6" w:rsidP="000150E6">
      <w:pPr>
        <w:widowControl w:val="0"/>
        <w:autoSpaceDE w:val="0"/>
        <w:autoSpaceDN w:val="0"/>
        <w:adjustRightInd w:val="0"/>
        <w:rPr>
          <w:lang w:val="en-US"/>
        </w:rPr>
      </w:pPr>
      <w:r w:rsidRPr="000150E6">
        <w:rPr>
          <w:lang w:val="en-US"/>
        </w:rPr>
        <w:t>https://doi.org/10.1016/j.tree.2018.11.010</w:t>
      </w:r>
    </w:p>
    <w:p w14:paraId="54539745" w14:textId="77777777" w:rsidR="00936022" w:rsidRPr="000150E6" w:rsidRDefault="00936022" w:rsidP="000150E6">
      <w:pPr>
        <w:widowControl w:val="0"/>
        <w:autoSpaceDE w:val="0"/>
        <w:autoSpaceDN w:val="0"/>
        <w:adjustRightInd w:val="0"/>
        <w:rPr>
          <w:lang w:val="en-US"/>
        </w:rPr>
      </w:pPr>
    </w:p>
    <w:p w14:paraId="5787334A" w14:textId="77777777" w:rsidR="000150E6" w:rsidRDefault="000150E6" w:rsidP="000150E6">
      <w:pPr>
        <w:widowControl w:val="0"/>
        <w:autoSpaceDE w:val="0"/>
        <w:autoSpaceDN w:val="0"/>
        <w:adjustRightInd w:val="0"/>
        <w:rPr>
          <w:lang w:val="en-US"/>
        </w:rPr>
      </w:pPr>
      <w:r w:rsidRPr="000150E6">
        <w:rPr>
          <w:lang w:val="en-US"/>
        </w:rPr>
        <w:t xml:space="preserve">Escabias, M., &amp; Robinson-Garcia, N. (2022). The relation between contribution statements and academic age. In N. Robinson-Garcia, D. Torres-Salinas, &amp; W. A. Arroyo-Machado (Eds.), </w:t>
      </w:r>
      <w:r w:rsidRPr="000150E6">
        <w:rPr>
          <w:i/>
          <w:iCs/>
          <w:lang w:val="en-US"/>
        </w:rPr>
        <w:t>26th International Conference on Science, Technology and Innovation Indicators (STI 2022)</w:t>
      </w:r>
      <w:r w:rsidRPr="000150E6">
        <w:rPr>
          <w:lang w:val="en-US"/>
        </w:rPr>
        <w:t>. https://doi.org/10.5281/zenodo.6974732</w:t>
      </w:r>
    </w:p>
    <w:p w14:paraId="1AB84013" w14:textId="77777777" w:rsidR="00936022" w:rsidRPr="000150E6" w:rsidRDefault="00936022" w:rsidP="000150E6">
      <w:pPr>
        <w:widowControl w:val="0"/>
        <w:autoSpaceDE w:val="0"/>
        <w:autoSpaceDN w:val="0"/>
        <w:adjustRightInd w:val="0"/>
        <w:rPr>
          <w:lang w:val="en-US"/>
        </w:rPr>
      </w:pPr>
    </w:p>
    <w:p w14:paraId="78C78608" w14:textId="77777777" w:rsidR="000150E6" w:rsidRDefault="000150E6" w:rsidP="000150E6">
      <w:pPr>
        <w:widowControl w:val="0"/>
        <w:autoSpaceDE w:val="0"/>
        <w:autoSpaceDN w:val="0"/>
        <w:adjustRightInd w:val="0"/>
        <w:rPr>
          <w:lang w:val="en-US"/>
        </w:rPr>
      </w:pPr>
      <w:r w:rsidRPr="000150E6">
        <w:rPr>
          <w:lang w:val="es-ES_tradnl"/>
        </w:rPr>
        <w:t xml:space="preserve">Ferreira, M. R., Mongeon, P., &amp; Costas, R. (2021). </w:t>
      </w:r>
      <w:r w:rsidRPr="000150E6">
        <w:rPr>
          <w:lang w:val="en-US"/>
        </w:rPr>
        <w:t xml:space="preserve">Large-Scale Comparison of Authorship, Citations, and Tweets of Web of Science Authors. </w:t>
      </w:r>
      <w:r w:rsidRPr="000150E6">
        <w:rPr>
          <w:i/>
          <w:iCs/>
          <w:lang w:val="en-US"/>
        </w:rPr>
        <w:t>Journal of Altmetrics</w:t>
      </w:r>
      <w:r w:rsidRPr="000150E6">
        <w:rPr>
          <w:lang w:val="en-US"/>
        </w:rPr>
        <w:t xml:space="preserve">, </w:t>
      </w:r>
      <w:r w:rsidRPr="000150E6">
        <w:rPr>
          <w:i/>
          <w:iCs/>
          <w:lang w:val="en-US"/>
        </w:rPr>
        <w:t>4</w:t>
      </w:r>
      <w:r w:rsidRPr="000150E6">
        <w:rPr>
          <w:lang w:val="en-US"/>
        </w:rPr>
        <w:t>(1), Article 1. https://doi.org/10.29024/joa.38</w:t>
      </w:r>
    </w:p>
    <w:p w14:paraId="026A8048" w14:textId="77777777" w:rsidR="00936022" w:rsidRPr="000150E6" w:rsidRDefault="00936022" w:rsidP="000150E6">
      <w:pPr>
        <w:widowControl w:val="0"/>
        <w:autoSpaceDE w:val="0"/>
        <w:autoSpaceDN w:val="0"/>
        <w:adjustRightInd w:val="0"/>
        <w:rPr>
          <w:lang w:val="en-US"/>
        </w:rPr>
      </w:pPr>
    </w:p>
    <w:p w14:paraId="196DCD2E" w14:textId="77777777" w:rsidR="000150E6" w:rsidRDefault="000150E6" w:rsidP="000150E6">
      <w:pPr>
        <w:widowControl w:val="0"/>
        <w:autoSpaceDE w:val="0"/>
        <w:autoSpaceDN w:val="0"/>
        <w:adjustRightInd w:val="0"/>
        <w:rPr>
          <w:lang w:val="en-US"/>
        </w:rPr>
      </w:pPr>
      <w:r w:rsidRPr="000150E6">
        <w:rPr>
          <w:lang w:val="en-US"/>
        </w:rPr>
        <w:t xml:space="preserve">Haustein, S. (2019). Scholarly Twitter Metrics. In W. Glänzel, H. F. Moed, U. Schmoch, &amp; M. Thelwall (Eds.), </w:t>
      </w:r>
      <w:r w:rsidRPr="000150E6">
        <w:rPr>
          <w:i/>
          <w:iCs/>
          <w:lang w:val="en-US"/>
        </w:rPr>
        <w:t>Springer Handbook of Science and Technology Indicators</w:t>
      </w:r>
      <w:r w:rsidRPr="000150E6">
        <w:rPr>
          <w:lang w:val="en-US"/>
        </w:rPr>
        <w:t xml:space="preserve"> (pp. 729–760). Springer International Publishing. https://doi.org/10.1007/978-3-030-02511-3_28</w:t>
      </w:r>
    </w:p>
    <w:p w14:paraId="7670D4FA" w14:textId="77777777" w:rsidR="00936022" w:rsidRPr="000150E6" w:rsidRDefault="00936022" w:rsidP="000150E6">
      <w:pPr>
        <w:widowControl w:val="0"/>
        <w:autoSpaceDE w:val="0"/>
        <w:autoSpaceDN w:val="0"/>
        <w:adjustRightInd w:val="0"/>
        <w:rPr>
          <w:lang w:val="en-US"/>
        </w:rPr>
      </w:pPr>
    </w:p>
    <w:p w14:paraId="24652352" w14:textId="77777777" w:rsidR="000150E6" w:rsidRDefault="000150E6" w:rsidP="000150E6">
      <w:pPr>
        <w:widowControl w:val="0"/>
        <w:autoSpaceDE w:val="0"/>
        <w:autoSpaceDN w:val="0"/>
        <w:adjustRightInd w:val="0"/>
        <w:rPr>
          <w:lang w:val="es-ES_tradnl"/>
        </w:rPr>
      </w:pPr>
      <w:r w:rsidRPr="000150E6">
        <w:rPr>
          <w:lang w:val="en-US"/>
        </w:rPr>
        <w:t xml:space="preserve">Holman, L., Stuart-Fox, D., &amp; Hauser, C. E. (2018). The gender gap in science: How long until women are equally represented? </w:t>
      </w:r>
      <w:r w:rsidRPr="000150E6">
        <w:rPr>
          <w:i/>
          <w:iCs/>
          <w:lang w:val="es-ES_tradnl"/>
        </w:rPr>
        <w:t>PLOS Biology</w:t>
      </w:r>
      <w:r w:rsidRPr="000150E6">
        <w:rPr>
          <w:lang w:val="es-ES_tradnl"/>
        </w:rPr>
        <w:t xml:space="preserve">, </w:t>
      </w:r>
      <w:r w:rsidRPr="000150E6">
        <w:rPr>
          <w:i/>
          <w:iCs/>
          <w:lang w:val="es-ES_tradnl"/>
        </w:rPr>
        <w:t>16</w:t>
      </w:r>
      <w:r w:rsidRPr="000150E6">
        <w:rPr>
          <w:lang w:val="es-ES_tradnl"/>
        </w:rPr>
        <w:t>(4), e2004956. https://doi.org/10.1371/journal.pbio.2004956</w:t>
      </w:r>
    </w:p>
    <w:p w14:paraId="721E9BCD" w14:textId="77777777" w:rsidR="00936022" w:rsidRPr="000150E6" w:rsidRDefault="00936022" w:rsidP="000150E6">
      <w:pPr>
        <w:widowControl w:val="0"/>
        <w:autoSpaceDE w:val="0"/>
        <w:autoSpaceDN w:val="0"/>
        <w:adjustRightInd w:val="0"/>
        <w:rPr>
          <w:lang w:val="es-ES_tradnl"/>
        </w:rPr>
      </w:pPr>
    </w:p>
    <w:p w14:paraId="5708D0D0" w14:textId="77777777" w:rsidR="000150E6" w:rsidRDefault="000150E6" w:rsidP="000150E6">
      <w:pPr>
        <w:widowControl w:val="0"/>
        <w:autoSpaceDE w:val="0"/>
        <w:autoSpaceDN w:val="0"/>
        <w:adjustRightInd w:val="0"/>
        <w:rPr>
          <w:lang w:val="en-US"/>
        </w:rPr>
      </w:pPr>
      <w:r w:rsidRPr="000150E6">
        <w:rPr>
          <w:lang w:val="es-ES_tradnl"/>
        </w:rPr>
        <w:t xml:space="preserve">Mongeon, P., Bowman, T. D., &amp; Costas, R. (2022). </w:t>
      </w:r>
      <w:r w:rsidRPr="000150E6">
        <w:rPr>
          <w:i/>
          <w:iCs/>
          <w:lang w:val="en-US"/>
        </w:rPr>
        <w:t>An open dataset of scholars on Twitter</w:t>
      </w:r>
      <w:r w:rsidRPr="000150E6">
        <w:rPr>
          <w:lang w:val="en-US"/>
        </w:rPr>
        <w:t>. https://doi.org/10.48550/ARXIV.2208.11065</w:t>
      </w:r>
    </w:p>
    <w:p w14:paraId="4E6AAE0C" w14:textId="77777777" w:rsidR="00936022" w:rsidRPr="000150E6" w:rsidRDefault="00936022" w:rsidP="000150E6">
      <w:pPr>
        <w:widowControl w:val="0"/>
        <w:autoSpaceDE w:val="0"/>
        <w:autoSpaceDN w:val="0"/>
        <w:adjustRightInd w:val="0"/>
        <w:rPr>
          <w:lang w:val="en-US"/>
        </w:rPr>
      </w:pPr>
    </w:p>
    <w:p w14:paraId="083F951B" w14:textId="77777777" w:rsidR="000150E6" w:rsidRDefault="000150E6" w:rsidP="000150E6">
      <w:pPr>
        <w:widowControl w:val="0"/>
        <w:autoSpaceDE w:val="0"/>
        <w:autoSpaceDN w:val="0"/>
        <w:adjustRightInd w:val="0"/>
        <w:rPr>
          <w:lang w:val="en-US"/>
        </w:rPr>
      </w:pPr>
      <w:r w:rsidRPr="000150E6">
        <w:rPr>
          <w:lang w:val="en-US"/>
        </w:rPr>
        <w:t xml:space="preserve">Peng, H., Teplitskiy, M., Romero, D. M., &amp; Horvát, E.-Á. (2023). </w:t>
      </w:r>
      <w:r w:rsidRPr="000150E6">
        <w:rPr>
          <w:i/>
          <w:iCs/>
          <w:lang w:val="en-US"/>
        </w:rPr>
        <w:t>The Gender Gap in Scholarly Self-Promotion on Social Media</w:t>
      </w:r>
      <w:r w:rsidRPr="000150E6">
        <w:rPr>
          <w:lang w:val="en-US"/>
        </w:rPr>
        <w:t xml:space="preserve"> (arXiv:2206.05330). arXiv. http://arxiv.org/abs/2206.05330</w:t>
      </w:r>
    </w:p>
    <w:p w14:paraId="40D092E2" w14:textId="77777777" w:rsidR="00936022" w:rsidRPr="000150E6" w:rsidRDefault="00936022" w:rsidP="000150E6">
      <w:pPr>
        <w:widowControl w:val="0"/>
        <w:autoSpaceDE w:val="0"/>
        <w:autoSpaceDN w:val="0"/>
        <w:adjustRightInd w:val="0"/>
        <w:rPr>
          <w:lang w:val="en-US"/>
        </w:rPr>
      </w:pPr>
    </w:p>
    <w:p w14:paraId="0A47E29C" w14:textId="77777777" w:rsidR="000150E6" w:rsidRDefault="000150E6" w:rsidP="000150E6">
      <w:pPr>
        <w:widowControl w:val="0"/>
        <w:autoSpaceDE w:val="0"/>
        <w:autoSpaceDN w:val="0"/>
        <w:adjustRightInd w:val="0"/>
        <w:rPr>
          <w:lang w:val="es-ES_tradnl"/>
        </w:rPr>
      </w:pPr>
      <w:r w:rsidRPr="000150E6">
        <w:rPr>
          <w:lang w:val="en-US"/>
        </w:rPr>
        <w:t xml:space="preserve">Pruschak, G., &amp; Hopp, C. (2022). And the credit goes to …—Ghost and honorary authorship among social scientists. </w:t>
      </w:r>
      <w:r w:rsidRPr="000150E6">
        <w:rPr>
          <w:i/>
          <w:iCs/>
          <w:lang w:val="es-ES_tradnl"/>
        </w:rPr>
        <w:t>PLOS ONE</w:t>
      </w:r>
      <w:r w:rsidRPr="000150E6">
        <w:rPr>
          <w:lang w:val="es-ES_tradnl"/>
        </w:rPr>
        <w:t xml:space="preserve">, </w:t>
      </w:r>
      <w:r w:rsidRPr="000150E6">
        <w:rPr>
          <w:i/>
          <w:iCs/>
          <w:lang w:val="es-ES_tradnl"/>
        </w:rPr>
        <w:t>17</w:t>
      </w:r>
      <w:r w:rsidRPr="000150E6">
        <w:rPr>
          <w:lang w:val="es-ES_tradnl"/>
        </w:rPr>
        <w:t>(5), e0267312. https://doi.org/10.1371/journal.pone.0267312</w:t>
      </w:r>
    </w:p>
    <w:p w14:paraId="36FFD650" w14:textId="77777777" w:rsidR="00936022" w:rsidRPr="000150E6" w:rsidRDefault="00936022" w:rsidP="000150E6">
      <w:pPr>
        <w:widowControl w:val="0"/>
        <w:autoSpaceDE w:val="0"/>
        <w:autoSpaceDN w:val="0"/>
        <w:adjustRightInd w:val="0"/>
        <w:rPr>
          <w:lang w:val="es-ES_tradnl"/>
        </w:rPr>
      </w:pPr>
    </w:p>
    <w:p w14:paraId="02CD3E30" w14:textId="77777777" w:rsidR="000150E6" w:rsidRDefault="000150E6" w:rsidP="000150E6">
      <w:pPr>
        <w:widowControl w:val="0"/>
        <w:autoSpaceDE w:val="0"/>
        <w:autoSpaceDN w:val="0"/>
        <w:adjustRightInd w:val="0"/>
        <w:rPr>
          <w:lang w:val="en-US"/>
        </w:rPr>
      </w:pPr>
      <w:r w:rsidRPr="000150E6">
        <w:rPr>
          <w:lang w:val="es-ES_tradnl"/>
        </w:rPr>
        <w:t xml:space="preserve">Robinson-Garcia, N., Costas, R., Sugimoto, C. R., Larivière, V., &amp; Nane, G. F. (2020). </w:t>
      </w:r>
      <w:r w:rsidRPr="000150E6">
        <w:rPr>
          <w:lang w:val="en-US"/>
        </w:rPr>
        <w:t xml:space="preserve">Task specialization across research careers. </w:t>
      </w:r>
      <w:r w:rsidRPr="000150E6">
        <w:rPr>
          <w:i/>
          <w:iCs/>
          <w:lang w:val="en-US"/>
        </w:rPr>
        <w:t>ELife</w:t>
      </w:r>
      <w:r w:rsidRPr="000150E6">
        <w:rPr>
          <w:lang w:val="en-US"/>
        </w:rPr>
        <w:t xml:space="preserve">, </w:t>
      </w:r>
      <w:r w:rsidRPr="000150E6">
        <w:rPr>
          <w:i/>
          <w:iCs/>
          <w:lang w:val="en-US"/>
        </w:rPr>
        <w:t>9</w:t>
      </w:r>
      <w:r w:rsidRPr="000150E6">
        <w:rPr>
          <w:lang w:val="en-US"/>
        </w:rPr>
        <w:t>, e60586. https://doi.org/10.7554/eLife.60586</w:t>
      </w:r>
    </w:p>
    <w:p w14:paraId="5932DD7D" w14:textId="77777777" w:rsidR="00936022" w:rsidRPr="000150E6" w:rsidRDefault="00936022" w:rsidP="000150E6">
      <w:pPr>
        <w:widowControl w:val="0"/>
        <w:autoSpaceDE w:val="0"/>
        <w:autoSpaceDN w:val="0"/>
        <w:adjustRightInd w:val="0"/>
        <w:rPr>
          <w:lang w:val="en-US"/>
        </w:rPr>
      </w:pPr>
    </w:p>
    <w:p w14:paraId="16D75DCE" w14:textId="77777777" w:rsidR="000150E6" w:rsidRPr="000150E6" w:rsidRDefault="000150E6" w:rsidP="000150E6">
      <w:pPr>
        <w:widowControl w:val="0"/>
        <w:autoSpaceDE w:val="0"/>
        <w:autoSpaceDN w:val="0"/>
        <w:adjustRightInd w:val="0"/>
        <w:rPr>
          <w:lang w:val="en-US"/>
        </w:rPr>
      </w:pPr>
      <w:r w:rsidRPr="000150E6">
        <w:rPr>
          <w:lang w:val="es-ES_tradnl"/>
        </w:rPr>
        <w:t xml:space="preserve">Torres-Salinas, D., Docampo, D., Arroyo-Machado, W., &amp; Robinson-Garcia, N. (2023). </w:t>
      </w:r>
      <w:r w:rsidRPr="000150E6">
        <w:rPr>
          <w:i/>
          <w:iCs/>
          <w:lang w:val="en-US"/>
        </w:rPr>
        <w:t>The Many Publics of Science: Using Altmetrics to Identify Common Communication Channels by Scientific field</w:t>
      </w:r>
      <w:r w:rsidRPr="000150E6">
        <w:rPr>
          <w:lang w:val="en-US"/>
        </w:rPr>
        <w:t xml:space="preserve"> (arXiv:2304.05157). arXiv. http://arxiv.org/abs/2304.05157</w:t>
      </w:r>
    </w:p>
    <w:p w14:paraId="32F5D186" w14:textId="6AF48098" w:rsidR="00D00AAB" w:rsidRPr="00173EAD" w:rsidRDefault="00FC4AA5" w:rsidP="00FC4AA5">
      <w:pPr>
        <w:jc w:val="both"/>
      </w:pPr>
      <w:r>
        <w:fldChar w:fldCharType="end"/>
      </w:r>
    </w:p>
    <w:sectPr w:rsidR="00D00AAB"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073F" w14:textId="77777777" w:rsidR="00CD5E17" w:rsidRDefault="00CD5E17">
      <w:r>
        <w:separator/>
      </w:r>
    </w:p>
  </w:endnote>
  <w:endnote w:type="continuationSeparator" w:id="0">
    <w:p w14:paraId="720299F1" w14:textId="77777777" w:rsidR="00CD5E17" w:rsidRDefault="00CD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B390" w14:textId="77777777" w:rsidR="00CD5E17" w:rsidRDefault="00CD5E17">
      <w:r>
        <w:separator/>
      </w:r>
    </w:p>
  </w:footnote>
  <w:footnote w:type="continuationSeparator" w:id="0">
    <w:p w14:paraId="7A137BC3" w14:textId="77777777" w:rsidR="00CD5E17" w:rsidRDefault="00CD5E17">
      <w:r>
        <w:continuationSeparator/>
      </w:r>
    </w:p>
  </w:footnote>
  <w:footnote w:id="1">
    <w:p w14:paraId="73888BEB" w14:textId="77777777" w:rsidR="00FF19EB" w:rsidRPr="00625424" w:rsidRDefault="00FF19EB" w:rsidP="00FF19EB">
      <w:pPr>
        <w:pStyle w:val="Textonotapie"/>
        <w:rPr>
          <w:lang w:val="en-US"/>
        </w:rPr>
      </w:pPr>
      <w:r w:rsidRPr="003705D5">
        <w:rPr>
          <w:rStyle w:val="Refdenotaalpie"/>
        </w:rPr>
        <w:footnoteRef/>
      </w:r>
      <w:r w:rsidRPr="00625424">
        <w:rPr>
          <w:lang w:val="en-US"/>
        </w:rPr>
        <w:t xml:space="preserve"> To illustrate the relevance of </w:t>
      </w:r>
      <w:proofErr w:type="spellStart"/>
      <w:r w:rsidRPr="00625424">
        <w:rPr>
          <w:lang w:val="en-US"/>
        </w:rPr>
        <w:t>OpenAlex</w:t>
      </w:r>
      <w:proofErr w:type="spellEnd"/>
      <w:r w:rsidRPr="00625424">
        <w:rPr>
          <w:lang w:val="en-US"/>
        </w:rPr>
        <w:t xml:space="preserve"> updates to correct disambiguation problems, more than 100 million author records were combined in early 2023 https://twitter.com/OpenAlex_org/status/1620101734428471296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FB202A"/>
    <w:multiLevelType w:val="hybridMultilevel"/>
    <w:tmpl w:val="53C86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160C53"/>
    <w:multiLevelType w:val="hybridMultilevel"/>
    <w:tmpl w:val="143E1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3"/>
  </w:num>
  <w:num w:numId="2" w16cid:durableId="1776366583">
    <w:abstractNumId w:val="0"/>
  </w:num>
  <w:num w:numId="3" w16cid:durableId="613639830">
    <w:abstractNumId w:val="2"/>
  </w:num>
  <w:num w:numId="4" w16cid:durableId="1068070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0E6"/>
    <w:rsid w:val="00015A7B"/>
    <w:rsid w:val="00016081"/>
    <w:rsid w:val="00017649"/>
    <w:rsid w:val="000224AE"/>
    <w:rsid w:val="00022F49"/>
    <w:rsid w:val="00035FBA"/>
    <w:rsid w:val="000478D3"/>
    <w:rsid w:val="00052E3A"/>
    <w:rsid w:val="00054352"/>
    <w:rsid w:val="0005460D"/>
    <w:rsid w:val="00063585"/>
    <w:rsid w:val="00065B74"/>
    <w:rsid w:val="00066FBE"/>
    <w:rsid w:val="00077816"/>
    <w:rsid w:val="000779DA"/>
    <w:rsid w:val="00081D4D"/>
    <w:rsid w:val="0008766E"/>
    <w:rsid w:val="00093969"/>
    <w:rsid w:val="00094E04"/>
    <w:rsid w:val="000A0333"/>
    <w:rsid w:val="000A2344"/>
    <w:rsid w:val="000A4A9F"/>
    <w:rsid w:val="000A73AB"/>
    <w:rsid w:val="000B257D"/>
    <w:rsid w:val="000B323A"/>
    <w:rsid w:val="000B71FC"/>
    <w:rsid w:val="000C0E34"/>
    <w:rsid w:val="000C1967"/>
    <w:rsid w:val="000C25AF"/>
    <w:rsid w:val="000D460F"/>
    <w:rsid w:val="000F6691"/>
    <w:rsid w:val="00105061"/>
    <w:rsid w:val="00105445"/>
    <w:rsid w:val="00105A1D"/>
    <w:rsid w:val="001138CA"/>
    <w:rsid w:val="001402B3"/>
    <w:rsid w:val="00157749"/>
    <w:rsid w:val="00161230"/>
    <w:rsid w:val="00173EAD"/>
    <w:rsid w:val="00175488"/>
    <w:rsid w:val="00186CF6"/>
    <w:rsid w:val="001D7CC8"/>
    <w:rsid w:val="001D7E3F"/>
    <w:rsid w:val="001E568F"/>
    <w:rsid w:val="001F332D"/>
    <w:rsid w:val="001F4D1E"/>
    <w:rsid w:val="001F7644"/>
    <w:rsid w:val="0020033E"/>
    <w:rsid w:val="00202745"/>
    <w:rsid w:val="00203708"/>
    <w:rsid w:val="002127DC"/>
    <w:rsid w:val="0022290C"/>
    <w:rsid w:val="002319FC"/>
    <w:rsid w:val="00241730"/>
    <w:rsid w:val="002570BB"/>
    <w:rsid w:val="00264F48"/>
    <w:rsid w:val="002702F8"/>
    <w:rsid w:val="00276CC7"/>
    <w:rsid w:val="0028410F"/>
    <w:rsid w:val="00285C0F"/>
    <w:rsid w:val="0029109C"/>
    <w:rsid w:val="00291BD4"/>
    <w:rsid w:val="0029211E"/>
    <w:rsid w:val="00293DA3"/>
    <w:rsid w:val="002943CA"/>
    <w:rsid w:val="002B1950"/>
    <w:rsid w:val="002C0BA8"/>
    <w:rsid w:val="002C0FA2"/>
    <w:rsid w:val="002C342A"/>
    <w:rsid w:val="002D1B17"/>
    <w:rsid w:val="002D33F7"/>
    <w:rsid w:val="002D3BE4"/>
    <w:rsid w:val="002D710E"/>
    <w:rsid w:val="002E7904"/>
    <w:rsid w:val="002F243C"/>
    <w:rsid w:val="002F57BA"/>
    <w:rsid w:val="00310C0B"/>
    <w:rsid w:val="0031202E"/>
    <w:rsid w:val="003124AD"/>
    <w:rsid w:val="003127D0"/>
    <w:rsid w:val="00320C5D"/>
    <w:rsid w:val="003345C0"/>
    <w:rsid w:val="003433B2"/>
    <w:rsid w:val="00345E92"/>
    <w:rsid w:val="00346A57"/>
    <w:rsid w:val="00351AF2"/>
    <w:rsid w:val="0035307C"/>
    <w:rsid w:val="00365C0B"/>
    <w:rsid w:val="00370126"/>
    <w:rsid w:val="003705D5"/>
    <w:rsid w:val="00371ACD"/>
    <w:rsid w:val="00374022"/>
    <w:rsid w:val="003810B6"/>
    <w:rsid w:val="00383A87"/>
    <w:rsid w:val="00387850"/>
    <w:rsid w:val="00390253"/>
    <w:rsid w:val="003960AE"/>
    <w:rsid w:val="003A6869"/>
    <w:rsid w:val="003B6383"/>
    <w:rsid w:val="003C0583"/>
    <w:rsid w:val="003C30AF"/>
    <w:rsid w:val="003C4345"/>
    <w:rsid w:val="003C5313"/>
    <w:rsid w:val="003C6EF5"/>
    <w:rsid w:val="003C76AF"/>
    <w:rsid w:val="003D1C80"/>
    <w:rsid w:val="0040201A"/>
    <w:rsid w:val="00402C81"/>
    <w:rsid w:val="004057FC"/>
    <w:rsid w:val="00420106"/>
    <w:rsid w:val="00430FC6"/>
    <w:rsid w:val="0044073E"/>
    <w:rsid w:val="00445337"/>
    <w:rsid w:val="00445A23"/>
    <w:rsid w:val="00451AA5"/>
    <w:rsid w:val="0045560F"/>
    <w:rsid w:val="004725C8"/>
    <w:rsid w:val="00473D62"/>
    <w:rsid w:val="00475931"/>
    <w:rsid w:val="00487F75"/>
    <w:rsid w:val="004971AB"/>
    <w:rsid w:val="004A5605"/>
    <w:rsid w:val="004B7374"/>
    <w:rsid w:val="004B7516"/>
    <w:rsid w:val="004D4532"/>
    <w:rsid w:val="004E0848"/>
    <w:rsid w:val="004E212B"/>
    <w:rsid w:val="004E56AC"/>
    <w:rsid w:val="004E765C"/>
    <w:rsid w:val="005110DD"/>
    <w:rsid w:val="005129CA"/>
    <w:rsid w:val="005170CD"/>
    <w:rsid w:val="005172F9"/>
    <w:rsid w:val="00517FCF"/>
    <w:rsid w:val="00522BF8"/>
    <w:rsid w:val="0053603D"/>
    <w:rsid w:val="005376E4"/>
    <w:rsid w:val="0054026B"/>
    <w:rsid w:val="00542798"/>
    <w:rsid w:val="0054666D"/>
    <w:rsid w:val="00554E8E"/>
    <w:rsid w:val="00554E8F"/>
    <w:rsid w:val="005605E0"/>
    <w:rsid w:val="00570463"/>
    <w:rsid w:val="00570E3F"/>
    <w:rsid w:val="00572E3E"/>
    <w:rsid w:val="005736CB"/>
    <w:rsid w:val="0057717C"/>
    <w:rsid w:val="0057723F"/>
    <w:rsid w:val="0058753E"/>
    <w:rsid w:val="00595181"/>
    <w:rsid w:val="00595AC4"/>
    <w:rsid w:val="00596F60"/>
    <w:rsid w:val="005A1BF2"/>
    <w:rsid w:val="005A5F85"/>
    <w:rsid w:val="005B3511"/>
    <w:rsid w:val="005C6A9C"/>
    <w:rsid w:val="005C7F57"/>
    <w:rsid w:val="005E2A3E"/>
    <w:rsid w:val="005E4250"/>
    <w:rsid w:val="00606575"/>
    <w:rsid w:val="00606579"/>
    <w:rsid w:val="00614ED0"/>
    <w:rsid w:val="00625424"/>
    <w:rsid w:val="0063363B"/>
    <w:rsid w:val="006365ED"/>
    <w:rsid w:val="00646543"/>
    <w:rsid w:val="0064767A"/>
    <w:rsid w:val="00647A0B"/>
    <w:rsid w:val="006510F8"/>
    <w:rsid w:val="006513C3"/>
    <w:rsid w:val="006609A8"/>
    <w:rsid w:val="0066157A"/>
    <w:rsid w:val="00662AF1"/>
    <w:rsid w:val="00663AC3"/>
    <w:rsid w:val="00665BDA"/>
    <w:rsid w:val="006757C2"/>
    <w:rsid w:val="00681AAA"/>
    <w:rsid w:val="00684B8B"/>
    <w:rsid w:val="006869C8"/>
    <w:rsid w:val="006A3370"/>
    <w:rsid w:val="006B6FC4"/>
    <w:rsid w:val="006C40B1"/>
    <w:rsid w:val="006C4D71"/>
    <w:rsid w:val="006D14F4"/>
    <w:rsid w:val="006D54BE"/>
    <w:rsid w:val="006E3FD1"/>
    <w:rsid w:val="006E7E5A"/>
    <w:rsid w:val="006F487B"/>
    <w:rsid w:val="007042BB"/>
    <w:rsid w:val="007053E7"/>
    <w:rsid w:val="007155F7"/>
    <w:rsid w:val="007228AC"/>
    <w:rsid w:val="0073347A"/>
    <w:rsid w:val="00737C87"/>
    <w:rsid w:val="0074177C"/>
    <w:rsid w:val="007578A7"/>
    <w:rsid w:val="007625EF"/>
    <w:rsid w:val="00762864"/>
    <w:rsid w:val="00764CC3"/>
    <w:rsid w:val="0076587B"/>
    <w:rsid w:val="0077796D"/>
    <w:rsid w:val="00780EC7"/>
    <w:rsid w:val="0078754B"/>
    <w:rsid w:val="00797CA2"/>
    <w:rsid w:val="007A42E7"/>
    <w:rsid w:val="007A59E1"/>
    <w:rsid w:val="007C30D8"/>
    <w:rsid w:val="007C3F47"/>
    <w:rsid w:val="007D2A59"/>
    <w:rsid w:val="007D584A"/>
    <w:rsid w:val="007E24E0"/>
    <w:rsid w:val="007F3BBB"/>
    <w:rsid w:val="007F57FB"/>
    <w:rsid w:val="00800369"/>
    <w:rsid w:val="00806033"/>
    <w:rsid w:val="00810FA5"/>
    <w:rsid w:val="00813E5C"/>
    <w:rsid w:val="008168F4"/>
    <w:rsid w:val="00823AF0"/>
    <w:rsid w:val="00835B6B"/>
    <w:rsid w:val="008437C5"/>
    <w:rsid w:val="00852334"/>
    <w:rsid w:val="008618F8"/>
    <w:rsid w:val="00870B16"/>
    <w:rsid w:val="008C2573"/>
    <w:rsid w:val="008C52D4"/>
    <w:rsid w:val="008D49E0"/>
    <w:rsid w:val="008E3F52"/>
    <w:rsid w:val="008E5795"/>
    <w:rsid w:val="008E6E34"/>
    <w:rsid w:val="008F1E72"/>
    <w:rsid w:val="008F2C66"/>
    <w:rsid w:val="008F6633"/>
    <w:rsid w:val="008F783D"/>
    <w:rsid w:val="00915294"/>
    <w:rsid w:val="00927ECF"/>
    <w:rsid w:val="009302E1"/>
    <w:rsid w:val="00934B1C"/>
    <w:rsid w:val="0093532C"/>
    <w:rsid w:val="00936022"/>
    <w:rsid w:val="009501DD"/>
    <w:rsid w:val="00950D9B"/>
    <w:rsid w:val="00953BA1"/>
    <w:rsid w:val="00962921"/>
    <w:rsid w:val="009737E3"/>
    <w:rsid w:val="00994680"/>
    <w:rsid w:val="009A1E7B"/>
    <w:rsid w:val="009C2176"/>
    <w:rsid w:val="009D026B"/>
    <w:rsid w:val="009E23BF"/>
    <w:rsid w:val="009E2755"/>
    <w:rsid w:val="009F2359"/>
    <w:rsid w:val="00A22AC2"/>
    <w:rsid w:val="00A40DD3"/>
    <w:rsid w:val="00A4362D"/>
    <w:rsid w:val="00A6419D"/>
    <w:rsid w:val="00A71714"/>
    <w:rsid w:val="00A77B8A"/>
    <w:rsid w:val="00A96B02"/>
    <w:rsid w:val="00AA1481"/>
    <w:rsid w:val="00AA37B3"/>
    <w:rsid w:val="00AA4D71"/>
    <w:rsid w:val="00AB2736"/>
    <w:rsid w:val="00AC140C"/>
    <w:rsid w:val="00AD149D"/>
    <w:rsid w:val="00AD2309"/>
    <w:rsid w:val="00AD3532"/>
    <w:rsid w:val="00AD3731"/>
    <w:rsid w:val="00AD4EA4"/>
    <w:rsid w:val="00AD53B6"/>
    <w:rsid w:val="00AD6D2D"/>
    <w:rsid w:val="00AE7776"/>
    <w:rsid w:val="00AF2859"/>
    <w:rsid w:val="00B06CDE"/>
    <w:rsid w:val="00B16715"/>
    <w:rsid w:val="00B16E8E"/>
    <w:rsid w:val="00B223C2"/>
    <w:rsid w:val="00B261C5"/>
    <w:rsid w:val="00B35DB9"/>
    <w:rsid w:val="00B42E85"/>
    <w:rsid w:val="00B5494B"/>
    <w:rsid w:val="00B5776F"/>
    <w:rsid w:val="00B63DFC"/>
    <w:rsid w:val="00B71AD5"/>
    <w:rsid w:val="00B73A76"/>
    <w:rsid w:val="00B73A77"/>
    <w:rsid w:val="00B76492"/>
    <w:rsid w:val="00B854B4"/>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15AC"/>
    <w:rsid w:val="00CB3FC4"/>
    <w:rsid w:val="00CB6152"/>
    <w:rsid w:val="00CB7BCF"/>
    <w:rsid w:val="00CC28DE"/>
    <w:rsid w:val="00CD2882"/>
    <w:rsid w:val="00CD5E17"/>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556F7"/>
    <w:rsid w:val="00D65F13"/>
    <w:rsid w:val="00D77157"/>
    <w:rsid w:val="00D837D9"/>
    <w:rsid w:val="00D94524"/>
    <w:rsid w:val="00D96243"/>
    <w:rsid w:val="00DB1030"/>
    <w:rsid w:val="00DB40B2"/>
    <w:rsid w:val="00DC105B"/>
    <w:rsid w:val="00DC6FB5"/>
    <w:rsid w:val="00DE0E40"/>
    <w:rsid w:val="00DE5BD2"/>
    <w:rsid w:val="00DF037E"/>
    <w:rsid w:val="00DF2DC3"/>
    <w:rsid w:val="00E03487"/>
    <w:rsid w:val="00E077DB"/>
    <w:rsid w:val="00E139A3"/>
    <w:rsid w:val="00E324AE"/>
    <w:rsid w:val="00E32A1D"/>
    <w:rsid w:val="00E33403"/>
    <w:rsid w:val="00E34C97"/>
    <w:rsid w:val="00E44280"/>
    <w:rsid w:val="00E501C4"/>
    <w:rsid w:val="00E50A3D"/>
    <w:rsid w:val="00E55FBC"/>
    <w:rsid w:val="00E61BE5"/>
    <w:rsid w:val="00E7703F"/>
    <w:rsid w:val="00EA6D4C"/>
    <w:rsid w:val="00EA7E9B"/>
    <w:rsid w:val="00EB1190"/>
    <w:rsid w:val="00EB5C09"/>
    <w:rsid w:val="00EB653C"/>
    <w:rsid w:val="00EC04B8"/>
    <w:rsid w:val="00EC286B"/>
    <w:rsid w:val="00EC7804"/>
    <w:rsid w:val="00ED27EB"/>
    <w:rsid w:val="00EE4AC8"/>
    <w:rsid w:val="00EE7444"/>
    <w:rsid w:val="00EE791C"/>
    <w:rsid w:val="00EF2082"/>
    <w:rsid w:val="00EF3656"/>
    <w:rsid w:val="00EF4724"/>
    <w:rsid w:val="00F047FA"/>
    <w:rsid w:val="00F0578C"/>
    <w:rsid w:val="00F11FF9"/>
    <w:rsid w:val="00F13510"/>
    <w:rsid w:val="00F205EA"/>
    <w:rsid w:val="00F233ED"/>
    <w:rsid w:val="00F25426"/>
    <w:rsid w:val="00F2604D"/>
    <w:rsid w:val="00F2758B"/>
    <w:rsid w:val="00F37D2C"/>
    <w:rsid w:val="00F463E0"/>
    <w:rsid w:val="00F61804"/>
    <w:rsid w:val="00F729E0"/>
    <w:rsid w:val="00F74276"/>
    <w:rsid w:val="00F7533E"/>
    <w:rsid w:val="00F776E3"/>
    <w:rsid w:val="00F81D37"/>
    <w:rsid w:val="00F834E1"/>
    <w:rsid w:val="00F836F5"/>
    <w:rsid w:val="00F8756A"/>
    <w:rsid w:val="00F909B9"/>
    <w:rsid w:val="00F92089"/>
    <w:rsid w:val="00FA4F33"/>
    <w:rsid w:val="00FB2E6C"/>
    <w:rsid w:val="00FC03D6"/>
    <w:rsid w:val="00FC4AA5"/>
    <w:rsid w:val="00FC6051"/>
    <w:rsid w:val="00FD22EC"/>
    <w:rsid w:val="00FD3AE5"/>
    <w:rsid w:val="00FE52F4"/>
    <w:rsid w:val="00FE5CA9"/>
    <w:rsid w:val="00FE63AC"/>
    <w:rsid w:val="00FF1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Ttulo1">
    <w:name w:val="heading 1"/>
    <w:basedOn w:val="Normal"/>
    <w:next w:val="Normal"/>
    <w:link w:val="Ttulo1Car"/>
    <w:uiPriority w:val="99"/>
    <w:qFormat/>
    <w:pPr>
      <w:keepNext/>
      <w:outlineLvl w:val="0"/>
    </w:pPr>
    <w:rPr>
      <w:sz w:val="36"/>
      <w:szCs w:val="36"/>
    </w:rPr>
  </w:style>
  <w:style w:type="paragraph" w:styleId="Ttulo2">
    <w:name w:val="heading 2"/>
    <w:basedOn w:val="Normal"/>
    <w:next w:val="Normal"/>
    <w:link w:val="Ttulo2Car"/>
    <w:uiPriority w:val="99"/>
    <w:qFormat/>
    <w:pPr>
      <w:keepNext/>
      <w:outlineLvl w:val="1"/>
    </w:pPr>
    <w:rPr>
      <w:b/>
      <w:bCs/>
    </w:rPr>
  </w:style>
  <w:style w:type="paragraph" w:styleId="Ttulo3">
    <w:name w:val="heading 3"/>
    <w:basedOn w:val="Normal"/>
    <w:next w:val="Normal"/>
    <w:link w:val="Ttulo3Car"/>
    <w:uiPriority w:val="99"/>
    <w:qFormat/>
    <w:pPr>
      <w:keepNext/>
      <w:outlineLvl w:val="2"/>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en-GB" w:eastAsia="sv-SE"/>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en-GB" w:eastAsia="sv-SE"/>
    </w:rPr>
  </w:style>
  <w:style w:type="character" w:customStyle="1" w:styleId="Ttulo3Car">
    <w:name w:val="Título 3 Car"/>
    <w:link w:val="Ttulo3"/>
    <w:uiPriority w:val="9"/>
    <w:semiHidden/>
    <w:locked/>
    <w:rPr>
      <w:rFonts w:ascii="Cambria" w:eastAsia="Times New Roman" w:hAnsi="Cambria" w:cs="Times New Roman"/>
      <w:b/>
      <w:bCs/>
      <w:sz w:val="26"/>
      <w:szCs w:val="26"/>
      <w:lang w:val="en-GB" w:eastAsia="sv-SE"/>
    </w:rPr>
  </w:style>
  <w:style w:type="character" w:styleId="Hipervnculo">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link w:val="Textoindependiente2"/>
    <w:uiPriority w:val="99"/>
    <w:semiHidden/>
    <w:locked/>
    <w:rPr>
      <w:rFonts w:cs="Times New Roman"/>
      <w:sz w:val="24"/>
      <w:szCs w:val="24"/>
      <w:lang w:val="en-GB" w:eastAsia="sv-SE"/>
    </w:rPr>
  </w:style>
  <w:style w:type="paragraph" w:styleId="Textoindependiente">
    <w:name w:val="Body Text"/>
    <w:basedOn w:val="Normal"/>
    <w:link w:val="TextoindependienteCar"/>
    <w:uiPriority w:val="99"/>
    <w:rPr>
      <w:color w:val="0000FF"/>
    </w:rPr>
  </w:style>
  <w:style w:type="character" w:customStyle="1" w:styleId="TextoindependienteCar">
    <w:name w:val="Texto independiente Car"/>
    <w:link w:val="Textoindependien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notapie">
    <w:name w:val="footnote text"/>
    <w:basedOn w:val="Normal"/>
    <w:link w:val="TextonotapieCar"/>
    <w:uiPriority w:val="99"/>
    <w:semiHidden/>
    <w:rsid w:val="000C1967"/>
    <w:rPr>
      <w:sz w:val="20"/>
      <w:szCs w:val="20"/>
    </w:rPr>
  </w:style>
  <w:style w:type="character" w:customStyle="1" w:styleId="TextonotapieCar">
    <w:name w:val="Texto nota pie Car"/>
    <w:link w:val="Textonotapie"/>
    <w:uiPriority w:val="99"/>
    <w:semiHidden/>
    <w:locked/>
    <w:rPr>
      <w:rFonts w:cs="Times New Roman"/>
      <w:sz w:val="20"/>
      <w:szCs w:val="20"/>
      <w:lang w:val="en-GB" w:eastAsia="sv-SE"/>
    </w:rPr>
  </w:style>
  <w:style w:type="character" w:styleId="Refdenotaalpie">
    <w:name w:val="footnote reference"/>
    <w:uiPriority w:val="99"/>
    <w:semiHidden/>
    <w:rsid w:val="000C1967"/>
    <w:rPr>
      <w:rFonts w:cs="Times New Roman"/>
      <w:vertAlign w:val="superscript"/>
    </w:rPr>
  </w:style>
  <w:style w:type="character" w:styleId="Hipervnculovisitado">
    <w:name w:val="FollowedHyperlink"/>
    <w:uiPriority w:val="99"/>
    <w:semiHidden/>
    <w:unhideWhenUsed/>
    <w:rsid w:val="00AD53B6"/>
    <w:rPr>
      <w:rFonts w:cs="Times New Roman"/>
      <w:color w:val="800080"/>
      <w:u w:val="single"/>
    </w:rPr>
  </w:style>
  <w:style w:type="character" w:styleId="Refdecomentario">
    <w:name w:val="annotation reference"/>
    <w:uiPriority w:val="99"/>
    <w:semiHidden/>
    <w:unhideWhenUsed/>
    <w:rsid w:val="001402B3"/>
    <w:rPr>
      <w:rFonts w:cs="Times New Roman"/>
      <w:sz w:val="16"/>
      <w:szCs w:val="16"/>
    </w:rPr>
  </w:style>
  <w:style w:type="paragraph" w:styleId="Textocomentario">
    <w:name w:val="annotation text"/>
    <w:basedOn w:val="Normal"/>
    <w:link w:val="TextocomentarioCar"/>
    <w:uiPriority w:val="99"/>
    <w:unhideWhenUsed/>
    <w:rsid w:val="001402B3"/>
    <w:rPr>
      <w:sz w:val="20"/>
      <w:szCs w:val="20"/>
    </w:rPr>
  </w:style>
  <w:style w:type="character" w:customStyle="1" w:styleId="TextocomentarioCar">
    <w:name w:val="Texto comentario Car"/>
    <w:link w:val="Textocomentario"/>
    <w:uiPriority w:val="99"/>
    <w:locked/>
    <w:rsid w:val="001402B3"/>
    <w:rPr>
      <w:rFonts w:cs="Times New Roman"/>
      <w:sz w:val="20"/>
      <w:szCs w:val="20"/>
      <w:lang w:val="en-GB" w:eastAsia="sv-SE"/>
    </w:rPr>
  </w:style>
  <w:style w:type="paragraph" w:styleId="Asuntodelcomentario">
    <w:name w:val="annotation subject"/>
    <w:basedOn w:val="Textocomentario"/>
    <w:next w:val="Textocomentario"/>
    <w:link w:val="AsuntodelcomentarioCar"/>
    <w:uiPriority w:val="99"/>
    <w:semiHidden/>
    <w:unhideWhenUsed/>
    <w:rsid w:val="001402B3"/>
    <w:rPr>
      <w:b/>
      <w:bCs/>
    </w:rPr>
  </w:style>
  <w:style w:type="character" w:customStyle="1" w:styleId="AsuntodelcomentarioCar">
    <w:name w:val="Asunto del comentario Car"/>
    <w:link w:val="Asuntodelcomentario"/>
    <w:uiPriority w:val="99"/>
    <w:semiHidden/>
    <w:locked/>
    <w:rsid w:val="001402B3"/>
    <w:rPr>
      <w:rFonts w:cs="Times New Roman"/>
      <w:b/>
      <w:bCs/>
      <w:sz w:val="20"/>
      <w:szCs w:val="20"/>
      <w:lang w:val="en-GB" w:eastAsia="sv-SE"/>
    </w:rPr>
  </w:style>
  <w:style w:type="paragraph" w:styleId="Textodeglobo">
    <w:name w:val="Balloon Text"/>
    <w:basedOn w:val="Normal"/>
    <w:link w:val="TextodegloboCar"/>
    <w:uiPriority w:val="99"/>
    <w:semiHidden/>
    <w:unhideWhenUsed/>
    <w:rsid w:val="001402B3"/>
    <w:rPr>
      <w:rFonts w:ascii="Tahoma" w:hAnsi="Tahoma" w:cs="Tahoma"/>
      <w:sz w:val="16"/>
      <w:szCs w:val="16"/>
    </w:rPr>
  </w:style>
  <w:style w:type="character" w:customStyle="1" w:styleId="TextodegloboCar">
    <w:name w:val="Texto de globo Car"/>
    <w:link w:val="Textodeglobo"/>
    <w:uiPriority w:val="99"/>
    <w:semiHidden/>
    <w:locked/>
    <w:rsid w:val="001402B3"/>
    <w:rPr>
      <w:rFonts w:ascii="Tahoma" w:hAnsi="Tahoma" w:cs="Tahoma"/>
      <w:sz w:val="16"/>
      <w:szCs w:val="16"/>
      <w:lang w:val="en-GB" w:eastAsia="sv-SE"/>
    </w:rPr>
  </w:style>
  <w:style w:type="paragraph" w:styleId="Encabezado">
    <w:name w:val="header"/>
    <w:basedOn w:val="Normal"/>
    <w:link w:val="EncabezadoCar"/>
    <w:uiPriority w:val="99"/>
    <w:unhideWhenUsed/>
    <w:rsid w:val="00B73A77"/>
    <w:pPr>
      <w:tabs>
        <w:tab w:val="center" w:pos="4536"/>
        <w:tab w:val="right" w:pos="9072"/>
      </w:tabs>
    </w:pPr>
  </w:style>
  <w:style w:type="character" w:customStyle="1" w:styleId="EncabezadoCar">
    <w:name w:val="Encabezado Car"/>
    <w:link w:val="Encabezado"/>
    <w:uiPriority w:val="99"/>
    <w:rsid w:val="00B73A77"/>
    <w:rPr>
      <w:sz w:val="24"/>
      <w:szCs w:val="24"/>
      <w:lang w:val="en-GB" w:eastAsia="sv-SE"/>
    </w:rPr>
  </w:style>
  <w:style w:type="paragraph" w:styleId="Piedepgina">
    <w:name w:val="footer"/>
    <w:basedOn w:val="Normal"/>
    <w:link w:val="PiedepginaCar"/>
    <w:uiPriority w:val="99"/>
    <w:unhideWhenUsed/>
    <w:rsid w:val="00B73A77"/>
    <w:pPr>
      <w:tabs>
        <w:tab w:val="center" w:pos="4536"/>
        <w:tab w:val="right" w:pos="9072"/>
      </w:tabs>
    </w:pPr>
  </w:style>
  <w:style w:type="character" w:customStyle="1" w:styleId="PiedepginaCar">
    <w:name w:val="Pie de página Car"/>
    <w:link w:val="Piedepgina"/>
    <w:uiPriority w:val="99"/>
    <w:rsid w:val="00B73A77"/>
    <w:rPr>
      <w:sz w:val="24"/>
      <w:szCs w:val="24"/>
      <w:lang w:val="en-GB" w:eastAsia="sv-SE"/>
    </w:rPr>
  </w:style>
  <w:style w:type="character" w:styleId="Mencinsinresolver">
    <w:name w:val="Unresolved Mention"/>
    <w:uiPriority w:val="99"/>
    <w:semiHidden/>
    <w:unhideWhenUsed/>
    <w:rsid w:val="00813E5C"/>
    <w:rPr>
      <w:color w:val="605E5C"/>
      <w:shd w:val="clear" w:color="auto" w:fill="E1DFDD"/>
    </w:rPr>
  </w:style>
  <w:style w:type="paragraph" w:styleId="Prrafodelista">
    <w:name w:val="List Paragraph"/>
    <w:basedOn w:val="Normal"/>
    <w:uiPriority w:val="34"/>
    <w:qFormat/>
    <w:rsid w:val="00CB3FC4"/>
    <w:pPr>
      <w:ind w:left="720"/>
      <w:contextualSpacing/>
    </w:pPr>
  </w:style>
  <w:style w:type="paragraph" w:styleId="Textonotaalfinal">
    <w:name w:val="endnote text"/>
    <w:basedOn w:val="Normal"/>
    <w:link w:val="TextonotaalfinalCar"/>
    <w:uiPriority w:val="99"/>
    <w:semiHidden/>
    <w:unhideWhenUsed/>
    <w:rsid w:val="00625424"/>
    <w:rPr>
      <w:sz w:val="20"/>
      <w:szCs w:val="20"/>
    </w:rPr>
  </w:style>
  <w:style w:type="character" w:customStyle="1" w:styleId="TextonotaalfinalCar">
    <w:name w:val="Texto nota al final Car"/>
    <w:basedOn w:val="Fuentedeprrafopredeter"/>
    <w:link w:val="Textonotaalfinal"/>
    <w:uiPriority w:val="99"/>
    <w:semiHidden/>
    <w:rsid w:val="00625424"/>
    <w:rPr>
      <w:lang w:val="en-GB" w:eastAsia="sv-SE"/>
    </w:rPr>
  </w:style>
  <w:style w:type="character" w:styleId="Refdenotaalfinal">
    <w:name w:val="endnote reference"/>
    <w:basedOn w:val="Fuentedeprrafopredeter"/>
    <w:uiPriority w:val="99"/>
    <w:semiHidden/>
    <w:unhideWhenUsed/>
    <w:rsid w:val="00625424"/>
    <w:rPr>
      <w:vertAlign w:val="superscript"/>
    </w:rPr>
  </w:style>
  <w:style w:type="paragraph" w:customStyle="1" w:styleId="Bibliografa1">
    <w:name w:val="Bibliografía1"/>
    <w:basedOn w:val="Normal"/>
    <w:link w:val="BibliographyCar"/>
    <w:rsid w:val="00FC4AA5"/>
    <w:pPr>
      <w:spacing w:line="480" w:lineRule="auto"/>
      <w:ind w:left="720" w:hanging="720"/>
      <w:jc w:val="both"/>
    </w:pPr>
  </w:style>
  <w:style w:type="character" w:customStyle="1" w:styleId="BibliographyCar">
    <w:name w:val="Bibliography Car"/>
    <w:basedOn w:val="Fuentedeprrafopredeter"/>
    <w:link w:val="Bibliografa1"/>
    <w:rsid w:val="00FC4AA5"/>
    <w:rPr>
      <w:sz w:val="24"/>
      <w:szCs w:val="24"/>
      <w:lang w:val="en-GB" w:eastAsia="sv-SE"/>
    </w:rPr>
  </w:style>
  <w:style w:type="table" w:styleId="Tabladelista2">
    <w:name w:val="List Table 2"/>
    <w:basedOn w:val="Tablanormal"/>
    <w:uiPriority w:val="47"/>
    <w:rsid w:val="006D54BE"/>
    <w:rPr>
      <w:rFonts w:asciiTheme="minorHAnsi" w:eastAsiaTheme="minorHAnsi" w:hAnsiTheme="minorHAnsi" w:cstheme="minorBidi"/>
      <w:kern w:val="2"/>
      <w:sz w:val="24"/>
      <w:szCs w:val="24"/>
      <w:lang w:val="es-ES" w:eastAsia="en-US"/>
      <w14:ligatures w14:val="standardContextu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fa">
    <w:name w:val="Bibliography"/>
    <w:basedOn w:val="Normal"/>
    <w:next w:val="Normal"/>
    <w:uiPriority w:val="37"/>
    <w:unhideWhenUsed/>
    <w:rsid w:val="00665BDA"/>
  </w:style>
  <w:style w:type="paragraph" w:styleId="Revisin">
    <w:name w:val="Revision"/>
    <w:hidden/>
    <w:uiPriority w:val="99"/>
    <w:semiHidden/>
    <w:rsid w:val="00CD2882"/>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2622">
      <w:bodyDiv w:val="1"/>
      <w:marLeft w:val="0"/>
      <w:marRight w:val="0"/>
      <w:marTop w:val="0"/>
      <w:marBottom w:val="0"/>
      <w:divBdr>
        <w:top w:val="none" w:sz="0" w:space="0" w:color="auto"/>
        <w:left w:val="none" w:sz="0" w:space="0" w:color="auto"/>
        <w:bottom w:val="none" w:sz="0" w:space="0" w:color="auto"/>
        <w:right w:val="none" w:sz="0" w:space="0" w:color="auto"/>
      </w:divBdr>
      <w:divsChild>
        <w:div w:id="1998026431">
          <w:marLeft w:val="0"/>
          <w:marRight w:val="0"/>
          <w:marTop w:val="0"/>
          <w:marBottom w:val="0"/>
          <w:divBdr>
            <w:top w:val="none" w:sz="0" w:space="0" w:color="auto"/>
            <w:left w:val="none" w:sz="0" w:space="0" w:color="auto"/>
            <w:bottom w:val="none" w:sz="0" w:space="0" w:color="auto"/>
            <w:right w:val="none" w:sz="0" w:space="0" w:color="auto"/>
          </w:divBdr>
          <w:divsChild>
            <w:div w:id="1485271952">
              <w:marLeft w:val="0"/>
              <w:marRight w:val="0"/>
              <w:marTop w:val="450"/>
              <w:marBottom w:val="450"/>
              <w:divBdr>
                <w:top w:val="none" w:sz="0" w:space="0" w:color="auto"/>
                <w:left w:val="none" w:sz="0" w:space="0" w:color="auto"/>
                <w:bottom w:val="none" w:sz="0" w:space="0" w:color="auto"/>
                <w:right w:val="none" w:sz="0" w:space="0" w:color="auto"/>
              </w:divBdr>
              <w:divsChild>
                <w:div w:id="532034289">
                  <w:marLeft w:val="0"/>
                  <w:marRight w:val="0"/>
                  <w:marTop w:val="0"/>
                  <w:marBottom w:val="0"/>
                  <w:divBdr>
                    <w:top w:val="none" w:sz="0" w:space="0" w:color="auto"/>
                    <w:left w:val="none" w:sz="0" w:space="0" w:color="auto"/>
                    <w:bottom w:val="none" w:sz="0" w:space="0" w:color="auto"/>
                    <w:right w:val="none" w:sz="0" w:space="0" w:color="auto"/>
                  </w:divBdr>
                  <w:divsChild>
                    <w:div w:id="19344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2286">
      <w:bodyDiv w:val="1"/>
      <w:marLeft w:val="0"/>
      <w:marRight w:val="0"/>
      <w:marTop w:val="0"/>
      <w:marBottom w:val="0"/>
      <w:divBdr>
        <w:top w:val="none" w:sz="0" w:space="0" w:color="auto"/>
        <w:left w:val="none" w:sz="0" w:space="0" w:color="auto"/>
        <w:bottom w:val="none" w:sz="0" w:space="0" w:color="auto"/>
        <w:right w:val="none" w:sz="0" w:space="0" w:color="auto"/>
      </w:divBdr>
    </w:div>
    <w:div w:id="648479994">
      <w:bodyDiv w:val="1"/>
      <w:marLeft w:val="0"/>
      <w:marRight w:val="0"/>
      <w:marTop w:val="0"/>
      <w:marBottom w:val="0"/>
      <w:divBdr>
        <w:top w:val="none" w:sz="0" w:space="0" w:color="auto"/>
        <w:left w:val="none" w:sz="0" w:space="0" w:color="auto"/>
        <w:bottom w:val="none" w:sz="0" w:space="0" w:color="auto"/>
        <w:right w:val="none" w:sz="0" w:space="0" w:color="auto"/>
      </w:divBdr>
    </w:div>
    <w:div w:id="804739955">
      <w:bodyDiv w:val="1"/>
      <w:marLeft w:val="0"/>
      <w:marRight w:val="0"/>
      <w:marTop w:val="0"/>
      <w:marBottom w:val="0"/>
      <w:divBdr>
        <w:top w:val="none" w:sz="0" w:space="0" w:color="auto"/>
        <w:left w:val="none" w:sz="0" w:space="0" w:color="auto"/>
        <w:bottom w:val="none" w:sz="0" w:space="0" w:color="auto"/>
        <w:right w:val="none" w:sz="0" w:space="0" w:color="auto"/>
      </w:divBdr>
    </w:div>
    <w:div w:id="904413910">
      <w:bodyDiv w:val="1"/>
      <w:marLeft w:val="0"/>
      <w:marRight w:val="0"/>
      <w:marTop w:val="0"/>
      <w:marBottom w:val="0"/>
      <w:divBdr>
        <w:top w:val="none" w:sz="0" w:space="0" w:color="auto"/>
        <w:left w:val="none" w:sz="0" w:space="0" w:color="auto"/>
        <w:bottom w:val="none" w:sz="0" w:space="0" w:color="auto"/>
        <w:right w:val="none" w:sz="0" w:space="0" w:color="auto"/>
      </w:divBdr>
      <w:divsChild>
        <w:div w:id="304313207">
          <w:marLeft w:val="0"/>
          <w:marRight w:val="0"/>
          <w:marTop w:val="0"/>
          <w:marBottom w:val="0"/>
          <w:divBdr>
            <w:top w:val="none" w:sz="0" w:space="0" w:color="auto"/>
            <w:left w:val="none" w:sz="0" w:space="0" w:color="auto"/>
            <w:bottom w:val="none" w:sz="0" w:space="0" w:color="auto"/>
            <w:right w:val="none" w:sz="0" w:space="0" w:color="auto"/>
          </w:divBdr>
          <w:divsChild>
            <w:div w:id="1673489286">
              <w:marLeft w:val="0"/>
              <w:marRight w:val="0"/>
              <w:marTop w:val="0"/>
              <w:marBottom w:val="0"/>
              <w:divBdr>
                <w:top w:val="none" w:sz="0" w:space="0" w:color="auto"/>
                <w:left w:val="none" w:sz="0" w:space="0" w:color="auto"/>
                <w:bottom w:val="none" w:sz="0" w:space="0" w:color="auto"/>
                <w:right w:val="none" w:sz="0" w:space="0" w:color="auto"/>
              </w:divBdr>
              <w:divsChild>
                <w:div w:id="4475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662">
      <w:bodyDiv w:val="1"/>
      <w:marLeft w:val="0"/>
      <w:marRight w:val="0"/>
      <w:marTop w:val="0"/>
      <w:marBottom w:val="0"/>
      <w:divBdr>
        <w:top w:val="none" w:sz="0" w:space="0" w:color="auto"/>
        <w:left w:val="none" w:sz="0" w:space="0" w:color="auto"/>
        <w:bottom w:val="none" w:sz="0" w:space="0" w:color="auto"/>
        <w:right w:val="none" w:sz="0" w:space="0" w:color="auto"/>
      </w:divBdr>
    </w:div>
    <w:div w:id="1282497811">
      <w:bodyDiv w:val="1"/>
      <w:marLeft w:val="0"/>
      <w:marRight w:val="0"/>
      <w:marTop w:val="0"/>
      <w:marBottom w:val="0"/>
      <w:divBdr>
        <w:top w:val="none" w:sz="0" w:space="0" w:color="auto"/>
        <w:left w:val="none" w:sz="0" w:space="0" w:color="auto"/>
        <w:bottom w:val="none" w:sz="0" w:space="0" w:color="auto"/>
        <w:right w:val="none" w:sz="0" w:space="0" w:color="auto"/>
      </w:divBdr>
      <w:divsChild>
        <w:div w:id="592082424">
          <w:marLeft w:val="0"/>
          <w:marRight w:val="0"/>
          <w:marTop w:val="0"/>
          <w:marBottom w:val="0"/>
          <w:divBdr>
            <w:top w:val="none" w:sz="0" w:space="0" w:color="auto"/>
            <w:left w:val="none" w:sz="0" w:space="0" w:color="auto"/>
            <w:bottom w:val="none" w:sz="0" w:space="0" w:color="auto"/>
            <w:right w:val="none" w:sz="0" w:space="0" w:color="auto"/>
          </w:divBdr>
          <w:divsChild>
            <w:div w:id="1248733001">
              <w:marLeft w:val="0"/>
              <w:marRight w:val="0"/>
              <w:marTop w:val="450"/>
              <w:marBottom w:val="450"/>
              <w:divBdr>
                <w:top w:val="none" w:sz="0" w:space="0" w:color="auto"/>
                <w:left w:val="none" w:sz="0" w:space="0" w:color="auto"/>
                <w:bottom w:val="none" w:sz="0" w:space="0" w:color="auto"/>
                <w:right w:val="none" w:sz="0" w:space="0" w:color="auto"/>
              </w:divBdr>
              <w:divsChild>
                <w:div w:id="998388411">
                  <w:marLeft w:val="0"/>
                  <w:marRight w:val="0"/>
                  <w:marTop w:val="0"/>
                  <w:marBottom w:val="0"/>
                  <w:divBdr>
                    <w:top w:val="none" w:sz="0" w:space="0" w:color="auto"/>
                    <w:left w:val="none" w:sz="0" w:space="0" w:color="auto"/>
                    <w:bottom w:val="none" w:sz="0" w:space="0" w:color="auto"/>
                    <w:right w:val="none" w:sz="0" w:space="0" w:color="auto"/>
                  </w:divBdr>
                  <w:divsChild>
                    <w:div w:id="13522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643">
      <w:bodyDiv w:val="1"/>
      <w:marLeft w:val="0"/>
      <w:marRight w:val="0"/>
      <w:marTop w:val="0"/>
      <w:marBottom w:val="0"/>
      <w:divBdr>
        <w:top w:val="none" w:sz="0" w:space="0" w:color="auto"/>
        <w:left w:val="none" w:sz="0" w:space="0" w:color="auto"/>
        <w:bottom w:val="none" w:sz="0" w:space="0" w:color="auto"/>
        <w:right w:val="none" w:sz="0" w:space="0" w:color="auto"/>
      </w:divBdr>
    </w:div>
    <w:div w:id="18308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71</TotalTime>
  <Pages>8</Pages>
  <Words>8123</Words>
  <Characters>44680</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52698</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Wenceslao Arroyo Machado</cp:lastModifiedBy>
  <cp:revision>18</cp:revision>
  <cp:lastPrinted>2005-03-14T08:40:00Z</cp:lastPrinted>
  <dcterms:created xsi:type="dcterms:W3CDTF">2023-04-19T15:28:00Z</dcterms:created>
  <dcterms:modified xsi:type="dcterms:W3CDTF">2023-04-21T07:49:00Z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id="BIDeUsxG"/&gt;&lt;style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