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0EC0F23E" w:rsidR="00AD6D2D" w:rsidRPr="00117CF3" w:rsidRDefault="683A5FA7" w:rsidP="006060B1">
      <w:pPr>
        <w:pStyle w:val="Heading1"/>
        <w:jc w:val="center"/>
      </w:pPr>
      <w:r>
        <w:t>Modelling t</w:t>
      </w:r>
      <w:r w:rsidR="7E6EEE32">
        <w:t xml:space="preserve">he effect of </w:t>
      </w:r>
      <w:r w:rsidR="4FA660A6">
        <w:t>funding selectivity</w:t>
      </w:r>
      <w:r w:rsidR="60B16493">
        <w:t xml:space="preserve"> on the</w:t>
      </w:r>
      <w:r w:rsidR="7E6EEE32">
        <w:t xml:space="preserve"> uptake of data sharing</w:t>
      </w:r>
      <w:r w:rsidR="4D3041B1">
        <w:t xml:space="preserve"> in the academic community</w:t>
      </w:r>
    </w:p>
    <w:p w14:paraId="1448DA63" w14:textId="77777777" w:rsidR="00AD6D2D" w:rsidRPr="00AD6D2D" w:rsidRDefault="00AD6D2D" w:rsidP="0033326B"/>
    <w:p w14:paraId="49EED032" w14:textId="6A91C94E" w:rsidR="00AD6D2D" w:rsidRPr="00AD6D2D" w:rsidRDefault="00117CF3" w:rsidP="006060B1">
      <w:pPr>
        <w:jc w:val="center"/>
      </w:pPr>
      <w:r>
        <w:t>Thomas Klebel</w:t>
      </w:r>
      <w:r w:rsidR="00AD6D2D" w:rsidRPr="7D17A4B2">
        <w:rPr>
          <w:vertAlign w:val="superscript"/>
        </w:rPr>
        <w:t>*</w:t>
      </w:r>
      <w:r w:rsidR="00AD6D2D">
        <w:t xml:space="preserve">, </w:t>
      </w:r>
      <w:r w:rsidR="006C47E7">
        <w:t>Federico Bianchi**, Tony Ross-Hellauer*</w:t>
      </w:r>
      <w:r w:rsidR="359C30E1">
        <w:t>**</w:t>
      </w:r>
      <w:r w:rsidR="006C47E7">
        <w:t>, Flaminio Squazzoni**</w:t>
      </w:r>
    </w:p>
    <w:p w14:paraId="69B5EBE6" w14:textId="77777777" w:rsidR="00AD6D2D" w:rsidRPr="00AD6D2D" w:rsidRDefault="00AD6D2D" w:rsidP="006060B1">
      <w:pPr>
        <w:jc w:val="center"/>
      </w:pPr>
    </w:p>
    <w:p w14:paraId="1BEAD582" w14:textId="5C9859BC" w:rsidR="00AD6D2D" w:rsidRPr="000B5719" w:rsidRDefault="00AD6D2D" w:rsidP="7D17A4B2">
      <w:pPr>
        <w:jc w:val="center"/>
        <w:rPr>
          <w:sz w:val="20"/>
          <w:szCs w:val="20"/>
        </w:rPr>
      </w:pPr>
      <w:r w:rsidRPr="7D17A4B2">
        <w:rPr>
          <w:i/>
          <w:iCs/>
          <w:sz w:val="20"/>
          <w:szCs w:val="20"/>
          <w:vertAlign w:val="superscript"/>
        </w:rPr>
        <w:t>*</w:t>
      </w:r>
      <w:r w:rsidR="0774540A" w:rsidRPr="7D17A4B2">
        <w:rPr>
          <w:i/>
          <w:iCs/>
          <w:sz w:val="20"/>
          <w:szCs w:val="20"/>
        </w:rPr>
        <w:t>tklebel@know-center.at</w:t>
      </w:r>
    </w:p>
    <w:p w14:paraId="1A80FB3B" w14:textId="36FFF367" w:rsidR="00AD6D2D" w:rsidRPr="000B5719" w:rsidRDefault="4476F06E" w:rsidP="7D17A4B2">
      <w:pPr>
        <w:jc w:val="center"/>
        <w:rPr>
          <w:sz w:val="20"/>
          <w:szCs w:val="20"/>
        </w:rPr>
      </w:pPr>
      <w:r w:rsidRPr="7D17A4B2">
        <w:rPr>
          <w:sz w:val="20"/>
          <w:szCs w:val="20"/>
        </w:rPr>
        <w:t>0000-0002-7331-4751</w:t>
      </w:r>
    </w:p>
    <w:p w14:paraId="744ED62A" w14:textId="7401A35E" w:rsidR="00AD6D2D" w:rsidRPr="000B5719" w:rsidRDefault="01D246AA" w:rsidP="7D17A4B2">
      <w:pPr>
        <w:jc w:val="center"/>
        <w:rPr>
          <w:sz w:val="20"/>
          <w:szCs w:val="20"/>
        </w:rPr>
      </w:pPr>
      <w:r w:rsidRPr="7D17A4B2">
        <w:rPr>
          <w:sz w:val="20"/>
          <w:szCs w:val="20"/>
        </w:rPr>
        <w:t>Open and Reproducible Research Group, Know-</w:t>
      </w:r>
      <w:proofErr w:type="spellStart"/>
      <w:r w:rsidRPr="7D17A4B2">
        <w:rPr>
          <w:sz w:val="20"/>
          <w:szCs w:val="20"/>
        </w:rPr>
        <w:t>Center</w:t>
      </w:r>
      <w:proofErr w:type="spellEnd"/>
      <w:r w:rsidRPr="7D17A4B2">
        <w:rPr>
          <w:sz w:val="20"/>
          <w:szCs w:val="20"/>
        </w:rPr>
        <w:t xml:space="preserve"> GmbH, Austria</w:t>
      </w:r>
    </w:p>
    <w:p w14:paraId="0F7AF4B5" w14:textId="77777777" w:rsidR="00AD6D2D" w:rsidRPr="00AD6D2D" w:rsidRDefault="00AD6D2D" w:rsidP="1257573D">
      <w:pPr>
        <w:jc w:val="center"/>
        <w:rPr>
          <w:color w:val="FF0000"/>
        </w:rPr>
      </w:pPr>
    </w:p>
    <w:p w14:paraId="7B0A8982" w14:textId="3A5F4803" w:rsidR="00AD6D2D" w:rsidRPr="000B5719" w:rsidRDefault="00AD6D2D" w:rsidP="7D17A4B2">
      <w:pPr>
        <w:jc w:val="center"/>
        <w:rPr>
          <w:i/>
          <w:iCs/>
          <w:sz w:val="20"/>
          <w:szCs w:val="20"/>
        </w:rPr>
      </w:pPr>
      <w:r w:rsidRPr="7D17A4B2">
        <w:rPr>
          <w:i/>
          <w:iCs/>
          <w:sz w:val="20"/>
          <w:szCs w:val="20"/>
          <w:vertAlign w:val="superscript"/>
        </w:rPr>
        <w:t>**</w:t>
      </w:r>
      <w:r w:rsidR="60E46260" w:rsidRPr="7D17A4B2">
        <w:rPr>
          <w:i/>
          <w:iCs/>
          <w:sz w:val="20"/>
          <w:szCs w:val="20"/>
        </w:rPr>
        <w:t>federico.bianchi1@unimi.it</w:t>
      </w:r>
      <w:r w:rsidRPr="7D17A4B2">
        <w:rPr>
          <w:i/>
          <w:iCs/>
          <w:sz w:val="20"/>
          <w:szCs w:val="20"/>
        </w:rPr>
        <w:t xml:space="preserve">; </w:t>
      </w:r>
      <w:r w:rsidR="78CB16B2" w:rsidRPr="7D17A4B2">
        <w:rPr>
          <w:i/>
          <w:iCs/>
          <w:sz w:val="20"/>
          <w:szCs w:val="20"/>
        </w:rPr>
        <w:t>flaminio.squazzoni@unimi.it</w:t>
      </w:r>
    </w:p>
    <w:p w14:paraId="5E4A448C" w14:textId="4687C76E" w:rsidR="00AD6D2D" w:rsidRPr="000B5719" w:rsidRDefault="18819C47" w:rsidP="7D17A4B2">
      <w:pPr>
        <w:jc w:val="center"/>
        <w:rPr>
          <w:sz w:val="20"/>
          <w:szCs w:val="20"/>
        </w:rPr>
      </w:pPr>
      <w:r w:rsidRPr="7D17A4B2">
        <w:rPr>
          <w:sz w:val="20"/>
          <w:szCs w:val="20"/>
        </w:rPr>
        <w:t>0000-0002-7473-1928</w:t>
      </w:r>
      <w:r w:rsidR="00AD6D2D" w:rsidRPr="7D17A4B2">
        <w:rPr>
          <w:sz w:val="20"/>
          <w:szCs w:val="20"/>
        </w:rPr>
        <w:t xml:space="preserve">; </w:t>
      </w:r>
      <w:r w:rsidR="4EF5A831" w:rsidRPr="7D17A4B2">
        <w:rPr>
          <w:sz w:val="20"/>
          <w:szCs w:val="20"/>
        </w:rPr>
        <w:t>0000-0002-6503-6077</w:t>
      </w:r>
    </w:p>
    <w:p w14:paraId="18EAD8F9" w14:textId="194608A5" w:rsidR="008168F4" w:rsidRPr="00D96243" w:rsidRDefault="251946A1" w:rsidP="7D17A4B2">
      <w:pPr>
        <w:jc w:val="center"/>
      </w:pPr>
      <w:r w:rsidRPr="7D17A4B2">
        <w:rPr>
          <w:sz w:val="20"/>
          <w:szCs w:val="20"/>
        </w:rPr>
        <w:t>Department of Social and Political Sciences, University of Milan, Italy</w:t>
      </w:r>
    </w:p>
    <w:p w14:paraId="4C7EDD18" w14:textId="53ABF2D2" w:rsidR="7D17A4B2" w:rsidRDefault="7D17A4B2" w:rsidP="7D17A4B2">
      <w:pPr>
        <w:jc w:val="center"/>
        <w:rPr>
          <w:sz w:val="20"/>
          <w:szCs w:val="20"/>
        </w:rPr>
      </w:pPr>
    </w:p>
    <w:p w14:paraId="317154C9" w14:textId="15BD4E46" w:rsidR="2087C89E" w:rsidRDefault="2087C89E" w:rsidP="6D589D45">
      <w:pPr>
        <w:jc w:val="center"/>
        <w:rPr>
          <w:i/>
          <w:iCs/>
          <w:sz w:val="20"/>
          <w:szCs w:val="20"/>
        </w:rPr>
      </w:pPr>
      <w:r w:rsidRPr="6D589D45">
        <w:rPr>
          <w:i/>
          <w:iCs/>
          <w:sz w:val="20"/>
          <w:szCs w:val="20"/>
        </w:rPr>
        <w:t>***</w:t>
      </w:r>
      <w:r w:rsidR="0398EBDC" w:rsidRPr="6D589D45">
        <w:rPr>
          <w:i/>
          <w:iCs/>
          <w:sz w:val="20"/>
          <w:szCs w:val="20"/>
        </w:rPr>
        <w:t xml:space="preserve">ross-hellauer@tugraz.at </w:t>
      </w:r>
    </w:p>
    <w:p w14:paraId="51BA997B" w14:textId="3AD59A07" w:rsidR="2087C89E" w:rsidRDefault="2087C89E" w:rsidP="7D17A4B2">
      <w:pPr>
        <w:jc w:val="center"/>
        <w:rPr>
          <w:sz w:val="20"/>
          <w:szCs w:val="20"/>
        </w:rPr>
      </w:pPr>
      <w:r w:rsidRPr="6D589D45">
        <w:rPr>
          <w:sz w:val="20"/>
          <w:szCs w:val="20"/>
        </w:rPr>
        <w:t>0000-0003-4470-7027</w:t>
      </w:r>
    </w:p>
    <w:p w14:paraId="3A872D8D" w14:textId="448940E7" w:rsidR="1DC26D79" w:rsidRDefault="1DC26D79" w:rsidP="6D589D45">
      <w:pPr>
        <w:jc w:val="center"/>
      </w:pPr>
      <w:r w:rsidRPr="6D589D45">
        <w:rPr>
          <w:sz w:val="20"/>
          <w:szCs w:val="20"/>
        </w:rPr>
        <w:t>Institute of Interactive Systems and Data Science, Graz University of Technology, Austria</w:t>
      </w:r>
    </w:p>
    <w:p w14:paraId="04927CB0" w14:textId="3FF61CA2" w:rsidR="008168F4" w:rsidRDefault="008168F4" w:rsidP="0033326B"/>
    <w:p w14:paraId="7587D7C9" w14:textId="518FB341" w:rsidR="5C04124D" w:rsidRDefault="5C04124D" w:rsidP="450BBB6D">
      <w:pPr>
        <w:rPr>
          <w:color w:val="000000" w:themeColor="text1"/>
          <w:sz w:val="20"/>
          <w:szCs w:val="20"/>
        </w:rPr>
      </w:pPr>
      <w:r w:rsidRPr="450BBB6D">
        <w:rPr>
          <w:color w:val="000000" w:themeColor="text1"/>
          <w:sz w:val="20"/>
          <w:szCs w:val="20"/>
        </w:rPr>
        <w:t xml:space="preserve">While the collective benefits of data sharing for science are clear, sharing data is not yet common practice in many research areas. Furthermore, there is scant knowledge on contexts and consequences of incentivising data sharing by funding agencies. Here, we built an abstract agent-based model to investigate the potential effect of </w:t>
      </w:r>
      <w:r w:rsidR="50A70FE0" w:rsidRPr="450BBB6D">
        <w:rPr>
          <w:color w:val="000000" w:themeColor="text1"/>
          <w:sz w:val="20"/>
          <w:szCs w:val="20"/>
        </w:rPr>
        <w:t>funding selectivity</w:t>
      </w:r>
      <w:r w:rsidRPr="450BBB6D">
        <w:rPr>
          <w:color w:val="000000" w:themeColor="text1"/>
          <w:sz w:val="20"/>
          <w:szCs w:val="20"/>
        </w:rPr>
        <w:t xml:space="preserve"> and incentives for data sharing on the uptake of data sharing by academic teams which adapt strategically to resources. Our results suggest that more competitive funding schemes lead to higher rates of data sharing in the </w:t>
      </w:r>
      <w:r w:rsidR="24DBCD33" w:rsidRPr="450BBB6D">
        <w:rPr>
          <w:color w:val="000000" w:themeColor="text1"/>
          <w:sz w:val="20"/>
          <w:szCs w:val="20"/>
        </w:rPr>
        <w:t>short run</w:t>
      </w:r>
      <w:r w:rsidRPr="450BBB6D">
        <w:rPr>
          <w:color w:val="000000" w:themeColor="text1"/>
          <w:sz w:val="20"/>
          <w:szCs w:val="20"/>
        </w:rPr>
        <w:t xml:space="preserve"> but lower uptake of data sharing in the long run than less selective funding. Attempts to reform systems of reward and recognition to foster Open Science practices should </w:t>
      </w:r>
      <w:r w:rsidR="52277CA3" w:rsidRPr="450BBB6D">
        <w:rPr>
          <w:color w:val="000000" w:themeColor="text1"/>
          <w:sz w:val="20"/>
          <w:szCs w:val="20"/>
        </w:rPr>
        <w:t xml:space="preserve">carefully </w:t>
      </w:r>
      <w:r w:rsidRPr="450BBB6D">
        <w:rPr>
          <w:color w:val="000000" w:themeColor="text1"/>
          <w:sz w:val="20"/>
          <w:szCs w:val="20"/>
        </w:rPr>
        <w:t>consider the actual impact of measures and their potential long-term side effects.</w:t>
      </w:r>
    </w:p>
    <w:p w14:paraId="26F746EB" w14:textId="300F232F" w:rsidR="00CB15AC" w:rsidRPr="00D96243" w:rsidRDefault="00CB15AC" w:rsidP="1257573D">
      <w:pPr>
        <w:rPr>
          <w:color w:val="FF0000"/>
          <w:sz w:val="20"/>
          <w:szCs w:val="20"/>
        </w:rPr>
      </w:pPr>
    </w:p>
    <w:p w14:paraId="619598B5" w14:textId="13AF3EA6" w:rsidR="00117CF3" w:rsidRDefault="000C25AF" w:rsidP="0033326B">
      <w:pPr>
        <w:pStyle w:val="Heading2"/>
      </w:pPr>
      <w:r>
        <w:t xml:space="preserve">1. </w:t>
      </w:r>
      <w:r w:rsidR="008168F4">
        <w:t>Introduction</w:t>
      </w:r>
    </w:p>
    <w:p w14:paraId="49B48F62" w14:textId="747DAB3A" w:rsidR="001345FF" w:rsidRDefault="3CD80F5F" w:rsidP="4ECFBEDF">
      <w:pPr>
        <w:rPr>
          <w:color w:val="000000" w:themeColor="text1"/>
        </w:rPr>
      </w:pPr>
      <w:r w:rsidRPr="450BBB6D">
        <w:rPr>
          <w:color w:val="000000" w:themeColor="text1"/>
        </w:rPr>
        <w:t xml:space="preserve">Sharing </w:t>
      </w:r>
      <w:r w:rsidR="370053C6" w:rsidRPr="450BBB6D">
        <w:rPr>
          <w:color w:val="000000" w:themeColor="text1"/>
        </w:rPr>
        <w:t xml:space="preserve">research </w:t>
      </w:r>
      <w:r w:rsidRPr="450BBB6D">
        <w:rPr>
          <w:color w:val="000000" w:themeColor="text1"/>
        </w:rPr>
        <w:t xml:space="preserve">data is considered beneficial </w:t>
      </w:r>
      <w:r w:rsidR="72CD4705" w:rsidRPr="450BBB6D">
        <w:rPr>
          <w:color w:val="000000" w:themeColor="text1"/>
        </w:rPr>
        <w:t>to the community</w:t>
      </w:r>
      <w:r w:rsidR="6976E85A" w:rsidRPr="450BBB6D">
        <w:rPr>
          <w:color w:val="000000" w:themeColor="text1"/>
        </w:rPr>
        <w:t xml:space="preserve">. </w:t>
      </w:r>
      <w:r w:rsidR="1B34639D" w:rsidRPr="450BBB6D">
        <w:rPr>
          <w:color w:val="000000" w:themeColor="text1"/>
        </w:rPr>
        <w:t>It</w:t>
      </w:r>
      <w:r w:rsidR="6976E85A" w:rsidRPr="450BBB6D">
        <w:rPr>
          <w:color w:val="000000" w:themeColor="text1"/>
        </w:rPr>
        <w:t xml:space="preserve"> </w:t>
      </w:r>
      <w:r w:rsidR="33502584" w:rsidRPr="450BBB6D">
        <w:rPr>
          <w:color w:val="000000" w:themeColor="text1"/>
        </w:rPr>
        <w:t xml:space="preserve">stimulates </w:t>
      </w:r>
      <w:r w:rsidR="5336C075" w:rsidRPr="450BBB6D">
        <w:rPr>
          <w:color w:val="000000" w:themeColor="text1"/>
        </w:rPr>
        <w:t>research reproducibility</w:t>
      </w:r>
      <w:r w:rsidR="7A6D5256" w:rsidRPr="450BBB6D">
        <w:rPr>
          <w:color w:val="000000" w:themeColor="text1"/>
        </w:rPr>
        <w:t xml:space="preserve"> </w:t>
      </w:r>
      <w:r w:rsidR="38EC281D" w:rsidRPr="450BBB6D">
        <w:rPr>
          <w:color w:val="000000" w:themeColor="text1"/>
        </w:rPr>
        <w:fldChar w:fldCharType="begin"/>
      </w:r>
      <w:r w:rsidR="38EC281D" w:rsidRPr="450BBB6D">
        <w:rPr>
          <w:color w:val="000000" w:themeColor="text1"/>
        </w:rPr>
        <w:instrText xml:space="preserve"> ADDIN ZOTERO_ITEM CSL_CITATION {"citationID":"bjrvwUPa","properties":{"formattedCitation":"(Munaf\\uc0\\u242{} et al., 2017)","plainCitation":"(Munafò et al., 2017)","noteIndex":0},"citationItems":[{"id":8574,"uris":["http://zotero.org/users/1780384/items/S2FMG62G"],"itemData":{"id":8574,"type":"article-journal","container-title":"Nature Human Behaviour","DOI":"10.1038/s41562-016-0021","ISSN":"2397-3374","issue":"1","journalAbbreviation":"Nat Hum Behav","language":"en","page":"0021","source":"DOI.org (Crossref)","title":"A manifesto for reproducible science","volume":"1","author":[{"family":"Munafò","given":"Marcus R."},{"family":"Nosek","given":"Brian A."},{"family":"Bishop","given":"Dorothy V. M."},{"family":"Button","given":"Katherine S."},{"family":"Chambers","given":"Christopher D."},{"family":"Percie du Sert","given":"Nathalie"},{"family":"Simonsohn","given":"Uri"},{"family":"Wagenmakers","given":"Eric-Jan"},{"family":"Ware","given":"Jennifer J."},{"family":"Ioannidis","given":"John P. A."}],"issued":{"date-parts":[["2017",1]]},"citation-key":"munafoManifestoReproducibleScience2017"}}],"schema":"https://github.com/citation-style-language/schema/raw/master/csl-citation.json"} </w:instrText>
      </w:r>
      <w:r w:rsidR="38EC281D" w:rsidRPr="450BBB6D">
        <w:rPr>
          <w:color w:val="000000" w:themeColor="text1"/>
        </w:rPr>
        <w:fldChar w:fldCharType="separate"/>
      </w:r>
      <w:r w:rsidR="7A6D5256">
        <w:t>(Munafò et al., 2017)</w:t>
      </w:r>
      <w:r w:rsidR="38EC281D" w:rsidRPr="450BBB6D">
        <w:rPr>
          <w:color w:val="000000" w:themeColor="text1"/>
        </w:rPr>
        <w:fldChar w:fldCharType="end"/>
      </w:r>
      <w:r w:rsidR="62B73FF8" w:rsidRPr="450BBB6D">
        <w:rPr>
          <w:color w:val="000000" w:themeColor="text1"/>
        </w:rPr>
        <w:t>, mitigat</w:t>
      </w:r>
      <w:r w:rsidR="2FDC3A92" w:rsidRPr="450BBB6D">
        <w:rPr>
          <w:color w:val="000000" w:themeColor="text1"/>
        </w:rPr>
        <w:t>es</w:t>
      </w:r>
      <w:r w:rsidR="62B73FF8" w:rsidRPr="450BBB6D">
        <w:rPr>
          <w:color w:val="000000" w:themeColor="text1"/>
        </w:rPr>
        <w:t xml:space="preserve"> questionable research practices</w:t>
      </w:r>
      <w:r w:rsidR="7A6D5256" w:rsidRPr="450BBB6D">
        <w:rPr>
          <w:color w:val="000000" w:themeColor="text1"/>
        </w:rPr>
        <w:t xml:space="preserve"> </w:t>
      </w:r>
      <w:r w:rsidR="38EC281D" w:rsidRPr="450BBB6D">
        <w:rPr>
          <w:color w:val="000000" w:themeColor="text1"/>
        </w:rPr>
        <w:fldChar w:fldCharType="begin"/>
      </w:r>
      <w:r w:rsidR="38EC281D" w:rsidRPr="450BBB6D">
        <w:rPr>
          <w:color w:val="000000" w:themeColor="text1"/>
        </w:rPr>
        <w:instrText xml:space="preserve"> ADDIN ZOTERO_ITEM CSL_CITATION {"citationID":"6EzE5GQm","properties":{"formattedCitation":"(Gopalakrishna et al., 2022)","plainCitation":"(Gopalakrishna et al., 2022)","noteIndex":0},"citationItems":[{"id":20162,"uris":["http://zotero.org/users/1780384/items/ID2VCAEC"],"itemData":{"id":20162,"type":"article-journal","abstract":"Prevalence of research misconduct, questionable research practices (QRPs) and their associations with a range of explanatory factors has not been studied sufficiently among academic researchers. The National Survey on Research Integrity targeted all disciplinary fields and academic ranks in the Netherlands. It included questions about engagement in fabrication, falsification and 11 QRPs over the previous three years, and 12 explanatory factor scales. We ensured strict identity protection and used the randomized response method for questions on research misconduct. 6,813 respondents completed the survey. Prevalence of fabrication was 4.3% (95% CI: 2.9, 5.7) and of falsification 4.2% (95% CI: 2.8, 5.6). Prevalence of QRPs ranged from 0.6% (95% CI: 0.5, 0.9) to 17.5% (95% CI: 16.4, 18.7) with 51.3% (95% CI: 50.1, 52.5) of respondents engaging frequently in at least one QRP. Being a PhD candidate or junior researcher increased the odds of frequently engaging in at least one QRP, as did being male. Scientific norm subscription (odds ratio (OR) 0.79; 95% CI: 0.63, 1.00) and perceived likelihood of detection by reviewers (OR 0.62, 95% CI: 0.44, 0.88) were associated with engaging in less research misconduct. Publication pressure was associated with more often engaging in one or more QRPs frequently (OR 1.22, 95% CI: 1.14, 1.30). We found higher prevalence of misconduct than earlier surveys. Our results suggest that greater emphasis on scientific norm subscription, strengthening reviewers in their role as gatekeepers of research quality and curbing the “publish or perish” incentive system promotes research integrity.","container-title":"PLOS ONE","DOI":"10.1371/journal.pone.0263023","ISSN":"1932-6203","issue":"2","journalAbbreviation":"PLOS ONE","language":"en","note":"publisher: Public Library of Science","page":"e0263023","source":"PLoS Journals","title":"Prevalence of questionable research practices, research misconduct and their potential explanatory factors: A survey among academic researchers in The Netherlands","title-short":"Prevalence of questionable research practices, research misconduct and their potential explanatory factors","volume":"17","author":[{"family":"Gopalakrishna","given":"Gowri"},{"family":"Riet","given":"Gerben","dropping-particle":"ter"},{"family":"Vink","given":"Gerko"},{"family":"Stoop","given":"Ineke"},{"family":"Wicherts","given":"Jelte M."},{"family":"Bouter","given":"Lex M."}],"issued":{"date-parts":[["2022",2,16]]},"citation-key":"gopalakrishnaPrevalenceQuestionableResearch2022"}}],"schema":"https://github.com/citation-style-language/schema/raw/master/csl-citation.json"} </w:instrText>
      </w:r>
      <w:r w:rsidR="38EC281D" w:rsidRPr="450BBB6D">
        <w:rPr>
          <w:color w:val="000000" w:themeColor="text1"/>
        </w:rPr>
        <w:fldChar w:fldCharType="separate"/>
      </w:r>
      <w:r w:rsidR="7A6D5256">
        <w:t>(Gopalakrishna et al., 2022)</w:t>
      </w:r>
      <w:r w:rsidR="38EC281D" w:rsidRPr="450BBB6D">
        <w:rPr>
          <w:color w:val="000000" w:themeColor="text1"/>
        </w:rPr>
        <w:fldChar w:fldCharType="end"/>
      </w:r>
      <w:r w:rsidR="62B73FF8" w:rsidRPr="450BBB6D">
        <w:rPr>
          <w:color w:val="000000" w:themeColor="text1"/>
        </w:rPr>
        <w:t xml:space="preserve">, and </w:t>
      </w:r>
      <w:r w:rsidR="3065C10F" w:rsidRPr="450BBB6D">
        <w:rPr>
          <w:color w:val="000000" w:themeColor="text1"/>
        </w:rPr>
        <w:t>can help to accelerate collective effort in response to unforeseen global events, such as during</w:t>
      </w:r>
      <w:r w:rsidR="6976E85A" w:rsidRPr="450BBB6D">
        <w:rPr>
          <w:color w:val="000000" w:themeColor="text1"/>
        </w:rPr>
        <w:t xml:space="preserve"> the COVID crisis</w:t>
      </w:r>
      <w:r w:rsidR="76788583" w:rsidRPr="450BBB6D">
        <w:rPr>
          <w:color w:val="000000" w:themeColor="text1"/>
        </w:rPr>
        <w:t xml:space="preserve"> </w:t>
      </w:r>
      <w:r w:rsidR="38EC281D" w:rsidRPr="450BBB6D">
        <w:rPr>
          <w:color w:val="000000" w:themeColor="text1"/>
        </w:rPr>
        <w:fldChar w:fldCharType="begin"/>
      </w:r>
      <w:r w:rsidR="38EC281D" w:rsidRPr="450BBB6D">
        <w:rPr>
          <w:color w:val="000000" w:themeColor="text1"/>
        </w:rPr>
        <w:instrText xml:space="preserve"> ADDIN ZOTERO_ITEM CSL_CITATION {"citationID":"iMeeobse","properties":{"formattedCitation":"(Tse et al., 2020)","plainCitation":"(Tse et al., 2020)","noteIndex":0},"citationItems":[{"id":15602,"uris":["http://zotero.org/groups/4807992/items/LYLXSSSQ"],"itemData":{"id":15602,"type":"article-journal","abstract":"In only a matter of months, the coronavirus disease of 2019 (COVID-19) has spread around the world. The global impact of the disease has caused significant and repeated calls for quick action towards new medicines and vaccines. In response, researchers have adopted open science methods to begin to combat this disease\n              via\n              global collaborative efforts. We summarise here some of those initiatives, and have created an updateable list to which others may be added. Though open science has previously been shown as an accelerator of biomedical research, the COVID-19 crisis has made openness seem the logical choice. Will openness persist in the discovery of new medicines, after the crisis has receded?","container-title":"F1000Research","DOI":"10.12688/f1000research.26084.1","ISSN":"2046-1402","journalAbbreviation":"F1000Res","language":"en","page":"1043","source":"DOI.org (Crossref)","title":"Open science approaches to COVID-19","volume":"9","author":[{"family":"Tse","given":"Edwin G."},{"family":"Klug","given":"Dana M."},{"family":"Todd","given":"Matthew H."}],"issued":{"date-parts":[["2020",8,25]]},"citation-key":"tseOpenScienceApproaches2020"}}],"schema":"https://github.com/citation-style-language/schema/raw/master/csl-citation.json"} </w:instrText>
      </w:r>
      <w:r w:rsidR="38EC281D" w:rsidRPr="450BBB6D">
        <w:rPr>
          <w:color w:val="000000" w:themeColor="text1"/>
        </w:rPr>
        <w:fldChar w:fldCharType="separate"/>
      </w:r>
      <w:r w:rsidR="76788583">
        <w:t>(Tse et al., 2020)</w:t>
      </w:r>
      <w:r w:rsidR="38EC281D" w:rsidRPr="450BBB6D">
        <w:rPr>
          <w:color w:val="000000" w:themeColor="text1"/>
        </w:rPr>
        <w:fldChar w:fldCharType="end"/>
      </w:r>
      <w:r w:rsidR="4E4F4F41" w:rsidRPr="450BBB6D">
        <w:rPr>
          <w:color w:val="000000" w:themeColor="text1"/>
        </w:rPr>
        <w:t xml:space="preserve">. Articles which made their data available have been found to accrue more citations </w:t>
      </w:r>
      <w:r w:rsidR="38EC281D" w:rsidRPr="450BBB6D">
        <w:rPr>
          <w:color w:val="000000" w:themeColor="text1"/>
        </w:rPr>
        <w:fldChar w:fldCharType="begin"/>
      </w:r>
      <w:r w:rsidR="38EC281D" w:rsidRPr="450BBB6D">
        <w:rPr>
          <w:color w:val="000000" w:themeColor="text1"/>
        </w:rPr>
        <w:instrText xml:space="preserve"> ADDIN ZOTERO_ITEM CSL_CITATION {"citationID":"hm3lwpLy","properties":{"formattedCitation":"(Piwowar &amp; Vision, 2013)","plainCitation":"(Piwowar &amp; Vision, 2013)","noteIndex":0},"citationItems":[{"id":8497,"uris":["http://zotero.org/users/1780384/items/WQLG8U4A"],"itemData":{"id":8497,"type":"article-journal","abstract":"Background. Attribution to the original contributor upon reuse of published data is important both as a reward for data creators and to document the provenance of research findings. Previous studies have found that papers with publicly available datasets receive a higher number of citations than similar studies without available data. However, few previous analyses have had the statistical power to control for the many variables known to predict citation rate, which has led to uncertain estimates of the “citation benefit”. Furthermore, little is known about patterns in data reuse over time and across datasets. Method and Results. Here, we look at citation rates while controlling for many known citation predictors and investigate the variability of data reuse. In a multivariate regression on 10,555 studies that created gene expression microarray data, we found that studies that made data available in a public repository received 9% (95% confidence interval: 5% to 13%) more citations than similar studies for which the data was not made available. Date of publication, journal impact factor, open access status, number of authors, first and last author publication history, corresponding author country, institution citation history, and study topic were included as covariates. The citation benefit varied with date of dataset deposition: a citation benefit was most clear for papers published in 2004 and 2005, at about 30%. Authors published most papers using their own datasets within two years of their first publication on the dataset, whereas data reuse papers published by third-party investigators continued to accumulate for at least six years. To study patterns of data reuse directly, we compiled 9,724 instances of third party data reuse via mention of GEO or ArrayExpress accession numbers in the full text of papers. The level of third-party data use was high: for 100 datasets deposited in year 0, we estimated that 40 papers in PubMed reused a dataset by year 2, 100 by year 4, and more than 150 data reuse papers had been published by year 5. Data reuse was distributed across a broad base of datasets: a very conservative estimate found that 20% of the datasets deposited between 2003 and 2007 had been reused at least once by third parties. Conclusion. After accounting for other factors affecting citation rate, we find a robust citation benefit from open data, although a smaller one than previously reported. We conclude there is a direct effect of third-party data reuse that persists for years beyond the time when researchers have published most of the papers reusing their own data. Other factors that may also contribute to the citation benefit are considered. We further conclude that, at least for gene expression microarray data, a substantial fraction of archived datasets are reused, and that the intensity of dataset reuse has been steadily increasing since 2003.","container-title":"PeerJ","DOI":"10.7717/peerj.175","ISSN":"2167-8359","journalAbbreviation":"PeerJ","language":"en","note":"publisher: PeerJ Inc.","page":"e175","source":"peerj.com","title":"Data reuse and the open data citation advantage","volume":"1","author":[{"family":"Piwowar","given":"Heather A."},{"family":"Vision","given":"Todd J."}],"issued":{"date-parts":[["2013",10,1]]},"citation-key":"piwowarDataReuseOpen2013"}}],"schema":"https://github.com/citation-style-language/schema/raw/master/csl-citation.json"} </w:instrText>
      </w:r>
      <w:r w:rsidR="38EC281D" w:rsidRPr="450BBB6D">
        <w:rPr>
          <w:color w:val="000000" w:themeColor="text1"/>
        </w:rPr>
        <w:fldChar w:fldCharType="separate"/>
      </w:r>
      <w:r w:rsidR="7A6D5256">
        <w:t>(Piwowar &amp; Vision, 2013)</w:t>
      </w:r>
      <w:r w:rsidR="38EC281D" w:rsidRPr="450BBB6D">
        <w:rPr>
          <w:color w:val="000000" w:themeColor="text1"/>
        </w:rPr>
        <w:fldChar w:fldCharType="end"/>
      </w:r>
      <w:r w:rsidR="4E4F4F41" w:rsidRPr="450BBB6D">
        <w:rPr>
          <w:color w:val="000000" w:themeColor="text1"/>
        </w:rPr>
        <w:t xml:space="preserve">, </w:t>
      </w:r>
      <w:r w:rsidR="0A4B10BA" w:rsidRPr="450BBB6D">
        <w:rPr>
          <w:color w:val="000000" w:themeColor="text1"/>
        </w:rPr>
        <w:t xml:space="preserve">and </w:t>
      </w:r>
      <w:r w:rsidR="69973986" w:rsidRPr="450BBB6D">
        <w:rPr>
          <w:color w:val="000000" w:themeColor="text1"/>
        </w:rPr>
        <w:t>data sharing might lead to lower costs for accessing and using scientific data in the economy</w:t>
      </w:r>
      <w:r w:rsidR="76788583" w:rsidRPr="450BBB6D">
        <w:rPr>
          <w:color w:val="000000" w:themeColor="text1"/>
        </w:rPr>
        <w:t xml:space="preserve"> </w:t>
      </w:r>
      <w:r w:rsidR="38EC281D" w:rsidRPr="450BBB6D">
        <w:rPr>
          <w:color w:val="000000" w:themeColor="text1"/>
        </w:rPr>
        <w:fldChar w:fldCharType="begin"/>
      </w:r>
      <w:r w:rsidR="38EC281D" w:rsidRPr="450BBB6D">
        <w:rPr>
          <w:color w:val="000000" w:themeColor="text1"/>
        </w:rPr>
        <w:instrText xml:space="preserve"> ADDIN ZOTERO_ITEM CSL_CITATION {"citationID":"skFssvtE","properties":{"formattedCitation":"(Fell, 2019)","plainCitation":"(Fell, 2019)","noteIndex":0},"citationItems":[{"id":3753,"uris":["http://zotero.org/groups/2392864/items/GQW7P8QD"],"itemData":{"id":3753,"type":"article-journal","abstract":"A common motivation for increasing open access to research findings and data is the potential to create economic benefits-but evidence is patchy and diverse. This study systematically reviewed the evidence on what kinds of economic impacts (positive and negative) open science can have, how these comes about, and how benefits could be maximized. Use of open science outputs often leaves no obvious trace, so most evidence of impacts is based on interviews, surveys, inference based on existing costs, and modelling approaches. There is indicative evidence that open access to findings/data can lead to savings in access costs, labour costs and transaction costs. There are examples of open science enabling new products, services, companies, research and collaborations. Modelling studies suggest higher returns to R&amp;D if open access permits greater accessibility and efficiency of use of findings. Barriers include lack of skills capacity in search, interpretation and text mining, and lack of clarity around where benefits accrue. There are also contextual considerations around who benefits most from open science (e.g., sectors, small vs. larger companies, types of dataset). Recommendations captured in the review include more research, monitoring and evaluation (including developing metrics), promoting benefits, capacity building and making outputs more audience-friendly.","container-title":"Publications","DOI":"10.3390/publications7030046","issue":"3","journalAbbreviation":"Publications","language":"English","note":"WOS:000487987700004","page":"46","source":"Web of Science","title":"The Economic Impacts of Open Science: A Rapid Evidence Assessment","title-short":"The Economic Impacts of Open Science","volume":"7","author":[{"family":"Fell","given":"Michael J."}],"issued":{"date-parts":[["2019",9]]},"citation-key":"fellEconomicImpactsOpen2019"}}],"schema":"https://github.com/citation-style-language/schema/raw/master/csl-citation.json"} </w:instrText>
      </w:r>
      <w:r w:rsidR="38EC281D" w:rsidRPr="450BBB6D">
        <w:rPr>
          <w:color w:val="000000" w:themeColor="text1"/>
        </w:rPr>
        <w:fldChar w:fldCharType="separate"/>
      </w:r>
      <w:r w:rsidR="76788583">
        <w:t>(Fell, 2019)</w:t>
      </w:r>
      <w:r w:rsidR="38EC281D" w:rsidRPr="450BBB6D">
        <w:rPr>
          <w:color w:val="000000" w:themeColor="text1"/>
        </w:rPr>
        <w:fldChar w:fldCharType="end"/>
      </w:r>
      <w:r w:rsidR="69973986" w:rsidRPr="450BBB6D">
        <w:rPr>
          <w:color w:val="000000" w:themeColor="text1"/>
        </w:rPr>
        <w:t xml:space="preserve">. Yet, data sharing is still </w:t>
      </w:r>
      <w:r w:rsidR="02520183" w:rsidRPr="450BBB6D">
        <w:rPr>
          <w:color w:val="000000" w:themeColor="text1"/>
        </w:rPr>
        <w:t xml:space="preserve">not very common </w:t>
      </w:r>
      <w:r w:rsidR="52AFBCE7" w:rsidRPr="450BBB6D">
        <w:rPr>
          <w:color w:val="000000" w:themeColor="text1"/>
        </w:rPr>
        <w:t>in many research areas</w:t>
      </w:r>
      <w:r w:rsidR="76788583" w:rsidRPr="450BBB6D">
        <w:rPr>
          <w:color w:val="000000" w:themeColor="text1"/>
        </w:rPr>
        <w:t xml:space="preserve"> </w:t>
      </w:r>
      <w:r w:rsidR="38EC281D" w:rsidRPr="450BBB6D">
        <w:rPr>
          <w:color w:val="000000" w:themeColor="text1"/>
        </w:rPr>
        <w:fldChar w:fldCharType="begin"/>
      </w:r>
      <w:r w:rsidR="38EC281D" w:rsidRPr="450BBB6D">
        <w:rPr>
          <w:color w:val="000000" w:themeColor="text1"/>
        </w:rPr>
        <w:instrText xml:space="preserve"> ADDIN ZOTERO_ITEM CSL_CITATION {"citationID":"8Ohl2pi5","properties":{"formattedCitation":"(Serghiou et al., 2021)","plainCitation":"(Serghiou et al., 2021)","noteIndex":0},"citationItems":[{"id":11409,"uris":["http://zotero.org/users/1780384/items/X33PX6VS"],"itemData":{"id":11409,"type":"article-journal","abstract":"Recent concerns about the reproducibility of science have led to several calls for more open and transparent research practices and for the monitoring of potential improvements over time. However, with tens of thousands of new biomedical articles published per week, manually mapping and monitoring changes in transparency is unrealistic. We present an open-source, automated approach to identify 5 indicators of transparency (data sharing, code sharing, conflicts of interest disclosures, funding disclosures, and protocol registration) and apply it across the entire open access biomedical literature of 2.75 million articles on PubMed Central (PMC). Our results indicate remarkable improvements in some (e.g., conflict of interest [COI] disclosures and funding disclosures), but not other (e.g., protocol registration and code sharing) areas of transparency over time, and map transparency across fields of science, countries, journals, and publishers. This work has enabled the creation of a large, integrated, and openly available database to expedite further efforts to monitor, understand, and promote transparency and reproducibility in science.","container-title":"PLOS Biology","DOI":"10.1371/journal.pbio.3001107","ISSN":"1545-7885","issue":"3","journalAbbreviation":"PLOS Biology","language":"en","note":"publisher: Public Library of Science","page":"e3001107","source":"PLoS Journals","title":"Assessment of transparency indicators across the biomedical literature: How open is open?","title-short":"Assessment of transparency indicators across the biomedical literature","volume":"19","author":[{"family":"Serghiou","given":"Stylianos"},{"family":"Contopoulos-Ioannidis","given":"Despina G."},{"family":"Boyack","given":"Kevin W."},{"family":"Riedel","given":"Nico"},{"family":"Wallach","given":"Joshua D."},{"family":"Ioannidis","given":"John P. A."}],"issued":{"date-parts":[["2021",3,1]]},"citation-key":"serghiouAssessmentTransparencyIndicators2021"}}],"schema":"https://github.com/citation-style-language/schema/raw/master/csl-citation.json"} </w:instrText>
      </w:r>
      <w:r w:rsidR="38EC281D" w:rsidRPr="450BBB6D">
        <w:rPr>
          <w:color w:val="000000" w:themeColor="text1"/>
        </w:rPr>
        <w:fldChar w:fldCharType="separate"/>
      </w:r>
      <w:r w:rsidR="76788583">
        <w:t>(Serghiou et al., 2021)</w:t>
      </w:r>
      <w:r w:rsidR="38EC281D" w:rsidRPr="450BBB6D">
        <w:rPr>
          <w:color w:val="000000" w:themeColor="text1"/>
        </w:rPr>
        <w:fldChar w:fldCharType="end"/>
      </w:r>
      <w:r w:rsidR="02520183" w:rsidRPr="450BBB6D">
        <w:rPr>
          <w:color w:val="000000" w:themeColor="text1"/>
        </w:rPr>
        <w:t xml:space="preserve">. </w:t>
      </w:r>
    </w:p>
    <w:p w14:paraId="132F9D30" w14:textId="7A4092B3" w:rsidR="001345FF" w:rsidRDefault="001345FF" w:rsidP="4ECFBEDF">
      <w:pPr>
        <w:rPr>
          <w:color w:val="000000" w:themeColor="text1"/>
        </w:rPr>
      </w:pPr>
    </w:p>
    <w:p w14:paraId="435F16D8" w14:textId="110683CF" w:rsidR="001345FF" w:rsidRDefault="46233F2E" w:rsidP="4ECFBEDF">
      <w:pPr>
        <w:rPr>
          <w:color w:val="000000" w:themeColor="text1"/>
        </w:rPr>
      </w:pPr>
      <w:r w:rsidRPr="450BBB6D">
        <w:rPr>
          <w:color w:val="000000" w:themeColor="text1"/>
        </w:rPr>
        <w:t>Funding agencies have started to</w:t>
      </w:r>
      <w:r w:rsidR="11EB849B" w:rsidRPr="450BBB6D">
        <w:rPr>
          <w:color w:val="000000" w:themeColor="text1"/>
        </w:rPr>
        <w:t xml:space="preserve"> increasingly mandate or incentivise data sharing </w:t>
      </w:r>
      <w:r w:rsidR="67E92327" w:rsidRPr="450BBB6D">
        <w:rPr>
          <w:color w:val="000000" w:themeColor="text1"/>
        </w:rPr>
        <w:t xml:space="preserve">for </w:t>
      </w:r>
      <w:r w:rsidR="0D1FDD41" w:rsidRPr="450BBB6D">
        <w:rPr>
          <w:color w:val="000000" w:themeColor="text1"/>
        </w:rPr>
        <w:t>grant application</w:t>
      </w:r>
      <w:r w:rsidR="3AAFCC3E" w:rsidRPr="450BBB6D">
        <w:rPr>
          <w:color w:val="000000" w:themeColor="text1"/>
        </w:rPr>
        <w:t>s</w:t>
      </w:r>
      <w:r w:rsidR="0D1FDD41" w:rsidRPr="450BBB6D">
        <w:rPr>
          <w:color w:val="000000" w:themeColor="text1"/>
        </w:rPr>
        <w:t xml:space="preserve"> and </w:t>
      </w:r>
      <w:r w:rsidR="5DF86136" w:rsidRPr="450BBB6D">
        <w:rPr>
          <w:color w:val="000000" w:themeColor="text1"/>
        </w:rPr>
        <w:t>research output</w:t>
      </w:r>
      <w:r w:rsidR="11EB849B" w:rsidRPr="450BBB6D">
        <w:rPr>
          <w:color w:val="000000" w:themeColor="text1"/>
        </w:rPr>
        <w:t xml:space="preserve">. </w:t>
      </w:r>
      <w:proofErr w:type="spellStart"/>
      <w:r w:rsidR="11EB849B" w:rsidRPr="450BBB6D">
        <w:rPr>
          <w:color w:val="000000" w:themeColor="text1"/>
        </w:rPr>
        <w:t>Tedersoo</w:t>
      </w:r>
      <w:proofErr w:type="spellEnd"/>
      <w:r w:rsidR="11EB849B" w:rsidRPr="450BBB6D">
        <w:rPr>
          <w:color w:val="000000" w:themeColor="text1"/>
        </w:rPr>
        <w:t xml:space="preserve"> et al.</w:t>
      </w:r>
      <w:r w:rsidR="7D47B4E8" w:rsidRPr="450BBB6D">
        <w:rPr>
          <w:color w:val="000000" w:themeColor="text1"/>
        </w:rPr>
        <w:t xml:space="preserve"> </w:t>
      </w:r>
      <w:r w:rsidR="056DBA49" w:rsidRPr="450BBB6D">
        <w:rPr>
          <w:color w:val="000000" w:themeColor="text1"/>
        </w:rPr>
        <w:fldChar w:fldCharType="begin"/>
      </w:r>
      <w:r w:rsidR="056DBA49" w:rsidRPr="450BBB6D">
        <w:rPr>
          <w:color w:val="000000" w:themeColor="text1"/>
        </w:rPr>
        <w:instrText xml:space="preserve"> ADDIN ZOTERO_ITEM CSL_CITATION {"citationID":"ppI0jdeY","properties":{"formattedCitation":"(2021)","plainCitation":"(2021)","noteIndex":0},"citationItems":[{"id":12135,"uris":["http://zotero.org/groups/2392864/items/UYKUFWMH"],"itemData":{"id":12135,"type":"article-journal","abstract":"Data sharing is one of the cornerstones of modern science that enables large-scale analyses and reproducibility. We evaluated data availability in research articles across nine disciplines in Nature and Science magazines and recorded corresponding authors’ concerns, requests and reasons for declining data sharing. Although data sharing has improved in the last decade and particularly in recent years, data availability and willingness to share data still differ greatly among disciplines. We observed that statements of data availability upon (reasonable) request are inefficient and should not be allowed by journals. To improve data sharing at the time of manuscript acceptance, researchers should be better motivated to release their data with real benefits such as recognition, or bonus points in grant and job applications. We recommend that data management costs should be covered by funding agencies; publicly available research data ought to be included in the evaluation of applications; and surveillance of data sharing should be enforced by both academic publishers and funders. These cross-discipline survey data are available from the plutoF repository.","container-title":"Scientific Data","DOI":"10.1038/s41597-021-00981-0","ISSN":"2052-4463","issue":"1","journalAbbreviation":"Sci Data","language":"en","license":"2021 The Author(s)","note":"Bandiera_abtest: a\nCc_license_type: cc_by\nCg_type: Nature Research Journals\nnumber: 1\nPrimary_atype: Research\npublisher: Nature Publishing Group\nSubject_term: Genetic databases;Molecular ecology\nSubject_term_id: genetic-databases;molecular-ecology","page":"192","source":"www.nature.com","title":"Data sharing practices and data availability upon request differ across scientific disciplines","volume":"8","author":[{"family":"Tedersoo","given":"Leho"},{"family":"Küngas","given":"Rainer"},{"family":"Oras","given":"Ester"},{"family":"Köster","given":"Kajar"},{"family":"Eenmaa","given":"Helen"},{"family":"Leijen","given":"Äli"},{"family":"Pedaste","given":"Margus"},{"family":"Raju","given":"Marju"},{"family":"Astapova","given":"Anastasiya"},{"family":"Lukner","given":"Heli"},{"family":"Kogermann","given":"Karin"},{"family":"Sepp","given":"Tuul"}],"issued":{"date-parts":[["2021",7,27]]},"citation-key":"tedersooDataSharingPractices2021"},"label":"page","suppress-author":true}],"schema":"https://github.com/citation-style-language/schema/raw/master/csl-citation.json"} </w:instrText>
      </w:r>
      <w:r w:rsidR="056DBA49" w:rsidRPr="450BBB6D">
        <w:rPr>
          <w:color w:val="000000" w:themeColor="text1"/>
        </w:rPr>
        <w:fldChar w:fldCharType="separate"/>
      </w:r>
      <w:r w:rsidR="7D47B4E8">
        <w:t>(2021)</w:t>
      </w:r>
      <w:r w:rsidR="056DBA49" w:rsidRPr="450BBB6D">
        <w:rPr>
          <w:color w:val="000000" w:themeColor="text1"/>
        </w:rPr>
        <w:fldChar w:fldCharType="end"/>
      </w:r>
      <w:r w:rsidR="11EB849B" w:rsidRPr="450BBB6D">
        <w:rPr>
          <w:color w:val="000000" w:themeColor="text1"/>
        </w:rPr>
        <w:t xml:space="preserve"> </w:t>
      </w:r>
      <w:r w:rsidR="4FD4E4AD" w:rsidRPr="450BBB6D">
        <w:rPr>
          <w:color w:val="000000" w:themeColor="text1"/>
        </w:rPr>
        <w:t xml:space="preserve">recently </w:t>
      </w:r>
      <w:r w:rsidR="11EB849B" w:rsidRPr="450BBB6D">
        <w:rPr>
          <w:color w:val="000000" w:themeColor="text1"/>
        </w:rPr>
        <w:t xml:space="preserve">called for </w:t>
      </w:r>
      <w:r w:rsidR="60EAC63A" w:rsidRPr="450BBB6D">
        <w:rPr>
          <w:color w:val="000000" w:themeColor="text1"/>
        </w:rPr>
        <w:t xml:space="preserve">clear incentives for data sharing by providing actual benefits for researchers sharing data in promotion or grant funding decisions. </w:t>
      </w:r>
      <w:r w:rsidR="336BABBB" w:rsidRPr="450BBB6D">
        <w:rPr>
          <w:color w:val="000000" w:themeColor="text1"/>
        </w:rPr>
        <w:t>However, there is still little</w:t>
      </w:r>
      <w:r w:rsidR="062DE413" w:rsidRPr="450BBB6D">
        <w:rPr>
          <w:color w:val="000000" w:themeColor="text1"/>
        </w:rPr>
        <w:t xml:space="preserve"> understanding of the interplay between funding incentives, funding selectivity, and </w:t>
      </w:r>
      <w:r w:rsidR="763C092E" w:rsidRPr="450BBB6D">
        <w:rPr>
          <w:color w:val="000000" w:themeColor="text1"/>
        </w:rPr>
        <w:t xml:space="preserve">various </w:t>
      </w:r>
      <w:r w:rsidR="062DE413" w:rsidRPr="450BBB6D">
        <w:rPr>
          <w:color w:val="000000" w:themeColor="text1"/>
        </w:rPr>
        <w:t>further context</w:t>
      </w:r>
      <w:r w:rsidR="2005656F" w:rsidRPr="450BBB6D">
        <w:rPr>
          <w:color w:val="000000" w:themeColor="text1"/>
        </w:rPr>
        <w:t xml:space="preserve">ual </w:t>
      </w:r>
      <w:r w:rsidR="062DE413" w:rsidRPr="450BBB6D">
        <w:rPr>
          <w:color w:val="000000" w:themeColor="text1"/>
        </w:rPr>
        <w:t>factors</w:t>
      </w:r>
      <w:r w:rsidR="528A819D" w:rsidRPr="450BBB6D">
        <w:rPr>
          <w:color w:val="000000" w:themeColor="text1"/>
        </w:rPr>
        <w:t xml:space="preserve"> on the diffusion of data sharing practices. Given that empirical data are unavailable to study these dynamics,</w:t>
      </w:r>
      <w:r w:rsidR="062DE413" w:rsidRPr="450BBB6D">
        <w:rPr>
          <w:color w:val="000000" w:themeColor="text1"/>
        </w:rPr>
        <w:t xml:space="preserve"> we built an abstract, agent-based model </w:t>
      </w:r>
      <w:r w:rsidR="4FF3194A" w:rsidRPr="450BBB6D">
        <w:rPr>
          <w:color w:val="000000" w:themeColor="text1"/>
        </w:rPr>
        <w:t>that examines</w:t>
      </w:r>
      <w:r w:rsidR="062DE413" w:rsidRPr="450BBB6D">
        <w:rPr>
          <w:color w:val="000000" w:themeColor="text1"/>
        </w:rPr>
        <w:t xml:space="preserve"> data sharing and grant seeking among</w:t>
      </w:r>
      <w:r w:rsidR="0C16BFB1" w:rsidRPr="450BBB6D">
        <w:rPr>
          <w:color w:val="000000" w:themeColor="text1"/>
        </w:rPr>
        <w:t xml:space="preserve"> a population of</w:t>
      </w:r>
      <w:r w:rsidR="062DE413" w:rsidRPr="450BBB6D">
        <w:rPr>
          <w:color w:val="000000" w:themeColor="text1"/>
        </w:rPr>
        <w:t xml:space="preserve"> research teams.</w:t>
      </w:r>
      <w:r w:rsidR="3138B0BE" w:rsidRPr="450BBB6D">
        <w:rPr>
          <w:color w:val="000000" w:themeColor="text1"/>
        </w:rPr>
        <w:t xml:space="preserve"> We model</w:t>
      </w:r>
      <w:r w:rsidR="65F4CD4F" w:rsidRPr="450BBB6D">
        <w:rPr>
          <w:color w:val="000000" w:themeColor="text1"/>
        </w:rPr>
        <w:t>led</w:t>
      </w:r>
      <w:r w:rsidR="3138B0BE" w:rsidRPr="450BBB6D">
        <w:rPr>
          <w:color w:val="000000" w:themeColor="text1"/>
        </w:rPr>
        <w:t xml:space="preserve"> an environment </w:t>
      </w:r>
      <w:r w:rsidR="00C504C2" w:rsidRPr="450BBB6D">
        <w:rPr>
          <w:color w:val="000000" w:themeColor="text1"/>
        </w:rPr>
        <w:t>where a fictious funding agency would i</w:t>
      </w:r>
      <w:r w:rsidR="3138B0BE" w:rsidRPr="450BBB6D">
        <w:rPr>
          <w:color w:val="000000" w:themeColor="text1"/>
        </w:rPr>
        <w:t>ncentivise</w:t>
      </w:r>
      <w:r w:rsidR="24BDC928" w:rsidRPr="450BBB6D">
        <w:rPr>
          <w:color w:val="000000" w:themeColor="text1"/>
        </w:rPr>
        <w:t xml:space="preserve"> </w:t>
      </w:r>
      <w:r w:rsidR="3138B0BE" w:rsidRPr="450BBB6D">
        <w:rPr>
          <w:color w:val="000000" w:themeColor="text1"/>
        </w:rPr>
        <w:t xml:space="preserve">data sharing </w:t>
      </w:r>
      <w:r w:rsidR="39667F4C" w:rsidRPr="450BBB6D">
        <w:rPr>
          <w:color w:val="000000" w:themeColor="text1"/>
        </w:rPr>
        <w:t>for</w:t>
      </w:r>
      <w:r w:rsidR="3138B0BE" w:rsidRPr="450BBB6D">
        <w:rPr>
          <w:color w:val="000000" w:themeColor="text1"/>
        </w:rPr>
        <w:t xml:space="preserve"> grant decisions</w:t>
      </w:r>
      <w:r w:rsidR="5BFA8052" w:rsidRPr="450BBB6D">
        <w:rPr>
          <w:color w:val="000000" w:themeColor="text1"/>
        </w:rPr>
        <w:t xml:space="preserve"> and simulated aggregate consequences in terms of rate of data sharing</w:t>
      </w:r>
      <w:r w:rsidR="3138B0BE" w:rsidRPr="450BBB6D">
        <w:rPr>
          <w:color w:val="000000" w:themeColor="text1"/>
        </w:rPr>
        <w:t xml:space="preserve">. </w:t>
      </w:r>
      <w:r w:rsidR="062DE413" w:rsidRPr="450BBB6D">
        <w:rPr>
          <w:color w:val="000000" w:themeColor="text1"/>
        </w:rPr>
        <w:t>Here, we report intermediate results</w:t>
      </w:r>
      <w:r w:rsidR="256D1221" w:rsidRPr="450BBB6D">
        <w:rPr>
          <w:color w:val="000000" w:themeColor="text1"/>
        </w:rPr>
        <w:t xml:space="preserve"> </w:t>
      </w:r>
      <w:r w:rsidR="57A70DA3" w:rsidRPr="450BBB6D">
        <w:rPr>
          <w:color w:val="000000" w:themeColor="text1"/>
        </w:rPr>
        <w:t>by</w:t>
      </w:r>
      <w:r w:rsidR="256D1221" w:rsidRPr="450BBB6D">
        <w:rPr>
          <w:color w:val="000000" w:themeColor="text1"/>
        </w:rPr>
        <w:t xml:space="preserve"> focusing on the effect of </w:t>
      </w:r>
      <w:r w:rsidR="52D7719B" w:rsidRPr="450BBB6D">
        <w:rPr>
          <w:color w:val="000000" w:themeColor="text1"/>
        </w:rPr>
        <w:t>a</w:t>
      </w:r>
      <w:r w:rsidR="256D1221" w:rsidRPr="450BBB6D">
        <w:rPr>
          <w:color w:val="000000" w:themeColor="text1"/>
        </w:rPr>
        <w:t xml:space="preserve"> </w:t>
      </w:r>
      <w:r w:rsidR="52D7719B" w:rsidRPr="450BBB6D">
        <w:rPr>
          <w:color w:val="000000" w:themeColor="text1"/>
        </w:rPr>
        <w:t xml:space="preserve">funding agency’s level of </w:t>
      </w:r>
      <w:r w:rsidR="256D1221" w:rsidRPr="450BBB6D">
        <w:rPr>
          <w:color w:val="000000" w:themeColor="text1"/>
        </w:rPr>
        <w:t>selectivity on the uptake of data sharing among research teams</w:t>
      </w:r>
      <w:r w:rsidR="4A5FAAAB" w:rsidRPr="450BBB6D">
        <w:rPr>
          <w:color w:val="000000" w:themeColor="text1"/>
        </w:rPr>
        <w:t xml:space="preserve"> which allocate their resources strategically</w:t>
      </w:r>
      <w:r w:rsidR="256D1221" w:rsidRPr="450BBB6D">
        <w:rPr>
          <w:color w:val="000000" w:themeColor="text1"/>
        </w:rPr>
        <w:t>.</w:t>
      </w:r>
      <w:r w:rsidR="52655882" w:rsidRPr="450BBB6D">
        <w:rPr>
          <w:color w:val="000000" w:themeColor="text1"/>
        </w:rPr>
        <w:t xml:space="preserve"> </w:t>
      </w:r>
    </w:p>
    <w:p w14:paraId="071FB02E" w14:textId="6EDF7CAB" w:rsidR="4ECFBEDF" w:rsidRDefault="4ECFBEDF" w:rsidP="4ECFBEDF">
      <w:pPr>
        <w:rPr>
          <w:color w:val="000000" w:themeColor="text1"/>
        </w:rPr>
      </w:pPr>
    </w:p>
    <w:p w14:paraId="784F94A0" w14:textId="77CED71E" w:rsidR="001345FF" w:rsidRPr="0033326B" w:rsidRDefault="001345FF" w:rsidP="0033326B">
      <w:pPr>
        <w:numPr>
          <w:ilvl w:val="1"/>
          <w:numId w:val="4"/>
        </w:numPr>
        <w:rPr>
          <w:i/>
          <w:iCs/>
        </w:rPr>
      </w:pPr>
      <w:r w:rsidRPr="0033326B">
        <w:rPr>
          <w:i/>
          <w:iCs/>
        </w:rPr>
        <w:t xml:space="preserve">Background </w:t>
      </w:r>
    </w:p>
    <w:p w14:paraId="01F8D154" w14:textId="0150A23C" w:rsidR="001345FF" w:rsidRDefault="68FDB2A2" w:rsidP="0033326B">
      <w:r>
        <w:t>Policies for data sharing exist at multiple levels within the scientific system. F</w:t>
      </w:r>
      <w:r w:rsidR="71C1DA23">
        <w:t xml:space="preserve">unding agencies </w:t>
      </w:r>
      <w:r>
        <w:t>increasingly encourage and sometimes mandate the sharing of primary research data</w:t>
      </w:r>
      <w:r w:rsidR="301F9EF1">
        <w:t xml:space="preserve"> </w:t>
      </w:r>
      <w:r w:rsidR="001345FF">
        <w:rPr>
          <w:color w:val="2B579A"/>
          <w:shd w:val="clear" w:color="auto" w:fill="E6E6E6"/>
        </w:rPr>
        <w:fldChar w:fldCharType="begin"/>
      </w:r>
      <w:r w:rsidR="001345FF">
        <w:instrText xml:space="preserve"> ADDIN ZOTERO_ITEM CSL_CITATION {"citationID":"m7s85H1T","properties":{"formattedCitation":"(Gomes et al., 2022; Houtkoop et al., 2018)","plainCitation":"(Gomes et al., 2022; Houtkoop et al., 2018)","noteIndex":0},"citationItems":[{"id":20139,"uris":["http://zotero.org/users/1780384/items/G6GNIZT4"],"itemData":{"id":20139,"type":"article-journal","abstract":"The biological sciences community is increasingly recognizing the value of open, reproducible and transparent research practices for science and society at large. Despite this recognition, many researchers fail to share their data and code publicly. This pattern may arise from knowledge barriers about how to archive data and code, concerns about its reuse, and misaligned career incentives. Here, we define, categorize and discuss barriers to data and code sharing that are relevant to many research fields. We explore how real and perceived barriers might be overcome or reframed in the light of the benefits relative to costs. By elucidating these barriers and the contexts in which they arise, we can take steps to mitigate them and align our actions with the goals of open science, both as individual scientists and as a scientific community.","container-title":"Proceedings of the Royal Society B: Biological Sciences","DOI":"10.1098/rspb.2022.1113","issue":"1987","note":"publisher: Royal Society","page":"20221113","source":"royalsocietypublishing.org (Atypon)","title":"Why don't we share data and code? Perceived barriers and benefits to public archiving practices","title-short":"Why don't we share data and code?","volume":"289","author":[{"family":"Gomes","given":"Dylan G. E."},{"family":"Pottier","given":"Patrice"},{"family":"Crystal-Ornelas","given":"Robert"},{"family":"Hudgins","given":"Emma J."},{"family":"Foroughirad","given":"Vivienne"},{"family":"Sánchez-Reyes","given":"Luna L."},{"family":"Turba","given":"Rachel"},{"family":"Martinez","given":"Paula Andrea"},{"family":"Moreau","given":"David"},{"family":"Bertram","given":"Michael G."},{"family":"Smout","given":"Cooper A."},{"family":"Gaynor","given":"Kaitlyn M."}],"issued":{"date-parts":[["2022",11,23]]},"citation-key":"gomesWhyDonWe2022"}},{"id":8442,"uris":["http://zotero.org/users/1780384/items/QCWDH27V"],"itemData":{"id":8442,"type":"article-journal","abstract":"Despite its potential to accelerate academic progress in psychological science, public data sharing remains relatively uncommon. In order to discover the perceived barriers to public data sharing and possible means for lowering them, we conducted a survey, which elicited responses from 600 authors of articles in psychology. The results confirmed that data are shared only infrequently. Perceived barriers included respondents’ belief that sharing is not a common practice in their fields, their preference to share data only upon request, their perception that sharing requires extra work, and their lack of training in sharing data. Our survey suggests that strong encouragement from institutions, journals, and funders will be particularly effective in overcoming these barriers, in combination with educational materials that demonstrate where and how data can be shared effectively.","container-title":"Advances in Methods and Practices in Psychological Science","DOI":"10.1177/2515245917751886","ISSN":"2515-2459","issue":"1","journalAbbreviation":"Advances in Methods and Practices in Psychological Science","language":"en","note":"publisher: SAGE Publications Inc","page":"70-85","source":"SAGE Journals","title":"Data Sharing in Psychology: A Survey on Barriers and Preconditions","title-short":"Data Sharing in Psychology","volume":"1","author":[{"family":"Houtkoop","given":"Bobby Lee"},{"family":"Chambers","given":"Chris"},{"family":"Macleod","given":"Malcolm"},{"family":"Bishop","given":"Dorothy V. M."},{"family":"Nichols","given":"Thomas E."},{"family":"Wagenmakers","given":"Eric-Jan"}],"issued":{"date-parts":[["2018",3,1]]},"citation-key":"houtkoopDataSharingPsychology2018"}}],"schema":"https://github.com/citation-style-language/schema/raw/master/csl-citation.json"} </w:instrText>
      </w:r>
      <w:r w:rsidR="001345FF">
        <w:rPr>
          <w:color w:val="2B579A"/>
          <w:shd w:val="clear" w:color="auto" w:fill="E6E6E6"/>
        </w:rPr>
        <w:fldChar w:fldCharType="separate"/>
      </w:r>
      <w:r w:rsidR="301F9EF1">
        <w:t>(Gomes et al., 2022; Houtkoop et al., 2018)</w:t>
      </w:r>
      <w:r w:rsidR="001345FF">
        <w:rPr>
          <w:color w:val="2B579A"/>
          <w:shd w:val="clear" w:color="auto" w:fill="E6E6E6"/>
        </w:rPr>
        <w:fldChar w:fldCharType="end"/>
      </w:r>
      <w:r>
        <w:t>. The European Commission is p</w:t>
      </w:r>
      <w:r w:rsidR="566653D9">
        <w:t>romoting</w:t>
      </w:r>
      <w:r>
        <w:t xml:space="preserve"> FAIR (Findable, </w:t>
      </w:r>
      <w:r>
        <w:lastRenderedPageBreak/>
        <w:t>Accessible, Interoperable, Reusable) and Open Data in Horizon Europe, with explicit calls for research data management in compliance with the FAIR principles and to ensure access to research data following the principle of “as open as possible and as closed as necessary”</w:t>
      </w:r>
      <w:r w:rsidR="001345FF" w:rsidRPr="00FD466A">
        <w:rPr>
          <w:rStyle w:val="FootnoteReference"/>
        </w:rPr>
        <w:footnoteReference w:id="1"/>
      </w:r>
      <w:r>
        <w:t>. At the level of journals and publishers, policies for data sharing are also becoming more common</w:t>
      </w:r>
      <w:r w:rsidR="301F9EF1">
        <w:t xml:space="preserve"> </w:t>
      </w:r>
      <w:r w:rsidR="001345FF">
        <w:rPr>
          <w:color w:val="2B579A"/>
          <w:shd w:val="clear" w:color="auto" w:fill="E6E6E6"/>
        </w:rPr>
        <w:fldChar w:fldCharType="begin"/>
      </w:r>
      <w:r w:rsidR="001345FF">
        <w:instrText xml:space="preserve"> ADDIN ZOTERO_ITEM CSL_CITATION {"citationID":"l6cTndog","properties":{"formattedCitation":"(Gomes et al., 2022; Vasilevsky et al., 2017)","plainCitation":"(Gomes et al., 2022; Vasilevsky et al., 2017)","noteIndex":0},"citationItems":[{"id":20139,"uris":["http://zotero.org/users/1780384/items/G6GNIZT4"],"itemData":{"id":20139,"type":"article-journal","abstract":"The biological sciences community is increasingly recognizing the value of open, reproducible and transparent research practices for science and society at large. Despite this recognition, many researchers fail to share their data and code publicly. This pattern may arise from knowledge barriers about how to archive data and code, concerns about its reuse, and misaligned career incentives. Here, we define, categorize and discuss barriers to data and code sharing that are relevant to many research fields. We explore how real and perceived barriers might be overcome or reframed in the light of the benefits relative to costs. By elucidating these barriers and the contexts in which they arise, we can take steps to mitigate them and align our actions with the goals of open science, both as individual scientists and as a scientific community.","container-title":"Proceedings of the Royal Society B: Biological Sciences","DOI":"10.1098/rspb.2022.1113","issue":"1987","note":"publisher: Royal Society","page":"20221113","source":"royalsocietypublishing.org (Atypon)","title":"Why don't we share data and code? Perceived barriers and benefits to public archiving practices","title-short":"Why don't we share data and code?","volume":"289","author":[{"family":"Gomes","given":"Dylan G. E."},{"family":"Pottier","given":"Patrice"},{"family":"Crystal-Ornelas","given":"Robert"},{"family":"Hudgins","given":"Emma J."},{"family":"Foroughirad","given":"Vivienne"},{"family":"Sánchez-Reyes","given":"Luna L."},{"family":"Turba","given":"Rachel"},{"family":"Martinez","given":"Paula Andrea"},{"family":"Moreau","given":"David"},{"family":"Bertram","given":"Michael G."},{"family":"Smout","given":"Cooper A."},{"family":"Gaynor","given":"Kaitlyn M."}],"issued":{"date-parts":[["2022",11,23]]},"citation-key":"gomesWhyDonWe2022"}},{"id":12034,"uris":["http://zotero.org/groups/2392864/items/AUI57LVC"],"itemData":{"id":12034,"type":"article-journal","abstract":"Background There is wide agreement in the biomedical research community that research data sharing is a primary ingredient for ensuring that science is more transparent and reproducible. Publishers could play an important role in facilitating and enforcing data sharing; however, many journals have not yet implemented data sharing policies and the requirements vary widely across journals. This study set out to analyze the pervasiveness and quality of data sharing policies in the biomedical literature. Methods The online author’s instructions and editorial policies for 318 biomedical journals were manually reviewed to analyze the journal’s data sharing requirements and characteristics. The data sharing policies were ranked using a rubric to determine if data sharing was required, recommended, required only for omics data, or not addressed at all. The data sharing method and licensing recommendations were examined, as well any mention of reproducibility or similar concepts. The data was analyzed for patterns relating to publishing volume, Journal Impact Factor, and the publishing model (open access or subscription) of each journal. Results A total of 11.9% of journals analyzed explicitly stated that data sharing was required as a condition of publication. A total of 9.1% of journals required data sharing, but did not state that it would affect publication decisions. 23.3% of journals had a statement encouraging authors to share their data but did not require it. A total of 9.1% of journals mentioned data sharing indirectly, and only 14.8% addressed protein, proteomic, and/or genomic data sharing. There was no mention of data sharing in 31.8% of journals. Impact factors were significantly higher for journals with the strongest data sharing policies compared to all other data sharing criteria. Open access journals were not more likely to require data sharing than subscription journals. Discussion Our study confirmed earlier investigations which observed that only a minority of biomedical journals require data sharing, and a significant association between higher Impact Factors and journals with a data sharing requirement. Moreover, while 65.7% of the journals in our study that required data sharing addressed the concept of reproducibility, as with earlier investigations, we found that most data sharing policies did not provide specific guidance on the practices that ensure data is maximally available and reusable.","container-title":"PeerJ","DOI":"10.7717/peerj.3208","ISSN":"2167-8359","journalAbbreviation":"PeerJ","language":"en","note":"publisher: PeerJ Inc.","page":"e3208","source":"peerj.com","title":"Reproducible and reusable research: are journal data sharing policies meeting the mark?","title-short":"Reproducible and reusable research","volume":"5","author":[{"family":"Vasilevsky","given":"Nicole A."},{"family":"Minnier","given":"Jessica"},{"family":"Haendel","given":"Melissa A."},{"family":"Champieux","given":"Robin E."}],"issued":{"date-parts":[["2017",4,25]]},"citation-key":"vasilevskyReproducibleReusableResearch2017"}}],"schema":"https://github.com/citation-style-language/schema/raw/master/csl-citation.json"} </w:instrText>
      </w:r>
      <w:r w:rsidR="001345FF">
        <w:rPr>
          <w:color w:val="2B579A"/>
          <w:shd w:val="clear" w:color="auto" w:fill="E6E6E6"/>
        </w:rPr>
        <w:fldChar w:fldCharType="separate"/>
      </w:r>
      <w:r w:rsidR="301F9EF1">
        <w:t>(Gomes et al., 2022; Vasilevsky et al., 2017)</w:t>
      </w:r>
      <w:r w:rsidR="001345FF">
        <w:rPr>
          <w:color w:val="2B579A"/>
          <w:shd w:val="clear" w:color="auto" w:fill="E6E6E6"/>
        </w:rPr>
        <w:fldChar w:fldCharType="end"/>
      </w:r>
      <w:r>
        <w:t>.</w:t>
      </w:r>
    </w:p>
    <w:p w14:paraId="23A5994D" w14:textId="77777777" w:rsidR="002D5E39" w:rsidRDefault="002D5E39" w:rsidP="0033326B"/>
    <w:p w14:paraId="035EBF2E" w14:textId="4A81328C" w:rsidR="009271AB" w:rsidRDefault="3452F2F0" w:rsidP="009271AB">
      <w:r>
        <w:t>Despite the increase in policies promoting data sharing</w:t>
      </w:r>
      <w:r w:rsidR="301F9EF1">
        <w:t xml:space="preserve">, actual rates of data sharing remain low. </w:t>
      </w:r>
      <w:proofErr w:type="spellStart"/>
      <w:r w:rsidR="68FDB2A2">
        <w:t>Serghiou</w:t>
      </w:r>
      <w:proofErr w:type="spellEnd"/>
      <w:r w:rsidR="68FDB2A2">
        <w:t xml:space="preserve"> et al.</w:t>
      </w:r>
      <w:r w:rsidR="4ADE402E">
        <w:t xml:space="preserve"> </w:t>
      </w:r>
      <w:r w:rsidR="61092542" w:rsidRPr="450BBB6D">
        <w:rPr>
          <w:color w:val="2B579A"/>
        </w:rPr>
        <w:fldChar w:fldCharType="begin"/>
      </w:r>
      <w:r w:rsidR="61092542">
        <w:instrText xml:space="preserve"> ADDIN ZOTERO_ITEM CSL_CITATION {"citationID":"3LusfOPw","properties":{"formattedCitation":"(2021)","plainCitation":"(2021)","noteIndex":0},"citationItems":[{"id":11409,"uris":["http://zotero.org/users/1780384/items/X33PX6VS"],"itemData":{"id":11409,"type":"article-journal","abstract":"Recent concerns about the reproducibility of science have led to several calls for more open and transparent research practices and for the monitoring of potential improvements over time. However, with tens of thousands of new biomedical articles published per week, manually mapping and monitoring changes in transparency is unrealistic. We present an open-source, automated approach to identify 5 indicators of transparency (data sharing, code sharing, conflicts of interest disclosures, funding disclosures, and protocol registration) and apply it across the entire open access biomedical literature of 2.75 million articles on PubMed Central (PMC). Our results indicate remarkable improvements in some (e.g., conflict of interest [COI] disclosures and funding disclosures), but not other (e.g., protocol registration and code sharing) areas of transparency over time, and map transparency across fields of science, countries, journals, and publishers. This work has enabled the creation of a large, integrated, and openly available database to expedite further efforts to monitor, understand, and promote transparency and reproducibility in science.","container-title":"PLOS Biology","DOI":"10.1371/journal.pbio.3001107","ISSN":"1545-7885","issue":"3","journalAbbreviation":"PLOS Biology","language":"en","note":"publisher: Public Library of Science","page":"e3001107","source":"PLoS Journals","title":"Assessment of transparency indicators across the biomedical literature: How open is open?","title-short":"Assessment of transparency indicators across the biomedical literature","volume":"19","author":[{"family":"Serghiou","given":"Stylianos"},{"family":"Contopoulos-Ioannidis","given":"Despina G."},{"family":"Boyack","given":"Kevin W."},{"family":"Riedel","given":"Nico"},{"family":"Wallach","given":"Joshua D."},{"family":"Ioannidis","given":"John P. A."}],"issued":{"date-parts":[["2021",3,1]]},"citation-key":"serghiouAssessmentTransparencyIndicators2021"},"label":"page","suppress-author":true}],"schema":"https://github.com/citation-style-language/schema/raw/master/csl-citation.json"} </w:instrText>
      </w:r>
      <w:r w:rsidR="61092542" w:rsidRPr="450BBB6D">
        <w:rPr>
          <w:color w:val="2B579A"/>
        </w:rPr>
        <w:fldChar w:fldCharType="separate"/>
      </w:r>
      <w:r w:rsidR="4ADE402E">
        <w:t>(2021)</w:t>
      </w:r>
      <w:r w:rsidR="61092542" w:rsidRPr="450BBB6D">
        <w:rPr>
          <w:color w:val="2B579A"/>
        </w:rPr>
        <w:fldChar w:fldCharType="end"/>
      </w:r>
      <w:r w:rsidR="68FDB2A2">
        <w:t xml:space="preserve"> </w:t>
      </w:r>
      <w:r w:rsidR="301F9EF1">
        <w:t xml:space="preserve">investigated </w:t>
      </w:r>
      <w:r w:rsidR="68FDB2A2">
        <w:t>various aspects of transparency related to scientific publishing</w:t>
      </w:r>
      <w:r w:rsidR="301F9EF1">
        <w:t xml:space="preserve"> within the biomedical literature</w:t>
      </w:r>
      <w:r w:rsidR="68FDB2A2">
        <w:t xml:space="preserve">, including data sharing. Across 2.75 million Open Access articles from </w:t>
      </w:r>
      <w:proofErr w:type="spellStart"/>
      <w:r w:rsidR="68FDB2A2">
        <w:t>PubMedCentral</w:t>
      </w:r>
      <w:proofErr w:type="spellEnd"/>
      <w:r w:rsidR="68FDB2A2">
        <w:t>, they found an increase in the rate of articles sharing data, with an estimated 15% of articles published in 2020 sharing research data.</w:t>
      </w:r>
      <w:r w:rsidR="4ADE402E">
        <w:t xml:space="preserve"> Similar rates of data sharing have been reported by Hamilton et al. </w:t>
      </w:r>
      <w:r w:rsidR="61092542" w:rsidRPr="450BBB6D">
        <w:rPr>
          <w:color w:val="2B579A"/>
        </w:rPr>
        <w:fldChar w:fldCharType="begin"/>
      </w:r>
      <w:r w:rsidR="61092542">
        <w:instrText xml:space="preserve"> ADDIN ZOTERO_ITEM CSL_CITATION {"citationID":"t1n7RFcC","properties":{"formattedCitation":"(2022)","plainCitation":"(2022)","noteIndex":0},"citationItems":[{"id":20141,"uris":["http://zotero.org/users/1780384/items/VPBSHIDD"],"itemData":{"id":20141,"type":"article-journal","abstract":"Various stakeholders are calling for increased availability of data and code from cancer research. However, it is unclear how commonly these products are shared, and what factors are associated with sharing. Our objective was to evaluate how frequently oncology researchers make data and code available and explore factors associated with sharing.","container-title":"BMC Medicine","DOI":"10.1186/s12916-022-02644-2","ISSN":"1741-7015","issue":"1","journalAbbreviation":"BMC Medicine","page":"438","source":"BioMed Central","title":"How often do cancer researchers make their data and code available and what factors are associated with sharing?","volume":"20","author":[{"family":"Hamilton","given":"Daniel G."},{"family":"Page","given":"Matthew J."},{"family":"Finch","given":"Sue"},{"family":"Everitt","given":"Sarah"},{"family":"Fidler","given":"Fiona"}],"issued":{"date-parts":[["2022",11,9]]},"citation-key":"hamiltonHowOftenCancer2022"},"label":"page","suppress-author":true}],"schema":"https://github.com/citation-style-language/schema/raw/master/csl-citation.json"} </w:instrText>
      </w:r>
      <w:r w:rsidR="61092542" w:rsidRPr="450BBB6D">
        <w:rPr>
          <w:color w:val="2B579A"/>
        </w:rPr>
        <w:fldChar w:fldCharType="separate"/>
      </w:r>
      <w:r w:rsidR="4ADE402E">
        <w:t>(2022)</w:t>
      </w:r>
      <w:r w:rsidR="61092542" w:rsidRPr="450BBB6D">
        <w:rPr>
          <w:color w:val="2B579A"/>
        </w:rPr>
        <w:fldChar w:fldCharType="end"/>
      </w:r>
      <w:r w:rsidR="4ADE402E">
        <w:t>,</w:t>
      </w:r>
      <w:r w:rsidR="4B518C61">
        <w:t xml:space="preserve"> who further found compliance with key FAIR principles to be extremely low. </w:t>
      </w:r>
    </w:p>
    <w:p w14:paraId="7A6E8128" w14:textId="1DD8F711" w:rsidR="1312CAED" w:rsidRDefault="1312CAED" w:rsidP="1312CAED"/>
    <w:p w14:paraId="13D410DF" w14:textId="60E9593C" w:rsidR="0033326B" w:rsidRDefault="15E0D31F" w:rsidP="210F4472">
      <w:r>
        <w:t>However, l</w:t>
      </w:r>
      <w:r w:rsidR="6379453C">
        <w:t xml:space="preserve">ow compliance with FAIR principles undermines the reusability of shared data. While journal policies mandating data sharing </w:t>
      </w:r>
      <w:r w:rsidR="3CF2AA0B">
        <w:t xml:space="preserve">can increase </w:t>
      </w:r>
      <w:r w:rsidR="6379453C">
        <w:t xml:space="preserve">rates of data sharing and </w:t>
      </w:r>
      <w:r w:rsidR="45079F62">
        <w:t xml:space="preserve">enhance </w:t>
      </w:r>
      <w:r w:rsidR="6379453C">
        <w:t>reusability</w:t>
      </w:r>
      <w:r w:rsidR="02284321">
        <w:t xml:space="preserve"> </w:t>
      </w:r>
      <w:r w:rsidR="5D1EEE27" w:rsidRPr="450BBB6D">
        <w:rPr>
          <w:color w:val="2B579A"/>
        </w:rPr>
        <w:fldChar w:fldCharType="begin"/>
      </w:r>
      <w:r w:rsidR="5D1EEE27">
        <w:instrText xml:space="preserve"> ADDIN ZOTERO_ITEM CSL_CITATION {"citationID":"Nq26a9RB","properties":{"formattedCitation":"(Hardwicke et al., 2018)","plainCitation":"(Hardwicke et al., 2018)","noteIndex":0},"citationItems":[{"id":20144,"uris":["http://zotero.org/users/1780384/items/RBJ2WFV6"],"itemData":{"id":20144,"type":"article-journal","abstract":"Access to data is a critical feature of an efficient, progressive and ultimately self-correcting scientific ecosystem. But the extent to which in-principle benefits of data sharing are realized in practice is unclear. Crucially, it is largely unknown whether published findings can be reproduced by repeating reported analyses upon shared data (‘analytic reproducibility’). To investigate this, we conducted an observational evaluation of a mandatory open data policy introduced at the journal Cognition. Interrupted time-series analyses indicated a substantial post-policy increase in data available statements (104/417, 25% pre-policy to 136/174, 78% post-policy), although not all data appeared reusable (23/104, 22% pre-policy to 85/136, 62%, post-policy). For 35 of the articles determined to have reusable data, we attempted to reproduce 1324 target values. Ultimately, 64 values could not be reproduced within a 10% margin of error. For 22 articles all target values were reproduced, but 11 of these required author assistance. For 13 articles at least one value could not be reproduced despite author assistance. Importantly, there were no clear indications that original conclusions were seriously impacted. Mandatory open data policies can increase the frequency and quality of data sharing. However, suboptimal data curation, unclear analysis specification and reporting errors can impede analytic reproducibility, undermining the utility of data sharing and the credibility of scientific findings.","container-title":"Royal Society Open Science","DOI":"10.1098/rsos.180448","issue":"8","note":"publisher: Royal Society","page":"180448","source":"royalsocietypublishing.org (Atypon)","title":"Data availability, reusability, and analytic reproducibility: evaluating the impact of a mandatory open data policy at the journal Cognition","title-short":"Data availability, reusability, and analytic reproducibility","volume":"5","author":[{"family":"Hardwicke","given":"Tom E."},{"family":"Mathur","given":"Maya B."},{"family":"MacDonald","given":"Kyle"},{"family":"Nilsonne","given":"Gustav"},{"family":"Banks","given":"George C."},{"family":"Kidwell","given":"Mallory C."},{"family":"Hofelich Mohr","given":"Alicia"},{"family":"Clayton","given":"Elizabeth"},{"family":"Yoon","given":"Erica J."},{"family":"Henry Tessler","given":"Michael"},{"family":"Lenne","given":"Richie L."},{"family":"Altman","given":"Sara"},{"family":"Long","given":"Bria"},{"family":"Frank","given":"Michael C."}],"issued":{"date-parts":[["2018"]]},"citation-key":"hardwickeDataAvailabilityReusability2018"}}],"schema":"https://github.com/citation-style-language/schema/raw/master/csl-citation.json"} </w:instrText>
      </w:r>
      <w:r w:rsidR="5D1EEE27" w:rsidRPr="450BBB6D">
        <w:rPr>
          <w:color w:val="2B579A"/>
        </w:rPr>
        <w:fldChar w:fldCharType="separate"/>
      </w:r>
      <w:r w:rsidR="02284321">
        <w:t>(Hardwicke et al., 2018)</w:t>
      </w:r>
      <w:r w:rsidR="5D1EEE27" w:rsidRPr="450BBB6D">
        <w:rPr>
          <w:color w:val="2B579A"/>
        </w:rPr>
        <w:fldChar w:fldCharType="end"/>
      </w:r>
      <w:r w:rsidR="6379453C">
        <w:t>, o</w:t>
      </w:r>
      <w:r w:rsidR="5907F28F">
        <w:t xml:space="preserve">ffering authors </w:t>
      </w:r>
      <w:r w:rsidR="6379453C">
        <w:t xml:space="preserve">to state that </w:t>
      </w:r>
      <w:r w:rsidR="02284321">
        <w:t xml:space="preserve">data were “available upon request” </w:t>
      </w:r>
      <w:r w:rsidR="7585921C">
        <w:t xml:space="preserve">is often </w:t>
      </w:r>
      <w:r w:rsidR="02284321">
        <w:t xml:space="preserve">insufficient to </w:t>
      </w:r>
      <w:r w:rsidR="19A203AD">
        <w:t xml:space="preserve">ensure </w:t>
      </w:r>
      <w:r w:rsidR="02284321">
        <w:t xml:space="preserve">actual access to data </w:t>
      </w:r>
      <w:r w:rsidR="5D1EEE27" w:rsidRPr="450BBB6D">
        <w:rPr>
          <w:color w:val="2B579A"/>
        </w:rPr>
        <w:fldChar w:fldCharType="begin"/>
      </w:r>
      <w:r w:rsidR="5D1EEE27">
        <w:instrText xml:space="preserve"> ADDIN ZOTERO_ITEM CSL_CITATION {"citationID":"DLq2WOJx","properties":{"formattedCitation":"(Tedersoo et al., 2021)","plainCitation":"(Tedersoo et al., 2021)","noteIndex":0},"citationItems":[{"id":12135,"uris":["http://zotero.org/groups/2392864/items/UYKUFWMH"],"itemData":{"id":12135,"type":"article-journal","abstract":"Data sharing is one of the cornerstones of modern science that enables large-scale analyses and reproducibility. We evaluated data availability in research articles across nine disciplines in Nature and Science magazines and recorded corresponding authors’ concerns, requests and reasons for declining data sharing. Although data sharing has improved in the last decade and particularly in recent years, data availability and willingness to share data still differ greatly among disciplines. We observed that statements of data availability upon (reasonable) request are inefficient and should not be allowed by journals. To improve data sharing at the time of manuscript acceptance, researchers should be better motivated to release their data with real benefits such as recognition, or bonus points in grant and job applications. We recommend that data management costs should be covered by funding agencies; publicly available research data ought to be included in the evaluation of applications; and surveillance of data sharing should be enforced by both academic publishers and funders. These cross-discipline survey data are available from the plutoF repository.","container-title":"Scientific Data","DOI":"10.1038/s41597-021-00981-0","ISSN":"2052-4463","issue":"1","journalAbbreviation":"Sci Data","language":"en","license":"2021 The Author(s)","note":"Bandiera_abtest: a\nCc_license_type: cc_by\nCg_type: Nature Research Journals\nnumber: 1\nPrimary_atype: Research\npublisher: Nature Publishing Group\nSubject_term: Genetic databases;Molecular ecology\nSubject_term_id: genetic-databases;molecular-ecology","page":"192","source":"www.nature.com","title":"Data sharing practices and data availability upon request differ across scientific disciplines","volume":"8","author":[{"family":"Tedersoo","given":"Leho"},{"family":"Küngas","given":"Rainer"},{"family":"Oras","given":"Ester"},{"family":"Köster","given":"Kajar"},{"family":"Eenmaa","given":"Helen"},{"family":"Leijen","given":"Äli"},{"family":"Pedaste","given":"Margus"},{"family":"Raju","given":"Marju"},{"family":"Astapova","given":"Anastasiya"},{"family":"Lukner","given":"Heli"},{"family":"Kogermann","given":"Karin"},{"family":"Sepp","given":"Tuul"}],"issued":{"date-parts":[["2021",7,27]]},"citation-key":"tedersooDataSharingPractices2021"}}],"schema":"https://github.com/citation-style-language/schema/raw/master/csl-citation.json"} </w:instrText>
      </w:r>
      <w:r w:rsidR="5D1EEE27" w:rsidRPr="450BBB6D">
        <w:rPr>
          <w:color w:val="2B579A"/>
        </w:rPr>
        <w:fldChar w:fldCharType="separate"/>
      </w:r>
      <w:r w:rsidR="02284321">
        <w:t>(Tedersoo et al., 2021)</w:t>
      </w:r>
      <w:r w:rsidR="5D1EEE27" w:rsidRPr="450BBB6D">
        <w:rPr>
          <w:color w:val="2B579A"/>
        </w:rPr>
        <w:fldChar w:fldCharType="end"/>
      </w:r>
      <w:r w:rsidR="02284321">
        <w:t xml:space="preserve">. </w:t>
      </w:r>
      <w:r w:rsidR="3A499D62">
        <w:t>In</w:t>
      </w:r>
      <w:r w:rsidR="02284321">
        <w:t xml:space="preserve"> </w:t>
      </w:r>
      <w:r w:rsidR="7FE479C8">
        <w:t>a study on</w:t>
      </w:r>
      <w:r w:rsidR="02284321">
        <w:t xml:space="preserve"> all articles from Nature and Science between 2000 and 2019, </w:t>
      </w:r>
      <w:proofErr w:type="spellStart"/>
      <w:r w:rsidR="02284321">
        <w:t>Tedersoo</w:t>
      </w:r>
      <w:proofErr w:type="spellEnd"/>
      <w:r w:rsidR="02284321">
        <w:t xml:space="preserve"> et al. </w:t>
      </w:r>
      <w:r w:rsidR="5D1EEE27" w:rsidRPr="450BBB6D">
        <w:rPr>
          <w:color w:val="2B579A"/>
        </w:rPr>
        <w:fldChar w:fldCharType="begin"/>
      </w:r>
      <w:r w:rsidR="5D1EEE27">
        <w:instrText xml:space="preserve"> ADDIN ZOTERO_ITEM CSL_CITATION {"citationID":"h1ozaFZw","properties":{"formattedCitation":"(2021)","plainCitation":"(2021)","noteIndex":0},"citationItems":[{"id":12135,"uris":["http://zotero.org/groups/2392864/items/UYKUFWMH"],"itemData":{"id":12135,"type":"article-journal","abstract":"Data sharing is one of the cornerstones of modern science that enables large-scale analyses and reproducibility. We evaluated data availability in research articles across nine disciplines in Nature and Science magazines and recorded corresponding authors’ concerns, requests and reasons for declining data sharing. Although data sharing has improved in the last decade and particularly in recent years, data availability and willingness to share data still differ greatly among disciplines. We observed that statements of data availability upon (reasonable) request are inefficient and should not be allowed by journals. To improve data sharing at the time of manuscript acceptance, researchers should be better motivated to release their data with real benefits such as recognition, or bonus points in grant and job applications. We recommend that data management costs should be covered by funding agencies; publicly available research data ought to be included in the evaluation of applications; and surveillance of data sharing should be enforced by both academic publishers and funders. These cross-discipline survey data are available from the plutoF repository.","container-title":"Scientific Data","DOI":"10.1038/s41597-021-00981-0","ISSN":"2052-4463","issue":"1","journalAbbreviation":"Sci Data","language":"en","license":"2021 The Author(s)","note":"Bandiera_abtest: a\nCc_license_type: cc_by\nCg_type: Nature Research Journals\nnumber: 1\nPrimary_atype: Research\npublisher: Nature Publishing Group\nSubject_term: Genetic databases;Molecular ecology\nSubject_term_id: genetic-databases;molecular-ecology","page":"192","source":"www.nature.com","title":"Data sharing practices and data availability upon request differ across scientific disciplines","volume":"8","author":[{"family":"Tedersoo","given":"Leho"},{"family":"Küngas","given":"Rainer"},{"family":"Oras","given":"Ester"},{"family":"Köster","given":"Kajar"},{"family":"Eenmaa","given":"Helen"},{"family":"Leijen","given":"Äli"},{"family":"Pedaste","given":"Margus"},{"family":"Raju","given":"Marju"},{"family":"Astapova","given":"Anastasiya"},{"family":"Lukner","given":"Heli"},{"family":"Kogermann","given":"Karin"},{"family":"Sepp","given":"Tuul"}],"issued":{"date-parts":[["2021",7,27]]},"citation-key":"tedersooDataSharingPractices2021"},"label":"page","suppress-author":true}],"schema":"https://github.com/citation-style-language/schema/raw/master/csl-citation.json"} </w:instrText>
      </w:r>
      <w:r w:rsidR="5D1EEE27" w:rsidRPr="450BBB6D">
        <w:rPr>
          <w:color w:val="2B579A"/>
        </w:rPr>
        <w:fldChar w:fldCharType="separate"/>
      </w:r>
      <w:r w:rsidR="02284321">
        <w:t>(2021)</w:t>
      </w:r>
      <w:r w:rsidR="5D1EEE27" w:rsidRPr="450BBB6D">
        <w:rPr>
          <w:color w:val="2B579A"/>
        </w:rPr>
        <w:fldChar w:fldCharType="end"/>
      </w:r>
      <w:r w:rsidR="02284321">
        <w:t xml:space="preserve"> recommend data sharing to be associated with “real benefits such as recognition, or bonus points in grant and job applications”. </w:t>
      </w:r>
    </w:p>
    <w:p w14:paraId="5BFDBFC0" w14:textId="31BC4199" w:rsidR="1312CAED" w:rsidRDefault="1312CAED" w:rsidP="1312CAED"/>
    <w:p w14:paraId="15FB1AD3" w14:textId="4ECA71BE" w:rsidR="0033326B" w:rsidRDefault="4D08DC62" w:rsidP="210F4472">
      <w:pPr>
        <w:spacing w:line="259" w:lineRule="auto"/>
      </w:pPr>
      <w:r>
        <w:t>Across countries and funding bodies, r</w:t>
      </w:r>
      <w:r w:rsidR="04314928">
        <w:t>esearch funding is increasingly granted in the form of larger grants to fewer researchers, under the umbrella of “excellence”</w:t>
      </w:r>
      <w:r w:rsidR="42B1DA89">
        <w:t xml:space="preserve"> </w:t>
      </w:r>
      <w:r w:rsidR="3CB3979E">
        <w:fldChar w:fldCharType="begin"/>
      </w:r>
      <w:r w:rsidR="3CB3979E">
        <w:instrText xml:space="preserve"> ADDIN ZOTERO_ITEM CSL_CITATION {"citationID":"nqlH9cJo","properties":{"formattedCitation":"(Aagaard et al., 2020; Bloch &amp; S\\uc0\\u248{}rensen, 2015)","plainCitation":"(Aagaard et al., 2020; Bloch &amp; Sørensen, 2015)","noteIndex":0},"citationItems":[{"id":20187,"uris":["http://zotero.org/users/1780384/items/5PVEVX85"],"itemData":{"id":20187,"type":"article-journal","abstract":"The relationship between the distribution of research funding and scientific performance is a major discussion point in many science policy contexts. Do high shares of funding handed out to a limited number of elite scientists yield the most value for money, or is scientific progress better supported by allocating resources in smaller portions to more teams and individuals? In this review article, we seek to qualify discussions on the benefits and drawbacks of concentrating research funds on fewer individuals and groups. Based on an initial screening of 3,567 articles and a thorough examination of 92 papers, we present a condensation of central arguments. Further, we juxtapose key findings from 20 years of empirical research on the relation between the size of research grants and scientific performance. Overall, the review demonstrates a strong inclination toward arguments in favor of increased dispersal. A substantial body of empirical research also exhibits stagnant or diminishing returns to scale for the relationship between grant size and research performance. The findings question the rationale behind current funding trends and point toward more efficient ways to allocate resources. In addition, they highlight the need for more research on the interplay between science-internal mechanisms and policy priorities in accelerating concentration of funding.","container-title":"Quantitative Science Studies","DOI":"10.1162/qss_a_00002","ISSN":"2641-3337","issue":"1","journalAbbreviation":"Quantitative Science Studies","page":"117-149","source":"Silverchair","title":"Concentration or dispersal of research funding?","volume":"1","author":[{"family":"Aagaard","given":"Kaare"},{"family":"Kladakis","given":"Alexander"},{"family":"Nielsen","given":"Mathias W."}],"issued":{"date-parts":[["2020",2,1]]},"citation-key":"aagaardConcentrationDispersalResearch2020"}},{"id":20178,"uris":["http://zotero.org/users/1780384/items/Q828HMTH"],"itemData":{"id":20178,"type":"article-journal","abstract":"This paper examines the role of grant size in research funding. There is an increasing focus in a number of countries on larger grant forms, such as centers of excellence, and in some cases also increases in the size of individual project grants. Among the rationales for this are economies of scale in research and redistribution of resources towards top researchers in order to increases scientific productivity and pathbreaking research. However, there may potentially also be negative impacts of increasing funding size, and there is limited empirical evidence on the actual consequences of increases in size. In this paper we critically examine the rationales behind increases in funding size and the empirical evidence on the impacts of size in research funding. Our goal here is to present a more coherent view of the potential impacts of these initiatives, both positive and negative, that can help inform funding design.","container-title":"Science and Public Policy","DOI":"10.1093/scipol/scu019","ISSN":"0302-3427","issue":"1","journalAbbreviation":"Science and Public Policy","page":"30-43","source":"Silverchair","title":"The size of research funding: Trends and implications","title-short":"The size of research funding","volume":"42","author":[{"family":"Bloch","given":"Carter"},{"family":"Sørensen","given":"Mads P."}],"issued":{"date-parts":[["2015",2,1]]},"citation-key":"blochSizeResearchFunding2015"}}],"schema":"https://github.com/citation-style-language/schema/raw/master/csl-citation.json"} </w:instrText>
      </w:r>
      <w:r w:rsidR="3CB3979E">
        <w:fldChar w:fldCharType="separate"/>
      </w:r>
      <w:r w:rsidR="42B1DA89">
        <w:t>(Aagaard et al., 2020; Bloch &amp; Sørensen, 2015)</w:t>
      </w:r>
      <w:r w:rsidR="3CB3979E">
        <w:fldChar w:fldCharType="end"/>
      </w:r>
      <w:r w:rsidR="04314928">
        <w:t xml:space="preserve">. A systematic review of benefits and drawbacks of larger versus smaller grant sizes by </w:t>
      </w:r>
      <w:proofErr w:type="spellStart"/>
      <w:r w:rsidR="04314928">
        <w:t>Aagaard</w:t>
      </w:r>
      <w:proofErr w:type="spellEnd"/>
      <w:r w:rsidR="04314928">
        <w:t xml:space="preserve"> et al. </w:t>
      </w:r>
      <w:r w:rsidR="3CB3979E">
        <w:fldChar w:fldCharType="begin"/>
      </w:r>
      <w:r w:rsidR="3CB3979E">
        <w:instrText xml:space="preserve"> ADDIN ZOTERO_ITEM CSL_CITATION {"citationID":"hI5rdQZW","properties":{"formattedCitation":"(2020)","plainCitation":"(2020)","noteIndex":0},"citationItems":[{"id":20187,"uris":["http://zotero.org/users/1780384/items/5PVEVX85"],"itemData":{"id":20187,"type":"article-journal","abstract":"The relationship between the distribution of research funding and scientific performance is a major discussion point in many science policy contexts. Do high shares of funding handed out to a limited number of elite scientists yield the most value for money, or is scientific progress better supported by allocating resources in smaller portions to more teams and individuals? In this review article, we seek to qualify discussions on the benefits and drawbacks of concentrating research funds on fewer individuals and groups. Based on an initial screening of 3,567 articles and a thorough examination of 92 papers, we present a condensation of central arguments. Further, we juxtapose key findings from 20 years of empirical research on the relation between the size of research grants and scientific performance. Overall, the review demonstrates a strong inclination toward arguments in favor of increased dispersal. A substantial body of empirical research also exhibits stagnant or diminishing returns to scale for the relationship between grant size and research performance. The findings question the rationale behind current funding trends and point toward more efficient ways to allocate resources. In addition, they highlight the need for more research on the interplay between science-internal mechanisms and policy priorities in accelerating concentration of funding.","container-title":"Quantitative Science Studies","DOI":"10.1162/qss_a_00002","ISSN":"2641-3337","issue":"1","journalAbbreviation":"Quantitative Science Studies","page":"117-149","source":"Silverchair","title":"Concentration or dispersal of research funding?","volume":"1","author":[{"family":"Aagaard","given":"Kaare"},{"family":"Kladakis","given":"Alexander"},{"family":"Nielsen","given":"Mathias W."}],"issued":{"date-parts":[["2020",2,1]]},"citation-key":"aagaardConcentrationDispersalResearch2020"},"label":"page","suppress-author":true}],"schema":"https://github.com/citation-style-language/schema/raw/master/csl-citation.json"} </w:instrText>
      </w:r>
      <w:r w:rsidR="3CB3979E">
        <w:fldChar w:fldCharType="separate"/>
      </w:r>
      <w:r w:rsidR="42B1DA89">
        <w:t>(2020)</w:t>
      </w:r>
      <w:r w:rsidR="3CB3979E">
        <w:fldChar w:fldCharType="end"/>
      </w:r>
      <w:r w:rsidR="42B1DA89">
        <w:t xml:space="preserve"> </w:t>
      </w:r>
      <w:r w:rsidR="04314928">
        <w:t>found greater support for arguments in favour of smaller grants, related to aspects of efficiency, epistemology, and organisational aspects more broadly. Given that too small grants have been found to be inefficient</w:t>
      </w:r>
      <w:r w:rsidR="5D51B8F4">
        <w:t xml:space="preserve"> as well</w:t>
      </w:r>
      <w:r w:rsidR="04314928">
        <w:t xml:space="preserve">, </w:t>
      </w:r>
      <w:proofErr w:type="spellStart"/>
      <w:r w:rsidR="04314928">
        <w:t>Aagaard</w:t>
      </w:r>
      <w:proofErr w:type="spellEnd"/>
      <w:r w:rsidR="04314928">
        <w:t xml:space="preserve"> and colleagues argue that the right “balance between concentration and dispersal” would depend on characteristics of scientific fields and national funding systems. </w:t>
      </w:r>
      <w:r w:rsidR="6072A7C4">
        <w:t xml:space="preserve">In their model of the effect of Open Science interventions and differing funding schemes on rates of reproducibility, </w:t>
      </w:r>
      <w:r w:rsidR="6A61C5D2">
        <w:t>Smaldino</w:t>
      </w:r>
      <w:r w:rsidR="1D169E83">
        <w:t xml:space="preserve"> et al. </w:t>
      </w:r>
      <w:r w:rsidR="3CB3979E" w:rsidRPr="450BBB6D">
        <w:rPr>
          <w:color w:val="2B579A"/>
        </w:rPr>
        <w:fldChar w:fldCharType="begin"/>
      </w:r>
      <w:r w:rsidR="3CB3979E">
        <w:instrText xml:space="preserve"> ADDIN ZOTERO_ITEM CSL_CITATION {"citationID":"rm2m6S65","properties":{"formattedCitation":"(2019)","plainCitation":"(2019)","noteIndex":0},"citationItems":[{"id":20146,"uris":["http://zotero.org/users/1780384/items/8V6EJING"],"itemData":{"id":20146,"type":"article-journal","abstract":"Assessing scientists using exploitable metrics can lead to the degradation of research methods even without any strategic behaviour on the part of individuals, via ‘the natural selection of bad science.’ Institutional incentives to maximize metrics like publication quantity and impact drive this dynamic. Removing these incentives is necessary, but institutional change is slow. However, recent developments suggest possible solutions with more rapid onsets. These include what we call open science improvements, which can reduce publication bias and improve the efficacy of peer review. In addition, there have been increasing calls for funders to move away from prestige- or innovation-based approaches in favour of lotteries. We investigated whether such changes are likely to improve the reproducibility of science even in the presence of persistent incentives for publication quantity through computational modelling. We found that modified lotteries, which allocate funding randomly among proposals that pass a threshold for methodological rigour, effectively reduce the rate of false discoveries, particularly when paired with open science improvements that increase the publication of negative results and improve the quality of peer review. In the absence of funding that targets rigour, open science improvements can still reduce false discoveries in the published literature but are less likely to improve the overall culture of research practices that underlie those publications.","container-title":"Royal Society Open Science","DOI":"10.1098/rsos.190194","issue":"7","note":"publisher: Royal Society","page":"190194","source":"royalsocietypublishing.org (Atypon)","title":"Open science and modified funding lotteries can impede the natural selection of bad science","volume":"6","author":[{"family":"Smaldino","given":"Paul E."},{"family":"Turner","given":"Matthew A."},{"family":"Contreras Kallens","given":"Pablo A."}],"issued":{"date-parts":[["2019",7,10]]},"citation-key":"smaldinoOpenScienceModified2019"},"label":"page","suppress-author":true}],"schema":"https://github.com/citation-style-language/schema/raw/master/csl-citation.json"} </w:instrText>
      </w:r>
      <w:r w:rsidR="3CB3979E" w:rsidRPr="450BBB6D">
        <w:rPr>
          <w:color w:val="2B579A"/>
        </w:rPr>
        <w:fldChar w:fldCharType="separate"/>
      </w:r>
      <w:r w:rsidR="1D169E83">
        <w:t>(2019)</w:t>
      </w:r>
      <w:r w:rsidR="3CB3979E" w:rsidRPr="450BBB6D">
        <w:rPr>
          <w:color w:val="2B579A"/>
        </w:rPr>
        <w:fldChar w:fldCharType="end"/>
      </w:r>
      <w:r w:rsidR="1D169E83">
        <w:t xml:space="preserve"> </w:t>
      </w:r>
      <w:r w:rsidR="6A61C5D2">
        <w:t xml:space="preserve">report </w:t>
      </w:r>
      <w:r w:rsidR="2456436A">
        <w:t>that</w:t>
      </w:r>
      <w:r w:rsidR="68D234C4">
        <w:t xml:space="preserve"> </w:t>
      </w:r>
      <w:r w:rsidR="6A61C5D2">
        <w:t xml:space="preserve">smaller grants </w:t>
      </w:r>
      <w:r w:rsidR="68D234C4">
        <w:t xml:space="preserve">are more effective at bringing about desired </w:t>
      </w:r>
      <w:r w:rsidR="5D94385A">
        <w:t xml:space="preserve">research </w:t>
      </w:r>
      <w:r w:rsidR="68D234C4">
        <w:t xml:space="preserve">practices. Since researchers </w:t>
      </w:r>
      <w:r w:rsidR="19493D9B">
        <w:t xml:space="preserve">depend on grants to survive academic competition, they would adhere more to the </w:t>
      </w:r>
      <w:r w:rsidR="6A28BEDB">
        <w:t>guidelines</w:t>
      </w:r>
      <w:r w:rsidR="19493D9B">
        <w:t xml:space="preserve"> of funding agencies for small but repeated grants</w:t>
      </w:r>
      <w:r w:rsidR="68D234C4">
        <w:t xml:space="preserve">, whereas larger grants </w:t>
      </w:r>
      <w:r w:rsidR="6C7E7279">
        <w:t xml:space="preserve">would </w:t>
      </w:r>
      <w:r w:rsidR="68D234C4">
        <w:t>lead to cumulative advantage</w:t>
      </w:r>
      <w:r w:rsidR="10421584">
        <w:t>s</w:t>
      </w:r>
      <w:r w:rsidR="68D234C4">
        <w:t xml:space="preserve"> (early success leading to later success), which </w:t>
      </w:r>
      <w:r w:rsidR="3A486BA5">
        <w:t xml:space="preserve">could at least </w:t>
      </w:r>
      <w:r w:rsidR="68D234C4">
        <w:t>partly offset desired effects on research practice</w:t>
      </w:r>
      <w:r w:rsidR="70502192">
        <w:t>s</w:t>
      </w:r>
      <w:r w:rsidR="68D234C4">
        <w:t xml:space="preserve"> </w:t>
      </w:r>
      <w:r w:rsidR="3CB3979E" w:rsidRPr="450BBB6D">
        <w:rPr>
          <w:color w:val="2B579A"/>
        </w:rPr>
        <w:fldChar w:fldCharType="begin"/>
      </w:r>
      <w:r w:rsidR="3CB3979E">
        <w:instrText xml:space="preserve"> ADDIN ZOTERO_ITEM CSL_CITATION {"citationID":"q1ezVTsM","properties":{"formattedCitation":"(Smaldino et al., 2019)","plainCitation":"(Smaldino et al., 2019)","noteIndex":0},"citationItems":[{"id":20146,"uris":["http://zotero.org/users/1780384/items/8V6EJING"],"itemData":{"id":20146,"type":"article-journal","abstract":"Assessing scientists using exploitable metrics can lead to the degradation of research methods even without any strategic behaviour on the part of individuals, via ‘the natural selection of bad science.’ Institutional incentives to maximize metrics like publication quantity and impact drive this dynamic. Removing these incentives is necessary, but institutional change is slow. However, recent developments suggest possible solutions with more rapid onsets. These include what we call open science improvements, which can reduce publication bias and improve the efficacy of peer review. In addition, there have been increasing calls for funders to move away from prestige- or innovation-based approaches in favour of lotteries. We investigated whether such changes are likely to improve the reproducibility of science even in the presence of persistent incentives for publication quantity through computational modelling. We found that modified lotteries, which allocate funding randomly among proposals that pass a threshold for methodological rigour, effectively reduce the rate of false discoveries, particularly when paired with open science improvements that increase the publication of negative results and improve the quality of peer review. In the absence of funding that targets rigour, open science improvements can still reduce false discoveries in the published literature but are less likely to improve the overall culture of research practices that underlie those publications.","container-title":"Royal Society Open Science","DOI":"10.1098/rsos.190194","issue":"7","note":"publisher: Royal Society","page":"190194","source":"royalsocietypublishing.org (Atypon)","title":"Open science and modified funding lotteries can impede the natural selection of bad science","volume":"6","author":[{"family":"Smaldino","given":"Paul E."},{"family":"Turner","given":"Matthew A."},{"family":"Contreras Kallens","given":"Pablo A."}],"issued":{"date-parts":[["2019",7,10]]},"citation-key":"smaldinoOpenScienceModified2019"}}],"schema":"https://github.com/citation-style-language/schema/raw/master/csl-citation.json"} </w:instrText>
      </w:r>
      <w:r w:rsidR="3CB3979E" w:rsidRPr="450BBB6D">
        <w:rPr>
          <w:color w:val="2B579A"/>
        </w:rPr>
        <w:fldChar w:fldCharType="separate"/>
      </w:r>
      <w:r w:rsidR="1D169E83">
        <w:t>(Smaldino et al., 2019)</w:t>
      </w:r>
      <w:r w:rsidR="3CB3979E" w:rsidRPr="450BBB6D">
        <w:rPr>
          <w:color w:val="2B579A"/>
        </w:rPr>
        <w:fldChar w:fldCharType="end"/>
      </w:r>
      <w:r w:rsidR="68D234C4">
        <w:t>.</w:t>
      </w:r>
    </w:p>
    <w:p w14:paraId="46E7C694" w14:textId="6F1698DC" w:rsidR="6153756F" w:rsidRDefault="6153756F" w:rsidP="450BBB6D">
      <w:pPr>
        <w:spacing w:line="259" w:lineRule="auto"/>
      </w:pPr>
    </w:p>
    <w:p w14:paraId="242187BE" w14:textId="0815A20B" w:rsidR="001345FF" w:rsidRDefault="00117CF3" w:rsidP="0033326B">
      <w:pPr>
        <w:pStyle w:val="Heading2"/>
      </w:pPr>
      <w:r>
        <w:t>2. Method</w:t>
      </w:r>
    </w:p>
    <w:p w14:paraId="6B96E647" w14:textId="085A036B" w:rsidR="00EF62E6" w:rsidRDefault="0B9308B4" w:rsidP="0033326B">
      <w:r>
        <w:t>To understand dynamics</w:t>
      </w:r>
      <w:r w:rsidR="144A0246">
        <w:t xml:space="preserve"> between incentives and </w:t>
      </w:r>
      <w:r w:rsidR="5E130A89">
        <w:t>selection standards of funding agencies, we built an abstract model that encapsulates the essential elements of grant allocation systems and</w:t>
      </w:r>
      <w:r>
        <w:t xml:space="preserve"> scientific </w:t>
      </w:r>
      <w:r w:rsidR="144A0246">
        <w:t>activities</w:t>
      </w:r>
      <w:r>
        <w:t xml:space="preserve">, inspired by previous models on the spread of poor methods </w:t>
      </w:r>
      <w:r w:rsidR="00CA2026" w:rsidRPr="450BBB6D">
        <w:rPr>
          <w:color w:val="2B579A"/>
        </w:rPr>
        <w:fldChar w:fldCharType="begin"/>
      </w:r>
      <w:r w:rsidR="00CA2026">
        <w:instrText xml:space="preserve"> ADDIN ZOTERO_ITEM CSL_CITATION {"citationID":"Omp87fof","properties":{"formattedCitation":"(Higginson &amp; Munaf\\uc0\\u242{}, 2016; Smaldino &amp; McElreath, 2016)","plainCitation":"(Higginson &amp; Munafò, 2016; Smaldino &amp; McElreath, 2016)","noteIndex":0},"citationItems":[{"id":3252,"uris":["http://zotero.org/groups/2392864/items/C3W9WSCF"],"itemData":{"id":3252,"type":"article-journal","abstract":"We can regard the wider incentive structures that operate across science, such as the priority given to novel findings, as an ecosystem within which scientists strive to maximise their fitness (i.e., publication record and career success). Here, we develop an optimality model that predicts the most rational research strategy, in terms of the proportion of research effort spent on seeking novel results rather than on confirmatory studies, and the amount of research effort per exploratory study. We show that, for parameter values derived from the scientific literature, researchers acting to maximise their fitness should spend most of their effort seeking novel results and conduct small studies that have only 10%–40% statistical power. As a result, half of the studies they publish will report erroneous conclusions. Current incentive structures are in conflict with maximising the scientific value of research; we suggest ways that the scientific ecosystem could be improved.","container-title":"PLOS Biology","DOI":"10.1371/journal.pbio.2000995","ISSN":"1545-7885","issue":"11","journalAbbreviation":"PLOS Biology","language":"en","page":"e2000995","source":"PLoS Journals","title":"Current Incentives for Scientists Lead to Underpowered Studies with Erroneous Conclusions","volume":"14","author":[{"family":"Higginson","given":"Andrew D."},{"family":"Munafò","given":"Marcus R."}],"issued":{"date-parts":[["2016",11,10]]},"citation-key":"higginsonCurrentIncentivesScientists2016"}},{"id":613,"uris":["http://zotero.org/users/1780384/items/LXW7WUVL"],"itemData":{"id":613,"type":"article-journal","abstract":"Poor research design and data analysis encourage false-positive findings. Such poor methods persist despite perennial calls for improvement, suggesting that they result from something more than just misunderstanding. The persistence of poor methods results partly from incentives that favour them, leading to the natural selection of bad science. This dynamic requires no conscious strategizing—no deliberate cheating nor loafing—by scientists, only that publication is a principal factor for career advancement. Some normative methods of analysis have almost certainly been selected to further publication instead of discovery. In order to improve the culture of science, a shift must be made away from correcting misunderstandings and towards rewarding understanding. We support this argument with empirical evidence and computational modelling. We first present a 60-year meta-analysis of statistical power in the behavioural sciences and show that power has not improved despite repeated demonstrations of the necessity of increasing power. To demonstrate the logical consequences of structural incentives, we then present a dynamic model of scientific communities in which competing laboratories investigate novel or previously published hypotheses using culturally transmitted research methods. As in the real world, successful labs produce more ‘progeny,’ such that their methods are more often copied and their students are more likely to start labs of their own. Selection for high output leads to poorer methods and increasingly high false discovery rates. We additionally show that replication slows but does not stop the process of methodological deterioration. Improving the quality of research requires change at the institutional level.","container-title":"Royal Society Open Science","DOI":"10.1098/rsos.160384","ISSN":"2054-5703","issue":"9","language":"en","license":"© 2016 The Authors.. http://creativecommons.org/licenses/by/4.0/Published by the Royal Society under the terms of the Creative Commons Attribution License http://creativecommons.org/licenses/by/4.0/, which permits unrestricted use, provided the original author and source are credited.","page":"160384","source":"rsos.royalsocietypublishing.org","title":"The natural selection of bad science","volume":"3","author":[{"family":"Smaldino","given":"Paul E."},{"family":"McElreath","given":"Richard"}],"issued":{"date-parts":[["2016",9,1]]},"citation-key":"smaldinoNaturalSelectionBad2016"}}],"schema":"https://github.com/citation-style-language/schema/raw/master/csl-citation.json"} </w:instrText>
      </w:r>
      <w:r w:rsidR="00CA2026" w:rsidRPr="450BBB6D">
        <w:rPr>
          <w:color w:val="2B579A"/>
        </w:rPr>
        <w:fldChar w:fldCharType="separate"/>
      </w:r>
      <w:r>
        <w:t>(Higginson &amp; Munafò, 2016; Smaldino &amp; McElreath, 2016)</w:t>
      </w:r>
      <w:r w:rsidR="00CA2026" w:rsidRPr="450BBB6D">
        <w:rPr>
          <w:color w:val="2B579A"/>
        </w:rPr>
        <w:fldChar w:fldCharType="end"/>
      </w:r>
      <w:r>
        <w:t xml:space="preserve">, and </w:t>
      </w:r>
      <w:r w:rsidR="30CB2749">
        <w:t xml:space="preserve">peer review </w:t>
      </w:r>
      <w:r>
        <w:t>dynamics</w:t>
      </w:r>
      <w:r w:rsidR="5D0557E1">
        <w:t xml:space="preserve"> </w:t>
      </w:r>
      <w:r w:rsidR="00CA2026" w:rsidRPr="450BBB6D">
        <w:rPr>
          <w:color w:val="2B579A"/>
        </w:rPr>
        <w:fldChar w:fldCharType="begin"/>
      </w:r>
      <w:r w:rsidR="00CA2026">
        <w:instrText xml:space="preserve"> ADDIN ZOTERO_ITEM CSL_CITATION {"citationID":"WzigTaKA","properties":{"formattedCitation":"(Bianchi et al., 2018)","plainCitation":"(Bianchi et al., 2018)","noteIndex":0},"citationItems":[{"id":8541,"uris":["http://zotero.org/users/1780384/items/BI2LAME6"],"itemData":{"id":8541,"type":"article-journal","abstract":"This paper looks at peer review as a cooperation dilemma through a game-theory framework. We built an agent-based model to estimate how much the quality of peer review is influenced by different resource allocation strategies followed by scientists dealing with multiple tasks, i.e., publishing and reviewing. We assumed that scientists were sensitive to acceptance or rejection of their manuscripts and the fairness of peer review to which they were exposed before reviewing. We also assumed that they could be realistic or excessively over-confident about the quality of their manuscripts when reviewing. Furthermore, we assumed they could be sensitive to competitive pressures provided by the institutional context in which they were embedded. Results showed that the bias and quality of publications greatly depend on reviewer motivations but also that context pressures can have a negative effect. However, while excessive competition can be detrimental to minimising publication bias, a certain level of competition is instrumental to ensure the high quality of publication especially when scientists accept reviewing for reciprocity motives.","container-title":"Scientometrics","DOI":"10.1007/s11192-018-2825-4","ISSN":"1588-2861","issue":"3","journalAbbreviation":"Scientometrics","language":"en","page":"1401-1420","source":"Springer Link","title":"The peer review game: an agent-based model of scientists facing resource constraints and institutional pressures","title-short":"The peer review game","volume":"116","author":[{"family":"Bianchi","given":"Federico"},{"family":"Grimaldo","given":"Francisco"},{"family":"Bravo","given":"Giangiacomo"},{"family":"Squazzoni","given":"Flaminio"}],"issued":{"date-parts":[["2018",9,1]]},"citation-key":"bianchiPeerReviewGame2018"}}],"schema":"https://github.com/citation-style-language/schema/raw/master/csl-citation.json"} </w:instrText>
      </w:r>
      <w:r w:rsidR="00CA2026" w:rsidRPr="450BBB6D">
        <w:rPr>
          <w:color w:val="2B579A"/>
        </w:rPr>
        <w:fldChar w:fldCharType="separate"/>
      </w:r>
      <w:r>
        <w:t>(Bianchi et al., 2018)</w:t>
      </w:r>
      <w:r w:rsidR="00CA2026" w:rsidRPr="450BBB6D">
        <w:rPr>
          <w:color w:val="2B579A"/>
        </w:rPr>
        <w:fldChar w:fldCharType="end"/>
      </w:r>
      <w:r>
        <w:t>. Our model consists of n = 100</w:t>
      </w:r>
      <w:r w:rsidR="51DAF122">
        <w:t xml:space="preserve"> academic</w:t>
      </w:r>
      <w:r>
        <w:t xml:space="preserve"> teams that </w:t>
      </w:r>
      <w:r w:rsidR="2B5DC900">
        <w:t>perform research and need grants</w:t>
      </w:r>
      <w:r>
        <w:t>. Teams are equipped with resources, which</w:t>
      </w:r>
      <w:r w:rsidR="54B3D90D">
        <w:t xml:space="preserve"> </w:t>
      </w:r>
      <w:r>
        <w:t>represent forms of capital such as</w:t>
      </w:r>
      <w:r w:rsidR="54B3D90D">
        <w:t xml:space="preserve"> available </w:t>
      </w:r>
      <w:r>
        <w:t>funds</w:t>
      </w:r>
      <w:r w:rsidR="54B3D90D">
        <w:t xml:space="preserve"> and previous publication success. </w:t>
      </w:r>
      <w:r>
        <w:t>Teams are initialised with a uniform distribution of resources, from low to high. Each round, teams receive</w:t>
      </w:r>
      <w:r w:rsidR="54B3D90D">
        <w:t xml:space="preserve"> a base-rate of resources</w:t>
      </w:r>
      <w:r>
        <w:t xml:space="preserve">, akin to the funding a PI </w:t>
      </w:r>
      <w:r>
        <w:lastRenderedPageBreak/>
        <w:t xml:space="preserve">has for their own position. In addition, teams seek to acquire research funding from one funding </w:t>
      </w:r>
      <w:r w:rsidR="3CA9AE7E">
        <w:t>agency</w:t>
      </w:r>
      <w:r>
        <w:t xml:space="preserve">. </w:t>
      </w:r>
    </w:p>
    <w:p w14:paraId="6F48CAB5" w14:textId="77777777" w:rsidR="00985A3B" w:rsidRDefault="00985A3B" w:rsidP="0033326B"/>
    <w:p w14:paraId="6B3D28D1" w14:textId="733B285D" w:rsidR="008906C8" w:rsidRPr="008906C8" w:rsidRDefault="00643CC8" w:rsidP="0033326B">
      <w:pPr>
        <w:rPr>
          <w:i/>
          <w:iCs/>
        </w:rPr>
      </w:pPr>
      <w:r>
        <w:rPr>
          <w:i/>
          <w:iCs/>
        </w:rPr>
        <w:t xml:space="preserve">2.1. </w:t>
      </w:r>
      <w:r w:rsidR="008906C8">
        <w:rPr>
          <w:i/>
          <w:iCs/>
        </w:rPr>
        <w:t>Funding allocation</w:t>
      </w:r>
    </w:p>
    <w:p w14:paraId="396F5445" w14:textId="61C92B1A" w:rsidR="008906C8" w:rsidRDefault="144A0246" w:rsidP="0033326B">
      <w:r>
        <w:t>To acquire funding, t</w:t>
      </w:r>
      <w:r w:rsidR="54B3D90D">
        <w:t>eams produce proposals b</w:t>
      </w:r>
      <w:r w:rsidR="6C79D40D">
        <w:t>y using r</w:t>
      </w:r>
      <w:r w:rsidR="54B3D90D">
        <w:t>esources. The quality of proposals depends on their resources</w:t>
      </w:r>
      <w:r>
        <w:t>, but not linearly</w:t>
      </w:r>
      <w:r w:rsidR="4F2415A5">
        <w:t xml:space="preserve">. </w:t>
      </w:r>
      <w:r w:rsidR="54B3D90D">
        <w:t xml:space="preserve">This </w:t>
      </w:r>
      <w:r w:rsidR="6C31115B">
        <w:t xml:space="preserve">mimics the fact </w:t>
      </w:r>
      <w:r w:rsidR="54B3D90D">
        <w:t>that great proposals can be written by resource-poor teams, but on average more resources (</w:t>
      </w:r>
      <w:r w:rsidR="63CC8A2E">
        <w:t xml:space="preserve">e.g., </w:t>
      </w:r>
      <w:r w:rsidR="54B3D90D">
        <w:t xml:space="preserve">more </w:t>
      </w:r>
      <w:r w:rsidR="27BD1232">
        <w:t>funds</w:t>
      </w:r>
      <w:r w:rsidR="54B3D90D">
        <w:t xml:space="preserve">, better publication </w:t>
      </w:r>
      <w:r w:rsidR="00C939DB">
        <w:t>track record</w:t>
      </w:r>
      <w:r w:rsidR="54B3D90D">
        <w:t xml:space="preserve">, better skill) lead to better proposals. </w:t>
      </w:r>
      <w:r w:rsidR="4F2415A5">
        <w:t>The strength of each teams’ proposal is drawn from a random normal distribution</w:t>
      </w:r>
      <w:r w:rsidR="2F38370B">
        <w:t xml:space="preserve"> as follows</w:t>
      </w:r>
      <w:r w:rsidR="4F2415A5">
        <w:t>:</w:t>
      </w:r>
    </w:p>
    <w:p w14:paraId="2413A25C" w14:textId="77777777" w:rsidR="000C3E39" w:rsidRDefault="000C3E39" w:rsidP="0033326B"/>
    <w:p w14:paraId="16FA7086" w14:textId="108B402A" w:rsidR="000C3E39" w:rsidRPr="000C3E39" w:rsidRDefault="000C3E39" w:rsidP="0033326B">
      <m:oMathPara>
        <m:oMath>
          <m:r>
            <w:rPr>
              <w:rFonts w:ascii="Cambria Math" w:hAnsi="Cambria Math"/>
            </w:rPr>
            <m:t>normal</m:t>
          </m:r>
          <m:d>
            <m:dPr>
              <m:ctrlPr>
                <w:rPr>
                  <w:rFonts w:ascii="Cambria Math" w:hAnsi="Cambria Math"/>
                  <w:i/>
                </w:rPr>
              </m:ctrlPr>
            </m:dPr>
            <m:e>
              <m:r>
                <w:rPr>
                  <w:rFonts w:ascii="Cambria Math" w:hAnsi="Cambria Math"/>
                </w:rPr>
                <m:t>μ, σ</m:t>
              </m:r>
            </m:e>
          </m:d>
          <m:r>
            <w:rPr>
              <w:rFonts w:ascii="Cambria Math" w:hAnsi="Cambria Math"/>
            </w:rPr>
            <m:t xml:space="preserve">, </m:t>
          </m:r>
          <m:r>
            <m:rPr>
              <m:nor/>
            </m:rPr>
            <w:rPr>
              <w:rFonts w:ascii="Cambria Math" w:hAnsi="Cambria Math"/>
            </w:rPr>
            <m:t>where</m:t>
          </m:r>
          <m:r>
            <m:rPr>
              <m:sty m:val="p"/>
            </m:rPr>
            <w:rPr>
              <w:rFonts w:ascii="Cambria Math" w:hAnsi="Cambria Math"/>
            </w:rPr>
            <w:br/>
          </m:r>
        </m:oMath>
        <m:oMath>
          <m:r>
            <w:rPr>
              <w:rFonts w:ascii="Cambria Math" w:hAnsi="Cambria Math"/>
            </w:rPr>
            <m:t>mu=</m:t>
          </m:r>
          <m:d>
            <m:dPr>
              <m:ctrlPr>
                <w:rPr>
                  <w:rFonts w:ascii="Cambria Math" w:hAnsi="Cambria Math"/>
                  <w:i/>
                </w:rPr>
              </m:ctrlPr>
            </m:dPr>
            <m:e>
              <m:r>
                <w:rPr>
                  <w:rFonts w:ascii="Cambria Math" w:hAnsi="Cambria Math"/>
                </w:rPr>
                <m:t>1-</m:t>
              </m:r>
              <m:r>
                <m:rPr>
                  <m:nor/>
                </m:rPr>
                <w:rPr>
                  <w:rFonts w:ascii="Cambria Math" w:hAnsi="Cambria Math"/>
                </w:rPr>
                <m:t>sh</m:t>
              </m:r>
              <w:proofErr w:type="spellStart"/>
              <m:r>
                <m:rPr>
                  <m:nor/>
                </m:rPr>
                <w:rPr>
                  <w:rFonts w:ascii="Cambria Math" w:hAnsi="Cambria Math"/>
                </w:rPr>
                <m:t>aring</m:t>
              </m:r>
              <w:proofErr w:type="spellEnd"/>
              <m:r>
                <m:rPr>
                  <m:nor/>
                </m:rPr>
                <w:rPr>
                  <w:rFonts w:ascii="Cambria Math" w:hAnsi="Cambria Math"/>
                </w:rPr>
                <m:t>-incentive</m:t>
              </m:r>
            </m:e>
          </m:d>
          <m:r>
            <w:rPr>
              <w:rFonts w:ascii="Cambria Math" w:hAnsi="Cambria Math"/>
            </w:rPr>
            <m:t>*</m:t>
          </m:r>
          <m:r>
            <m:rPr>
              <m:nor/>
            </m:rPr>
            <w:rPr>
              <w:rFonts w:ascii="Cambria Math" w:hAnsi="Cambria Math"/>
            </w:rPr>
            <m:t>normalised-resources</m:t>
          </m:r>
          <m:r>
            <w:rPr>
              <w:rFonts w:ascii="Cambria Math" w:hAnsi="Cambria Math"/>
            </w:rPr>
            <m:t>+</m:t>
          </m:r>
          <m:r>
            <m:rPr>
              <m:nor/>
            </m:rPr>
            <w:rPr>
              <w:rFonts w:ascii="Cambria Math" w:hAnsi="Cambria Math"/>
            </w:rPr>
            <m:t>sharing-incentive</m:t>
          </m:r>
          <m:r>
            <w:rPr>
              <w:rFonts w:ascii="Cambria Math" w:hAnsi="Cambria Math"/>
            </w:rPr>
            <m:t>*</m:t>
          </m:r>
          <m:r>
            <m:rPr>
              <m:nor/>
            </m:rPr>
            <w:rPr>
              <w:rFonts w:ascii="Cambria Math" w:hAnsi="Cambria Math"/>
            </w:rPr>
            <m:t>sharing-effort</m:t>
          </m:r>
          <m:r>
            <m:rPr>
              <m:nor/>
            </m:rPr>
            <w:rPr>
              <w:rFonts w:ascii="Cambria Math" w:hAnsi="Cambria Math"/>
            </w:rPr>
            <w:br/>
          </m:r>
        </m:oMath>
        <m:oMath>
          <m:r>
            <w:rPr>
              <w:rFonts w:ascii="Cambria Math" w:hAnsi="Cambria Math"/>
            </w:rPr>
            <m:t>σ=0.15</m:t>
          </m:r>
        </m:oMath>
      </m:oMathPara>
    </w:p>
    <w:p w14:paraId="59489887" w14:textId="77777777" w:rsidR="008906C8" w:rsidRDefault="008906C8" w:rsidP="0033326B"/>
    <w:p w14:paraId="350161FA" w14:textId="31ED1014" w:rsidR="008906C8" w:rsidRDefault="1FC47B9F" w:rsidP="0033326B">
      <w:r w:rsidRPr="450BBB6D">
        <w:t xml:space="preserve">The model has a sharing-incentive parameter set to 0.4 that reflects an exogenous rule which promotes data sharing among funded research teams. </w:t>
      </w:r>
      <w:r w:rsidR="144A0246" w:rsidRPr="450BBB6D">
        <w:t xml:space="preserve">The </w:t>
      </w:r>
      <w:r w:rsidR="144A0246">
        <w:t>normal distribution and its parameter</w:t>
      </w:r>
      <w:r w:rsidR="54B3D90D">
        <w:t xml:space="preserve"> sigma ensure that there is no perfect path dependency</w:t>
      </w:r>
      <w:r w:rsidR="21B0E2F0">
        <w:t xml:space="preserve"> to avoid that some teams would always be funded while others would not</w:t>
      </w:r>
      <w:r w:rsidR="144A0246">
        <w:t xml:space="preserve">. </w:t>
      </w:r>
      <w:r w:rsidR="4F2415A5">
        <w:t xml:space="preserve">Team resources are normalised to </w:t>
      </w:r>
      <w:r w:rsidR="25889858">
        <w:t xml:space="preserve">a </w:t>
      </w:r>
      <w:r w:rsidR="4F2415A5">
        <w:t xml:space="preserve">[0, 1] scale. Similarly, </w:t>
      </w:r>
      <w:r w:rsidR="0A9E3141">
        <w:t xml:space="preserve">a </w:t>
      </w:r>
      <w:r w:rsidR="4F2415A5">
        <w:t xml:space="preserve">sharing-effort </w:t>
      </w:r>
      <w:r w:rsidR="4EA62873">
        <w:t xml:space="preserve">parameter follows </w:t>
      </w:r>
      <w:r w:rsidR="4F2415A5">
        <w:t xml:space="preserve">the inverse logit scale [0, 1]. Furthermore, </w:t>
      </w:r>
      <w:r w:rsidR="07ADD022">
        <w:t xml:space="preserve">submitting </w:t>
      </w:r>
      <w:r w:rsidR="54B3D90D">
        <w:t xml:space="preserve">proposals is </w:t>
      </w:r>
      <w:r w:rsidR="144A0246">
        <w:t xml:space="preserve">assumed to be a </w:t>
      </w:r>
      <w:r w:rsidR="54B3D90D">
        <w:t xml:space="preserve">costly activity. </w:t>
      </w:r>
      <w:r w:rsidR="75139F8D">
        <w:t xml:space="preserve">We assume that teams </w:t>
      </w:r>
      <w:r w:rsidR="54B3D90D">
        <w:t>lose 5% of their resources each round</w:t>
      </w:r>
      <w:r w:rsidR="088B0ADE">
        <w:t xml:space="preserve"> to prepare proposals</w:t>
      </w:r>
      <w:r w:rsidR="54B3D90D">
        <w:t>.</w:t>
      </w:r>
      <w:r w:rsidR="4F2415A5">
        <w:t xml:space="preserve"> </w:t>
      </w:r>
    </w:p>
    <w:p w14:paraId="27448309" w14:textId="77777777" w:rsidR="008906C8" w:rsidRDefault="008906C8" w:rsidP="0033326B"/>
    <w:p w14:paraId="2E5A9EC3" w14:textId="53B7EDB8" w:rsidR="00EF62E6" w:rsidRDefault="54B3D90D" w:rsidP="0033326B">
      <w:r>
        <w:t>Based on the draws for</w:t>
      </w:r>
      <w:r w:rsidR="07601451">
        <w:t xml:space="preserve"> their</w:t>
      </w:r>
      <w:r>
        <w:t xml:space="preserve"> proposal strength,</w:t>
      </w:r>
      <w:r w:rsidR="1309006E">
        <w:t xml:space="preserve"> only</w:t>
      </w:r>
      <w:r>
        <w:t xml:space="preserve"> top teams </w:t>
      </w:r>
      <w:r w:rsidR="3210106F">
        <w:t>ar</w:t>
      </w:r>
      <w:r>
        <w:t xml:space="preserve">e </w:t>
      </w:r>
      <w:r w:rsidR="3210106F">
        <w:t>eventually funded</w:t>
      </w:r>
      <w:r>
        <w:t xml:space="preserve">. The size of the total funding pool is twice as large as </w:t>
      </w:r>
      <w:r w:rsidR="4B80BE2B">
        <w:t xml:space="preserve">the </w:t>
      </w:r>
      <w:r>
        <w:t xml:space="preserve">base rate funding. </w:t>
      </w:r>
      <w:r w:rsidR="6D4A07D3">
        <w:t>Here</w:t>
      </w:r>
      <w:r w:rsidR="4F2415A5">
        <w:t>, we</w:t>
      </w:r>
      <w:r>
        <w:t xml:space="preserve"> vary </w:t>
      </w:r>
      <w:r w:rsidR="32084EC6">
        <w:t>the level of competition of the funding system, from a scenario where 1</w:t>
      </w:r>
      <w:r>
        <w:t>0% of teams receiving large grants</w:t>
      </w:r>
      <w:r w:rsidR="2BB81443">
        <w:t xml:space="preserve"> to a scenario where</w:t>
      </w:r>
      <w:r>
        <w:t xml:space="preserve"> </w:t>
      </w:r>
      <w:r w:rsidR="4F2415A5">
        <w:t>60</w:t>
      </w:r>
      <w:r>
        <w:t>% of teams r</w:t>
      </w:r>
      <w:r w:rsidR="76FAD2C2">
        <w:t xml:space="preserve">eceive </w:t>
      </w:r>
      <w:r>
        <w:t>much smaller grants</w:t>
      </w:r>
      <w:r w:rsidR="2CB09487">
        <w:t xml:space="preserve"> to mimic diverse funding schemes</w:t>
      </w:r>
      <w:r>
        <w:t>.</w:t>
      </w:r>
    </w:p>
    <w:p w14:paraId="4FD7D75F" w14:textId="77777777" w:rsidR="008906C8" w:rsidRDefault="008906C8" w:rsidP="0033326B"/>
    <w:p w14:paraId="64830CEB" w14:textId="616D26AD" w:rsidR="00EF62E6" w:rsidRPr="008906C8" w:rsidRDefault="00643CC8" w:rsidP="0033326B">
      <w:pPr>
        <w:rPr>
          <w:i/>
          <w:iCs/>
        </w:rPr>
      </w:pPr>
      <w:r>
        <w:rPr>
          <w:i/>
          <w:iCs/>
        </w:rPr>
        <w:t xml:space="preserve">2.2. </w:t>
      </w:r>
      <w:r w:rsidR="00EF62E6" w:rsidRPr="008906C8">
        <w:rPr>
          <w:i/>
          <w:iCs/>
        </w:rPr>
        <w:t>Data sharing</w:t>
      </w:r>
    </w:p>
    <w:p w14:paraId="1293790D" w14:textId="075399D2" w:rsidR="00EF62E6" w:rsidRDefault="4F2415A5" w:rsidP="0033326B">
      <w:r>
        <w:t>Teams</w:t>
      </w:r>
      <w:r w:rsidR="54B3D90D">
        <w:t xml:space="preserve"> </w:t>
      </w:r>
      <w:r w:rsidR="0ABF33BD">
        <w:t xml:space="preserve">are required to </w:t>
      </w:r>
      <w:r w:rsidR="54B3D90D">
        <w:t xml:space="preserve">decide </w:t>
      </w:r>
      <w:r w:rsidR="11D8218E">
        <w:t>whether</w:t>
      </w:r>
      <w:r w:rsidR="54B3D90D">
        <w:t xml:space="preserve"> to share </w:t>
      </w:r>
      <w:r w:rsidR="4D74E9DB">
        <w:t xml:space="preserve">their research </w:t>
      </w:r>
      <w:r w:rsidR="54B3D90D">
        <w:t>data. Teams are conceived as rational agents</w:t>
      </w:r>
      <w:r w:rsidR="613B8FD6">
        <w:t xml:space="preserve"> that face a</w:t>
      </w:r>
      <w:r w:rsidR="54B3D90D">
        <w:t xml:space="preserve"> competitive academic landscape. </w:t>
      </w:r>
      <w:r w:rsidR="3B8EF923">
        <w:t>The probability of</w:t>
      </w:r>
      <w:r w:rsidR="54B3D90D">
        <w:t xml:space="preserve"> </w:t>
      </w:r>
      <w:r w:rsidR="3B8EF923">
        <w:t>sharing data is determined in each round as follows:</w:t>
      </w:r>
    </w:p>
    <w:p w14:paraId="3E97ADDB" w14:textId="77777777" w:rsidR="00EF62E6" w:rsidRDefault="00EF62E6" w:rsidP="0033326B"/>
    <w:p w14:paraId="0D42D534" w14:textId="15431B93" w:rsidR="000C3E39" w:rsidRPr="000C3E39" w:rsidRDefault="000C3E39" w:rsidP="0033326B">
      <m:oMathPara>
        <m:oMath>
          <m:r>
            <w:rPr>
              <w:rFonts w:ascii="Cambria Math" w:hAnsi="Cambria Math"/>
            </w:rPr>
            <m:t>bernoulli</m:t>
          </m:r>
          <m:d>
            <m:dPr>
              <m:ctrlPr>
                <w:rPr>
                  <w:rFonts w:ascii="Cambria Math" w:hAnsi="Cambria Math"/>
                  <w:i/>
                </w:rPr>
              </m:ctrlPr>
            </m:dPr>
            <m:e>
              <m:r>
                <w:rPr>
                  <w:rFonts w:ascii="Cambria Math" w:hAnsi="Cambria Math"/>
                </w:rPr>
                <m:t>p</m:t>
              </m:r>
            </m:e>
          </m:d>
          <m:r>
            <w:rPr>
              <w:rFonts w:ascii="Cambria Math" w:hAnsi="Cambria Math"/>
            </w:rPr>
            <m:t xml:space="preserve">, </m:t>
          </m:r>
          <m:r>
            <m:rPr>
              <m:nor/>
            </m:rPr>
            <w:rPr>
              <w:rFonts w:ascii="Cambria Math" w:hAnsi="Cambria Math"/>
            </w:rPr>
            <m:t>with</m:t>
          </m:r>
          <m:r>
            <m:rPr>
              <m:sty m:val="p"/>
            </m:rPr>
            <w:rPr>
              <w:rFonts w:ascii="Cambria Math" w:hAnsi="Cambria Math"/>
            </w:rPr>
            <w:br/>
          </m:r>
        </m:oMath>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1+</m:t>
              </m:r>
              <m:r>
                <m:rPr>
                  <m:sty m:val="p"/>
                </m:rPr>
                <w:rPr>
                  <w:rFonts w:ascii="Cambria Math" w:hAnsi="Cambria Math"/>
                </w:rPr>
                <m:t>exp⁡</m:t>
              </m:r>
              <m:r>
                <w:rPr>
                  <w:rFonts w:ascii="Cambria Math" w:hAnsi="Cambria Math"/>
                </w:rPr>
                <m:t>(-</m:t>
              </m:r>
              <m:r>
                <m:rPr>
                  <m:nor/>
                </m:rPr>
                <w:rPr>
                  <w:rFonts w:ascii="Cambria Math" w:hAnsi="Cambria Math"/>
                </w:rPr>
                <m:t>sharing-effort</m:t>
              </m:r>
              <m:r>
                <w:rPr>
                  <w:rFonts w:ascii="Cambria Math" w:hAnsi="Cambria Math"/>
                </w:rPr>
                <m:t>)</m:t>
              </m:r>
            </m:den>
          </m:f>
        </m:oMath>
      </m:oMathPara>
    </w:p>
    <w:p w14:paraId="7FE1F016" w14:textId="77777777" w:rsidR="000C3E39" w:rsidRDefault="000C3E39" w:rsidP="008906C8"/>
    <w:p w14:paraId="0F5027A6" w14:textId="70EFE17B" w:rsidR="00EF62E6" w:rsidRDefault="4F2415A5" w:rsidP="008906C8">
      <w:r>
        <w:t>Initial sharing-effort is sampled from</w:t>
      </w:r>
      <w:r w:rsidR="097E7619">
        <w:t xml:space="preserve"> a</w:t>
      </w:r>
      <w:r>
        <w:t xml:space="preserve"> </w:t>
      </w:r>
      <w:r w:rsidR="22DF21E7">
        <w:t>uniform distribution</w:t>
      </w:r>
      <w:r w:rsidR="7B2DEB3F">
        <w:t xml:space="preserve">, with case (a) </w:t>
      </w:r>
      <w:r w:rsidR="58D38027">
        <w:t xml:space="preserve">where there is a </w:t>
      </w:r>
      <w:r w:rsidR="7B2DEB3F">
        <w:t xml:space="preserve">very low sharing effort, and case (b) </w:t>
      </w:r>
      <w:r w:rsidR="6DFE017B">
        <w:t xml:space="preserve">where there is a </w:t>
      </w:r>
      <w:r w:rsidR="7B2DEB3F">
        <w:t>of a uniform distribution across the scale of</w:t>
      </w:r>
      <w:r w:rsidR="20A80A76">
        <w:t xml:space="preserve"> all</w:t>
      </w:r>
      <w:r w:rsidR="7B2DEB3F">
        <w:t xml:space="preserve"> potential efforts</w:t>
      </w:r>
      <w:r>
        <w:t xml:space="preserve">, </w:t>
      </w:r>
      <w:r w:rsidR="73F8D3B6">
        <w:t xml:space="preserve">thus mimicking a situation where there is an equal proportion of teams </w:t>
      </w:r>
      <w:r>
        <w:t>with low, moderate, and high sharing effort</w:t>
      </w:r>
      <w:r w:rsidR="1B3DB02D">
        <w:t>s</w:t>
      </w:r>
      <w:r>
        <w:t xml:space="preserve">. To adapt their sharing behaviour, </w:t>
      </w:r>
      <w:r w:rsidR="54B3D90D">
        <w:t>teams compare resources</w:t>
      </w:r>
      <w:r w:rsidR="30E58D27">
        <w:t xml:space="preserve"> between the current round (</w:t>
      </w:r>
      <w:r w:rsidR="54B3D90D">
        <w:t>t</w:t>
      </w:r>
      <w:r w:rsidR="4089B93B" w:rsidRPr="450BBB6D">
        <w:rPr>
          <w:vertAlign w:val="subscript"/>
        </w:rPr>
        <w:t>1</w:t>
      </w:r>
      <w:r w:rsidR="30E58D27">
        <w:t>) with the previous round (</w:t>
      </w:r>
      <w:r w:rsidR="54B3D90D">
        <w:t>t</w:t>
      </w:r>
      <w:r w:rsidR="41152292" w:rsidRPr="450BBB6D">
        <w:rPr>
          <w:vertAlign w:val="subscript"/>
        </w:rPr>
        <w:t>0</w:t>
      </w:r>
      <w:r w:rsidR="30E58D27">
        <w:t>).</w:t>
      </w:r>
      <w:r w:rsidR="54B3D90D">
        <w:t xml:space="preserve"> </w:t>
      </w:r>
    </w:p>
    <w:p w14:paraId="37D68478" w14:textId="77777777" w:rsidR="005C1747" w:rsidRDefault="005C1747" w:rsidP="008906C8"/>
    <w:p w14:paraId="1C37822C" w14:textId="06EAD445" w:rsidR="00EF62E6" w:rsidRPr="008906C8" w:rsidRDefault="30E58D27" w:rsidP="450BBB6D">
      <w:r>
        <w:t>Teams increase their sharing effo</w:t>
      </w:r>
      <w:r w:rsidRPr="450BBB6D">
        <w:t>rt if (a) they shared data</w:t>
      </w:r>
      <w:r w:rsidR="2E5C014F" w:rsidRPr="450BBB6D">
        <w:t xml:space="preserve"> at t</w:t>
      </w:r>
      <w:r w:rsidR="2E5C014F" w:rsidRPr="450BBB6D">
        <w:rPr>
          <w:vertAlign w:val="subscript"/>
        </w:rPr>
        <w:t>0</w:t>
      </w:r>
      <w:r w:rsidRPr="450BBB6D">
        <w:t xml:space="preserve"> and resources at t</w:t>
      </w:r>
      <w:r w:rsidR="7984C1FB" w:rsidRPr="450BBB6D">
        <w:rPr>
          <w:vertAlign w:val="subscript"/>
        </w:rPr>
        <w:t>1</w:t>
      </w:r>
      <w:r w:rsidRPr="450BBB6D">
        <w:t xml:space="preserve"> are higher, or (b) if they did not share data</w:t>
      </w:r>
      <w:r w:rsidR="4877DBEB" w:rsidRPr="450BBB6D">
        <w:t xml:space="preserve"> at t</w:t>
      </w:r>
      <w:r w:rsidR="4877DBEB" w:rsidRPr="450BBB6D">
        <w:rPr>
          <w:vertAlign w:val="subscript"/>
        </w:rPr>
        <w:t>0</w:t>
      </w:r>
      <w:r w:rsidRPr="450BBB6D">
        <w:t xml:space="preserve"> and resources are equal or lower at t</w:t>
      </w:r>
      <w:r w:rsidR="46F5DA21" w:rsidRPr="450BBB6D">
        <w:rPr>
          <w:vertAlign w:val="subscript"/>
        </w:rPr>
        <w:t>1</w:t>
      </w:r>
      <w:r w:rsidRPr="450BBB6D">
        <w:t>. Otherwise, teams decrease their sharing effort.</w:t>
      </w:r>
    </w:p>
    <w:p w14:paraId="7702CD97" w14:textId="77777777" w:rsidR="00EF62E6" w:rsidRDefault="00EF62E6" w:rsidP="0033326B"/>
    <w:p w14:paraId="4196187C" w14:textId="3F9E1C9D" w:rsidR="00EF62E6" w:rsidRDefault="54B3D90D" w:rsidP="0033326B">
      <w:r>
        <w:lastRenderedPageBreak/>
        <w:t xml:space="preserve">Data sharing </w:t>
      </w:r>
      <w:r w:rsidR="30E58D27">
        <w:t xml:space="preserve">is </w:t>
      </w:r>
      <w:r>
        <w:t xml:space="preserve">understood as a costly activity. All </w:t>
      </w:r>
      <w:r w:rsidR="4F2415A5">
        <w:t xml:space="preserve">teams </w:t>
      </w:r>
      <w:r>
        <w:t xml:space="preserve">have their resources reduced by up to 10% of </w:t>
      </w:r>
      <w:r w:rsidR="05A3E443">
        <w:t xml:space="preserve">their </w:t>
      </w:r>
      <w:r>
        <w:t xml:space="preserve">baseline </w:t>
      </w:r>
      <w:r w:rsidR="6BA24331">
        <w:t>funds</w:t>
      </w:r>
      <w:r>
        <w:t xml:space="preserve">. The value </w:t>
      </w:r>
      <w:r w:rsidRPr="450BBB6D">
        <w:rPr>
          <w:rFonts w:ascii="Cambria Math" w:hAnsi="Cambria Math" w:cs="Cambria Math"/>
        </w:rPr>
        <w:t>𝜗</w:t>
      </w:r>
      <w:r>
        <w:t xml:space="preserve"> subtracted from teams’ resources is calculated as </w:t>
      </w:r>
      <w:r w:rsidR="68A25170">
        <w:t>follows:</w:t>
      </w:r>
    </w:p>
    <w:p w14:paraId="62E98005" w14:textId="19C57295" w:rsidR="00B06A2F" w:rsidRDefault="00B06A2F" w:rsidP="0033326B">
      <m:oMathPara>
        <m:oMath>
          <m:r>
            <w:rPr>
              <w:rFonts w:ascii="Cambria Math" w:hAnsi="Cambria Math"/>
            </w:rPr>
            <m:t>ϑ=0.1*</m:t>
          </m:r>
          <m:r>
            <m:rPr>
              <m:nor/>
            </m:rPr>
            <w:rPr>
              <w:rFonts w:ascii="Cambria Math" w:hAnsi="Cambria Math"/>
            </w:rPr>
            <m:t>baseline-funding</m:t>
          </m:r>
          <m:r>
            <w:rPr>
              <w:rFonts w:ascii="Cambria Math" w:hAnsi="Cambria Math"/>
            </w:rPr>
            <m:t>*</m:t>
          </m:r>
          <m:r>
            <m:rPr>
              <m:nor/>
            </m:rPr>
            <w:rPr>
              <w:rFonts w:ascii="Cambria Math" w:hAnsi="Cambria Math"/>
            </w:rPr>
            <m:t>inverse-sharing-effort</m:t>
          </m:r>
        </m:oMath>
      </m:oMathPara>
    </w:p>
    <w:p w14:paraId="317A509A" w14:textId="77777777" w:rsidR="00B06A2F" w:rsidRDefault="00B06A2F" w:rsidP="0033326B">
      <w:pPr>
        <w:rPr>
          <w:rFonts w:ascii="Cambria Math" w:hAnsi="Cambria Math" w:cs="Cambria Math"/>
        </w:rPr>
      </w:pPr>
    </w:p>
    <w:p w14:paraId="0CFA5FDA" w14:textId="4E0E134E" w:rsidR="00117CF3" w:rsidRDefault="54B3D90D" w:rsidP="0033326B">
      <w:r>
        <w:t>where inverse-</w:t>
      </w:r>
      <w:r w:rsidR="4F2415A5">
        <w:t>sharing-</w:t>
      </w:r>
      <w:r>
        <w:t xml:space="preserve">effort is the </w:t>
      </w:r>
      <w:r w:rsidR="4F2415A5">
        <w:t>sharing-effort</w:t>
      </w:r>
      <w:r>
        <w:t xml:space="preserve"> </w:t>
      </w:r>
      <w:r w:rsidR="167F6926">
        <w:t>following a</w:t>
      </w:r>
      <w:r>
        <w:t xml:space="preserve"> logit scale [0, 1]. </w:t>
      </w:r>
      <w:r w:rsidR="4F2415A5">
        <w:t>This</w:t>
      </w:r>
      <w:r>
        <w:t xml:space="preserve"> means if a team is investing a lot of effort into sharing data, their resources </w:t>
      </w:r>
      <w:r w:rsidR="0BBEF768">
        <w:t xml:space="preserve">are </w:t>
      </w:r>
      <w:r>
        <w:t>reduced by 10% of their baseline fund</w:t>
      </w:r>
      <w:r w:rsidR="56B2F638">
        <w:t>s</w:t>
      </w:r>
      <w:r>
        <w:t>. If a team does not invest any resources at all, no resources are subtracted.</w:t>
      </w:r>
    </w:p>
    <w:p w14:paraId="64861181" w14:textId="77777777" w:rsidR="008906C8" w:rsidRDefault="008906C8" w:rsidP="0033326B"/>
    <w:p w14:paraId="5576C34D" w14:textId="4ED5BC5D" w:rsidR="008906C8" w:rsidRPr="0004716B" w:rsidRDefault="30E58D27" w:rsidP="4ECFBEDF">
      <w:r>
        <w:t xml:space="preserve">Each simulated condition was run 100 times, and results were analysed in </w:t>
      </w:r>
      <w:r w:rsidRPr="450BBB6D">
        <w:rPr>
          <w:i/>
          <w:iCs/>
        </w:rPr>
        <w:t>R</w:t>
      </w:r>
      <w:r>
        <w:t xml:space="preserve">. </w:t>
      </w:r>
      <w:r w:rsidR="1DC226DB">
        <w:t xml:space="preserve">Table 1 shows the initial </w:t>
      </w:r>
      <w:r w:rsidR="2AF54772">
        <w:t xml:space="preserve">model </w:t>
      </w:r>
      <w:r>
        <w:t>parameters</w:t>
      </w:r>
      <w:r w:rsidR="065A32F7">
        <w:t>.</w:t>
      </w:r>
    </w:p>
    <w:p w14:paraId="1739B2BE" w14:textId="77777777" w:rsidR="005C1747" w:rsidRDefault="005C1747" w:rsidP="0033326B"/>
    <w:p w14:paraId="18DFD532" w14:textId="28CF79BC" w:rsidR="0991BB8F" w:rsidRDefault="0991BB8F" w:rsidP="4ECFBEDF">
      <w:pPr>
        <w:jc w:val="center"/>
      </w:pPr>
      <w:r>
        <w:t>Table 1: Initial model parameters</w:t>
      </w:r>
    </w:p>
    <w:tbl>
      <w:tblPr>
        <w:tblStyle w:val="TableGrid"/>
        <w:tblW w:w="0" w:type="auto"/>
        <w:jc w:val="center"/>
        <w:tblLayout w:type="fixed"/>
        <w:tblLook w:val="06A0" w:firstRow="1" w:lastRow="0" w:firstColumn="1" w:lastColumn="0" w:noHBand="1" w:noVBand="1"/>
      </w:tblPr>
      <w:tblGrid>
        <w:gridCol w:w="3045"/>
        <w:gridCol w:w="3375"/>
      </w:tblGrid>
      <w:tr w:rsidR="4ECFBEDF" w14:paraId="1C40E2E7" w14:textId="77777777" w:rsidTr="450BBB6D">
        <w:trPr>
          <w:trHeight w:val="300"/>
          <w:jc w:val="center"/>
        </w:trPr>
        <w:tc>
          <w:tcPr>
            <w:tcW w:w="3045" w:type="dxa"/>
          </w:tcPr>
          <w:p w14:paraId="2ED3AF0A" w14:textId="79481B36" w:rsidR="0991BB8F" w:rsidRDefault="0991BB8F" w:rsidP="4ECFBEDF">
            <w:pPr>
              <w:rPr>
                <w:b/>
                <w:bCs/>
              </w:rPr>
            </w:pPr>
            <w:r w:rsidRPr="4ECFBEDF">
              <w:rPr>
                <w:b/>
                <w:bCs/>
              </w:rPr>
              <w:t>Parameter</w:t>
            </w:r>
          </w:p>
        </w:tc>
        <w:tc>
          <w:tcPr>
            <w:tcW w:w="3375" w:type="dxa"/>
            <w:vAlign w:val="center"/>
          </w:tcPr>
          <w:p w14:paraId="048FABC4" w14:textId="391F00D4" w:rsidR="0991BB8F" w:rsidRDefault="0991BB8F" w:rsidP="4ECFBEDF">
            <w:pPr>
              <w:jc w:val="right"/>
              <w:rPr>
                <w:b/>
                <w:bCs/>
              </w:rPr>
            </w:pPr>
            <w:r w:rsidRPr="4ECFBEDF">
              <w:rPr>
                <w:b/>
                <w:bCs/>
              </w:rPr>
              <w:t>Initial value</w:t>
            </w:r>
          </w:p>
        </w:tc>
      </w:tr>
      <w:tr w:rsidR="4ECFBEDF" w14:paraId="5F4E4550" w14:textId="77777777" w:rsidTr="450BBB6D">
        <w:trPr>
          <w:trHeight w:val="300"/>
          <w:jc w:val="center"/>
        </w:trPr>
        <w:tc>
          <w:tcPr>
            <w:tcW w:w="3045" w:type="dxa"/>
          </w:tcPr>
          <w:p w14:paraId="1BBFB482" w14:textId="6AD03E4A" w:rsidR="4ECFBEDF" w:rsidRDefault="4ECFBEDF" w:rsidP="4ECFBEDF">
            <w:r>
              <w:t>N</w:t>
            </w:r>
            <w:r w:rsidR="0197D3B3">
              <w:t>umber of</w:t>
            </w:r>
            <w:r>
              <w:t xml:space="preserve"> teams</w:t>
            </w:r>
          </w:p>
        </w:tc>
        <w:tc>
          <w:tcPr>
            <w:tcW w:w="3375" w:type="dxa"/>
            <w:vAlign w:val="center"/>
          </w:tcPr>
          <w:p w14:paraId="05747C08" w14:textId="68806836" w:rsidR="4ECFBEDF" w:rsidRDefault="4ECFBEDF" w:rsidP="4ECFBEDF">
            <w:pPr>
              <w:jc w:val="right"/>
            </w:pPr>
            <w:r>
              <w:t>100</w:t>
            </w:r>
          </w:p>
        </w:tc>
      </w:tr>
      <w:tr w:rsidR="4ECFBEDF" w14:paraId="2C74B46E" w14:textId="77777777" w:rsidTr="450BBB6D">
        <w:trPr>
          <w:trHeight w:val="300"/>
          <w:jc w:val="center"/>
        </w:trPr>
        <w:tc>
          <w:tcPr>
            <w:tcW w:w="3045" w:type="dxa"/>
          </w:tcPr>
          <w:p w14:paraId="12149069" w14:textId="17A943D1" w:rsidR="0991BB8F" w:rsidRDefault="0991BB8F" w:rsidP="4ECFBEDF">
            <w:r>
              <w:t>Sharing-incentive</w:t>
            </w:r>
          </w:p>
        </w:tc>
        <w:tc>
          <w:tcPr>
            <w:tcW w:w="3375" w:type="dxa"/>
            <w:vAlign w:val="center"/>
          </w:tcPr>
          <w:p w14:paraId="2B1DBB50" w14:textId="6DC2A464" w:rsidR="0991BB8F" w:rsidRDefault="0991BB8F" w:rsidP="4ECFBEDF">
            <w:pPr>
              <w:jc w:val="right"/>
            </w:pPr>
            <w:r>
              <w:t>0.4</w:t>
            </w:r>
          </w:p>
        </w:tc>
      </w:tr>
      <w:tr w:rsidR="4ECFBEDF" w14:paraId="34926377" w14:textId="77777777" w:rsidTr="450BBB6D">
        <w:trPr>
          <w:trHeight w:val="300"/>
          <w:jc w:val="center"/>
        </w:trPr>
        <w:tc>
          <w:tcPr>
            <w:tcW w:w="3045" w:type="dxa"/>
          </w:tcPr>
          <w:p w14:paraId="5CC24DDE" w14:textId="50E32500" w:rsidR="0991BB8F" w:rsidRDefault="0991BB8F" w:rsidP="4ECFBEDF">
            <w:r>
              <w:t>Grant application penalty</w:t>
            </w:r>
          </w:p>
        </w:tc>
        <w:tc>
          <w:tcPr>
            <w:tcW w:w="3375" w:type="dxa"/>
            <w:vAlign w:val="center"/>
          </w:tcPr>
          <w:p w14:paraId="49D30ACF" w14:textId="5CB5E768" w:rsidR="0991BB8F" w:rsidRDefault="0991BB8F" w:rsidP="4ECFBEDF">
            <w:pPr>
              <w:jc w:val="right"/>
            </w:pPr>
            <w:r>
              <w:t>0.05</w:t>
            </w:r>
          </w:p>
        </w:tc>
      </w:tr>
      <w:tr w:rsidR="4ECFBEDF" w14:paraId="5FCCE2FA" w14:textId="77777777" w:rsidTr="450BBB6D">
        <w:trPr>
          <w:trHeight w:val="300"/>
          <w:jc w:val="center"/>
        </w:trPr>
        <w:tc>
          <w:tcPr>
            <w:tcW w:w="3045" w:type="dxa"/>
          </w:tcPr>
          <w:p w14:paraId="7DA5CF1C" w14:textId="6B2E7861" w:rsidR="0991BB8F" w:rsidRDefault="0991BB8F" w:rsidP="4ECFBEDF">
            <w:r>
              <w:t>Initial resource distribution</w:t>
            </w:r>
          </w:p>
        </w:tc>
        <w:tc>
          <w:tcPr>
            <w:tcW w:w="3375" w:type="dxa"/>
            <w:vAlign w:val="center"/>
          </w:tcPr>
          <w:p w14:paraId="5AE2CB2C" w14:textId="03E70866" w:rsidR="0991BB8F" w:rsidRDefault="0991BB8F" w:rsidP="4ECFBEDF">
            <w:pPr>
              <w:jc w:val="right"/>
            </w:pPr>
            <w:r>
              <w:t>uniform</w:t>
            </w:r>
          </w:p>
        </w:tc>
      </w:tr>
      <w:tr w:rsidR="4ECFBEDF" w14:paraId="45EC5A17" w14:textId="77777777" w:rsidTr="450BBB6D">
        <w:trPr>
          <w:trHeight w:val="300"/>
          <w:jc w:val="center"/>
        </w:trPr>
        <w:tc>
          <w:tcPr>
            <w:tcW w:w="3045" w:type="dxa"/>
          </w:tcPr>
          <w:p w14:paraId="64F302F4" w14:textId="60C54FE5" w:rsidR="4ECFBEDF" w:rsidRPr="00240BAA" w:rsidRDefault="4ECFBEDF" w:rsidP="450BBB6D">
            <w:pPr>
              <w:jc w:val="left"/>
            </w:pPr>
            <m:oMathPara>
              <m:oMathParaPr>
                <m:jc m:val="left"/>
              </m:oMathParaPr>
              <m:oMath>
                <m:r>
                  <w:rPr>
                    <w:rFonts w:ascii="Cambria Math" w:hAnsi="Cambria Math"/>
                  </w:rPr>
                  <m:t>σ</m:t>
                </m:r>
                <m:r>
                  <w:rPr>
                    <w:rFonts w:ascii="Cambria Math" w:hAnsi="Cambria Math"/>
                  </w:rPr>
                  <m:t> </m:t>
                </m:r>
              </m:oMath>
            </m:oMathPara>
          </w:p>
        </w:tc>
        <w:tc>
          <w:tcPr>
            <w:tcW w:w="3375" w:type="dxa"/>
            <w:vAlign w:val="center"/>
          </w:tcPr>
          <w:p w14:paraId="54AC5EC2" w14:textId="173AE70E" w:rsidR="0991BB8F" w:rsidRDefault="0991BB8F" w:rsidP="4ECFBEDF">
            <w:pPr>
              <w:jc w:val="right"/>
            </w:pPr>
            <w:r>
              <w:t>0.15</w:t>
            </w:r>
          </w:p>
        </w:tc>
      </w:tr>
      <w:tr w:rsidR="4ECFBEDF" w14:paraId="601BCB8F" w14:textId="77777777" w:rsidTr="450BBB6D">
        <w:trPr>
          <w:trHeight w:val="300"/>
          <w:jc w:val="center"/>
        </w:trPr>
        <w:tc>
          <w:tcPr>
            <w:tcW w:w="3045" w:type="dxa"/>
          </w:tcPr>
          <w:p w14:paraId="48359F23" w14:textId="2B0FCA5A" w:rsidR="0991BB8F" w:rsidRDefault="0991BB8F" w:rsidP="4ECFBEDF">
            <w:r>
              <w:t xml:space="preserve">Rate of </w:t>
            </w:r>
            <w:r w:rsidR="47B33FD7">
              <w:t>third-party</w:t>
            </w:r>
            <w:r>
              <w:t xml:space="preserve"> funding vs. </w:t>
            </w:r>
            <w:r w:rsidR="0408EAF1">
              <w:t>b</w:t>
            </w:r>
            <w:r>
              <w:t>ase funding</w:t>
            </w:r>
          </w:p>
        </w:tc>
        <w:tc>
          <w:tcPr>
            <w:tcW w:w="3375" w:type="dxa"/>
            <w:vAlign w:val="center"/>
          </w:tcPr>
          <w:p w14:paraId="51BFBD0A" w14:textId="55DCB7B6" w:rsidR="0991BB8F" w:rsidRDefault="0991BB8F" w:rsidP="4ECFBEDF">
            <w:pPr>
              <w:jc w:val="right"/>
            </w:pPr>
            <w:r>
              <w:t>2</w:t>
            </w:r>
          </w:p>
        </w:tc>
      </w:tr>
      <w:tr w:rsidR="4ECFBEDF" w14:paraId="31B7B684" w14:textId="77777777" w:rsidTr="450BBB6D">
        <w:trPr>
          <w:trHeight w:val="300"/>
          <w:jc w:val="center"/>
        </w:trPr>
        <w:tc>
          <w:tcPr>
            <w:tcW w:w="3045" w:type="dxa"/>
          </w:tcPr>
          <w:p w14:paraId="16988EDB" w14:textId="21C34A13" w:rsidR="0991BB8F" w:rsidRDefault="0991BB8F" w:rsidP="4ECFBEDF">
            <w:r>
              <w:t>Utility-change</w:t>
            </w:r>
          </w:p>
        </w:tc>
        <w:tc>
          <w:tcPr>
            <w:tcW w:w="3375" w:type="dxa"/>
            <w:vAlign w:val="center"/>
          </w:tcPr>
          <w:p w14:paraId="7882D2B9" w14:textId="1393E395" w:rsidR="0991BB8F" w:rsidRDefault="0991BB8F" w:rsidP="4ECFBEDF">
            <w:pPr>
              <w:jc w:val="right"/>
            </w:pPr>
            <w:r>
              <w:t>0.03</w:t>
            </w:r>
          </w:p>
        </w:tc>
      </w:tr>
      <w:tr w:rsidR="4ECFBEDF" w14:paraId="1E004343" w14:textId="77777777" w:rsidTr="450BBB6D">
        <w:trPr>
          <w:trHeight w:val="300"/>
          <w:jc w:val="center"/>
        </w:trPr>
        <w:tc>
          <w:tcPr>
            <w:tcW w:w="3045" w:type="dxa"/>
            <w:vAlign w:val="center"/>
          </w:tcPr>
          <w:p w14:paraId="0439A3DE" w14:textId="16C2892C" w:rsidR="75E14448" w:rsidRDefault="75E14448" w:rsidP="4ECFBEDF">
            <w:pPr>
              <w:jc w:val="left"/>
            </w:pPr>
            <w:r>
              <w:t>Maximum of initial effort</w:t>
            </w:r>
          </w:p>
        </w:tc>
        <w:tc>
          <w:tcPr>
            <w:tcW w:w="3375" w:type="dxa"/>
            <w:vAlign w:val="center"/>
          </w:tcPr>
          <w:p w14:paraId="4BC11C16" w14:textId="202C4E69" w:rsidR="75E14448" w:rsidRDefault="75E14448" w:rsidP="4ECFBEDF">
            <w:pPr>
              <w:jc w:val="right"/>
            </w:pPr>
            <w:r>
              <w:t>Low initial sharing effort: -4</w:t>
            </w:r>
          </w:p>
          <w:p w14:paraId="64105D12" w14:textId="26B99869" w:rsidR="75E14448" w:rsidRDefault="75E14448" w:rsidP="4ECFBEDF">
            <w:pPr>
              <w:jc w:val="right"/>
            </w:pPr>
            <w:r>
              <w:t>Uniform initial sharing effort: 4</w:t>
            </w:r>
          </w:p>
        </w:tc>
      </w:tr>
    </w:tbl>
    <w:p w14:paraId="6E7EB2FE" w14:textId="77777777" w:rsidR="00D07963" w:rsidRDefault="00D07963" w:rsidP="0033326B"/>
    <w:p w14:paraId="206FD39B" w14:textId="1569C9A5" w:rsidR="00117CF3" w:rsidRDefault="00117CF3" w:rsidP="0033326B">
      <w:pPr>
        <w:pStyle w:val="Heading2"/>
      </w:pPr>
      <w:r>
        <w:t>3. Results</w:t>
      </w:r>
    </w:p>
    <w:p w14:paraId="174DC65B" w14:textId="50E9F287" w:rsidR="00C81320" w:rsidRDefault="22AB8A47" w:rsidP="450BBB6D">
      <w:pPr>
        <w:pStyle w:val="NormalWeb"/>
        <w:spacing w:before="0" w:beforeAutospacing="0" w:after="0" w:afterAutospacing="0"/>
        <w:rPr>
          <w:lang w:val="en-GB" w:eastAsia="sv-SE"/>
        </w:rPr>
      </w:pPr>
      <w:r w:rsidRPr="450BBB6D">
        <w:rPr>
          <w:lang w:val="en-GB" w:eastAsia="sv-SE"/>
        </w:rPr>
        <w:t xml:space="preserve">We </w:t>
      </w:r>
      <w:r w:rsidR="10F19A3B" w:rsidRPr="450BBB6D">
        <w:rPr>
          <w:lang w:val="en-GB" w:eastAsia="sv-SE"/>
        </w:rPr>
        <w:t xml:space="preserve">considered </w:t>
      </w:r>
      <w:r w:rsidRPr="450BBB6D">
        <w:rPr>
          <w:lang w:val="en-GB" w:eastAsia="sv-SE"/>
        </w:rPr>
        <w:t xml:space="preserve">three outcomes: (a) the percentage of </w:t>
      </w:r>
      <w:r w:rsidR="757F014A" w:rsidRPr="450BBB6D">
        <w:rPr>
          <w:lang w:val="en-GB" w:eastAsia="sv-SE"/>
        </w:rPr>
        <w:t xml:space="preserve">teams </w:t>
      </w:r>
      <w:r w:rsidRPr="450BBB6D">
        <w:rPr>
          <w:lang w:val="en-GB" w:eastAsia="sv-SE"/>
        </w:rPr>
        <w:t>currently sharing data</w:t>
      </w:r>
      <w:r w:rsidR="2273811E" w:rsidRPr="450BBB6D">
        <w:rPr>
          <w:lang w:val="en-GB" w:eastAsia="sv-SE"/>
        </w:rPr>
        <w:t>;</w:t>
      </w:r>
      <w:r w:rsidRPr="450BBB6D">
        <w:rPr>
          <w:lang w:val="en-GB" w:eastAsia="sv-SE"/>
        </w:rPr>
        <w:t xml:space="preserve"> (b) the </w:t>
      </w:r>
      <w:r w:rsidR="6171DD9E" w:rsidRPr="450BBB6D">
        <w:rPr>
          <w:lang w:val="en-GB" w:eastAsia="sv-SE"/>
        </w:rPr>
        <w:t>Gini</w:t>
      </w:r>
      <w:r w:rsidRPr="450BBB6D">
        <w:rPr>
          <w:lang w:val="en-GB" w:eastAsia="sv-SE"/>
        </w:rPr>
        <w:t xml:space="preserve"> coefficient of the current resource distribution</w:t>
      </w:r>
      <w:r w:rsidR="51F468A0" w:rsidRPr="450BBB6D">
        <w:rPr>
          <w:lang w:val="en-GB" w:eastAsia="sv-SE"/>
        </w:rPr>
        <w:t xml:space="preserve">; </w:t>
      </w:r>
      <w:r w:rsidRPr="450BBB6D">
        <w:rPr>
          <w:lang w:val="en-GB" w:eastAsia="sv-SE"/>
        </w:rPr>
        <w:t xml:space="preserve">and (c) the </w:t>
      </w:r>
      <w:r w:rsidR="6171DD9E" w:rsidRPr="450BBB6D">
        <w:rPr>
          <w:lang w:val="en-GB" w:eastAsia="sv-SE"/>
        </w:rPr>
        <w:t>Gini</w:t>
      </w:r>
      <w:r w:rsidRPr="450BBB6D">
        <w:rPr>
          <w:lang w:val="en-GB" w:eastAsia="sv-SE"/>
        </w:rPr>
        <w:t xml:space="preserve"> coefficient of overall resources.</w:t>
      </w:r>
      <w:r w:rsidR="7B2DEB3F" w:rsidRPr="450BBB6D">
        <w:rPr>
          <w:lang w:val="en-GB" w:eastAsia="sv-SE"/>
        </w:rPr>
        <w:t xml:space="preserve"> </w:t>
      </w:r>
      <w:r w:rsidR="5A482856" w:rsidRPr="450BBB6D">
        <w:rPr>
          <w:lang w:val="en-GB" w:eastAsia="sv-SE"/>
        </w:rPr>
        <w:t>Calculating the</w:t>
      </w:r>
      <w:r w:rsidR="4DFCA734" w:rsidRPr="450BBB6D">
        <w:rPr>
          <w:lang w:val="en-GB" w:eastAsia="sv-SE"/>
        </w:rPr>
        <w:t xml:space="preserve"> Gini coefficients allow</w:t>
      </w:r>
      <w:r w:rsidR="6435827B" w:rsidRPr="450BBB6D">
        <w:rPr>
          <w:lang w:val="en-GB" w:eastAsia="sv-SE"/>
        </w:rPr>
        <w:t xml:space="preserve">ed </w:t>
      </w:r>
      <w:r w:rsidR="4DFCA734" w:rsidRPr="450BBB6D">
        <w:rPr>
          <w:lang w:val="en-GB" w:eastAsia="sv-SE"/>
        </w:rPr>
        <w:t xml:space="preserve">us </w:t>
      </w:r>
      <w:r w:rsidR="18326CD7" w:rsidRPr="450BBB6D">
        <w:rPr>
          <w:lang w:val="en-GB" w:eastAsia="sv-SE"/>
        </w:rPr>
        <w:t>to</w:t>
      </w:r>
      <w:r w:rsidR="4DFCA734" w:rsidRPr="450BBB6D">
        <w:rPr>
          <w:lang w:val="en-GB" w:eastAsia="sv-SE"/>
        </w:rPr>
        <w:t xml:space="preserve"> gauge </w:t>
      </w:r>
      <w:r w:rsidR="02A97671" w:rsidRPr="450BBB6D">
        <w:rPr>
          <w:lang w:val="en-GB" w:eastAsia="sv-SE"/>
        </w:rPr>
        <w:t xml:space="preserve">the </w:t>
      </w:r>
      <w:r w:rsidR="4DFCA734" w:rsidRPr="450BBB6D">
        <w:rPr>
          <w:lang w:val="en-GB" w:eastAsia="sv-SE"/>
        </w:rPr>
        <w:t xml:space="preserve">general </w:t>
      </w:r>
      <w:r w:rsidR="0F704601" w:rsidRPr="450BBB6D">
        <w:rPr>
          <w:lang w:val="en-GB" w:eastAsia="sv-SE"/>
        </w:rPr>
        <w:t xml:space="preserve">emerging system </w:t>
      </w:r>
      <w:r w:rsidR="4DFCA734" w:rsidRPr="450BBB6D">
        <w:rPr>
          <w:lang w:val="en-GB" w:eastAsia="sv-SE"/>
        </w:rPr>
        <w:t xml:space="preserve">dynamics in terms of </w:t>
      </w:r>
      <w:r w:rsidR="75D2A84B" w:rsidRPr="450BBB6D">
        <w:rPr>
          <w:lang w:val="en-GB" w:eastAsia="sv-SE"/>
        </w:rPr>
        <w:t>funded teams, and possible</w:t>
      </w:r>
      <w:r w:rsidR="4DFCA734" w:rsidRPr="450BBB6D">
        <w:rPr>
          <w:lang w:val="en-GB" w:eastAsia="sv-SE"/>
        </w:rPr>
        <w:t xml:space="preserve"> path dependency in funding decisions. </w:t>
      </w:r>
      <w:r w:rsidR="19AFCEA6" w:rsidRPr="450BBB6D">
        <w:rPr>
          <w:lang w:val="en-GB" w:eastAsia="sv-SE"/>
        </w:rPr>
        <w:t xml:space="preserve">Our </w:t>
      </w:r>
      <w:r w:rsidR="546B9517" w:rsidRPr="450BBB6D">
        <w:rPr>
          <w:lang w:val="en-GB" w:eastAsia="sv-SE"/>
        </w:rPr>
        <w:t>preliminary analysis here</w:t>
      </w:r>
      <w:r w:rsidR="19AFCEA6" w:rsidRPr="450BBB6D">
        <w:rPr>
          <w:lang w:val="en-GB" w:eastAsia="sv-SE"/>
        </w:rPr>
        <w:t xml:space="preserve"> will be backed up by </w:t>
      </w:r>
      <w:r w:rsidR="14923727" w:rsidRPr="450BBB6D">
        <w:rPr>
          <w:lang w:val="en-GB" w:eastAsia="sv-SE"/>
        </w:rPr>
        <w:t xml:space="preserve">more specific analysis </w:t>
      </w:r>
      <w:r w:rsidR="19AFCEA6" w:rsidRPr="450BBB6D">
        <w:rPr>
          <w:lang w:val="en-GB" w:eastAsia="sv-SE"/>
        </w:rPr>
        <w:t xml:space="preserve">at the level of individual research teams </w:t>
      </w:r>
      <w:r w:rsidR="6C226423" w:rsidRPr="450BBB6D">
        <w:rPr>
          <w:lang w:val="en-GB" w:eastAsia="sv-SE"/>
        </w:rPr>
        <w:t xml:space="preserve">that will be presented at </w:t>
      </w:r>
      <w:r w:rsidR="19AFCEA6" w:rsidRPr="450BBB6D">
        <w:rPr>
          <w:lang w:val="en-GB" w:eastAsia="sv-SE"/>
        </w:rPr>
        <w:t>the conference.</w:t>
      </w:r>
    </w:p>
    <w:p w14:paraId="2F62020D" w14:textId="54EBBB0F" w:rsidR="00C81320" w:rsidRDefault="00C81320" w:rsidP="6153756F">
      <w:pPr>
        <w:pStyle w:val="NormalWeb"/>
        <w:spacing w:before="0" w:beforeAutospacing="0" w:after="0" w:afterAutospacing="0"/>
        <w:rPr>
          <w:lang w:val="en-GB" w:eastAsia="sv-SE"/>
        </w:rPr>
      </w:pPr>
    </w:p>
    <w:p w14:paraId="29DBE26A" w14:textId="62310EE8" w:rsidR="00C81320" w:rsidRDefault="7B2DEB3F" w:rsidP="450BBB6D">
      <w:pPr>
        <w:pStyle w:val="NormalWeb"/>
        <w:spacing w:before="0" w:beforeAutospacing="0" w:after="0" w:afterAutospacing="0"/>
        <w:rPr>
          <w:lang w:val="en-GB" w:eastAsia="sv-SE"/>
        </w:rPr>
      </w:pPr>
      <w:r w:rsidRPr="450BBB6D">
        <w:rPr>
          <w:lang w:val="en-GB" w:eastAsia="sv-SE"/>
        </w:rPr>
        <w:t>We v</w:t>
      </w:r>
      <w:r w:rsidR="62237346" w:rsidRPr="450BBB6D">
        <w:rPr>
          <w:lang w:val="en-GB" w:eastAsia="sv-SE"/>
        </w:rPr>
        <w:t xml:space="preserve">aried </w:t>
      </w:r>
      <w:r w:rsidRPr="450BBB6D">
        <w:rPr>
          <w:lang w:val="en-GB" w:eastAsia="sv-SE"/>
        </w:rPr>
        <w:t>two input variables: (i) the share of teams receiving fundings, and (ii) the initial distribution of</w:t>
      </w:r>
      <w:r w:rsidR="71865733" w:rsidRPr="450BBB6D">
        <w:rPr>
          <w:lang w:val="en-GB" w:eastAsia="sv-SE"/>
        </w:rPr>
        <w:t xml:space="preserve"> the</w:t>
      </w:r>
      <w:r w:rsidRPr="450BBB6D">
        <w:rPr>
          <w:lang w:val="en-GB" w:eastAsia="sv-SE"/>
        </w:rPr>
        <w:t xml:space="preserve"> sharing effort.</w:t>
      </w:r>
      <w:r w:rsidR="6171DD9E" w:rsidRPr="450BBB6D">
        <w:rPr>
          <w:lang w:val="en-GB" w:eastAsia="sv-SE"/>
        </w:rPr>
        <w:t xml:space="preserve"> Figure </w:t>
      </w:r>
      <w:r w:rsidRPr="450BBB6D">
        <w:rPr>
          <w:lang w:val="en-GB" w:eastAsia="sv-SE"/>
        </w:rPr>
        <w:t>1A</w:t>
      </w:r>
      <w:r w:rsidR="0A6B9B99" w:rsidRPr="450BBB6D">
        <w:rPr>
          <w:lang w:val="en-GB" w:eastAsia="sv-SE"/>
        </w:rPr>
        <w:t xml:space="preserve"> </w:t>
      </w:r>
      <w:r w:rsidR="6171DD9E" w:rsidRPr="450BBB6D">
        <w:rPr>
          <w:lang w:val="en-GB" w:eastAsia="sv-SE"/>
        </w:rPr>
        <w:t xml:space="preserve">shows that </w:t>
      </w:r>
      <w:r w:rsidR="3EEE0684" w:rsidRPr="450BBB6D">
        <w:rPr>
          <w:lang w:val="en-GB" w:eastAsia="sv-SE"/>
        </w:rPr>
        <w:t xml:space="preserve">even without any exogenous variations of </w:t>
      </w:r>
      <w:r w:rsidR="6171DD9E" w:rsidRPr="450BBB6D">
        <w:rPr>
          <w:lang w:val="en-GB" w:eastAsia="sv-SE"/>
        </w:rPr>
        <w:t>the incentives for</w:t>
      </w:r>
      <w:r w:rsidR="38838CCA" w:rsidRPr="450BBB6D">
        <w:rPr>
          <w:lang w:val="en-GB" w:eastAsia="sv-SE"/>
        </w:rPr>
        <w:t xml:space="preserve"> data</w:t>
      </w:r>
      <w:r w:rsidR="6171DD9E" w:rsidRPr="450BBB6D">
        <w:rPr>
          <w:lang w:val="en-GB" w:eastAsia="sv-SE"/>
        </w:rPr>
        <w:t xml:space="preserve"> sharing </w:t>
      </w:r>
      <w:r w:rsidR="63403857" w:rsidRPr="450BBB6D">
        <w:rPr>
          <w:lang w:val="en-GB" w:eastAsia="sv-SE"/>
        </w:rPr>
        <w:t>from the fictious funding agency</w:t>
      </w:r>
      <w:r w:rsidR="6171DD9E" w:rsidRPr="450BBB6D">
        <w:rPr>
          <w:lang w:val="en-GB" w:eastAsia="sv-SE"/>
        </w:rPr>
        <w:t xml:space="preserve">, sharing rate still </w:t>
      </w:r>
      <w:r w:rsidR="3004F8A1" w:rsidRPr="450BBB6D">
        <w:rPr>
          <w:lang w:val="en-GB" w:eastAsia="sv-SE"/>
        </w:rPr>
        <w:t>greatly varied</w:t>
      </w:r>
      <w:r w:rsidRPr="450BBB6D">
        <w:rPr>
          <w:lang w:val="en-GB" w:eastAsia="sv-SE"/>
        </w:rPr>
        <w:t>, depending on (i) the share of teams receiving fu</w:t>
      </w:r>
      <w:r w:rsidR="270CB044" w:rsidRPr="450BBB6D">
        <w:rPr>
          <w:lang w:val="en-GB" w:eastAsia="sv-SE"/>
        </w:rPr>
        <w:t>nds</w:t>
      </w:r>
      <w:r w:rsidRPr="450BBB6D">
        <w:rPr>
          <w:lang w:val="en-GB" w:eastAsia="sv-SE"/>
        </w:rPr>
        <w:t xml:space="preserve">, and (ii) the initial distribution of </w:t>
      </w:r>
      <w:r w:rsidR="1F1CF08B" w:rsidRPr="450BBB6D">
        <w:rPr>
          <w:lang w:val="en-GB" w:eastAsia="sv-SE"/>
        </w:rPr>
        <w:t xml:space="preserve">teams’ </w:t>
      </w:r>
      <w:r w:rsidRPr="450BBB6D">
        <w:rPr>
          <w:lang w:val="en-GB" w:eastAsia="sv-SE"/>
        </w:rPr>
        <w:t xml:space="preserve">sharing effort. </w:t>
      </w:r>
    </w:p>
    <w:p w14:paraId="36E7932D" w14:textId="2622A261" w:rsidR="003243FF" w:rsidRDefault="003243FF">
      <w:pPr>
        <w:jc w:val="left"/>
      </w:pPr>
      <w:r>
        <w:br w:type="page"/>
      </w:r>
    </w:p>
    <w:p w14:paraId="19BC3211" w14:textId="77777777" w:rsidR="00A12C06" w:rsidRDefault="00A12C06" w:rsidP="00884916">
      <w:pPr>
        <w:pStyle w:val="NormalWeb"/>
        <w:spacing w:before="0" w:beforeAutospacing="0" w:after="0" w:afterAutospacing="0"/>
        <w:rPr>
          <w:lang w:val="en-GB" w:eastAsia="sv-SE"/>
        </w:rPr>
      </w:pPr>
    </w:p>
    <w:p w14:paraId="1608350F" w14:textId="25E0F982" w:rsidR="00A12C06" w:rsidRDefault="2935D01D" w:rsidP="450BBB6D">
      <w:pPr>
        <w:pStyle w:val="NormalWeb"/>
        <w:spacing w:before="0" w:beforeAutospacing="0" w:after="0" w:afterAutospacing="0"/>
        <w:jc w:val="center"/>
        <w:rPr>
          <w:lang w:val="en-GB" w:eastAsia="sv-SE"/>
        </w:rPr>
      </w:pPr>
      <w:r w:rsidRPr="450BBB6D">
        <w:rPr>
          <w:lang w:val="en-GB" w:eastAsia="sv-SE"/>
        </w:rPr>
        <w:t xml:space="preserve">Figure </w:t>
      </w:r>
      <w:r w:rsidR="36F580B5" w:rsidRPr="450BBB6D">
        <w:rPr>
          <w:lang w:val="en-GB" w:eastAsia="sv-SE"/>
        </w:rPr>
        <w:t xml:space="preserve">1: Effect of </w:t>
      </w:r>
      <w:r w:rsidR="36F580B5" w:rsidRPr="00D25177">
        <w:rPr>
          <w:lang w:val="en-GB" w:eastAsia="sv-SE"/>
        </w:rPr>
        <w:t>fund</w:t>
      </w:r>
      <w:r w:rsidR="5D93CEBB" w:rsidRPr="00D25177">
        <w:rPr>
          <w:lang w:val="en-GB" w:eastAsia="sv-SE"/>
        </w:rPr>
        <w:t>ing</w:t>
      </w:r>
      <w:r w:rsidR="36F580B5" w:rsidRPr="00D25177">
        <w:rPr>
          <w:lang w:val="en-GB" w:eastAsia="sv-SE"/>
        </w:rPr>
        <w:t xml:space="preserve"> selectivity</w:t>
      </w:r>
      <w:r w:rsidR="36F580B5" w:rsidRPr="450BBB6D">
        <w:rPr>
          <w:lang w:val="en-GB" w:eastAsia="sv-SE"/>
        </w:rPr>
        <w:t xml:space="preserve"> on rate of data sharing and </w:t>
      </w:r>
      <w:r w:rsidR="64DC02EA" w:rsidRPr="450BBB6D">
        <w:rPr>
          <w:lang w:val="en-GB" w:eastAsia="sv-SE"/>
        </w:rPr>
        <w:t xml:space="preserve">resource </w:t>
      </w:r>
      <w:r w:rsidR="36F580B5" w:rsidRPr="450BBB6D">
        <w:rPr>
          <w:lang w:val="en-GB" w:eastAsia="sv-SE"/>
        </w:rPr>
        <w:t>distribution</w:t>
      </w:r>
      <w:r w:rsidR="6BBC4F3D">
        <w:rPr>
          <w:noProof/>
        </w:rPr>
        <w:drawing>
          <wp:inline distT="0" distB="0" distL="0" distR="0" wp14:anchorId="53E83353" wp14:editId="5045E782">
            <wp:extent cx="5757547" cy="740029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57547" cy="7400290"/>
                    </a:xfrm>
                    <a:prstGeom prst="rect">
                      <a:avLst/>
                    </a:prstGeom>
                  </pic:spPr>
                </pic:pic>
              </a:graphicData>
            </a:graphic>
          </wp:inline>
        </w:drawing>
      </w:r>
    </w:p>
    <w:p w14:paraId="67658710" w14:textId="77777777" w:rsidR="002E65DC" w:rsidRDefault="002E65DC" w:rsidP="00884916">
      <w:pPr>
        <w:pStyle w:val="NormalWeb"/>
        <w:spacing w:before="0" w:beforeAutospacing="0" w:after="0" w:afterAutospacing="0"/>
        <w:rPr>
          <w:lang w:val="en-GB" w:eastAsia="sv-SE"/>
        </w:rPr>
      </w:pPr>
    </w:p>
    <w:p w14:paraId="5D46C58D" w14:textId="6D806067" w:rsidR="77E9DA74" w:rsidRDefault="77E9DA74" w:rsidP="450BBB6D">
      <w:r w:rsidRPr="450BBB6D">
        <w:t xml:space="preserve">When the initial sharing effort was uniform among teams, we assumed that the rate of data sharing started at 50%. When competitive selection for funds was high (only 10% of funded teams), data sharing declined to reach a stable equilibrium with only about 30% of teams sharing data. This would suggest that introducing sharing incentives in an academic environment where sharing is already quite common, but teams compete intensively for scarce </w:t>
      </w:r>
      <w:r w:rsidRPr="450BBB6D">
        <w:lastRenderedPageBreak/>
        <w:t xml:space="preserve">funding opportunities, could lead to a </w:t>
      </w:r>
      <w:r w:rsidRPr="450BBB6D">
        <w:rPr>
          <w:i/>
          <w:iCs/>
        </w:rPr>
        <w:t>decrease</w:t>
      </w:r>
      <w:r w:rsidRPr="450BBB6D">
        <w:t xml:space="preserve"> of data sharing. In less selective funding regimes, data sharing reached systematically higher levels, with up to 75% of teams sharing data. This is likely driven by the exposure of teams towards the funding agency: if more teams are funded, they are increasingly selected upon their data sharing practices, which in turn leads teams to increase their sharing effort. Inequalities in the resource distribution reached equilibria very quickly, reflecting the overall selective pressures set up by the fictious funding agency. When there is stronger competition for scarce funds, resources are distributed less equally at the system level.</w:t>
      </w:r>
    </w:p>
    <w:p w14:paraId="7EFB3BCD" w14:textId="7C031A7F" w:rsidR="450BBB6D" w:rsidRDefault="450BBB6D" w:rsidP="450BBB6D"/>
    <w:p w14:paraId="6C5E7DCA" w14:textId="0947CA90" w:rsidR="77E9DA74" w:rsidRDefault="77E9DA74" w:rsidP="450BBB6D">
      <w:r w:rsidRPr="450BBB6D">
        <w:t>When considering low initial sharing efforts, our model generated interesting and more realistic dynamics about the uptake of data sharing. The uptake of data sharing was fastest under the most competitive funding</w:t>
      </w:r>
      <w:r w:rsidR="74D3B848" w:rsidRPr="450BBB6D">
        <w:t xml:space="preserve"> with large grants</w:t>
      </w:r>
      <w:r w:rsidRPr="450BBB6D">
        <w:t xml:space="preserve"> (only 10% of teams receiving funds each round), whereas it was consecutively slower for less competitive schemes (Figure 1A, left panel). However, the uptake of data sharing tapered off quickly in contexts of stronger competition for funds and reached lower levels of overall sharing in the long run compared to a scenario with</w:t>
      </w:r>
      <w:r w:rsidR="1ABFBEFB" w:rsidRPr="450BBB6D">
        <w:t xml:space="preserve"> smaller but</w:t>
      </w:r>
      <w:r w:rsidRPr="450BBB6D">
        <w:t xml:space="preserve"> less competitive </w:t>
      </w:r>
      <w:r w:rsidR="4B527734" w:rsidRPr="450BBB6D">
        <w:t>grants</w:t>
      </w:r>
      <w:r w:rsidRPr="450BBB6D">
        <w:t xml:space="preserve">. </w:t>
      </w:r>
    </w:p>
    <w:p w14:paraId="7FFA22D6" w14:textId="0F21D879" w:rsidR="450BBB6D" w:rsidRDefault="450BBB6D" w:rsidP="450BBB6D"/>
    <w:p w14:paraId="5D36DB45" w14:textId="6B7F0679" w:rsidR="77E9DA74" w:rsidRDefault="77E9DA74" w:rsidP="450BBB6D">
      <w:r w:rsidRPr="450BBB6D">
        <w:t xml:space="preserve">In case of low initial sharing effort, dynamics related to the equity of resources as measured by Gini coefficients were markedly different. Although the general pattern of lower inequality with </w:t>
      </w:r>
      <w:r w:rsidR="0FB6703B" w:rsidRPr="450BBB6D">
        <w:t>smaller grants</w:t>
      </w:r>
      <w:r w:rsidRPr="450BBB6D">
        <w:t xml:space="preserve"> was confirmed (Figure 1B left panel; Figure 1C left panel), its dynamics showed interesting outcomes, especially in the early stages of the simulation. More specifically, the Gini of total resources (Figure 1C) dropped substantially to never reach the levels of its counterpart of uniform sharing effort. This would suggest a higher turnover in terms of funded teams, and thus lower path-dependency. Therefore, this suggests that imposing policies to select teams partly based on their effort to share data could create multiple pathways towards success, where some teams would opt to share data while others would not. Our interpretation of this mechanism is only preliminary and will be backed up by a further analysis of individual level data.</w:t>
      </w:r>
    </w:p>
    <w:p w14:paraId="5EB2226F" w14:textId="77777777" w:rsidR="006C47E7" w:rsidRDefault="006C47E7" w:rsidP="0033326B"/>
    <w:p w14:paraId="5549EEAD" w14:textId="4533AC90" w:rsidR="00117CF3" w:rsidRDefault="7E79D26B" w:rsidP="0033326B">
      <w:pPr>
        <w:pStyle w:val="Heading2"/>
      </w:pPr>
      <w:r>
        <w:t>4. Discussion</w:t>
      </w:r>
    </w:p>
    <w:p w14:paraId="4295C89B" w14:textId="38DA4A24" w:rsidR="78CA2F0E" w:rsidRDefault="78CA2F0E" w:rsidP="450BBB6D">
      <w:r w:rsidRPr="450BBB6D">
        <w:t>Our analysis tried to consider important dynamics between potential measures implemented by funding agencies to incentivise Open Science practices by academic teams, such as data sharing, an academic context where there is an existing uptake of these practices, and the selective pressure imposed by funding agencies upon fund</w:t>
      </w:r>
      <w:r w:rsidR="00824F64">
        <w:t>ing</w:t>
      </w:r>
      <w:r w:rsidRPr="450BBB6D">
        <w:t xml:space="preserve"> competition. We found that more competitive funding schemes</w:t>
      </w:r>
      <w:r w:rsidR="4F73AF88" w:rsidRPr="450BBB6D">
        <w:t xml:space="preserve"> with larger grants</w:t>
      </w:r>
      <w:r w:rsidRPr="450BBB6D">
        <w:t xml:space="preserve"> lead to quicker uptake of data sharing but lower sharing in the long run, in particular when sharing is not common. In contrast, introducing incentives for data sharing in environments where data sharing is already common could decrease data sharing rates, if fund allocation is reasonably selective.</w:t>
      </w:r>
    </w:p>
    <w:p w14:paraId="607D6742" w14:textId="77777777" w:rsidR="00804210" w:rsidRDefault="00804210" w:rsidP="003243FF">
      <w:pPr>
        <w:pStyle w:val="NormalWeb"/>
        <w:spacing w:before="0" w:beforeAutospacing="0" w:after="0" w:afterAutospacing="0"/>
        <w:rPr>
          <w:lang w:val="en-GB"/>
        </w:rPr>
      </w:pPr>
    </w:p>
    <w:p w14:paraId="767DD704" w14:textId="46FE4AD3" w:rsidR="6E95509A" w:rsidRDefault="6E95509A" w:rsidP="450BBB6D">
      <w:pPr>
        <w:pStyle w:val="NormalWeb"/>
        <w:spacing w:before="0" w:beforeAutospacing="0" w:after="0" w:afterAutospacing="0"/>
        <w:rPr>
          <w:lang w:val="en-GB"/>
        </w:rPr>
      </w:pPr>
      <w:r w:rsidRPr="450BBB6D">
        <w:rPr>
          <w:lang w:val="en-GB"/>
        </w:rPr>
        <w:t>Our conclusions</w:t>
      </w:r>
      <w:r w:rsidR="66CCFA3B" w:rsidRPr="450BBB6D">
        <w:rPr>
          <w:lang w:val="en-GB"/>
        </w:rPr>
        <w:t xml:space="preserve"> add evidence to the larger discourse on benefits and drawbacks of selectivity of research funding</w:t>
      </w:r>
      <w:r w:rsidR="605F5A1A" w:rsidRPr="450BBB6D">
        <w:rPr>
          <w:lang w:val="en-GB"/>
        </w:rPr>
        <w:t xml:space="preserve"> </w:t>
      </w:r>
      <w:r w:rsidRPr="450BBB6D">
        <w:rPr>
          <w:lang w:val="en-GB"/>
        </w:rPr>
        <w:fldChar w:fldCharType="begin"/>
      </w:r>
      <w:r w:rsidRPr="450BBB6D">
        <w:rPr>
          <w:lang w:val="en-GB"/>
        </w:rPr>
        <w:instrText xml:space="preserve"> ADDIN ZOTERO_ITEM CSL_CITATION {"citationID":"5I8oVBYE","properties":{"formattedCitation":"(Aagaard et al., 2020)","plainCitation":"(Aagaard et al., 2020)","noteIndex":0},"citationItems":[{"id":20187,"uris":["http://zotero.org/users/1780384/items/5PVEVX85"],"itemData":{"id":20187,"type":"article-journal","abstract":"The relationship between the distribution of research funding and scientific performance is a major discussion point in many science policy contexts. Do high shares of funding handed out to a limited number of elite scientists yield the most value for money, or is scientific progress better supported by allocating resources in smaller portions to more teams and individuals? In this review article, we seek to qualify discussions on the benefits and drawbacks of concentrating research funds on fewer individuals and groups. Based on an initial screening of 3,567 articles and a thorough examination of 92 papers, we present a condensation of central arguments. Further, we juxtapose key findings from 20 years of empirical research on the relation between the size of research grants and scientific performance. Overall, the review demonstrates a strong inclination toward arguments in favor of increased dispersal. A substantial body of empirical research also exhibits stagnant or diminishing returns to scale for the relationship between grant size and research performance. The findings question the rationale behind current funding trends and point toward more efficient ways to allocate resources. In addition, they highlight the need for more research on the interplay between science-internal mechanisms and policy priorities in accelerating concentration of funding.","container-title":"Quantitative Science Studies","DOI":"10.1162/qss_a_00002","ISSN":"2641-3337","issue":"1","journalAbbreviation":"Quantitative Science Studies","page":"117-149","source":"Silverchair","title":"Concentration or dispersal of research funding?","volume":"1","author":[{"family":"Aagaard","given":"Kaare"},{"family":"Kladakis","given":"Alexander"},{"family":"Nielsen","given":"Mathias W."}],"issued":{"date-parts":[["2020",2,1]]},"citation-key":"aagaardConcentrationDispersalResearch2020"}}],"schema":"https://github.com/citation-style-language/schema/raw/master/csl-citation.json"} </w:instrText>
      </w:r>
      <w:r w:rsidRPr="450BBB6D">
        <w:rPr>
          <w:lang w:val="en-GB"/>
        </w:rPr>
        <w:fldChar w:fldCharType="separate"/>
      </w:r>
      <w:r w:rsidR="605F5A1A">
        <w:t>(Aagaard et al., 2020)</w:t>
      </w:r>
      <w:r w:rsidRPr="450BBB6D">
        <w:rPr>
          <w:lang w:val="en-GB"/>
        </w:rPr>
        <w:fldChar w:fldCharType="end"/>
      </w:r>
      <w:r w:rsidR="66CCFA3B" w:rsidRPr="450BBB6D">
        <w:rPr>
          <w:lang w:val="en-GB"/>
        </w:rPr>
        <w:t xml:space="preserve"> and</w:t>
      </w:r>
      <w:r w:rsidRPr="450BBB6D">
        <w:rPr>
          <w:lang w:val="en-GB"/>
        </w:rPr>
        <w:t xml:space="preserve"> align with the findings by Smaldino et al. </w:t>
      </w:r>
      <w:r w:rsidRPr="450BBB6D">
        <w:rPr>
          <w:color w:val="2B579A"/>
          <w:lang w:val="en-GB"/>
        </w:rPr>
        <w:fldChar w:fldCharType="begin"/>
      </w:r>
      <w:r w:rsidRPr="450BBB6D">
        <w:rPr>
          <w:lang w:val="en-GB"/>
        </w:rPr>
        <w:instrText xml:space="preserve"> ADDIN ZOTERO_ITEM CSL_CITATION {"citationID":"OvOfbA5l","properties":{"formattedCitation":"(2019)","plainCitation":"(2019)","noteIndex":0},"citationItems":[{"id":20146,"uris":["http://zotero.org/users/1780384/items/8V6EJING"],"itemData":{"id":20146,"type":"article-journal","abstract":"Assessing scientists using exploitable metrics can lead to the degradation of research methods even without any strategic behaviour on the part of individuals, via ‘the natural selection of bad science.’ Institutional incentives to maximize metrics like publication quantity and impact drive this dynamic. Removing these incentives is necessary, but institutional change is slow. However, recent developments suggest possible solutions with more rapid onsets. These include what we call open science improvements, which can reduce publication bias and improve the efficacy of peer review. In addition, there have been increasing calls for funders to move away from prestige- or innovation-based approaches in favour of lotteries. We investigated whether such changes are likely to improve the reproducibility of science even in the presence of persistent incentives for publication quantity through computational modelling. We found that modified lotteries, which allocate funding randomly among proposals that pass a threshold for methodological rigour, effectively reduce the rate of false discoveries, particularly when paired with open science improvements that increase the publication of negative results and improve the quality of peer review. In the absence of funding that targets rigour, open science improvements can still reduce false discoveries in the published literature but are less likely to improve the overall culture of research practices that underlie those publications.","container-title":"Royal Society Open Science","DOI":"10.1098/rsos.190194","issue":"7","note":"publisher: Royal Society","page":"190194","source":"royalsocietypublishing.org (Atypon)","title":"Open science and modified funding lotteries can impede the natural selection of bad science","volume":"6","author":[{"family":"Smaldino","given":"Paul E."},{"family":"Turner","given":"Matthew A."},{"family":"Contreras Kallens","given":"Pablo A."}],"issued":{"date-parts":[["2019",7,10]]},"citation-key":"smaldinoOpenScienceModified2019"},"label":"page","suppress-author":true}],"schema":"https://github.com/citation-style-language/schema/raw/master/csl-citation.json"} </w:instrText>
      </w:r>
      <w:r w:rsidRPr="450BBB6D">
        <w:rPr>
          <w:color w:val="2B579A"/>
          <w:lang w:val="en-GB"/>
        </w:rPr>
        <w:fldChar w:fldCharType="separate"/>
      </w:r>
      <w:r>
        <w:t>(2019)</w:t>
      </w:r>
      <w:r w:rsidRPr="450BBB6D">
        <w:rPr>
          <w:color w:val="2B579A"/>
          <w:lang w:val="en-GB"/>
        </w:rPr>
        <w:fldChar w:fldCharType="end"/>
      </w:r>
      <w:r w:rsidRPr="450BBB6D">
        <w:rPr>
          <w:lang w:val="en-GB"/>
        </w:rPr>
        <w:t xml:space="preserve"> o</w:t>
      </w:r>
      <w:r w:rsidR="154F3F80" w:rsidRPr="450BBB6D">
        <w:rPr>
          <w:lang w:val="en-GB"/>
        </w:rPr>
        <w:t xml:space="preserve">n </w:t>
      </w:r>
      <w:r w:rsidRPr="450BBB6D">
        <w:rPr>
          <w:lang w:val="en-GB"/>
        </w:rPr>
        <w:t>the effect of grant size on chang</w:t>
      </w:r>
      <w:r w:rsidR="30456F14" w:rsidRPr="450BBB6D">
        <w:rPr>
          <w:lang w:val="en-GB"/>
        </w:rPr>
        <w:t xml:space="preserve">ing academic </w:t>
      </w:r>
      <w:r w:rsidRPr="450BBB6D">
        <w:rPr>
          <w:lang w:val="en-GB"/>
        </w:rPr>
        <w:t>practice</w:t>
      </w:r>
      <w:r w:rsidR="444C63B0" w:rsidRPr="450BBB6D">
        <w:rPr>
          <w:lang w:val="en-GB"/>
        </w:rPr>
        <w:t>s</w:t>
      </w:r>
      <w:r w:rsidRPr="450BBB6D">
        <w:rPr>
          <w:lang w:val="en-GB"/>
        </w:rPr>
        <w:t>.</w:t>
      </w:r>
      <w:r w:rsidR="76339E41" w:rsidRPr="450BBB6D">
        <w:rPr>
          <w:lang w:val="en-GB"/>
        </w:rPr>
        <w:t xml:space="preserve"> Results suggest that smaller grant sizes would be in the long run more effective in diffusing good practices endorsed by funding agencies. Highly selective funding schemes might lead to quicker </w:t>
      </w:r>
      <w:r w:rsidR="75CF9AE5" w:rsidRPr="450BBB6D">
        <w:rPr>
          <w:lang w:val="en-GB"/>
        </w:rPr>
        <w:t>uptake,</w:t>
      </w:r>
      <w:r w:rsidR="76339E41" w:rsidRPr="450BBB6D">
        <w:rPr>
          <w:lang w:val="en-GB"/>
        </w:rPr>
        <w:t xml:space="preserve"> but data sharing would need further support or incentives to stabilise in the long run. Attempts to reform reward and recognition in terms of Open Science practices, as recommended by</w:t>
      </w:r>
      <w:r w:rsidRPr="450BBB6D">
        <w:rPr>
          <w:lang w:val="en-GB"/>
        </w:rPr>
        <w:t xml:space="preserve"> </w:t>
      </w:r>
      <w:proofErr w:type="spellStart"/>
      <w:r w:rsidRPr="450BBB6D">
        <w:rPr>
          <w:lang w:val="en-GB"/>
        </w:rPr>
        <w:t>Tedersoo</w:t>
      </w:r>
      <w:proofErr w:type="spellEnd"/>
      <w:r w:rsidRPr="450BBB6D">
        <w:rPr>
          <w:lang w:val="en-GB"/>
        </w:rPr>
        <w:t xml:space="preserve"> et al. </w:t>
      </w:r>
      <w:r w:rsidRPr="450BBB6D">
        <w:rPr>
          <w:color w:val="2B579A"/>
          <w:lang w:val="en-GB"/>
        </w:rPr>
        <w:fldChar w:fldCharType="begin"/>
      </w:r>
      <w:r w:rsidRPr="450BBB6D">
        <w:rPr>
          <w:lang w:val="en-GB"/>
        </w:rPr>
        <w:instrText xml:space="preserve"> ADDIN ZOTERO_ITEM CSL_CITATION {"citationID":"RdVFigJW","properties":{"formattedCitation":"(2021)","plainCitation":"(2021)","noteIndex":0},"citationItems":[{"id":12135,"uris":["http://zotero.org/groups/2392864/items/UYKUFWMH"],"itemData":{"id":12135,"type":"article-journal","abstract":"Data sharing is one of the cornerstones of modern science that enables large-scale analyses and reproducibility. We evaluated data availability in research articles across nine disciplines in Nature and Science magazines and recorded corresponding authors’ concerns, requests and reasons for declining data sharing. Although data sharing has improved in the last decade and particularly in recent years, data availability and willingness to share data still differ greatly among disciplines. We observed that statements of data availability upon (reasonable) request are inefficient and should not be allowed by journals. To improve data sharing at the time of manuscript acceptance, researchers should be better motivated to release their data with real benefits such as recognition, or bonus points in grant and job applications. We recommend that data management costs should be covered by funding agencies; publicly available research data ought to be included in the evaluation of applications; and surveillance of data sharing should be enforced by both academic publishers and funders. These cross-discipline survey data are available from the plutoF repository.","container-title":"Scientific Data","DOI":"10.1038/s41597-021-00981-0","ISSN":"2052-4463","issue":"1","journalAbbreviation":"Sci Data","language":"en","license":"2021 The Author(s)","note":"Bandiera_abtest: a\nCc_license_type: cc_by\nCg_type: Nature Research Journals\nnumber: 1\nPrimary_atype: Research\npublisher: Nature Publishing Group\nSubject_term: Genetic databases;Molecular ecology\nSubject_term_id: genetic-databases;molecular-ecology","page":"192","source":"www.nature.com","title":"Data sharing practices and data availability upon request differ across scientific disciplines","volume":"8","author":[{"family":"Tedersoo","given":"Leho"},{"family":"Küngas","given":"Rainer"},{"family":"Oras","given":"Ester"},{"family":"Köster","given":"Kajar"},{"family":"Eenmaa","given":"Helen"},{"family":"Leijen","given":"Äli"},{"family":"Pedaste","given":"Margus"},{"family":"Raju","given":"Marju"},{"family":"Astapova","given":"Anastasiya"},{"family":"Lukner","given":"Heli"},{"family":"Kogermann","given":"Karin"},{"family":"Sepp","given":"Tuul"}],"issued":{"date-parts":[["2021",7,27]]},"citation-key":"tedersooDataSharingPractices2021"},"label":"page","suppress-author":true}],"schema":"https://github.com/citation-style-language/schema/raw/master/csl-citation.json"} </w:instrText>
      </w:r>
      <w:r w:rsidRPr="450BBB6D">
        <w:rPr>
          <w:color w:val="2B579A"/>
          <w:lang w:val="en-GB"/>
        </w:rPr>
        <w:fldChar w:fldCharType="separate"/>
      </w:r>
      <w:r w:rsidR="4EF282CA">
        <w:t>(2021)</w:t>
      </w:r>
      <w:r w:rsidRPr="450BBB6D">
        <w:rPr>
          <w:color w:val="2B579A"/>
          <w:lang w:val="en-GB"/>
        </w:rPr>
        <w:fldChar w:fldCharType="end"/>
      </w:r>
      <w:r w:rsidR="4EF282CA" w:rsidRPr="450BBB6D">
        <w:rPr>
          <w:lang w:val="en-GB"/>
        </w:rPr>
        <w:t xml:space="preserve">, </w:t>
      </w:r>
      <w:r w:rsidR="4213D40E" w:rsidRPr="450BBB6D">
        <w:rPr>
          <w:lang w:val="en-GB"/>
        </w:rPr>
        <w:t>should therefore be considered carefully both in terms of actual impact and their potential side effects.</w:t>
      </w:r>
    </w:p>
    <w:p w14:paraId="4F332917" w14:textId="77777777" w:rsidR="00B453E7" w:rsidRDefault="00B453E7" w:rsidP="003243FF">
      <w:pPr>
        <w:pStyle w:val="NormalWeb"/>
        <w:spacing w:before="0" w:beforeAutospacing="0" w:after="0" w:afterAutospacing="0"/>
        <w:rPr>
          <w:lang w:val="en-GB"/>
        </w:rPr>
      </w:pPr>
    </w:p>
    <w:p w14:paraId="62DB288A" w14:textId="5336833E" w:rsidR="772CC040" w:rsidRDefault="772CC040" w:rsidP="450BBB6D">
      <w:r w:rsidRPr="450BBB6D">
        <w:lastRenderedPageBreak/>
        <w:t xml:space="preserve">Of course, our results have various caveats. First, our results are only preliminary and require further analysis to be corroborated. Second, our results rely on a highly stylised simulation with certain necessarily simplified assumptions. For instance, our current analysis (a) does not include any networks between teams. In actual research fields, research teams are embedded in networks of collaboration and competition, which convey information about research and data sharing practices used to estimate others’ behaviour. Network embeddedness is key to draw inferences on the most successful strategies to adapt to the environment and reduce uncertainty. In addition (b), teams can observe funding requirements </w:t>
      </w:r>
      <w:r w:rsidRPr="450BBB6D">
        <w:rPr>
          <w:i/>
          <w:iCs/>
        </w:rPr>
        <w:t>a priori</w:t>
      </w:r>
      <w:r w:rsidRPr="450BBB6D">
        <w:t xml:space="preserve">, thus potentially adapting their strategies to ensure their own success in the long run. In our model, teams “learn” funding requirements </w:t>
      </w:r>
      <w:r w:rsidRPr="450BBB6D">
        <w:rPr>
          <w:i/>
          <w:iCs/>
        </w:rPr>
        <w:t>post-hoc</w:t>
      </w:r>
      <w:r w:rsidRPr="450BBB6D">
        <w:t xml:space="preserve"> based on their own success. Relatedly (c), research teams usually can obtain funds from multiple sources and are not bound to either their baseline funds or a single funding agency. Furthermore (d), our model is not calibrated on any empirical data that would help us to estimate </w:t>
      </w:r>
      <w:r w:rsidR="00824F64">
        <w:t>O</w:t>
      </w:r>
      <w:r w:rsidRPr="450BBB6D">
        <w:t xml:space="preserve">pen </w:t>
      </w:r>
      <w:r w:rsidR="00824F64">
        <w:t>S</w:t>
      </w:r>
      <w:r w:rsidRPr="450BBB6D">
        <w:t xml:space="preserve">cience policies, team behaviour and potential network effects. Finally (e), we do not consider scaling effects regarding a </w:t>
      </w:r>
      <w:r w:rsidR="00824F64" w:rsidRPr="450BBB6D">
        <w:t>team’s</w:t>
      </w:r>
      <w:r w:rsidRPr="450BBB6D">
        <w:t xml:space="preserve"> ability to share data. One might assume that research teams with more resources could </w:t>
      </w:r>
      <w:r w:rsidR="00824F64">
        <w:t>more easily</w:t>
      </w:r>
      <w:r w:rsidRPr="450BBB6D">
        <w:t xml:space="preserve"> divert some of their own resources towards data sharing than smaller and/or less resourced teams. Our model currently does not consider such heterogeneous effects.</w:t>
      </w:r>
    </w:p>
    <w:p w14:paraId="3D6F702D" w14:textId="187A18D7" w:rsidR="772CC040" w:rsidRDefault="772CC040" w:rsidP="450BBB6D">
      <w:r w:rsidRPr="450BBB6D">
        <w:t xml:space="preserve"> </w:t>
      </w:r>
    </w:p>
    <w:p w14:paraId="1D87F882" w14:textId="4A1BFFA4" w:rsidR="772CC040" w:rsidRDefault="772CC040" w:rsidP="450BBB6D">
      <w:r w:rsidRPr="450BBB6D">
        <w:t>Future iterations of the analysis will incorporate different network topologies, representing exemplary research fields to calibrate context-specific factors. We will analyse various settings for funding agencies’ incentives in more detail, also tracking individual teams’ success trajectories to ground our interpretation on more micro-level evidence. We aim to publish these analyses as an expanded preprint and present them at the conference, substantiating the preliminary conclusions presented in this paper.</w:t>
      </w:r>
    </w:p>
    <w:p w14:paraId="4AF4F984" w14:textId="54C0FD9A" w:rsidR="6153756F" w:rsidRDefault="6153756F" w:rsidP="6153756F">
      <w:pPr>
        <w:pStyle w:val="NormalWeb"/>
        <w:spacing w:before="0" w:beforeAutospacing="0" w:after="0" w:afterAutospacing="0"/>
        <w:rPr>
          <w:lang w:val="en-GB"/>
        </w:rPr>
      </w:pPr>
    </w:p>
    <w:p w14:paraId="0885C7C5" w14:textId="65E5EAE4" w:rsidR="00117CF3" w:rsidRDefault="68FDB2A2" w:rsidP="0033326B">
      <w:pPr>
        <w:pStyle w:val="Heading2"/>
      </w:pPr>
      <w:r>
        <w:t>5. Conclusions</w:t>
      </w:r>
    </w:p>
    <w:p w14:paraId="08D1D311" w14:textId="1F2BE13E" w:rsidR="6A909214" w:rsidRDefault="6A909214" w:rsidP="450BBB6D">
      <w:r w:rsidRPr="450BBB6D">
        <w:t xml:space="preserve">By modelling the effect of </w:t>
      </w:r>
      <w:r w:rsidRPr="00D25177">
        <w:t>fund</w:t>
      </w:r>
      <w:r w:rsidR="0CA3F88F" w:rsidRPr="00D25177">
        <w:t>ing</w:t>
      </w:r>
      <w:r w:rsidRPr="00D25177">
        <w:t xml:space="preserve"> selectivity</w:t>
      </w:r>
      <w:r w:rsidRPr="450BBB6D">
        <w:t xml:space="preserve"> on the uptake of data sharing, we highlighted certain important contextual factors that could inspire current reform movements aimed at improving scientific practice through Open Science practices. Given highly selective funding, funder incentives might need to be complemented by other measures to achieve widespread adoption of data sharing.</w:t>
      </w:r>
    </w:p>
    <w:p w14:paraId="6FF25E13" w14:textId="77777777" w:rsidR="007E09B6" w:rsidRDefault="007E09B6" w:rsidP="0033326B"/>
    <w:p w14:paraId="7047E5B3" w14:textId="32EA0047" w:rsidR="007A59E1" w:rsidRPr="007A59E1" w:rsidRDefault="396EF03E" w:rsidP="00CA6BDD">
      <w:pPr>
        <w:pStyle w:val="Heading2"/>
      </w:pPr>
      <w:r>
        <w:t>Open science practices</w:t>
      </w:r>
    </w:p>
    <w:p w14:paraId="7B618057" w14:textId="57C084CE" w:rsidR="007A59E1" w:rsidRDefault="55680E61" w:rsidP="450BBB6D">
      <w:pPr>
        <w:spacing w:line="259" w:lineRule="auto"/>
        <w:rPr>
          <w:color w:val="FF0000"/>
        </w:rPr>
      </w:pPr>
      <w:r w:rsidRPr="450BBB6D">
        <w:t>The development of the model has benefited from earlier models being publicl</w:t>
      </w:r>
      <w:r w:rsidR="28718654" w:rsidRPr="450BBB6D">
        <w:t>y available. Although our work is not complete</w:t>
      </w:r>
      <w:r w:rsidR="2B9DB4F9" w:rsidRPr="450BBB6D">
        <w:t xml:space="preserve"> and we plan to update</w:t>
      </w:r>
      <w:r w:rsidR="386AE1C1" w:rsidRPr="450BBB6D">
        <w:t xml:space="preserve"> the</w:t>
      </w:r>
      <w:r w:rsidR="2B9DB4F9" w:rsidRPr="450BBB6D">
        <w:t xml:space="preserve"> model and analysis</w:t>
      </w:r>
      <w:r w:rsidR="28718654" w:rsidRPr="450BBB6D">
        <w:t xml:space="preserve">, we share model code, simulation data and analysis code to facilitate </w:t>
      </w:r>
      <w:r w:rsidR="0E2A8F51" w:rsidRPr="450BBB6D">
        <w:t xml:space="preserve">peer-review and </w:t>
      </w:r>
      <w:r w:rsidR="293676B3" w:rsidRPr="450BBB6D">
        <w:t>to foster transparency and reproducibility. All our materials are available at</w:t>
      </w:r>
      <w:r w:rsidR="00B249FC">
        <w:t xml:space="preserve"> </w:t>
      </w:r>
      <w:r w:rsidR="00B249FC">
        <w:fldChar w:fldCharType="begin"/>
      </w:r>
      <w:r w:rsidR="00B249FC">
        <w:instrText xml:space="preserve"> ADDIN ZOTERO_ITEM CSL_CITATION {"citationID":"2JKjjBhd","properties":{"formattedCitation":"(Klebel et al., 2023)","plainCitation":"(Klebel et al., 2023)","noteIndex":0},"citationItems":[{"id":20214,"uris":["http://zotero.org/users/1780384/items/LR7QTVB4"],"itemData":{"id":20214,"type":"software","abstract":"This is a release of our intermediate work on investigating the effect of funder incentives on data sharing uptake and equity in resources. The analysis for the preprint \"Modelling the effect of funding selectivity on the uptake of data sharing in the academic community\" is contained in the analysis file \"analysis/03-analyse-funder-selectivity.qmd\". Targets in the file _targets.R will need to be adjusted for the output to render.","note":"DOI: 10.5281/zenodo.7851818","publisher":"Zenodo","source":"Zenodo","title":"Code and data for \"Modelling the effect of funding selectivity on the uptake of data sharing in the academic community\"","URL":"https://zenodo.org/record/7851818","author":[{"family":"Klebel","given":"Thomas"},{"family":"Bianchi","given":"Federico"},{"family":"Ross-Hellauer","given":"Tony"},{"family":"Squazzoni","given":"Flaminio"}],"accessed":{"date-parts":[["2023",4,21]]},"issued":{"date-parts":[["2023",4,21]]},"citation-key":"klebelCodeDataModelling2023"}}],"schema":"https://github.com/citation-style-language/schema/raw/master/csl-citation.json"} </w:instrText>
      </w:r>
      <w:r w:rsidR="00B249FC">
        <w:fldChar w:fldCharType="separate"/>
      </w:r>
      <w:r w:rsidR="00B249FC" w:rsidRPr="00B249FC">
        <w:t>(Klebel et al., 2023)</w:t>
      </w:r>
      <w:r w:rsidR="00B249FC">
        <w:fldChar w:fldCharType="end"/>
      </w:r>
      <w:r w:rsidR="00B249FC">
        <w:t>.</w:t>
      </w:r>
    </w:p>
    <w:p w14:paraId="7951DDF4" w14:textId="1EE7789A" w:rsidR="007A59E1" w:rsidRDefault="007A59E1" w:rsidP="450BBB6D">
      <w:pPr>
        <w:spacing w:line="259" w:lineRule="auto"/>
        <w:rPr>
          <w:color w:val="FF0000"/>
        </w:rPr>
      </w:pPr>
    </w:p>
    <w:p w14:paraId="097AE613" w14:textId="156F1C5C" w:rsidR="00370126" w:rsidRPr="007C30D8" w:rsidRDefault="00370126" w:rsidP="00CA6BDD">
      <w:pPr>
        <w:pStyle w:val="Heading2"/>
      </w:pPr>
      <w:r>
        <w:t>Acknowledgments</w:t>
      </w:r>
    </w:p>
    <w:p w14:paraId="64F3A2E3" w14:textId="63E440EC" w:rsidR="42C1EEB7" w:rsidRDefault="42C1EEB7" w:rsidP="7D17A4B2">
      <w:r>
        <w:t xml:space="preserve">We thank Jana </w:t>
      </w:r>
      <w:proofErr w:type="spellStart"/>
      <w:r>
        <w:t>Lasser</w:t>
      </w:r>
      <w:proofErr w:type="spellEnd"/>
      <w:r>
        <w:t xml:space="preserve"> for valuable feedback on the model and its implementation.</w:t>
      </w:r>
    </w:p>
    <w:p w14:paraId="5403BE7E" w14:textId="77777777" w:rsidR="004E212B" w:rsidRDefault="004E212B" w:rsidP="0033326B"/>
    <w:p w14:paraId="06B77644" w14:textId="2EFE03AB" w:rsidR="00370126" w:rsidRPr="007C30D8" w:rsidRDefault="00370126" w:rsidP="00CA6BDD">
      <w:pPr>
        <w:pStyle w:val="Heading2"/>
      </w:pPr>
      <w:r>
        <w:t>Author contributions</w:t>
      </w:r>
    </w:p>
    <w:p w14:paraId="5443E4B3" w14:textId="45A24946" w:rsidR="21F67D41" w:rsidRDefault="21F67D41">
      <w:r w:rsidRPr="6D589D45">
        <w:rPr>
          <w:i/>
          <w:iCs/>
        </w:rPr>
        <w:t>Thomas Klebel</w:t>
      </w:r>
      <w:r>
        <w:t>: Conceptualization, Data curation, Formal analysis, Investigation, Methodology, Project administration, Software, Validation, Visualization, Writing - original draft, and Writing - review &amp; editing.</w:t>
      </w:r>
    </w:p>
    <w:p w14:paraId="386571FE" w14:textId="71E0241D" w:rsidR="0031202E" w:rsidRDefault="21F67D41" w:rsidP="0033326B">
      <w:r w:rsidRPr="6D589D45">
        <w:rPr>
          <w:i/>
          <w:iCs/>
        </w:rPr>
        <w:t>Federico Bianchi</w:t>
      </w:r>
      <w:r>
        <w:t xml:space="preserve">: Conceptualization, Methodology, Software, Validation, and Writing - review &amp; editing. </w:t>
      </w:r>
    </w:p>
    <w:p w14:paraId="29A69FD5" w14:textId="7E34D714" w:rsidR="0031202E" w:rsidRDefault="21F67D41" w:rsidP="0033326B">
      <w:r w:rsidRPr="6D589D45">
        <w:rPr>
          <w:i/>
          <w:iCs/>
        </w:rPr>
        <w:t>Tony Ross-Hellauer</w:t>
      </w:r>
      <w:r>
        <w:t>: Conceptualization, Funding acquisition, Methodology, Supervision, and Writing - review &amp; editing.</w:t>
      </w:r>
    </w:p>
    <w:p w14:paraId="0F4AA3E4" w14:textId="47B63808" w:rsidR="21F67D41" w:rsidRDefault="21F67D41">
      <w:r w:rsidRPr="6D589D45">
        <w:rPr>
          <w:i/>
          <w:iCs/>
        </w:rPr>
        <w:lastRenderedPageBreak/>
        <w:t>Flaminio Squazzoni</w:t>
      </w:r>
      <w:r>
        <w:t>: Conceptualization, Methodology, Supervision, and Writing - review &amp; editing.</w:t>
      </w:r>
    </w:p>
    <w:p w14:paraId="4924E5D6" w14:textId="0E1D858A" w:rsidR="6D589D45" w:rsidRDefault="6D589D45" w:rsidP="6D589D45"/>
    <w:p w14:paraId="6126D7F1" w14:textId="7481AD7B" w:rsidR="00370126" w:rsidRPr="007C30D8" w:rsidRDefault="00370126" w:rsidP="00CA6BDD">
      <w:pPr>
        <w:pStyle w:val="Heading2"/>
      </w:pPr>
      <w:r w:rsidRPr="007C30D8">
        <w:t>Competing interests</w:t>
      </w:r>
    </w:p>
    <w:p w14:paraId="6597B0C5" w14:textId="43D5E300" w:rsidR="007C30D8" w:rsidRDefault="7426946B" w:rsidP="0033326B">
      <w:r>
        <w:t>We declare we</w:t>
      </w:r>
      <w:r w:rsidR="00117CF3">
        <w:t xml:space="preserve"> have no competing interests.</w:t>
      </w:r>
    </w:p>
    <w:p w14:paraId="06CFAA0F" w14:textId="77777777" w:rsidR="00117CF3" w:rsidRDefault="00117CF3" w:rsidP="0033326B"/>
    <w:p w14:paraId="31603A15" w14:textId="2DE08369" w:rsidR="00370126" w:rsidRPr="007C30D8" w:rsidRDefault="00370126" w:rsidP="00CA6BDD">
      <w:pPr>
        <w:pStyle w:val="Heading2"/>
      </w:pPr>
      <w:r>
        <w:t>Funding information</w:t>
      </w:r>
    </w:p>
    <w:p w14:paraId="2573D0C8" w14:textId="61D17573" w:rsidR="00CA6BDD" w:rsidRDefault="7BEE975D" w:rsidP="450BBB6D">
      <w:r>
        <w:t>This work was supported by the project ON-MERRIT, funded by the European Commission under the Horizon 2020 programme (grant no. 824612). The Know-</w:t>
      </w:r>
      <w:proofErr w:type="spellStart"/>
      <w:r>
        <w:t>Center</w:t>
      </w:r>
      <w:proofErr w:type="spellEnd"/>
      <w:r>
        <w:t xml:space="preserve"> is funded within COMET—Competence </w:t>
      </w:r>
      <w:proofErr w:type="spellStart"/>
      <w:r>
        <w:t>Centers</w:t>
      </w:r>
      <w:proofErr w:type="spellEnd"/>
      <w:r>
        <w:t xml:space="preserve"> for Excellent Technologies—under the auspices of the Austrian Federal Ministry of Transport, Innovation and Technology, the Austrian Federal Ministry of Economy, Family and Youth and by the State of Styria. COMET is managed by the Austrian Research Promotion Agency FFG.</w:t>
      </w:r>
      <w:r w:rsidR="7F25BAA7">
        <w:t xml:space="preserve"> </w:t>
      </w:r>
      <w:r w:rsidR="6A27FD7C">
        <w:t>Funded by the European Union. Views and opinions expressed are however those of the authors only and do not necessarily reflect those of the European Union or the European Commission. Neither the EU, nor the EC can be held responsible for them.</w:t>
      </w:r>
      <w:r w:rsidR="2DB161E3">
        <w:t xml:space="preserve"> </w:t>
      </w:r>
      <w:r w:rsidR="2DB161E3" w:rsidRPr="450BBB6D">
        <w:t>FS was supported by a grant from the University of Milan (PSR2015-17 Transition Grant). FB was supported by a PRIN-MUR (</w:t>
      </w:r>
      <w:proofErr w:type="spellStart"/>
      <w:r w:rsidR="2DB161E3" w:rsidRPr="450BBB6D">
        <w:t>Progetti</w:t>
      </w:r>
      <w:proofErr w:type="spellEnd"/>
      <w:r w:rsidR="2DB161E3" w:rsidRPr="450BBB6D">
        <w:t xml:space="preserve"> di </w:t>
      </w:r>
      <w:proofErr w:type="spellStart"/>
      <w:r w:rsidR="2DB161E3" w:rsidRPr="450BBB6D">
        <w:t>Rilevante</w:t>
      </w:r>
      <w:proofErr w:type="spellEnd"/>
      <w:r w:rsidR="2DB161E3" w:rsidRPr="450BBB6D">
        <w:t xml:space="preserve"> Interesse Nazionale – Italian Ministry of University and Research) grant (Grant Number: 20178TRM3F001 “14All”). The funders had no role in the design of this study.</w:t>
      </w:r>
    </w:p>
    <w:p w14:paraId="59477A99" w14:textId="5CB9A465" w:rsidR="6D589D45" w:rsidRDefault="6D589D45" w:rsidP="6D589D45"/>
    <w:p w14:paraId="153897FF" w14:textId="6C3700CA" w:rsidR="008168F4" w:rsidRDefault="008168F4" w:rsidP="00CA6BDD">
      <w:pPr>
        <w:pStyle w:val="Heading2"/>
      </w:pPr>
      <w:r>
        <w:t>References</w:t>
      </w:r>
    </w:p>
    <w:p w14:paraId="4C7DDC86" w14:textId="77777777" w:rsidR="00B249FC" w:rsidRPr="00B249FC" w:rsidRDefault="00B453E7" w:rsidP="009416F1">
      <w:pPr>
        <w:pStyle w:val="Bibliography"/>
        <w:spacing w:after="240" w:line="240" w:lineRule="auto"/>
        <w:ind w:left="0" w:firstLine="0"/>
      </w:pPr>
      <w:r>
        <w:rPr>
          <w:color w:val="2B579A"/>
          <w:shd w:val="clear" w:color="auto" w:fill="E6E6E6"/>
        </w:rPr>
        <w:fldChar w:fldCharType="begin"/>
      </w:r>
      <w:r>
        <w:instrText xml:space="preserve"> ADDIN ZOTERO_BIBL {"uncited":[],"omitted":[],"custom":[]} CSL_BIBLIOGRAPHY </w:instrText>
      </w:r>
      <w:r>
        <w:rPr>
          <w:color w:val="2B579A"/>
          <w:shd w:val="clear" w:color="auto" w:fill="E6E6E6"/>
        </w:rPr>
        <w:fldChar w:fldCharType="separate"/>
      </w:r>
      <w:proofErr w:type="spellStart"/>
      <w:r w:rsidR="00B249FC" w:rsidRPr="00B249FC">
        <w:t>Aagaard</w:t>
      </w:r>
      <w:proofErr w:type="spellEnd"/>
      <w:r w:rsidR="00B249FC" w:rsidRPr="00B249FC">
        <w:t xml:space="preserve">, K., </w:t>
      </w:r>
      <w:proofErr w:type="spellStart"/>
      <w:r w:rsidR="00B249FC" w:rsidRPr="00B249FC">
        <w:t>Kladakis</w:t>
      </w:r>
      <w:proofErr w:type="spellEnd"/>
      <w:r w:rsidR="00B249FC" w:rsidRPr="00B249FC">
        <w:t xml:space="preserve">, A., &amp; Nielsen, M. W. (2020). Concentration or dispersal of research funding? </w:t>
      </w:r>
      <w:r w:rsidR="00B249FC" w:rsidRPr="00B249FC">
        <w:rPr>
          <w:i/>
          <w:iCs/>
        </w:rPr>
        <w:t>Quantitative Science Studies</w:t>
      </w:r>
      <w:r w:rsidR="00B249FC" w:rsidRPr="00B249FC">
        <w:t xml:space="preserve">, </w:t>
      </w:r>
      <w:r w:rsidR="00B249FC" w:rsidRPr="00B249FC">
        <w:rPr>
          <w:i/>
          <w:iCs/>
        </w:rPr>
        <w:t>1</w:t>
      </w:r>
      <w:r w:rsidR="00B249FC" w:rsidRPr="00B249FC">
        <w:t>(1), 117–149. https://doi.org/10.1162/qss_a_00002</w:t>
      </w:r>
    </w:p>
    <w:p w14:paraId="1381D607" w14:textId="77777777" w:rsidR="00B249FC" w:rsidRPr="00B249FC" w:rsidRDefault="00B249FC" w:rsidP="009416F1">
      <w:pPr>
        <w:pStyle w:val="Bibliography"/>
        <w:spacing w:after="240" w:line="240" w:lineRule="auto"/>
        <w:ind w:left="0" w:firstLine="0"/>
      </w:pPr>
      <w:r w:rsidRPr="00B249FC">
        <w:t xml:space="preserve">Bianchi, F., </w:t>
      </w:r>
      <w:proofErr w:type="spellStart"/>
      <w:r w:rsidRPr="00B249FC">
        <w:t>Grimaldo</w:t>
      </w:r>
      <w:proofErr w:type="spellEnd"/>
      <w:r w:rsidRPr="00B249FC">
        <w:t xml:space="preserve">, F., Bravo, G., &amp; Squazzoni, F. (2018). The peer review game: An agent-based model of scientists facing resource constraints and institutional pressures. </w:t>
      </w:r>
      <w:proofErr w:type="spellStart"/>
      <w:r w:rsidRPr="00B249FC">
        <w:rPr>
          <w:i/>
          <w:iCs/>
        </w:rPr>
        <w:t>Scientometrics</w:t>
      </w:r>
      <w:proofErr w:type="spellEnd"/>
      <w:r w:rsidRPr="00B249FC">
        <w:t xml:space="preserve">, </w:t>
      </w:r>
      <w:r w:rsidRPr="00B249FC">
        <w:rPr>
          <w:i/>
          <w:iCs/>
        </w:rPr>
        <w:t>116</w:t>
      </w:r>
      <w:r w:rsidRPr="00B249FC">
        <w:t>(3), 1401–1420. https://doi.org/10.1007/s11192-018-2825-4</w:t>
      </w:r>
    </w:p>
    <w:p w14:paraId="76FC79BF" w14:textId="77777777" w:rsidR="00B249FC" w:rsidRPr="00B249FC" w:rsidRDefault="00B249FC" w:rsidP="009416F1">
      <w:pPr>
        <w:pStyle w:val="Bibliography"/>
        <w:spacing w:after="240" w:line="240" w:lineRule="auto"/>
        <w:ind w:left="0" w:firstLine="0"/>
      </w:pPr>
      <w:r w:rsidRPr="00B249FC">
        <w:t xml:space="preserve">Bloch, C., &amp; Sørensen, M. P. (2015). The size of research funding: Trends and implications. </w:t>
      </w:r>
      <w:r w:rsidRPr="00B249FC">
        <w:rPr>
          <w:i/>
          <w:iCs/>
        </w:rPr>
        <w:t>Science and Public Policy</w:t>
      </w:r>
      <w:r w:rsidRPr="00B249FC">
        <w:t xml:space="preserve">, </w:t>
      </w:r>
      <w:r w:rsidRPr="00B249FC">
        <w:rPr>
          <w:i/>
          <w:iCs/>
        </w:rPr>
        <w:t>42</w:t>
      </w:r>
      <w:r w:rsidRPr="00B249FC">
        <w:t>(1), 30–43. https://doi.org/10.1093/scipol/scu019</w:t>
      </w:r>
    </w:p>
    <w:p w14:paraId="4ED77EDC" w14:textId="77777777" w:rsidR="00B249FC" w:rsidRPr="00B249FC" w:rsidRDefault="00B249FC" w:rsidP="009416F1">
      <w:pPr>
        <w:pStyle w:val="Bibliography"/>
        <w:spacing w:after="240" w:line="240" w:lineRule="auto"/>
        <w:ind w:left="0" w:firstLine="0"/>
      </w:pPr>
      <w:r w:rsidRPr="00B249FC">
        <w:t xml:space="preserve">Fell, M. J. (2019). The Economic Impacts of Open Science: A Rapid Evidence Assessment. </w:t>
      </w:r>
      <w:r w:rsidRPr="00B249FC">
        <w:rPr>
          <w:i/>
          <w:iCs/>
        </w:rPr>
        <w:t>Publications</w:t>
      </w:r>
      <w:r w:rsidRPr="00B249FC">
        <w:t xml:space="preserve">, </w:t>
      </w:r>
      <w:r w:rsidRPr="00B249FC">
        <w:rPr>
          <w:i/>
          <w:iCs/>
        </w:rPr>
        <w:t>7</w:t>
      </w:r>
      <w:r w:rsidRPr="00B249FC">
        <w:t>(3), 46. https://doi.org/10.3390/publications7030046</w:t>
      </w:r>
    </w:p>
    <w:p w14:paraId="3C2A9C1B" w14:textId="77777777" w:rsidR="00B249FC" w:rsidRPr="00B249FC" w:rsidRDefault="00B249FC" w:rsidP="009416F1">
      <w:pPr>
        <w:pStyle w:val="Bibliography"/>
        <w:spacing w:after="240" w:line="240" w:lineRule="auto"/>
        <w:ind w:left="0" w:firstLine="0"/>
      </w:pPr>
      <w:r w:rsidRPr="00B249FC">
        <w:t xml:space="preserve">Gomes, D. G. E., Pottier, P., Crystal-Ornelas, R., Hudgins, E. J., </w:t>
      </w:r>
      <w:proofErr w:type="spellStart"/>
      <w:r w:rsidRPr="00B249FC">
        <w:t>Foroughirad</w:t>
      </w:r>
      <w:proofErr w:type="spellEnd"/>
      <w:r w:rsidRPr="00B249FC">
        <w:t xml:space="preserve">, V., Sánchez-Reyes, L. L., </w:t>
      </w:r>
      <w:proofErr w:type="spellStart"/>
      <w:r w:rsidRPr="00B249FC">
        <w:t>Turba</w:t>
      </w:r>
      <w:proofErr w:type="spellEnd"/>
      <w:r w:rsidRPr="00B249FC">
        <w:t xml:space="preserve">, R., Martinez, P. A., Moreau, D., Bertram, M. G., </w:t>
      </w:r>
      <w:proofErr w:type="spellStart"/>
      <w:r w:rsidRPr="00B249FC">
        <w:t>Smout</w:t>
      </w:r>
      <w:proofErr w:type="spellEnd"/>
      <w:r w:rsidRPr="00B249FC">
        <w:t xml:space="preserve">, C. A., &amp; Gaynor, K. M. (2022). Why don’t we share data and code? Perceived barriers and benefits to public archiving practices. </w:t>
      </w:r>
      <w:r w:rsidRPr="00B249FC">
        <w:rPr>
          <w:i/>
          <w:iCs/>
        </w:rPr>
        <w:t>Proceedings of the Royal Society B: Biological Sciences</w:t>
      </w:r>
      <w:r w:rsidRPr="00B249FC">
        <w:t xml:space="preserve">, </w:t>
      </w:r>
      <w:r w:rsidRPr="00B249FC">
        <w:rPr>
          <w:i/>
          <w:iCs/>
        </w:rPr>
        <w:t>289</w:t>
      </w:r>
      <w:r w:rsidRPr="00B249FC">
        <w:t>(1987), 20221113. https://doi.org/10.1098/rspb.2022.1113</w:t>
      </w:r>
    </w:p>
    <w:p w14:paraId="49B39E03" w14:textId="77777777" w:rsidR="00B249FC" w:rsidRPr="00B249FC" w:rsidRDefault="00B249FC" w:rsidP="009416F1">
      <w:pPr>
        <w:pStyle w:val="Bibliography"/>
        <w:spacing w:after="240" w:line="240" w:lineRule="auto"/>
        <w:ind w:left="0" w:firstLine="0"/>
      </w:pPr>
      <w:r w:rsidRPr="00B249FC">
        <w:t xml:space="preserve">Gopalakrishna, G., Riet, G. </w:t>
      </w:r>
      <w:proofErr w:type="spellStart"/>
      <w:r w:rsidRPr="00B249FC">
        <w:t>ter</w:t>
      </w:r>
      <w:proofErr w:type="spellEnd"/>
      <w:r w:rsidRPr="00B249FC">
        <w:t xml:space="preserve">, </w:t>
      </w:r>
      <w:proofErr w:type="spellStart"/>
      <w:r w:rsidRPr="00B249FC">
        <w:t>Vink</w:t>
      </w:r>
      <w:proofErr w:type="spellEnd"/>
      <w:r w:rsidRPr="00B249FC">
        <w:t xml:space="preserve">, G., Stoop, I., </w:t>
      </w:r>
      <w:proofErr w:type="spellStart"/>
      <w:r w:rsidRPr="00B249FC">
        <w:t>Wicherts</w:t>
      </w:r>
      <w:proofErr w:type="spellEnd"/>
      <w:r w:rsidRPr="00B249FC">
        <w:t xml:space="preserve">, J. M., &amp; </w:t>
      </w:r>
      <w:proofErr w:type="spellStart"/>
      <w:r w:rsidRPr="00B249FC">
        <w:t>Bouter</w:t>
      </w:r>
      <w:proofErr w:type="spellEnd"/>
      <w:r w:rsidRPr="00B249FC">
        <w:t xml:space="preserve">, L. M. (2022). Prevalence of questionable research practices, research misconduct and their potential explanatory factors: A survey among academic researchers in The Netherlands. </w:t>
      </w:r>
      <w:r w:rsidRPr="00B249FC">
        <w:rPr>
          <w:i/>
          <w:iCs/>
        </w:rPr>
        <w:t>PLOS ONE</w:t>
      </w:r>
      <w:r w:rsidRPr="00B249FC">
        <w:t xml:space="preserve">, </w:t>
      </w:r>
      <w:r w:rsidRPr="00B249FC">
        <w:rPr>
          <w:i/>
          <w:iCs/>
        </w:rPr>
        <w:t>17</w:t>
      </w:r>
      <w:r w:rsidRPr="00B249FC">
        <w:t>(2), e0263023. https://doi.org/10.1371/journal.pone.0263023</w:t>
      </w:r>
    </w:p>
    <w:p w14:paraId="0AC1A9A4" w14:textId="77777777" w:rsidR="00B249FC" w:rsidRPr="00B249FC" w:rsidRDefault="00B249FC" w:rsidP="009416F1">
      <w:pPr>
        <w:pStyle w:val="Bibliography"/>
        <w:spacing w:after="240" w:line="240" w:lineRule="auto"/>
        <w:ind w:left="0" w:firstLine="0"/>
      </w:pPr>
      <w:r w:rsidRPr="00B249FC">
        <w:t xml:space="preserve">Hamilton, D. G., Page, M. J., Finch, S., Everitt, S., &amp; Fidler, F. (2022). How often do cancer researchers make their data and code available and what factors are associated with sharing? </w:t>
      </w:r>
      <w:r w:rsidRPr="00B249FC">
        <w:rPr>
          <w:i/>
          <w:iCs/>
        </w:rPr>
        <w:t>BMC Medicine</w:t>
      </w:r>
      <w:r w:rsidRPr="00B249FC">
        <w:t xml:space="preserve">, </w:t>
      </w:r>
      <w:r w:rsidRPr="00B249FC">
        <w:rPr>
          <w:i/>
          <w:iCs/>
        </w:rPr>
        <w:t>20</w:t>
      </w:r>
      <w:r w:rsidRPr="00B249FC">
        <w:t>(1), 438. https://doi.org/10.1186/s12916-022-02644-2</w:t>
      </w:r>
    </w:p>
    <w:p w14:paraId="4295B62B" w14:textId="77777777" w:rsidR="00B249FC" w:rsidRPr="00B249FC" w:rsidRDefault="00B249FC" w:rsidP="009416F1">
      <w:pPr>
        <w:pStyle w:val="Bibliography"/>
        <w:spacing w:after="240" w:line="240" w:lineRule="auto"/>
        <w:ind w:left="0" w:firstLine="0"/>
      </w:pPr>
      <w:r w:rsidRPr="00B249FC">
        <w:t xml:space="preserve">Hardwicke, T. E., Mathur, M. B., MacDonald, K., </w:t>
      </w:r>
      <w:proofErr w:type="spellStart"/>
      <w:r w:rsidRPr="00B249FC">
        <w:t>Nilsonne</w:t>
      </w:r>
      <w:proofErr w:type="spellEnd"/>
      <w:r w:rsidRPr="00B249FC">
        <w:t xml:space="preserve">, G., Banks, G. C., Kidwell, M. C., </w:t>
      </w:r>
      <w:proofErr w:type="spellStart"/>
      <w:r w:rsidRPr="00B249FC">
        <w:t>Hofelich</w:t>
      </w:r>
      <w:proofErr w:type="spellEnd"/>
      <w:r w:rsidRPr="00B249FC">
        <w:t xml:space="preserve"> Mohr, A., Clayton, E., Yoon, E. J., Henry Tessler, M., </w:t>
      </w:r>
      <w:proofErr w:type="spellStart"/>
      <w:r w:rsidRPr="00B249FC">
        <w:t>Lenne</w:t>
      </w:r>
      <w:proofErr w:type="spellEnd"/>
      <w:r w:rsidRPr="00B249FC">
        <w:t xml:space="preserve">, R. L., Altman, S., Long, </w:t>
      </w:r>
      <w:r w:rsidRPr="00B249FC">
        <w:lastRenderedPageBreak/>
        <w:t xml:space="preserve">B., &amp; Frank, M. C. (2018). Data availability, reusability, and analytic reproducibility: Evaluating the impact of a mandatory open data policy at the journal Cognition. </w:t>
      </w:r>
      <w:r w:rsidRPr="00B249FC">
        <w:rPr>
          <w:i/>
          <w:iCs/>
        </w:rPr>
        <w:t>Royal Society Open Science</w:t>
      </w:r>
      <w:r w:rsidRPr="00B249FC">
        <w:t xml:space="preserve">, </w:t>
      </w:r>
      <w:r w:rsidRPr="00B249FC">
        <w:rPr>
          <w:i/>
          <w:iCs/>
        </w:rPr>
        <w:t>5</w:t>
      </w:r>
      <w:r w:rsidRPr="00B249FC">
        <w:t>(8), 180448. https://doi.org/10.1098/rsos.180448</w:t>
      </w:r>
    </w:p>
    <w:p w14:paraId="047A754E" w14:textId="77777777" w:rsidR="00B249FC" w:rsidRPr="00B249FC" w:rsidRDefault="00B249FC" w:rsidP="009416F1">
      <w:pPr>
        <w:pStyle w:val="Bibliography"/>
        <w:spacing w:after="240" w:line="240" w:lineRule="auto"/>
        <w:ind w:left="0" w:firstLine="0"/>
      </w:pPr>
      <w:r w:rsidRPr="00B249FC">
        <w:t xml:space="preserve">Higginson, A. D., &amp; Munafò, M. R. (2016). Current Incentives for Scientists Lead to Underpowered Studies with Erroneous Conclusions. </w:t>
      </w:r>
      <w:r w:rsidRPr="00B249FC">
        <w:rPr>
          <w:i/>
          <w:iCs/>
        </w:rPr>
        <w:t>PLOS Biology</w:t>
      </w:r>
      <w:r w:rsidRPr="00B249FC">
        <w:t xml:space="preserve">, </w:t>
      </w:r>
      <w:r w:rsidRPr="00B249FC">
        <w:rPr>
          <w:i/>
          <w:iCs/>
        </w:rPr>
        <w:t>14</w:t>
      </w:r>
      <w:r w:rsidRPr="00B249FC">
        <w:t>(11), e2000995. https://doi.org/10.1371/journal.pbio.2000995</w:t>
      </w:r>
    </w:p>
    <w:p w14:paraId="68F2D11A" w14:textId="77777777" w:rsidR="00B249FC" w:rsidRPr="00B249FC" w:rsidRDefault="00B249FC" w:rsidP="009416F1">
      <w:pPr>
        <w:pStyle w:val="Bibliography"/>
        <w:spacing w:after="240" w:line="240" w:lineRule="auto"/>
        <w:ind w:left="0" w:firstLine="0"/>
      </w:pPr>
      <w:r w:rsidRPr="00B249FC">
        <w:t xml:space="preserve">Houtkoop, B. L., Chambers, C., Macleod, M., Bishop, D. V. M., Nichols, T. E., &amp; </w:t>
      </w:r>
      <w:proofErr w:type="spellStart"/>
      <w:r w:rsidRPr="00B249FC">
        <w:t>Wagenmakers</w:t>
      </w:r>
      <w:proofErr w:type="spellEnd"/>
      <w:r w:rsidRPr="00B249FC">
        <w:t xml:space="preserve">, E.-J. (2018). Data Sharing in Psychology: A Survey on Barriers and Preconditions. </w:t>
      </w:r>
      <w:r w:rsidRPr="00B249FC">
        <w:rPr>
          <w:i/>
          <w:iCs/>
        </w:rPr>
        <w:t>Advances in Methods and Practices in Psychological Science</w:t>
      </w:r>
      <w:r w:rsidRPr="00B249FC">
        <w:t xml:space="preserve">, </w:t>
      </w:r>
      <w:r w:rsidRPr="00B249FC">
        <w:rPr>
          <w:i/>
          <w:iCs/>
        </w:rPr>
        <w:t>1</w:t>
      </w:r>
      <w:r w:rsidRPr="00B249FC">
        <w:t>(1), 70–85. https://doi.org/10.1177/2515245917751886</w:t>
      </w:r>
    </w:p>
    <w:p w14:paraId="464CD33F" w14:textId="77777777" w:rsidR="00B249FC" w:rsidRPr="00B249FC" w:rsidRDefault="00B249FC" w:rsidP="009416F1">
      <w:pPr>
        <w:pStyle w:val="Bibliography"/>
        <w:spacing w:after="240" w:line="240" w:lineRule="auto"/>
        <w:ind w:left="0" w:firstLine="0"/>
      </w:pPr>
      <w:r w:rsidRPr="00B249FC">
        <w:t xml:space="preserve">Klebel, T., Bianchi, F., Ross-Hellauer, T., &amp; Squazzoni, F. (2023). </w:t>
      </w:r>
      <w:r w:rsidRPr="00B249FC">
        <w:rPr>
          <w:i/>
          <w:iCs/>
        </w:rPr>
        <w:t>Code and data for ‘Modelling the effect of funding selectivity on the uptake of data sharing in the academic community’</w:t>
      </w:r>
      <w:r w:rsidRPr="00B249FC">
        <w:t>. Zenodo. https://doi.org/10.5281/zenodo.7851818</w:t>
      </w:r>
    </w:p>
    <w:p w14:paraId="0C50FAF2" w14:textId="77777777" w:rsidR="00B249FC" w:rsidRPr="00B249FC" w:rsidRDefault="00B249FC" w:rsidP="009416F1">
      <w:pPr>
        <w:pStyle w:val="Bibliography"/>
        <w:spacing w:after="240" w:line="240" w:lineRule="auto"/>
        <w:ind w:left="0" w:firstLine="0"/>
      </w:pPr>
      <w:r w:rsidRPr="00B249FC">
        <w:t xml:space="preserve">Munafò, M. R., </w:t>
      </w:r>
      <w:proofErr w:type="spellStart"/>
      <w:r w:rsidRPr="00B249FC">
        <w:t>Nosek</w:t>
      </w:r>
      <w:proofErr w:type="spellEnd"/>
      <w:r w:rsidRPr="00B249FC">
        <w:t xml:space="preserve">, B. A., Bishop, D. V. M., Button, K. S., Chambers, C. D., </w:t>
      </w:r>
      <w:proofErr w:type="spellStart"/>
      <w:r w:rsidRPr="00B249FC">
        <w:t>Percie</w:t>
      </w:r>
      <w:proofErr w:type="spellEnd"/>
      <w:r w:rsidRPr="00B249FC">
        <w:t xml:space="preserve"> du </w:t>
      </w:r>
      <w:proofErr w:type="spellStart"/>
      <w:r w:rsidRPr="00B249FC">
        <w:t>Sert</w:t>
      </w:r>
      <w:proofErr w:type="spellEnd"/>
      <w:r w:rsidRPr="00B249FC">
        <w:t xml:space="preserve">, N., </w:t>
      </w:r>
      <w:proofErr w:type="spellStart"/>
      <w:r w:rsidRPr="00B249FC">
        <w:t>Simonsohn</w:t>
      </w:r>
      <w:proofErr w:type="spellEnd"/>
      <w:r w:rsidRPr="00B249FC">
        <w:t xml:space="preserve">, U., </w:t>
      </w:r>
      <w:proofErr w:type="spellStart"/>
      <w:r w:rsidRPr="00B249FC">
        <w:t>Wagenmakers</w:t>
      </w:r>
      <w:proofErr w:type="spellEnd"/>
      <w:r w:rsidRPr="00B249FC">
        <w:t xml:space="preserve">, E.-J., Ware, J. J., &amp; Ioannidis, J. P. A. (2017). A manifesto for reproducible science. </w:t>
      </w:r>
      <w:r w:rsidRPr="00B249FC">
        <w:rPr>
          <w:i/>
          <w:iCs/>
        </w:rPr>
        <w:t>Nature Human Behaviour</w:t>
      </w:r>
      <w:r w:rsidRPr="00B249FC">
        <w:t xml:space="preserve">, </w:t>
      </w:r>
      <w:r w:rsidRPr="00B249FC">
        <w:rPr>
          <w:i/>
          <w:iCs/>
        </w:rPr>
        <w:t>1</w:t>
      </w:r>
      <w:r w:rsidRPr="00B249FC">
        <w:t>(1), 0021. https://doi.org/10.1038/s41562-016-0021</w:t>
      </w:r>
    </w:p>
    <w:p w14:paraId="19B7CE56" w14:textId="77777777" w:rsidR="00B249FC" w:rsidRPr="00B249FC" w:rsidRDefault="00B249FC" w:rsidP="009416F1">
      <w:pPr>
        <w:pStyle w:val="Bibliography"/>
        <w:spacing w:after="240" w:line="240" w:lineRule="auto"/>
        <w:ind w:left="0" w:firstLine="0"/>
      </w:pPr>
      <w:r w:rsidRPr="00B249FC">
        <w:t xml:space="preserve">Piwowar, H. A., &amp; Vision, T. J. (2013). Data reuse and the open data citation advantage. </w:t>
      </w:r>
      <w:proofErr w:type="spellStart"/>
      <w:r w:rsidRPr="00B249FC">
        <w:rPr>
          <w:i/>
          <w:iCs/>
        </w:rPr>
        <w:t>PeerJ</w:t>
      </w:r>
      <w:proofErr w:type="spellEnd"/>
      <w:r w:rsidRPr="00B249FC">
        <w:t xml:space="preserve">, </w:t>
      </w:r>
      <w:r w:rsidRPr="00B249FC">
        <w:rPr>
          <w:i/>
          <w:iCs/>
        </w:rPr>
        <w:t>1</w:t>
      </w:r>
      <w:r w:rsidRPr="00B249FC">
        <w:t>, e175. https://doi.org/10.7717/peerj.175</w:t>
      </w:r>
    </w:p>
    <w:p w14:paraId="3B738A77" w14:textId="77777777" w:rsidR="00B249FC" w:rsidRPr="00B249FC" w:rsidRDefault="00B249FC" w:rsidP="009416F1">
      <w:pPr>
        <w:pStyle w:val="Bibliography"/>
        <w:spacing w:after="240" w:line="240" w:lineRule="auto"/>
        <w:ind w:left="0" w:firstLine="0"/>
      </w:pPr>
      <w:proofErr w:type="spellStart"/>
      <w:r w:rsidRPr="00B249FC">
        <w:t>Serghiou</w:t>
      </w:r>
      <w:proofErr w:type="spellEnd"/>
      <w:r w:rsidRPr="00B249FC">
        <w:t xml:space="preserve">, S., </w:t>
      </w:r>
      <w:proofErr w:type="spellStart"/>
      <w:r w:rsidRPr="00B249FC">
        <w:t>Contopoulos</w:t>
      </w:r>
      <w:proofErr w:type="spellEnd"/>
      <w:r w:rsidRPr="00B249FC">
        <w:t xml:space="preserve">-Ioannidis, D. G., </w:t>
      </w:r>
      <w:proofErr w:type="spellStart"/>
      <w:r w:rsidRPr="00B249FC">
        <w:t>Boyack</w:t>
      </w:r>
      <w:proofErr w:type="spellEnd"/>
      <w:r w:rsidRPr="00B249FC">
        <w:t xml:space="preserve">, K. W., Riedel, N., Wallach, J. D., &amp; Ioannidis, J. P. A. (2021). Assessment of transparency indicators across the biomedical literature: How open is open? </w:t>
      </w:r>
      <w:r w:rsidRPr="00B249FC">
        <w:rPr>
          <w:i/>
          <w:iCs/>
        </w:rPr>
        <w:t>PLOS Biology</w:t>
      </w:r>
      <w:r w:rsidRPr="00B249FC">
        <w:t xml:space="preserve">, </w:t>
      </w:r>
      <w:r w:rsidRPr="00B249FC">
        <w:rPr>
          <w:i/>
          <w:iCs/>
        </w:rPr>
        <w:t>19</w:t>
      </w:r>
      <w:r w:rsidRPr="00B249FC">
        <w:t>(3), e3001107. https://doi.org/10.1371/journal.pbio.3001107</w:t>
      </w:r>
    </w:p>
    <w:p w14:paraId="5A93CD2C" w14:textId="77777777" w:rsidR="00B249FC" w:rsidRPr="00B249FC" w:rsidRDefault="00B249FC" w:rsidP="009416F1">
      <w:pPr>
        <w:pStyle w:val="Bibliography"/>
        <w:spacing w:after="240" w:line="240" w:lineRule="auto"/>
        <w:ind w:left="0" w:firstLine="0"/>
      </w:pPr>
      <w:r w:rsidRPr="00B249FC">
        <w:t xml:space="preserve">Smaldino, P. E., &amp; McElreath, R. (2016). The natural selection of bad science. </w:t>
      </w:r>
      <w:r w:rsidRPr="00B249FC">
        <w:rPr>
          <w:i/>
          <w:iCs/>
        </w:rPr>
        <w:t>Royal Society Open Science</w:t>
      </w:r>
      <w:r w:rsidRPr="00B249FC">
        <w:t xml:space="preserve">, </w:t>
      </w:r>
      <w:r w:rsidRPr="00B249FC">
        <w:rPr>
          <w:i/>
          <w:iCs/>
        </w:rPr>
        <w:t>3</w:t>
      </w:r>
      <w:r w:rsidRPr="00B249FC">
        <w:t>(9), 160384. https://doi.org/10.1098/rsos.160384</w:t>
      </w:r>
    </w:p>
    <w:p w14:paraId="7332F7EF" w14:textId="77777777" w:rsidR="00B249FC" w:rsidRPr="00B249FC" w:rsidRDefault="00B249FC" w:rsidP="009416F1">
      <w:pPr>
        <w:pStyle w:val="Bibliography"/>
        <w:spacing w:after="240" w:line="240" w:lineRule="auto"/>
        <w:ind w:left="0" w:firstLine="0"/>
      </w:pPr>
      <w:r w:rsidRPr="00B249FC">
        <w:t xml:space="preserve">Smaldino, P. E., Turner, M. A., &amp; Contreras </w:t>
      </w:r>
      <w:proofErr w:type="spellStart"/>
      <w:r w:rsidRPr="00B249FC">
        <w:t>Kallens</w:t>
      </w:r>
      <w:proofErr w:type="spellEnd"/>
      <w:r w:rsidRPr="00B249FC">
        <w:t xml:space="preserve">, P. A. (2019). Open science and modified funding lotteries can impede the natural selection of bad science. </w:t>
      </w:r>
      <w:r w:rsidRPr="00B249FC">
        <w:rPr>
          <w:i/>
          <w:iCs/>
        </w:rPr>
        <w:t>Royal Society Open Science</w:t>
      </w:r>
      <w:r w:rsidRPr="00B249FC">
        <w:t xml:space="preserve">, </w:t>
      </w:r>
      <w:r w:rsidRPr="00B249FC">
        <w:rPr>
          <w:i/>
          <w:iCs/>
        </w:rPr>
        <w:t>6</w:t>
      </w:r>
      <w:r w:rsidRPr="00B249FC">
        <w:t>(7), 190194. https://doi.org/10.1098/rsos.190194</w:t>
      </w:r>
    </w:p>
    <w:p w14:paraId="055E7BB2" w14:textId="77777777" w:rsidR="00B249FC" w:rsidRPr="00B249FC" w:rsidRDefault="00B249FC" w:rsidP="009416F1">
      <w:pPr>
        <w:pStyle w:val="Bibliography"/>
        <w:spacing w:after="240" w:line="240" w:lineRule="auto"/>
        <w:ind w:left="0" w:firstLine="0"/>
      </w:pPr>
      <w:proofErr w:type="spellStart"/>
      <w:r w:rsidRPr="00B249FC">
        <w:t>Tedersoo</w:t>
      </w:r>
      <w:proofErr w:type="spellEnd"/>
      <w:r w:rsidRPr="00B249FC">
        <w:t xml:space="preserve">, L., </w:t>
      </w:r>
      <w:proofErr w:type="spellStart"/>
      <w:r w:rsidRPr="00B249FC">
        <w:t>Küngas</w:t>
      </w:r>
      <w:proofErr w:type="spellEnd"/>
      <w:r w:rsidRPr="00B249FC">
        <w:t xml:space="preserve">, R., </w:t>
      </w:r>
      <w:proofErr w:type="spellStart"/>
      <w:r w:rsidRPr="00B249FC">
        <w:t>Oras</w:t>
      </w:r>
      <w:proofErr w:type="spellEnd"/>
      <w:r w:rsidRPr="00B249FC">
        <w:t xml:space="preserve">, E., </w:t>
      </w:r>
      <w:proofErr w:type="spellStart"/>
      <w:r w:rsidRPr="00B249FC">
        <w:t>Köster</w:t>
      </w:r>
      <w:proofErr w:type="spellEnd"/>
      <w:r w:rsidRPr="00B249FC">
        <w:t xml:space="preserve">, K., </w:t>
      </w:r>
      <w:proofErr w:type="spellStart"/>
      <w:r w:rsidRPr="00B249FC">
        <w:t>Eenmaa</w:t>
      </w:r>
      <w:proofErr w:type="spellEnd"/>
      <w:r w:rsidRPr="00B249FC">
        <w:t xml:space="preserve">, H., </w:t>
      </w:r>
      <w:proofErr w:type="spellStart"/>
      <w:r w:rsidRPr="00B249FC">
        <w:t>Leijen</w:t>
      </w:r>
      <w:proofErr w:type="spellEnd"/>
      <w:r w:rsidRPr="00B249FC">
        <w:t xml:space="preserve">, Ä., </w:t>
      </w:r>
      <w:proofErr w:type="spellStart"/>
      <w:r w:rsidRPr="00B249FC">
        <w:t>Pedaste</w:t>
      </w:r>
      <w:proofErr w:type="spellEnd"/>
      <w:r w:rsidRPr="00B249FC">
        <w:t xml:space="preserve">, M., Raju, M., </w:t>
      </w:r>
      <w:proofErr w:type="spellStart"/>
      <w:r w:rsidRPr="00B249FC">
        <w:t>Astapova</w:t>
      </w:r>
      <w:proofErr w:type="spellEnd"/>
      <w:r w:rsidRPr="00B249FC">
        <w:t xml:space="preserve">, A., </w:t>
      </w:r>
      <w:proofErr w:type="spellStart"/>
      <w:r w:rsidRPr="00B249FC">
        <w:t>Lukner</w:t>
      </w:r>
      <w:proofErr w:type="spellEnd"/>
      <w:r w:rsidRPr="00B249FC">
        <w:t xml:space="preserve">, H., </w:t>
      </w:r>
      <w:proofErr w:type="spellStart"/>
      <w:r w:rsidRPr="00B249FC">
        <w:t>Kogermann</w:t>
      </w:r>
      <w:proofErr w:type="spellEnd"/>
      <w:r w:rsidRPr="00B249FC">
        <w:t xml:space="preserve">, K., &amp; Sepp, T. (2021). Data sharing practices and data availability upon request differ across scientific disciplines. </w:t>
      </w:r>
      <w:r w:rsidRPr="00B249FC">
        <w:rPr>
          <w:i/>
          <w:iCs/>
        </w:rPr>
        <w:t>Scientific Data</w:t>
      </w:r>
      <w:r w:rsidRPr="00B249FC">
        <w:t xml:space="preserve">, </w:t>
      </w:r>
      <w:r w:rsidRPr="00B249FC">
        <w:rPr>
          <w:i/>
          <w:iCs/>
        </w:rPr>
        <w:t>8</w:t>
      </w:r>
      <w:r w:rsidRPr="00B249FC">
        <w:t>(1), 192. https://doi.org/10.1038/s41597-021-00981-0</w:t>
      </w:r>
    </w:p>
    <w:p w14:paraId="14BC167C" w14:textId="77777777" w:rsidR="00B249FC" w:rsidRPr="00B249FC" w:rsidRDefault="00B249FC" w:rsidP="009416F1">
      <w:pPr>
        <w:pStyle w:val="Bibliography"/>
        <w:spacing w:after="240" w:line="240" w:lineRule="auto"/>
        <w:ind w:left="0" w:firstLine="0"/>
      </w:pPr>
      <w:proofErr w:type="spellStart"/>
      <w:r w:rsidRPr="00B249FC">
        <w:t>Tse</w:t>
      </w:r>
      <w:proofErr w:type="spellEnd"/>
      <w:r w:rsidRPr="00B249FC">
        <w:t xml:space="preserve">, E. G., Klug, D. M., &amp; Todd, M. H. (2020). Open science approaches to COVID-19. </w:t>
      </w:r>
      <w:r w:rsidRPr="00B249FC">
        <w:rPr>
          <w:i/>
          <w:iCs/>
        </w:rPr>
        <w:t>F1000Research</w:t>
      </w:r>
      <w:r w:rsidRPr="00B249FC">
        <w:t xml:space="preserve">, </w:t>
      </w:r>
      <w:r w:rsidRPr="00B249FC">
        <w:rPr>
          <w:i/>
          <w:iCs/>
        </w:rPr>
        <w:t>9</w:t>
      </w:r>
      <w:r w:rsidRPr="00B249FC">
        <w:t>, 1043. https://doi.org/10.12688/f1000research.26084.1</w:t>
      </w:r>
    </w:p>
    <w:p w14:paraId="0EB75D14" w14:textId="77777777" w:rsidR="00B249FC" w:rsidRPr="00B249FC" w:rsidRDefault="00B249FC" w:rsidP="009416F1">
      <w:pPr>
        <w:pStyle w:val="Bibliography"/>
        <w:spacing w:after="240" w:line="240" w:lineRule="auto"/>
        <w:ind w:left="0" w:firstLine="0"/>
      </w:pPr>
      <w:proofErr w:type="spellStart"/>
      <w:r w:rsidRPr="00B249FC">
        <w:t>Vasilevsky</w:t>
      </w:r>
      <w:proofErr w:type="spellEnd"/>
      <w:r w:rsidRPr="00B249FC">
        <w:t xml:space="preserve">, N. A., </w:t>
      </w:r>
      <w:proofErr w:type="spellStart"/>
      <w:r w:rsidRPr="00B249FC">
        <w:t>Minnier</w:t>
      </w:r>
      <w:proofErr w:type="spellEnd"/>
      <w:r w:rsidRPr="00B249FC">
        <w:t xml:space="preserve">, J., </w:t>
      </w:r>
      <w:proofErr w:type="spellStart"/>
      <w:r w:rsidRPr="00B249FC">
        <w:t>Haendel</w:t>
      </w:r>
      <w:proofErr w:type="spellEnd"/>
      <w:r w:rsidRPr="00B249FC">
        <w:t xml:space="preserve">, M. A., &amp; </w:t>
      </w:r>
      <w:proofErr w:type="spellStart"/>
      <w:r w:rsidRPr="00B249FC">
        <w:t>Champieux</w:t>
      </w:r>
      <w:proofErr w:type="spellEnd"/>
      <w:r w:rsidRPr="00B249FC">
        <w:t xml:space="preserve">, R. E. (2017). Reproducible and reusable research: Are journal data sharing policies meeting the mark? </w:t>
      </w:r>
      <w:proofErr w:type="spellStart"/>
      <w:r w:rsidRPr="00B249FC">
        <w:rPr>
          <w:i/>
          <w:iCs/>
        </w:rPr>
        <w:t>PeerJ</w:t>
      </w:r>
      <w:proofErr w:type="spellEnd"/>
      <w:r w:rsidRPr="00B249FC">
        <w:t xml:space="preserve">, </w:t>
      </w:r>
      <w:r w:rsidRPr="00B249FC">
        <w:rPr>
          <w:i/>
          <w:iCs/>
        </w:rPr>
        <w:t>5</w:t>
      </w:r>
      <w:r w:rsidRPr="00B249FC">
        <w:t>, e3208. https://doi.org/10.7717/peerj.3208</w:t>
      </w:r>
    </w:p>
    <w:p w14:paraId="32F5D186" w14:textId="18069941" w:rsidR="00D00AAB" w:rsidRPr="00173EAD" w:rsidRDefault="00B453E7" w:rsidP="009416F1">
      <w:pPr>
        <w:spacing w:after="240"/>
      </w:pPr>
      <w:r>
        <w:rPr>
          <w:color w:val="2B579A"/>
          <w:shd w:val="clear" w:color="auto" w:fill="E6E6E6"/>
        </w:rPr>
        <w:fldChar w:fldCharType="end"/>
      </w:r>
    </w:p>
    <w:sectPr w:rsidR="00D00AAB"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3EAF" w14:textId="77777777" w:rsidR="0054443C" w:rsidRDefault="0054443C" w:rsidP="0033326B">
      <w:r>
        <w:separator/>
      </w:r>
    </w:p>
  </w:endnote>
  <w:endnote w:type="continuationSeparator" w:id="0">
    <w:p w14:paraId="686E5AD3" w14:textId="77777777" w:rsidR="0054443C" w:rsidRDefault="0054443C" w:rsidP="0033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A53C" w14:textId="77777777" w:rsidR="0054443C" w:rsidRDefault="0054443C" w:rsidP="0033326B">
      <w:r>
        <w:separator/>
      </w:r>
    </w:p>
  </w:footnote>
  <w:footnote w:type="continuationSeparator" w:id="0">
    <w:p w14:paraId="34A0DBB2" w14:textId="77777777" w:rsidR="0054443C" w:rsidRDefault="0054443C" w:rsidP="0033326B">
      <w:r>
        <w:continuationSeparator/>
      </w:r>
    </w:p>
  </w:footnote>
  <w:footnote w:id="1">
    <w:p w14:paraId="4DFF1DD0" w14:textId="506D2C1D" w:rsidR="1257573D" w:rsidRDefault="1257573D" w:rsidP="1257573D">
      <w:pPr>
        <w:pStyle w:val="FootnoteText"/>
      </w:pPr>
      <w:r w:rsidRPr="00FD466A">
        <w:rPr>
          <w:rStyle w:val="FootnoteReference"/>
        </w:rPr>
        <w:footnoteRef/>
      </w:r>
      <w:r>
        <w:t xml:space="preserve"> </w:t>
      </w:r>
      <w:hyperlink r:id="rId1">
        <w:r w:rsidRPr="1257573D">
          <w:rPr>
            <w:rStyle w:val="Hyperlink"/>
          </w:rPr>
          <w:t>https://research-and-innovation.ec.europa.eu/strategy/strategy-2020-2024/our-digital-future/open-science_en</w:t>
        </w:r>
      </w:hyperlink>
      <w:r>
        <w:t xml:space="preserve"> </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248F3"/>
    <w:multiLevelType w:val="multilevel"/>
    <w:tmpl w:val="9EA6BFB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2C23002B"/>
    <w:multiLevelType w:val="multilevel"/>
    <w:tmpl w:val="2B3C05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CD4575"/>
    <w:multiLevelType w:val="hybridMultilevel"/>
    <w:tmpl w:val="C88C59D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4"/>
  </w:num>
  <w:num w:numId="2" w16cid:durableId="1776366583">
    <w:abstractNumId w:val="0"/>
  </w:num>
  <w:num w:numId="3" w16cid:durableId="367418825">
    <w:abstractNumId w:val="3"/>
  </w:num>
  <w:num w:numId="4" w16cid:durableId="814104987">
    <w:abstractNumId w:val="2"/>
  </w:num>
  <w:num w:numId="5" w16cid:durableId="1005203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5A7B"/>
    <w:rsid w:val="00016081"/>
    <w:rsid w:val="000224AE"/>
    <w:rsid w:val="00022F49"/>
    <w:rsid w:val="0004716B"/>
    <w:rsid w:val="000478D3"/>
    <w:rsid w:val="00052E3A"/>
    <w:rsid w:val="0005460D"/>
    <w:rsid w:val="00065B74"/>
    <w:rsid w:val="00066FBE"/>
    <w:rsid w:val="00077816"/>
    <w:rsid w:val="00081D4D"/>
    <w:rsid w:val="00093969"/>
    <w:rsid w:val="00094E04"/>
    <w:rsid w:val="000A0333"/>
    <w:rsid w:val="000A2344"/>
    <w:rsid w:val="000A4A9F"/>
    <w:rsid w:val="000A51A9"/>
    <w:rsid w:val="000B257D"/>
    <w:rsid w:val="000B323A"/>
    <w:rsid w:val="000B5719"/>
    <w:rsid w:val="000C0E34"/>
    <w:rsid w:val="000C1967"/>
    <w:rsid w:val="000C25AF"/>
    <w:rsid w:val="000C3E39"/>
    <w:rsid w:val="000D460F"/>
    <w:rsid w:val="000F6691"/>
    <w:rsid w:val="000F6B94"/>
    <w:rsid w:val="00102694"/>
    <w:rsid w:val="00105061"/>
    <w:rsid w:val="00105A1D"/>
    <w:rsid w:val="00110E0B"/>
    <w:rsid w:val="001138CA"/>
    <w:rsid w:val="00117CF3"/>
    <w:rsid w:val="001345FF"/>
    <w:rsid w:val="001402B3"/>
    <w:rsid w:val="00157749"/>
    <w:rsid w:val="00161230"/>
    <w:rsid w:val="00173EAD"/>
    <w:rsid w:val="00175488"/>
    <w:rsid w:val="00186CF6"/>
    <w:rsid w:val="001D7CC8"/>
    <w:rsid w:val="001E568F"/>
    <w:rsid w:val="001F332D"/>
    <w:rsid w:val="001F7644"/>
    <w:rsid w:val="0020033E"/>
    <w:rsid w:val="002005D8"/>
    <w:rsid w:val="00202745"/>
    <w:rsid w:val="002127DC"/>
    <w:rsid w:val="00215A4B"/>
    <w:rsid w:val="0022290C"/>
    <w:rsid w:val="00225810"/>
    <w:rsid w:val="00240BAA"/>
    <w:rsid w:val="002570BB"/>
    <w:rsid w:val="00264F48"/>
    <w:rsid w:val="00276CC7"/>
    <w:rsid w:val="0028410F"/>
    <w:rsid w:val="0029109C"/>
    <w:rsid w:val="00291BD4"/>
    <w:rsid w:val="0029211E"/>
    <w:rsid w:val="00293DA3"/>
    <w:rsid w:val="002943CA"/>
    <w:rsid w:val="002B1950"/>
    <w:rsid w:val="002C0FA2"/>
    <w:rsid w:val="002C342A"/>
    <w:rsid w:val="002D1B17"/>
    <w:rsid w:val="002D33F7"/>
    <w:rsid w:val="002D3BE4"/>
    <w:rsid w:val="002D5E39"/>
    <w:rsid w:val="002D710E"/>
    <w:rsid w:val="002E65DC"/>
    <w:rsid w:val="002E7904"/>
    <w:rsid w:val="002F243C"/>
    <w:rsid w:val="00310C0B"/>
    <w:rsid w:val="0031202E"/>
    <w:rsid w:val="003124AD"/>
    <w:rsid w:val="003127D0"/>
    <w:rsid w:val="00320C5D"/>
    <w:rsid w:val="003243FF"/>
    <w:rsid w:val="0033326B"/>
    <w:rsid w:val="00345E92"/>
    <w:rsid w:val="00346A57"/>
    <w:rsid w:val="00351AF2"/>
    <w:rsid w:val="0035307C"/>
    <w:rsid w:val="00370126"/>
    <w:rsid w:val="00371ACD"/>
    <w:rsid w:val="00383A87"/>
    <w:rsid w:val="00387850"/>
    <w:rsid w:val="00390253"/>
    <w:rsid w:val="003960AE"/>
    <w:rsid w:val="003B4BA6"/>
    <w:rsid w:val="003B6383"/>
    <w:rsid w:val="003C30AF"/>
    <w:rsid w:val="003C4345"/>
    <w:rsid w:val="003C4617"/>
    <w:rsid w:val="003C5313"/>
    <w:rsid w:val="003C6EF5"/>
    <w:rsid w:val="003C76AF"/>
    <w:rsid w:val="003D1C80"/>
    <w:rsid w:val="00402C81"/>
    <w:rsid w:val="004057FC"/>
    <w:rsid w:val="00412E00"/>
    <w:rsid w:val="00420106"/>
    <w:rsid w:val="004306BE"/>
    <w:rsid w:val="00430FC6"/>
    <w:rsid w:val="0044073E"/>
    <w:rsid w:val="00445337"/>
    <w:rsid w:val="00445A23"/>
    <w:rsid w:val="0045192B"/>
    <w:rsid w:val="00451AA5"/>
    <w:rsid w:val="0045560F"/>
    <w:rsid w:val="004725C8"/>
    <w:rsid w:val="00475931"/>
    <w:rsid w:val="004971AB"/>
    <w:rsid w:val="004A3F36"/>
    <w:rsid w:val="004D4532"/>
    <w:rsid w:val="004E212B"/>
    <w:rsid w:val="004E56AC"/>
    <w:rsid w:val="0050230E"/>
    <w:rsid w:val="005110DD"/>
    <w:rsid w:val="005170CD"/>
    <w:rsid w:val="005172F9"/>
    <w:rsid w:val="00517FCF"/>
    <w:rsid w:val="00522BF8"/>
    <w:rsid w:val="0053603D"/>
    <w:rsid w:val="0054026B"/>
    <w:rsid w:val="00542798"/>
    <w:rsid w:val="0054443C"/>
    <w:rsid w:val="0054666D"/>
    <w:rsid w:val="00554E8F"/>
    <w:rsid w:val="00570E3F"/>
    <w:rsid w:val="00572E3E"/>
    <w:rsid w:val="005736CB"/>
    <w:rsid w:val="0057717C"/>
    <w:rsid w:val="0058753E"/>
    <w:rsid w:val="00595181"/>
    <w:rsid w:val="00595AC4"/>
    <w:rsid w:val="00596F60"/>
    <w:rsid w:val="005A1BF2"/>
    <w:rsid w:val="005B3511"/>
    <w:rsid w:val="005C1747"/>
    <w:rsid w:val="005C6A9C"/>
    <w:rsid w:val="006060B1"/>
    <w:rsid w:val="00606575"/>
    <w:rsid w:val="00614ED0"/>
    <w:rsid w:val="0063363B"/>
    <w:rsid w:val="00634E0F"/>
    <w:rsid w:val="00643CC8"/>
    <w:rsid w:val="00646543"/>
    <w:rsid w:val="00647A0B"/>
    <w:rsid w:val="006510F8"/>
    <w:rsid w:val="006513C3"/>
    <w:rsid w:val="006609A8"/>
    <w:rsid w:val="0066157A"/>
    <w:rsid w:val="00662AF1"/>
    <w:rsid w:val="00663AC3"/>
    <w:rsid w:val="00681AAA"/>
    <w:rsid w:val="00684B8B"/>
    <w:rsid w:val="006A3370"/>
    <w:rsid w:val="006C40B1"/>
    <w:rsid w:val="006C47E7"/>
    <w:rsid w:val="006D14F4"/>
    <w:rsid w:val="006E3FD1"/>
    <w:rsid w:val="006E7E5A"/>
    <w:rsid w:val="006F487B"/>
    <w:rsid w:val="007042BB"/>
    <w:rsid w:val="007053E7"/>
    <w:rsid w:val="007155F7"/>
    <w:rsid w:val="007228AC"/>
    <w:rsid w:val="0073347A"/>
    <w:rsid w:val="00737C87"/>
    <w:rsid w:val="0074177C"/>
    <w:rsid w:val="00745338"/>
    <w:rsid w:val="007625EF"/>
    <w:rsid w:val="00762864"/>
    <w:rsid w:val="0076587B"/>
    <w:rsid w:val="0077796D"/>
    <w:rsid w:val="00780EC7"/>
    <w:rsid w:val="0078754B"/>
    <w:rsid w:val="007A42E7"/>
    <w:rsid w:val="007A59E1"/>
    <w:rsid w:val="007C30D8"/>
    <w:rsid w:val="007D2A59"/>
    <w:rsid w:val="007E09B6"/>
    <w:rsid w:val="007E24E0"/>
    <w:rsid w:val="007F192D"/>
    <w:rsid w:val="007F3BBB"/>
    <w:rsid w:val="007F57FB"/>
    <w:rsid w:val="00800369"/>
    <w:rsid w:val="00804210"/>
    <w:rsid w:val="00810FA5"/>
    <w:rsid w:val="00813E5C"/>
    <w:rsid w:val="008168F4"/>
    <w:rsid w:val="00821587"/>
    <w:rsid w:val="00823AF0"/>
    <w:rsid w:val="00824F64"/>
    <w:rsid w:val="00835B6B"/>
    <w:rsid w:val="00852334"/>
    <w:rsid w:val="008543B8"/>
    <w:rsid w:val="008618F8"/>
    <w:rsid w:val="00870B16"/>
    <w:rsid w:val="00884916"/>
    <w:rsid w:val="008906C8"/>
    <w:rsid w:val="008B3F29"/>
    <w:rsid w:val="008B56E5"/>
    <w:rsid w:val="008C2573"/>
    <w:rsid w:val="008C52D4"/>
    <w:rsid w:val="008D49E0"/>
    <w:rsid w:val="008E3F52"/>
    <w:rsid w:val="008E5795"/>
    <w:rsid w:val="008E6E34"/>
    <w:rsid w:val="008F1E72"/>
    <w:rsid w:val="008F2C66"/>
    <w:rsid w:val="008F6633"/>
    <w:rsid w:val="008F783D"/>
    <w:rsid w:val="00915294"/>
    <w:rsid w:val="009271AB"/>
    <w:rsid w:val="00927ECF"/>
    <w:rsid w:val="009302E1"/>
    <w:rsid w:val="0093532C"/>
    <w:rsid w:val="009416F1"/>
    <w:rsid w:val="009501DD"/>
    <w:rsid w:val="00953BA1"/>
    <w:rsid w:val="00962921"/>
    <w:rsid w:val="009737E3"/>
    <w:rsid w:val="0097644B"/>
    <w:rsid w:val="009831D5"/>
    <w:rsid w:val="00985A3B"/>
    <w:rsid w:val="00994680"/>
    <w:rsid w:val="009956BF"/>
    <w:rsid w:val="009A1E7B"/>
    <w:rsid w:val="009D026B"/>
    <w:rsid w:val="009E23BF"/>
    <w:rsid w:val="009F2359"/>
    <w:rsid w:val="00A0461C"/>
    <w:rsid w:val="00A12C06"/>
    <w:rsid w:val="00A22AC2"/>
    <w:rsid w:val="00A40DD3"/>
    <w:rsid w:val="00A4362D"/>
    <w:rsid w:val="00A71714"/>
    <w:rsid w:val="00A733DE"/>
    <w:rsid w:val="00A760A3"/>
    <w:rsid w:val="00A96B02"/>
    <w:rsid w:val="00AA1481"/>
    <w:rsid w:val="00AB2736"/>
    <w:rsid w:val="00AC140C"/>
    <w:rsid w:val="00AD1E12"/>
    <w:rsid w:val="00AD2309"/>
    <w:rsid w:val="00AD3532"/>
    <w:rsid w:val="00AD53B6"/>
    <w:rsid w:val="00AD6D2D"/>
    <w:rsid w:val="00AE7776"/>
    <w:rsid w:val="00AF2859"/>
    <w:rsid w:val="00B06A2F"/>
    <w:rsid w:val="00B06CDE"/>
    <w:rsid w:val="00B16715"/>
    <w:rsid w:val="00B16E8E"/>
    <w:rsid w:val="00B223C2"/>
    <w:rsid w:val="00B249FC"/>
    <w:rsid w:val="00B35DB9"/>
    <w:rsid w:val="00B40AB1"/>
    <w:rsid w:val="00B42E85"/>
    <w:rsid w:val="00B453E7"/>
    <w:rsid w:val="00B5494B"/>
    <w:rsid w:val="00B5776F"/>
    <w:rsid w:val="00B63DFC"/>
    <w:rsid w:val="00B71AD5"/>
    <w:rsid w:val="00B73A76"/>
    <w:rsid w:val="00B73A77"/>
    <w:rsid w:val="00B83A4B"/>
    <w:rsid w:val="00B868DF"/>
    <w:rsid w:val="00B90235"/>
    <w:rsid w:val="00BA4144"/>
    <w:rsid w:val="00BA59EF"/>
    <w:rsid w:val="00BA68EE"/>
    <w:rsid w:val="00BA6F1A"/>
    <w:rsid w:val="00BB2E42"/>
    <w:rsid w:val="00BC2363"/>
    <w:rsid w:val="00BD2667"/>
    <w:rsid w:val="00BD4AE7"/>
    <w:rsid w:val="00BF3732"/>
    <w:rsid w:val="00C0000D"/>
    <w:rsid w:val="00C06D28"/>
    <w:rsid w:val="00C101A6"/>
    <w:rsid w:val="00C213E6"/>
    <w:rsid w:val="00C32633"/>
    <w:rsid w:val="00C3437E"/>
    <w:rsid w:val="00C437DD"/>
    <w:rsid w:val="00C504C2"/>
    <w:rsid w:val="00C60D36"/>
    <w:rsid w:val="00C6489E"/>
    <w:rsid w:val="00C76479"/>
    <w:rsid w:val="00C765BD"/>
    <w:rsid w:val="00C81320"/>
    <w:rsid w:val="00C86E38"/>
    <w:rsid w:val="00C90B76"/>
    <w:rsid w:val="00C939DB"/>
    <w:rsid w:val="00CA1357"/>
    <w:rsid w:val="00CA2026"/>
    <w:rsid w:val="00CA37F0"/>
    <w:rsid w:val="00CA64D6"/>
    <w:rsid w:val="00CA6BDD"/>
    <w:rsid w:val="00CA76C7"/>
    <w:rsid w:val="00CB0C61"/>
    <w:rsid w:val="00CB15AC"/>
    <w:rsid w:val="00CB6152"/>
    <w:rsid w:val="00CB7BCF"/>
    <w:rsid w:val="00CC28DE"/>
    <w:rsid w:val="00CC7F42"/>
    <w:rsid w:val="00CE3C45"/>
    <w:rsid w:val="00CE5DCC"/>
    <w:rsid w:val="00CE70E2"/>
    <w:rsid w:val="00CF44BA"/>
    <w:rsid w:val="00D00AAB"/>
    <w:rsid w:val="00D0154F"/>
    <w:rsid w:val="00D02002"/>
    <w:rsid w:val="00D03AD4"/>
    <w:rsid w:val="00D07963"/>
    <w:rsid w:val="00D132FE"/>
    <w:rsid w:val="00D16BC6"/>
    <w:rsid w:val="00D21277"/>
    <w:rsid w:val="00D25177"/>
    <w:rsid w:val="00D269CF"/>
    <w:rsid w:val="00D314CF"/>
    <w:rsid w:val="00D34688"/>
    <w:rsid w:val="00D50395"/>
    <w:rsid w:val="00D54C10"/>
    <w:rsid w:val="00D54E25"/>
    <w:rsid w:val="00D5520D"/>
    <w:rsid w:val="00D65F13"/>
    <w:rsid w:val="00D75A34"/>
    <w:rsid w:val="00D837D9"/>
    <w:rsid w:val="00D96243"/>
    <w:rsid w:val="00DB40B2"/>
    <w:rsid w:val="00DC105B"/>
    <w:rsid w:val="00DC6FB5"/>
    <w:rsid w:val="00DE0E40"/>
    <w:rsid w:val="00DE5BD2"/>
    <w:rsid w:val="00DF037E"/>
    <w:rsid w:val="00DF2DC3"/>
    <w:rsid w:val="00E03487"/>
    <w:rsid w:val="00E077DB"/>
    <w:rsid w:val="00E327BC"/>
    <w:rsid w:val="00E32A1D"/>
    <w:rsid w:val="00E33403"/>
    <w:rsid w:val="00E34C97"/>
    <w:rsid w:val="00E44280"/>
    <w:rsid w:val="00E501C4"/>
    <w:rsid w:val="00E50A3D"/>
    <w:rsid w:val="00E55FBC"/>
    <w:rsid w:val="00E7703F"/>
    <w:rsid w:val="00EA6D4C"/>
    <w:rsid w:val="00EA7E9B"/>
    <w:rsid w:val="00EB1190"/>
    <w:rsid w:val="00EB5C09"/>
    <w:rsid w:val="00EC04B8"/>
    <w:rsid w:val="00EC286B"/>
    <w:rsid w:val="00EC7804"/>
    <w:rsid w:val="00ED27EB"/>
    <w:rsid w:val="00EE4AC8"/>
    <w:rsid w:val="00EE791C"/>
    <w:rsid w:val="00EF2082"/>
    <w:rsid w:val="00EF3656"/>
    <w:rsid w:val="00EF62E6"/>
    <w:rsid w:val="00F047FA"/>
    <w:rsid w:val="00F0578C"/>
    <w:rsid w:val="00F11FF9"/>
    <w:rsid w:val="00F13510"/>
    <w:rsid w:val="00F233ED"/>
    <w:rsid w:val="00F25426"/>
    <w:rsid w:val="00F2758B"/>
    <w:rsid w:val="00F37D2C"/>
    <w:rsid w:val="00F463E0"/>
    <w:rsid w:val="00F729E0"/>
    <w:rsid w:val="00F74276"/>
    <w:rsid w:val="00F776E3"/>
    <w:rsid w:val="00F834E1"/>
    <w:rsid w:val="00F8756A"/>
    <w:rsid w:val="00F909B9"/>
    <w:rsid w:val="00F92089"/>
    <w:rsid w:val="00F9720A"/>
    <w:rsid w:val="00FA4F33"/>
    <w:rsid w:val="00FB2E6C"/>
    <w:rsid w:val="00FB3067"/>
    <w:rsid w:val="00FC6051"/>
    <w:rsid w:val="00FD22EC"/>
    <w:rsid w:val="00FD466A"/>
    <w:rsid w:val="00FE52F4"/>
    <w:rsid w:val="00FE5CA9"/>
    <w:rsid w:val="00FE63AC"/>
    <w:rsid w:val="00FF100A"/>
    <w:rsid w:val="01551768"/>
    <w:rsid w:val="0191EFC8"/>
    <w:rsid w:val="0197D3B3"/>
    <w:rsid w:val="01D246AA"/>
    <w:rsid w:val="02284321"/>
    <w:rsid w:val="0233528A"/>
    <w:rsid w:val="0237A68C"/>
    <w:rsid w:val="02520183"/>
    <w:rsid w:val="02A97671"/>
    <w:rsid w:val="02F03880"/>
    <w:rsid w:val="0350DA73"/>
    <w:rsid w:val="03557874"/>
    <w:rsid w:val="038FDD4F"/>
    <w:rsid w:val="0398EBDC"/>
    <w:rsid w:val="039BC92D"/>
    <w:rsid w:val="03A64C88"/>
    <w:rsid w:val="0408EAF1"/>
    <w:rsid w:val="04314928"/>
    <w:rsid w:val="04B198AE"/>
    <w:rsid w:val="051F8ECB"/>
    <w:rsid w:val="053A579C"/>
    <w:rsid w:val="054BE7C2"/>
    <w:rsid w:val="055A091D"/>
    <w:rsid w:val="056DBA49"/>
    <w:rsid w:val="05A3E443"/>
    <w:rsid w:val="05DBB8DE"/>
    <w:rsid w:val="05E813AA"/>
    <w:rsid w:val="0628888B"/>
    <w:rsid w:val="062DE413"/>
    <w:rsid w:val="0641B0E8"/>
    <w:rsid w:val="06550361"/>
    <w:rsid w:val="0658E71D"/>
    <w:rsid w:val="065A32F7"/>
    <w:rsid w:val="06C314B0"/>
    <w:rsid w:val="06D627FD"/>
    <w:rsid w:val="071C8DE6"/>
    <w:rsid w:val="072AF69F"/>
    <w:rsid w:val="07601451"/>
    <w:rsid w:val="0774540A"/>
    <w:rsid w:val="07857174"/>
    <w:rsid w:val="0785BBEC"/>
    <w:rsid w:val="07ADD022"/>
    <w:rsid w:val="07C458EC"/>
    <w:rsid w:val="07D2DDF4"/>
    <w:rsid w:val="07D78C1A"/>
    <w:rsid w:val="088B0ADE"/>
    <w:rsid w:val="097951AA"/>
    <w:rsid w:val="097E7619"/>
    <w:rsid w:val="098A9DB3"/>
    <w:rsid w:val="0991BB8F"/>
    <w:rsid w:val="09B5D18C"/>
    <w:rsid w:val="09D61541"/>
    <w:rsid w:val="0A4B10BA"/>
    <w:rsid w:val="0A542EA8"/>
    <w:rsid w:val="0A5A83C2"/>
    <w:rsid w:val="0A629761"/>
    <w:rsid w:val="0A6B9B99"/>
    <w:rsid w:val="0A9E3141"/>
    <w:rsid w:val="0ABF33BD"/>
    <w:rsid w:val="0AD04BCE"/>
    <w:rsid w:val="0B15220B"/>
    <w:rsid w:val="0B26B183"/>
    <w:rsid w:val="0B54728D"/>
    <w:rsid w:val="0B59B371"/>
    <w:rsid w:val="0B9308B4"/>
    <w:rsid w:val="0BBEF768"/>
    <w:rsid w:val="0BBF27D0"/>
    <w:rsid w:val="0BD6A6A4"/>
    <w:rsid w:val="0C16BFB1"/>
    <w:rsid w:val="0C97CA0F"/>
    <w:rsid w:val="0CA3F88F"/>
    <w:rsid w:val="0D1FDD41"/>
    <w:rsid w:val="0DA88FA0"/>
    <w:rsid w:val="0DE6CAC3"/>
    <w:rsid w:val="0E0AA82A"/>
    <w:rsid w:val="0E2A8F51"/>
    <w:rsid w:val="0E46CD9E"/>
    <w:rsid w:val="0E4CC2CD"/>
    <w:rsid w:val="0E5A415C"/>
    <w:rsid w:val="0F007F52"/>
    <w:rsid w:val="0F038E8A"/>
    <w:rsid w:val="0F1FB67B"/>
    <w:rsid w:val="0F704601"/>
    <w:rsid w:val="0FB6703B"/>
    <w:rsid w:val="0FC773AE"/>
    <w:rsid w:val="0FCA1894"/>
    <w:rsid w:val="0FE8932E"/>
    <w:rsid w:val="10421584"/>
    <w:rsid w:val="107C58C6"/>
    <w:rsid w:val="10955529"/>
    <w:rsid w:val="10AA47CF"/>
    <w:rsid w:val="10F19A3B"/>
    <w:rsid w:val="11D8218E"/>
    <w:rsid w:val="11EB849B"/>
    <w:rsid w:val="1257573D"/>
    <w:rsid w:val="126595A7"/>
    <w:rsid w:val="12B733BC"/>
    <w:rsid w:val="12D95EF2"/>
    <w:rsid w:val="1309006E"/>
    <w:rsid w:val="130EF919"/>
    <w:rsid w:val="1312CAED"/>
    <w:rsid w:val="136478A1"/>
    <w:rsid w:val="13B3F988"/>
    <w:rsid w:val="13BC3186"/>
    <w:rsid w:val="1414C04A"/>
    <w:rsid w:val="144A0246"/>
    <w:rsid w:val="147DB54B"/>
    <w:rsid w:val="148E7C4D"/>
    <w:rsid w:val="14923727"/>
    <w:rsid w:val="14BC0451"/>
    <w:rsid w:val="153FA0DA"/>
    <w:rsid w:val="154F3F80"/>
    <w:rsid w:val="156D91E1"/>
    <w:rsid w:val="15C427BB"/>
    <w:rsid w:val="15E0D31F"/>
    <w:rsid w:val="15E0F268"/>
    <w:rsid w:val="167F6926"/>
    <w:rsid w:val="16DCBC2E"/>
    <w:rsid w:val="16E59F9B"/>
    <w:rsid w:val="16F387D0"/>
    <w:rsid w:val="18326CD7"/>
    <w:rsid w:val="183E9AB6"/>
    <w:rsid w:val="1868C113"/>
    <w:rsid w:val="18819C47"/>
    <w:rsid w:val="18B559B4"/>
    <w:rsid w:val="193776F6"/>
    <w:rsid w:val="19493D9B"/>
    <w:rsid w:val="195A6BC4"/>
    <w:rsid w:val="197E3A9D"/>
    <w:rsid w:val="19A203AD"/>
    <w:rsid w:val="19AFCEA6"/>
    <w:rsid w:val="19D24D0A"/>
    <w:rsid w:val="1A233B0C"/>
    <w:rsid w:val="1A2A4EE3"/>
    <w:rsid w:val="1A512A15"/>
    <w:rsid w:val="1A6A56A8"/>
    <w:rsid w:val="1A8DFF07"/>
    <w:rsid w:val="1ABFBEFB"/>
    <w:rsid w:val="1ACECE2B"/>
    <w:rsid w:val="1AE3BE4E"/>
    <w:rsid w:val="1B1544A6"/>
    <w:rsid w:val="1B34639D"/>
    <w:rsid w:val="1B3DB02D"/>
    <w:rsid w:val="1BAE1B0E"/>
    <w:rsid w:val="1C3BD34F"/>
    <w:rsid w:val="1C85B66C"/>
    <w:rsid w:val="1D0E1B4B"/>
    <w:rsid w:val="1D169E83"/>
    <w:rsid w:val="1D3BB8C2"/>
    <w:rsid w:val="1DC226DB"/>
    <w:rsid w:val="1DC26D79"/>
    <w:rsid w:val="1DEA2C77"/>
    <w:rsid w:val="1E014949"/>
    <w:rsid w:val="1ECB5A04"/>
    <w:rsid w:val="1F1CF08B"/>
    <w:rsid w:val="1F2853BF"/>
    <w:rsid w:val="1FBD572E"/>
    <w:rsid w:val="1FC47B9F"/>
    <w:rsid w:val="1FD7875C"/>
    <w:rsid w:val="2005656F"/>
    <w:rsid w:val="202EFE56"/>
    <w:rsid w:val="2047C8B6"/>
    <w:rsid w:val="2087C89E"/>
    <w:rsid w:val="209A6A16"/>
    <w:rsid w:val="20A80A76"/>
    <w:rsid w:val="20D9518E"/>
    <w:rsid w:val="210F4472"/>
    <w:rsid w:val="2135648F"/>
    <w:rsid w:val="219C7FB0"/>
    <w:rsid w:val="21B0E2F0"/>
    <w:rsid w:val="21F67D41"/>
    <w:rsid w:val="22335247"/>
    <w:rsid w:val="2273811E"/>
    <w:rsid w:val="22AB8A47"/>
    <w:rsid w:val="22DF21E7"/>
    <w:rsid w:val="2397A889"/>
    <w:rsid w:val="23CF22A8"/>
    <w:rsid w:val="23F80C5B"/>
    <w:rsid w:val="2456436A"/>
    <w:rsid w:val="246A5599"/>
    <w:rsid w:val="24BDC928"/>
    <w:rsid w:val="24CE4495"/>
    <w:rsid w:val="24DBCD33"/>
    <w:rsid w:val="24FC0A2C"/>
    <w:rsid w:val="251946A1"/>
    <w:rsid w:val="25482591"/>
    <w:rsid w:val="2554FD54"/>
    <w:rsid w:val="256D1221"/>
    <w:rsid w:val="25889858"/>
    <w:rsid w:val="265984AC"/>
    <w:rsid w:val="26D14EC2"/>
    <w:rsid w:val="26EA888E"/>
    <w:rsid w:val="26F0CDB5"/>
    <w:rsid w:val="26F3A053"/>
    <w:rsid w:val="270CB044"/>
    <w:rsid w:val="27BD1232"/>
    <w:rsid w:val="285913ED"/>
    <w:rsid w:val="286A4C5B"/>
    <w:rsid w:val="28718654"/>
    <w:rsid w:val="28E79797"/>
    <w:rsid w:val="291E60AE"/>
    <w:rsid w:val="2935D01D"/>
    <w:rsid w:val="293676B3"/>
    <w:rsid w:val="295905FF"/>
    <w:rsid w:val="298E18A1"/>
    <w:rsid w:val="29E6FF6E"/>
    <w:rsid w:val="29FA376D"/>
    <w:rsid w:val="2A222950"/>
    <w:rsid w:val="2A382B1A"/>
    <w:rsid w:val="2A414C5C"/>
    <w:rsid w:val="2A523090"/>
    <w:rsid w:val="2A6BEBFE"/>
    <w:rsid w:val="2AF54772"/>
    <w:rsid w:val="2B350F4F"/>
    <w:rsid w:val="2B5DC900"/>
    <w:rsid w:val="2B84D68E"/>
    <w:rsid w:val="2B9DB4F9"/>
    <w:rsid w:val="2BB81443"/>
    <w:rsid w:val="2C0B0BC6"/>
    <w:rsid w:val="2C30B099"/>
    <w:rsid w:val="2C7B7E0F"/>
    <w:rsid w:val="2CB09487"/>
    <w:rsid w:val="2CE21A87"/>
    <w:rsid w:val="2CF32220"/>
    <w:rsid w:val="2D0D3772"/>
    <w:rsid w:val="2D5304A5"/>
    <w:rsid w:val="2D70FF98"/>
    <w:rsid w:val="2DA699BF"/>
    <w:rsid w:val="2DB161E3"/>
    <w:rsid w:val="2E0A159D"/>
    <w:rsid w:val="2E1A20E5"/>
    <w:rsid w:val="2E5C014F"/>
    <w:rsid w:val="2EA907D3"/>
    <w:rsid w:val="2F0CCFF9"/>
    <w:rsid w:val="2F38370B"/>
    <w:rsid w:val="2F6E4F20"/>
    <w:rsid w:val="2F867487"/>
    <w:rsid w:val="2FDC3A92"/>
    <w:rsid w:val="2FFDB894"/>
    <w:rsid w:val="3004F8A1"/>
    <w:rsid w:val="301F9EF1"/>
    <w:rsid w:val="30456F14"/>
    <w:rsid w:val="3065C10F"/>
    <w:rsid w:val="30B08DE0"/>
    <w:rsid w:val="30CB2749"/>
    <w:rsid w:val="30E58D27"/>
    <w:rsid w:val="3138B0BE"/>
    <w:rsid w:val="319988F5"/>
    <w:rsid w:val="32084EC6"/>
    <w:rsid w:val="3210106F"/>
    <w:rsid w:val="32720366"/>
    <w:rsid w:val="32B32786"/>
    <w:rsid w:val="33502584"/>
    <w:rsid w:val="336BABBB"/>
    <w:rsid w:val="336C77D1"/>
    <w:rsid w:val="3452F2F0"/>
    <w:rsid w:val="347443CF"/>
    <w:rsid w:val="34B63BED"/>
    <w:rsid w:val="3564DBF7"/>
    <w:rsid w:val="359C30E1"/>
    <w:rsid w:val="3680DC09"/>
    <w:rsid w:val="369CDA50"/>
    <w:rsid w:val="36CC9D4E"/>
    <w:rsid w:val="36F580B5"/>
    <w:rsid w:val="370053C6"/>
    <w:rsid w:val="370D67E0"/>
    <w:rsid w:val="371D5712"/>
    <w:rsid w:val="3749C6B4"/>
    <w:rsid w:val="374D7C05"/>
    <w:rsid w:val="37725C89"/>
    <w:rsid w:val="37C007AB"/>
    <w:rsid w:val="386AE1C1"/>
    <w:rsid w:val="38838CCA"/>
    <w:rsid w:val="38EC281D"/>
    <w:rsid w:val="390E2CEA"/>
    <w:rsid w:val="39667F4C"/>
    <w:rsid w:val="396EF03E"/>
    <w:rsid w:val="39AF62B8"/>
    <w:rsid w:val="3A36535B"/>
    <w:rsid w:val="3A486BA5"/>
    <w:rsid w:val="3A499D62"/>
    <w:rsid w:val="3A4A9149"/>
    <w:rsid w:val="3A7FDA71"/>
    <w:rsid w:val="3A9E6D9B"/>
    <w:rsid w:val="3AAFCC3E"/>
    <w:rsid w:val="3B192CD7"/>
    <w:rsid w:val="3B53267B"/>
    <w:rsid w:val="3B8EF923"/>
    <w:rsid w:val="3B9EB394"/>
    <w:rsid w:val="3BCE2C1C"/>
    <w:rsid w:val="3BD98B0A"/>
    <w:rsid w:val="3BF34087"/>
    <w:rsid w:val="3C7EA6EB"/>
    <w:rsid w:val="3C94BB2F"/>
    <w:rsid w:val="3CA9AE7E"/>
    <w:rsid w:val="3CAEB811"/>
    <w:rsid w:val="3CB3979E"/>
    <w:rsid w:val="3CD80F5F"/>
    <w:rsid w:val="3CEBA315"/>
    <w:rsid w:val="3CF2AA0B"/>
    <w:rsid w:val="3D6FEDDC"/>
    <w:rsid w:val="3DA5D914"/>
    <w:rsid w:val="3E13C12C"/>
    <w:rsid w:val="3E66C34E"/>
    <w:rsid w:val="3EB717FE"/>
    <w:rsid w:val="3EC55D7D"/>
    <w:rsid w:val="3EEE0684"/>
    <w:rsid w:val="3F08A448"/>
    <w:rsid w:val="3F2407A2"/>
    <w:rsid w:val="3F533BAD"/>
    <w:rsid w:val="3F7F34D6"/>
    <w:rsid w:val="3F8662AB"/>
    <w:rsid w:val="400293AF"/>
    <w:rsid w:val="4013EAC9"/>
    <w:rsid w:val="4021D9B2"/>
    <w:rsid w:val="4089B93B"/>
    <w:rsid w:val="41152292"/>
    <w:rsid w:val="4160CA36"/>
    <w:rsid w:val="419E6410"/>
    <w:rsid w:val="4213D40E"/>
    <w:rsid w:val="42229D28"/>
    <w:rsid w:val="42950F33"/>
    <w:rsid w:val="42989630"/>
    <w:rsid w:val="42B1DA89"/>
    <w:rsid w:val="42B6D598"/>
    <w:rsid w:val="42C1EEB7"/>
    <w:rsid w:val="436E9B16"/>
    <w:rsid w:val="4425B947"/>
    <w:rsid w:val="444C63B0"/>
    <w:rsid w:val="4476F06E"/>
    <w:rsid w:val="44FEF2BB"/>
    <w:rsid w:val="45079F62"/>
    <w:rsid w:val="450BBB6D"/>
    <w:rsid w:val="45265982"/>
    <w:rsid w:val="459A22CD"/>
    <w:rsid w:val="45ABEE1B"/>
    <w:rsid w:val="45AE2023"/>
    <w:rsid w:val="45D2FDEF"/>
    <w:rsid w:val="45F90692"/>
    <w:rsid w:val="46233F2E"/>
    <w:rsid w:val="469AC31C"/>
    <w:rsid w:val="469EFF3A"/>
    <w:rsid w:val="46A90186"/>
    <w:rsid w:val="46BB9261"/>
    <w:rsid w:val="46F5DA21"/>
    <w:rsid w:val="47685E30"/>
    <w:rsid w:val="47B33FD7"/>
    <w:rsid w:val="481061CA"/>
    <w:rsid w:val="4877DBEB"/>
    <w:rsid w:val="48A1B643"/>
    <w:rsid w:val="48E38EDD"/>
    <w:rsid w:val="49130D12"/>
    <w:rsid w:val="49269327"/>
    <w:rsid w:val="4980FA36"/>
    <w:rsid w:val="4A5FAAAB"/>
    <w:rsid w:val="4A7B8BD5"/>
    <w:rsid w:val="4A9B4091"/>
    <w:rsid w:val="4AA02118"/>
    <w:rsid w:val="4AA75BB9"/>
    <w:rsid w:val="4ADE402E"/>
    <w:rsid w:val="4AFFBDF7"/>
    <w:rsid w:val="4B518C61"/>
    <w:rsid w:val="4B527734"/>
    <w:rsid w:val="4B6156E3"/>
    <w:rsid w:val="4B80BE2B"/>
    <w:rsid w:val="4C448F81"/>
    <w:rsid w:val="4CE3FEE7"/>
    <w:rsid w:val="4D08DC62"/>
    <w:rsid w:val="4D11EDF0"/>
    <w:rsid w:val="4D174D49"/>
    <w:rsid w:val="4D3041B1"/>
    <w:rsid w:val="4D5BF6E0"/>
    <w:rsid w:val="4D728628"/>
    <w:rsid w:val="4D74E9DB"/>
    <w:rsid w:val="4DA48229"/>
    <w:rsid w:val="4DB4FB6B"/>
    <w:rsid w:val="4DDDC2A0"/>
    <w:rsid w:val="4DE78DB7"/>
    <w:rsid w:val="4DFCA734"/>
    <w:rsid w:val="4E4F4F41"/>
    <w:rsid w:val="4E7FCF48"/>
    <w:rsid w:val="4EA62873"/>
    <w:rsid w:val="4ECFBEDF"/>
    <w:rsid w:val="4EF282CA"/>
    <w:rsid w:val="4EF5A831"/>
    <w:rsid w:val="4F2415A5"/>
    <w:rsid w:val="4F5789DE"/>
    <w:rsid w:val="4F65C2F8"/>
    <w:rsid w:val="4F73AF88"/>
    <w:rsid w:val="4F7C3043"/>
    <w:rsid w:val="4F835E18"/>
    <w:rsid w:val="4FA660A6"/>
    <w:rsid w:val="4FD4E4AD"/>
    <w:rsid w:val="4FF3194A"/>
    <w:rsid w:val="501B9FA9"/>
    <w:rsid w:val="50498EB2"/>
    <w:rsid w:val="50939FCB"/>
    <w:rsid w:val="50A70FE0"/>
    <w:rsid w:val="50C81CC3"/>
    <w:rsid w:val="51A67FAB"/>
    <w:rsid w:val="51B7700A"/>
    <w:rsid w:val="51DAF122"/>
    <w:rsid w:val="51F468A0"/>
    <w:rsid w:val="52277CA3"/>
    <w:rsid w:val="522FD913"/>
    <w:rsid w:val="525ECAEF"/>
    <w:rsid w:val="52655882"/>
    <w:rsid w:val="528A819D"/>
    <w:rsid w:val="528AE8E1"/>
    <w:rsid w:val="528C0FF1"/>
    <w:rsid w:val="52AFBCE7"/>
    <w:rsid w:val="52D7719B"/>
    <w:rsid w:val="52EFFD36"/>
    <w:rsid w:val="53341D5F"/>
    <w:rsid w:val="5336C075"/>
    <w:rsid w:val="5353406B"/>
    <w:rsid w:val="54441B2E"/>
    <w:rsid w:val="5447035E"/>
    <w:rsid w:val="54621F24"/>
    <w:rsid w:val="546A32C3"/>
    <w:rsid w:val="546B9517"/>
    <w:rsid w:val="54B3D90D"/>
    <w:rsid w:val="551CBD6D"/>
    <w:rsid w:val="551D040B"/>
    <w:rsid w:val="555D08C1"/>
    <w:rsid w:val="55680E61"/>
    <w:rsid w:val="557C986E"/>
    <w:rsid w:val="55966BB1"/>
    <w:rsid w:val="566653D9"/>
    <w:rsid w:val="566A2F60"/>
    <w:rsid w:val="569EB628"/>
    <w:rsid w:val="56B2F638"/>
    <w:rsid w:val="56B88DCE"/>
    <w:rsid w:val="56B8D46C"/>
    <w:rsid w:val="5799BFE6"/>
    <w:rsid w:val="57A70DA3"/>
    <w:rsid w:val="58155331"/>
    <w:rsid w:val="5815F188"/>
    <w:rsid w:val="5854A4CD"/>
    <w:rsid w:val="585C4BB5"/>
    <w:rsid w:val="589BBD53"/>
    <w:rsid w:val="58D38027"/>
    <w:rsid w:val="5907F28F"/>
    <w:rsid w:val="5973B35C"/>
    <w:rsid w:val="5A482856"/>
    <w:rsid w:val="5A7DF979"/>
    <w:rsid w:val="5A8E3E69"/>
    <w:rsid w:val="5AD160A8"/>
    <w:rsid w:val="5AD97447"/>
    <w:rsid w:val="5B2F575A"/>
    <w:rsid w:val="5BFA8052"/>
    <w:rsid w:val="5C001E26"/>
    <w:rsid w:val="5C04124D"/>
    <w:rsid w:val="5C308B40"/>
    <w:rsid w:val="5C3604B6"/>
    <w:rsid w:val="5C5BF30B"/>
    <w:rsid w:val="5C981C44"/>
    <w:rsid w:val="5CD301D6"/>
    <w:rsid w:val="5D0557E1"/>
    <w:rsid w:val="5D1EEE27"/>
    <w:rsid w:val="5D51B8F4"/>
    <w:rsid w:val="5D93CEBB"/>
    <w:rsid w:val="5D94385A"/>
    <w:rsid w:val="5DF86136"/>
    <w:rsid w:val="5E130A89"/>
    <w:rsid w:val="5E62F6CD"/>
    <w:rsid w:val="5EBD59ED"/>
    <w:rsid w:val="5ECB8D39"/>
    <w:rsid w:val="5F6A92F9"/>
    <w:rsid w:val="5FB9E7A2"/>
    <w:rsid w:val="5FFF9851"/>
    <w:rsid w:val="603E5094"/>
    <w:rsid w:val="605988BD"/>
    <w:rsid w:val="605F5A1A"/>
    <w:rsid w:val="6072A7C4"/>
    <w:rsid w:val="60A52057"/>
    <w:rsid w:val="60B16493"/>
    <w:rsid w:val="60E46260"/>
    <w:rsid w:val="60EAC63A"/>
    <w:rsid w:val="60FB6DAA"/>
    <w:rsid w:val="60FD7FED"/>
    <w:rsid w:val="61092542"/>
    <w:rsid w:val="613B8FD6"/>
    <w:rsid w:val="6140A22C"/>
    <w:rsid w:val="6153756F"/>
    <w:rsid w:val="6171DD9E"/>
    <w:rsid w:val="618A1924"/>
    <w:rsid w:val="61965433"/>
    <w:rsid w:val="61C786BB"/>
    <w:rsid w:val="62237346"/>
    <w:rsid w:val="623FD1DB"/>
    <w:rsid w:val="6269BCDE"/>
    <w:rsid w:val="6284444E"/>
    <w:rsid w:val="62B73FF8"/>
    <w:rsid w:val="62D61D73"/>
    <w:rsid w:val="6312F265"/>
    <w:rsid w:val="63403857"/>
    <w:rsid w:val="6363571C"/>
    <w:rsid w:val="6379453C"/>
    <w:rsid w:val="63BC1C9F"/>
    <w:rsid w:val="63C9E066"/>
    <w:rsid w:val="63CC8A2E"/>
    <w:rsid w:val="63D10E11"/>
    <w:rsid w:val="64058D3F"/>
    <w:rsid w:val="6435827B"/>
    <w:rsid w:val="644C9DCE"/>
    <w:rsid w:val="64671027"/>
    <w:rsid w:val="64884413"/>
    <w:rsid w:val="64909502"/>
    <w:rsid w:val="64916B4B"/>
    <w:rsid w:val="64B1F3C7"/>
    <w:rsid w:val="64DC02EA"/>
    <w:rsid w:val="656CDE72"/>
    <w:rsid w:val="65DCF4D4"/>
    <w:rsid w:val="65F4CD4F"/>
    <w:rsid w:val="66158748"/>
    <w:rsid w:val="6640E024"/>
    <w:rsid w:val="66CCFA3B"/>
    <w:rsid w:val="6740A7F6"/>
    <w:rsid w:val="67867437"/>
    <w:rsid w:val="67AFE3B0"/>
    <w:rsid w:val="67E92327"/>
    <w:rsid w:val="683A5FA7"/>
    <w:rsid w:val="68A25170"/>
    <w:rsid w:val="68D234C4"/>
    <w:rsid w:val="68E8DCA7"/>
    <w:rsid w:val="68FDB2A2"/>
    <w:rsid w:val="691F5D74"/>
    <w:rsid w:val="694D4C7D"/>
    <w:rsid w:val="6976E85A"/>
    <w:rsid w:val="69973986"/>
    <w:rsid w:val="69CC0A7D"/>
    <w:rsid w:val="6A13D0E9"/>
    <w:rsid w:val="6A27FD7C"/>
    <w:rsid w:val="6A28BEDB"/>
    <w:rsid w:val="6A61C5D2"/>
    <w:rsid w:val="6A909214"/>
    <w:rsid w:val="6ACF1C88"/>
    <w:rsid w:val="6AEF71F8"/>
    <w:rsid w:val="6AF78597"/>
    <w:rsid w:val="6B7589F9"/>
    <w:rsid w:val="6BA24331"/>
    <w:rsid w:val="6BBC4F3D"/>
    <w:rsid w:val="6C226423"/>
    <w:rsid w:val="6C31115B"/>
    <w:rsid w:val="6C3DD5D9"/>
    <w:rsid w:val="6C4669E5"/>
    <w:rsid w:val="6C79D40D"/>
    <w:rsid w:val="6C7E7279"/>
    <w:rsid w:val="6C9355F8"/>
    <w:rsid w:val="6CD35223"/>
    <w:rsid w:val="6D177905"/>
    <w:rsid w:val="6D221D00"/>
    <w:rsid w:val="6D4A07D3"/>
    <w:rsid w:val="6D589D45"/>
    <w:rsid w:val="6DFE017B"/>
    <w:rsid w:val="6E2712BA"/>
    <w:rsid w:val="6E6380FB"/>
    <w:rsid w:val="6E95509A"/>
    <w:rsid w:val="6F5C98B6"/>
    <w:rsid w:val="6F90CCFF"/>
    <w:rsid w:val="6FEA50F7"/>
    <w:rsid w:val="70502192"/>
    <w:rsid w:val="711146FC"/>
    <w:rsid w:val="711B913D"/>
    <w:rsid w:val="713656CE"/>
    <w:rsid w:val="71386795"/>
    <w:rsid w:val="71865733"/>
    <w:rsid w:val="71C1DA23"/>
    <w:rsid w:val="72135C96"/>
    <w:rsid w:val="72B36318"/>
    <w:rsid w:val="72CD4705"/>
    <w:rsid w:val="72D16D78"/>
    <w:rsid w:val="72FA83DD"/>
    <w:rsid w:val="73C7F881"/>
    <w:rsid w:val="73F8D3B6"/>
    <w:rsid w:val="7426946B"/>
    <w:rsid w:val="74897CAD"/>
    <w:rsid w:val="74D3B848"/>
    <w:rsid w:val="74EB7A8A"/>
    <w:rsid w:val="75139F8D"/>
    <w:rsid w:val="7564C9D7"/>
    <w:rsid w:val="757F014A"/>
    <w:rsid w:val="7585921C"/>
    <w:rsid w:val="75CF9AE5"/>
    <w:rsid w:val="75D2A84B"/>
    <w:rsid w:val="75E14448"/>
    <w:rsid w:val="76339E41"/>
    <w:rsid w:val="763C092E"/>
    <w:rsid w:val="76788583"/>
    <w:rsid w:val="76D400BF"/>
    <w:rsid w:val="76FA4177"/>
    <w:rsid w:val="76FAD2C2"/>
    <w:rsid w:val="772CC040"/>
    <w:rsid w:val="7775D73E"/>
    <w:rsid w:val="77BF6FF8"/>
    <w:rsid w:val="77BFB696"/>
    <w:rsid w:val="77E9DA74"/>
    <w:rsid w:val="785B6D8E"/>
    <w:rsid w:val="785D7FD1"/>
    <w:rsid w:val="78B9CA6D"/>
    <w:rsid w:val="78CA2F0E"/>
    <w:rsid w:val="78CB16B2"/>
    <w:rsid w:val="7935813E"/>
    <w:rsid w:val="79637047"/>
    <w:rsid w:val="7984C1FB"/>
    <w:rsid w:val="79C4087F"/>
    <w:rsid w:val="79E90B42"/>
    <w:rsid w:val="79F5E7E7"/>
    <w:rsid w:val="7A05E910"/>
    <w:rsid w:val="7A6D5256"/>
    <w:rsid w:val="7ACED94D"/>
    <w:rsid w:val="7AE5D5E3"/>
    <w:rsid w:val="7B2DEB3F"/>
    <w:rsid w:val="7B84DBA3"/>
    <w:rsid w:val="7B8CA155"/>
    <w:rsid w:val="7BA1167F"/>
    <w:rsid w:val="7BEE975D"/>
    <w:rsid w:val="7C29E0E7"/>
    <w:rsid w:val="7C47092F"/>
    <w:rsid w:val="7C7F70B6"/>
    <w:rsid w:val="7C9B1109"/>
    <w:rsid w:val="7D17A4B2"/>
    <w:rsid w:val="7D304FA6"/>
    <w:rsid w:val="7D3DE3E1"/>
    <w:rsid w:val="7D47B4E8"/>
    <w:rsid w:val="7E2EB17C"/>
    <w:rsid w:val="7E6EEE32"/>
    <w:rsid w:val="7E79D26B"/>
    <w:rsid w:val="7EEFD72F"/>
    <w:rsid w:val="7F25BAA7"/>
    <w:rsid w:val="7F2F83BF"/>
    <w:rsid w:val="7F586753"/>
    <w:rsid w:val="7F6C7759"/>
    <w:rsid w:val="7F78A2F0"/>
    <w:rsid w:val="7FCF6264"/>
    <w:rsid w:val="7FE47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26B"/>
    <w:pPr>
      <w:jc w:val="both"/>
    </w:pPr>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pPr>
    <w:rPr>
      <w:sz w:val="18"/>
      <w:szCs w:val="18"/>
      <w:lang w:val="en-US" w:eastAsia="en-US"/>
    </w:rPr>
  </w:style>
  <w:style w:type="paragraph" w:styleId="BodyText2">
    <w:name w:val="Body Text 2"/>
    <w:basedOn w:val="Normal"/>
    <w:link w:val="BodyText2Char"/>
    <w:uiPriority w:val="99"/>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unhideWhenUsed/>
    <w:rsid w:val="001402B3"/>
    <w:rPr>
      <w:sz w:val="20"/>
      <w:szCs w:val="20"/>
    </w:rPr>
  </w:style>
  <w:style w:type="character" w:customStyle="1" w:styleId="CommentTextChar">
    <w:name w:val="Comment Text Char"/>
    <w:link w:val="CommentText"/>
    <w:uiPriority w:val="99"/>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NormalWeb">
    <w:name w:val="Normal (Web)"/>
    <w:basedOn w:val="Normal"/>
    <w:uiPriority w:val="99"/>
    <w:unhideWhenUsed/>
    <w:rsid w:val="006C47E7"/>
    <w:pPr>
      <w:spacing w:before="100" w:beforeAutospacing="1" w:after="100" w:afterAutospacing="1"/>
    </w:pPr>
    <w:rPr>
      <w:lang w:val="de-AT" w:eastAsia="de-AT"/>
    </w:rPr>
  </w:style>
  <w:style w:type="character" w:styleId="PlaceholderText">
    <w:name w:val="Placeholder Text"/>
    <w:basedOn w:val="DefaultParagraphFont"/>
    <w:uiPriority w:val="99"/>
    <w:semiHidden/>
    <w:rsid w:val="000C3E39"/>
    <w:rPr>
      <w:color w:val="808080"/>
    </w:rPr>
  </w:style>
  <w:style w:type="paragraph" w:styleId="Bibliography">
    <w:name w:val="Bibliography"/>
    <w:basedOn w:val="Normal"/>
    <w:next w:val="Normal"/>
    <w:uiPriority w:val="37"/>
    <w:unhideWhenUsed/>
    <w:rsid w:val="00B453E7"/>
    <w:pPr>
      <w:spacing w:line="480" w:lineRule="auto"/>
      <w:ind w:left="720" w:hanging="720"/>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E327BC"/>
    <w:rPr>
      <w:vertAlign w:val="superscript"/>
    </w:rPr>
  </w:style>
  <w:style w:type="paragraph" w:styleId="Revision">
    <w:name w:val="Revision"/>
    <w:hidden/>
    <w:uiPriority w:val="99"/>
    <w:semiHidden/>
    <w:rsid w:val="00D25177"/>
    <w:rPr>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339">
      <w:bodyDiv w:val="1"/>
      <w:marLeft w:val="0"/>
      <w:marRight w:val="0"/>
      <w:marTop w:val="0"/>
      <w:marBottom w:val="0"/>
      <w:divBdr>
        <w:top w:val="none" w:sz="0" w:space="0" w:color="auto"/>
        <w:left w:val="none" w:sz="0" w:space="0" w:color="auto"/>
        <w:bottom w:val="none" w:sz="0" w:space="0" w:color="auto"/>
        <w:right w:val="none" w:sz="0" w:space="0" w:color="auto"/>
      </w:divBdr>
    </w:div>
    <w:div w:id="45297519">
      <w:bodyDiv w:val="1"/>
      <w:marLeft w:val="0"/>
      <w:marRight w:val="0"/>
      <w:marTop w:val="0"/>
      <w:marBottom w:val="0"/>
      <w:divBdr>
        <w:top w:val="none" w:sz="0" w:space="0" w:color="auto"/>
        <w:left w:val="none" w:sz="0" w:space="0" w:color="auto"/>
        <w:bottom w:val="none" w:sz="0" w:space="0" w:color="auto"/>
        <w:right w:val="none" w:sz="0" w:space="0" w:color="auto"/>
      </w:divBdr>
    </w:div>
    <w:div w:id="829295911">
      <w:bodyDiv w:val="1"/>
      <w:marLeft w:val="0"/>
      <w:marRight w:val="0"/>
      <w:marTop w:val="0"/>
      <w:marBottom w:val="0"/>
      <w:divBdr>
        <w:top w:val="none" w:sz="0" w:space="0" w:color="auto"/>
        <w:left w:val="none" w:sz="0" w:space="0" w:color="auto"/>
        <w:bottom w:val="none" w:sz="0" w:space="0" w:color="auto"/>
        <w:right w:val="none" w:sz="0" w:space="0" w:color="auto"/>
      </w:divBdr>
    </w:div>
    <w:div w:id="10934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and-innovation.ec.europa.eu/strategy/strategy-2020-2024/our-digital-future/open-science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documenttasks/documenttasks1.xml><?xml version="1.0" encoding="utf-8"?>
<t:Tasks xmlns:t="http://schemas.microsoft.com/office/tasks/2019/documenttasks" xmlns:oel="http://schemas.microsoft.com/office/2019/extlst">
  <t:Task id="{40F4C581-259E-40F6-8457-F3D771C987FD}">
    <t:Anchor>
      <t:Comment id="1932613568"/>
    </t:Anchor>
    <t:History>
      <t:Event id="{0A979036-737D-42B3-8855-134F0D742FB7}" time="2023-04-19T07:47:07.058Z">
        <t:Attribution userId="S::tklebel@know-center.at::b5d3468c-10a3-4227-80c2-52e9fa726be7" userProvider="AD" userName="Thomas Klebel"/>
        <t:Anchor>
          <t:Comment id="1932613568"/>
        </t:Anchor>
        <t:Create/>
      </t:Event>
      <t:Event id="{84642059-4738-455A-BB38-87333354C464}" time="2023-04-19T07:47:07.058Z">
        <t:Attribution userId="S::tklebel@know-center.at::b5d3468c-10a3-4227-80c2-52e9fa726be7" userProvider="AD" userName="Thomas Klebel"/>
        <t:Anchor>
          <t:Comment id="1932613568"/>
        </t:Anchor>
        <t:Assign userId="S::tross@know-center.at::6fbb14c1-66d9-4b85-99c1-07dc7c319a0b" userProvider="AD" userName="Tony Ross-Hellauer"/>
      </t:Event>
      <t:Event id="{AA64498B-B82A-4505-B277-94F1047CD40B}" time="2023-04-19T07:47:07.058Z">
        <t:Attribution userId="S::tklebel@know-center.at::b5d3468c-10a3-4227-80c2-52e9fa726be7" userProvider="AD" userName="Thomas Klebel"/>
        <t:Anchor>
          <t:Comment id="1932613568"/>
        </t:Anchor>
        <t:SetTitle title="@Tony Ross-Hellauer should you instead (or in addition) be listed as being at TU?"/>
      </t:Event>
      <t:Event id="{9C4896AF-A3C8-4A5F-9876-E291B78168D2}" time="2023-04-19T12:48:13.066Z">
        <t:Attribution userId="S::tklebel@know-center.at::b5d3468c-10a3-4227-80c2-52e9fa726be7" userProvider="AD" userName="Thomas Klebe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7B178CCD008B841AD09E6A53E821A78" ma:contentTypeVersion="4" ma:contentTypeDescription="Ein neues Dokument erstellen." ma:contentTypeScope="" ma:versionID="4b1642bf45b4a881a973b8626afec9f1">
  <xsd:schema xmlns:xsd="http://www.w3.org/2001/XMLSchema" xmlns:xs="http://www.w3.org/2001/XMLSchema" xmlns:p="http://schemas.microsoft.com/office/2006/metadata/properties" xmlns:ns2="8d00a471-1b84-4fec-b4a3-54c9e146694b" xmlns:ns3="59bc2d03-a954-4d78-83c1-b368e501b7a1" targetNamespace="http://schemas.microsoft.com/office/2006/metadata/properties" ma:root="true" ma:fieldsID="450165dba1c48c4f9998aef3247b11e5" ns2:_="" ns3:_="">
    <xsd:import namespace="8d00a471-1b84-4fec-b4a3-54c9e146694b"/>
    <xsd:import namespace="59bc2d03-a954-4d78-83c1-b368e501b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0a471-1b84-4fec-b4a3-54c9e1466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c2d03-a954-4d78-83c1-b368e501b7a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C118DFDD-1511-40C7-8ECC-0511B811DF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19437-4630-4E8E-95DA-DD454B8CF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0a471-1b84-4fec-b4a3-54c9e146694b"/>
    <ds:schemaRef ds:uri="59bc2d03-a954-4d78-83c1-b368e501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0</TotalTime>
  <Pages>9</Pages>
  <Words>12459</Words>
  <Characters>78494</Characters>
  <Application>Microsoft Office Word</Application>
  <DocSecurity>0</DocSecurity>
  <Lines>654</Lines>
  <Paragraphs>181</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90772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Thomas Klebel</cp:lastModifiedBy>
  <cp:revision>30</cp:revision>
  <cp:lastPrinted>2005-03-14T08:40:00Z</cp:lastPrinted>
  <dcterms:created xsi:type="dcterms:W3CDTF">2023-04-18T11:47:00Z</dcterms:created>
  <dcterms:modified xsi:type="dcterms:W3CDTF">2023-04-21T11:22:00Z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id="QbDM74SE"/&gt;&lt;style id="http://www.zotero.org/styles/apa" locale="en-GB" hasBibliography="1" bibliographyStyleHasBeenSet="1"/&gt;&lt;prefs&gt;&lt;pref name="fieldType" value="Field"/&gt;&lt;/prefs&gt;&lt;/data&gt;</vt:lpwstr>
  </property>
  <property fmtid="{D5CDD505-2E9C-101B-9397-08002B2CF9AE}" pid="3" name="ContentTypeId">
    <vt:lpwstr>0x01010007B178CCD008B841AD09E6A53E821A78</vt:lpwstr>
  </property>
</Properties>
</file>