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58ECDFBC" w:rsidR="00AD6D2D" w:rsidRPr="00224F98" w:rsidRDefault="00672E05" w:rsidP="00FB6BE9">
      <w:pPr>
        <w:pStyle w:val="Heading1"/>
        <w:jc w:val="center"/>
        <w:rPr>
          <w:lang w:val="en-US"/>
        </w:rPr>
      </w:pPr>
      <w:r>
        <w:rPr>
          <w:lang w:val="en-US"/>
        </w:rPr>
        <w:t>Analyzing the</w:t>
      </w:r>
      <w:r w:rsidR="009046CD" w:rsidRPr="00224F98">
        <w:rPr>
          <w:lang w:val="en-US"/>
        </w:rPr>
        <w:t xml:space="preserve"> use of email addresses in </w:t>
      </w:r>
      <w:r w:rsidR="0058443F">
        <w:rPr>
          <w:lang w:val="en-US"/>
        </w:rPr>
        <w:t>scholarly</w:t>
      </w:r>
      <w:r w:rsidR="0058443F" w:rsidRPr="00224F98">
        <w:rPr>
          <w:lang w:val="en-US"/>
        </w:rPr>
        <w:t xml:space="preserve"> </w:t>
      </w:r>
      <w:r w:rsidR="009046CD" w:rsidRPr="00224F98">
        <w:rPr>
          <w:lang w:val="en-US"/>
        </w:rPr>
        <w:t>publications</w:t>
      </w:r>
    </w:p>
    <w:p w14:paraId="1448DA63" w14:textId="77777777" w:rsidR="00AD6D2D" w:rsidRPr="00224F98" w:rsidRDefault="00AD6D2D" w:rsidP="00FB6BE9">
      <w:pPr>
        <w:jc w:val="center"/>
        <w:rPr>
          <w:lang w:val="en-US"/>
        </w:rPr>
      </w:pPr>
    </w:p>
    <w:p w14:paraId="49EED032" w14:textId="1BBD6A3B" w:rsidR="00AD6D2D" w:rsidRPr="00806F17" w:rsidRDefault="006D2B2B" w:rsidP="00FB6BE9">
      <w:pPr>
        <w:jc w:val="center"/>
        <w:rPr>
          <w:lang w:val="nl-NL"/>
        </w:rPr>
      </w:pPr>
      <w:r w:rsidRPr="00806F17">
        <w:rPr>
          <w:lang w:val="nl-NL"/>
        </w:rPr>
        <w:t>Marc Luwel</w:t>
      </w:r>
      <w:r w:rsidR="00AD6D2D" w:rsidRPr="00806F17">
        <w:rPr>
          <w:vertAlign w:val="superscript"/>
          <w:lang w:val="nl-NL"/>
        </w:rPr>
        <w:t>*</w:t>
      </w:r>
      <w:r w:rsidR="00AD6D2D" w:rsidRPr="00806F17">
        <w:rPr>
          <w:lang w:val="nl-NL"/>
        </w:rPr>
        <w:t xml:space="preserve"> and </w:t>
      </w:r>
      <w:r w:rsidRPr="00806F17">
        <w:rPr>
          <w:lang w:val="nl-NL"/>
        </w:rPr>
        <w:t>Nees Jan van Eck</w:t>
      </w:r>
      <w:r w:rsidR="00AD6D2D" w:rsidRPr="00806F17">
        <w:rPr>
          <w:vertAlign w:val="superscript"/>
          <w:lang w:val="nl-NL"/>
        </w:rPr>
        <w:t>**</w:t>
      </w:r>
    </w:p>
    <w:p w14:paraId="69B5EBE6" w14:textId="77777777" w:rsidR="00AD6D2D" w:rsidRPr="00806F17" w:rsidRDefault="00AD6D2D" w:rsidP="00FB6BE9">
      <w:pPr>
        <w:jc w:val="center"/>
        <w:rPr>
          <w:sz w:val="20"/>
          <w:szCs w:val="20"/>
          <w:lang w:val="nl-NL"/>
        </w:rPr>
      </w:pPr>
    </w:p>
    <w:p w14:paraId="0327B950" w14:textId="4D214F0A" w:rsidR="00AD6D2D" w:rsidRDefault="00AD6D2D" w:rsidP="00FB6BE9">
      <w:pPr>
        <w:jc w:val="center"/>
        <w:rPr>
          <w:i/>
          <w:iCs/>
          <w:sz w:val="20"/>
          <w:szCs w:val="20"/>
          <w:lang w:val="nl-NL"/>
        </w:rPr>
      </w:pPr>
      <w:r w:rsidRPr="00806F17">
        <w:rPr>
          <w:sz w:val="20"/>
          <w:szCs w:val="20"/>
          <w:vertAlign w:val="superscript"/>
          <w:lang w:val="nl-NL"/>
        </w:rPr>
        <w:t>*</w:t>
      </w:r>
      <w:r w:rsidR="0077561B" w:rsidRPr="00806F17">
        <w:rPr>
          <w:i/>
          <w:iCs/>
          <w:sz w:val="20"/>
          <w:szCs w:val="20"/>
          <w:lang w:val="nl-NL"/>
        </w:rPr>
        <w:t>luwel</w:t>
      </w:r>
      <w:r w:rsidRPr="00806F17">
        <w:rPr>
          <w:i/>
          <w:iCs/>
          <w:sz w:val="20"/>
          <w:szCs w:val="20"/>
          <w:lang w:val="nl-NL"/>
        </w:rPr>
        <w:t>@</w:t>
      </w:r>
      <w:r w:rsidR="0077561B" w:rsidRPr="00806F17">
        <w:rPr>
          <w:i/>
          <w:iCs/>
          <w:sz w:val="20"/>
          <w:szCs w:val="20"/>
          <w:lang w:val="nl-NL"/>
        </w:rPr>
        <w:t>cwts.leidenuniv.nl</w:t>
      </w:r>
    </w:p>
    <w:p w14:paraId="11E20475" w14:textId="7618C7F2" w:rsidR="00121F75" w:rsidRPr="00121F75" w:rsidRDefault="00E945FA" w:rsidP="00FB6BE9">
      <w:pPr>
        <w:jc w:val="center"/>
        <w:rPr>
          <w:sz w:val="20"/>
          <w:szCs w:val="20"/>
          <w:lang w:val="nl-NL"/>
        </w:rPr>
      </w:pPr>
      <w:hyperlink r:id="rId10" w:history="1">
        <w:r w:rsidR="00121F75" w:rsidRPr="00ED7316">
          <w:rPr>
            <w:rStyle w:val="Hyperlink"/>
            <w:sz w:val="20"/>
            <w:szCs w:val="20"/>
            <w:lang w:val="nl-NL"/>
          </w:rPr>
          <w:t>https://orcid.org/0000-0003-3133-1737</w:t>
        </w:r>
      </w:hyperlink>
    </w:p>
    <w:p w14:paraId="744ED62A" w14:textId="43404044" w:rsidR="00AD6D2D" w:rsidRPr="00224F98" w:rsidRDefault="00437A90" w:rsidP="00FB6BE9">
      <w:pPr>
        <w:jc w:val="center"/>
        <w:rPr>
          <w:sz w:val="20"/>
          <w:szCs w:val="20"/>
          <w:lang w:val="en-US"/>
        </w:rPr>
      </w:pPr>
      <w:r w:rsidRPr="00224F98">
        <w:rPr>
          <w:sz w:val="20"/>
          <w:szCs w:val="20"/>
          <w:lang w:val="en-US"/>
        </w:rPr>
        <w:t>Centre for Science and Technology Studies, Leiden University, The Netherlands</w:t>
      </w:r>
    </w:p>
    <w:p w14:paraId="0F7AF4B5" w14:textId="77777777" w:rsidR="00AD6D2D" w:rsidRPr="00224F98" w:rsidRDefault="00AD6D2D" w:rsidP="00FB6BE9">
      <w:pPr>
        <w:jc w:val="center"/>
        <w:rPr>
          <w:sz w:val="20"/>
          <w:szCs w:val="20"/>
          <w:lang w:val="en-US"/>
        </w:rPr>
      </w:pPr>
    </w:p>
    <w:p w14:paraId="7B0A8982" w14:textId="2C4A7DE6" w:rsidR="00AD6D2D" w:rsidRPr="00224F98" w:rsidRDefault="00AD6D2D" w:rsidP="00FB6BE9">
      <w:pPr>
        <w:jc w:val="center"/>
        <w:rPr>
          <w:sz w:val="20"/>
          <w:szCs w:val="20"/>
          <w:lang w:val="en-US"/>
        </w:rPr>
      </w:pPr>
      <w:r w:rsidRPr="00224F98">
        <w:rPr>
          <w:sz w:val="20"/>
          <w:szCs w:val="20"/>
          <w:vertAlign w:val="superscript"/>
          <w:lang w:val="en-US"/>
        </w:rPr>
        <w:t>*</w:t>
      </w:r>
      <w:r w:rsidR="00A50CB2" w:rsidRPr="00224F98">
        <w:rPr>
          <w:sz w:val="20"/>
          <w:szCs w:val="20"/>
          <w:vertAlign w:val="superscript"/>
          <w:lang w:val="en-US"/>
        </w:rPr>
        <w:t>*</w:t>
      </w:r>
      <w:r w:rsidR="000333D1" w:rsidRPr="00224F98">
        <w:rPr>
          <w:i/>
          <w:iCs/>
          <w:sz w:val="20"/>
          <w:szCs w:val="20"/>
          <w:lang w:val="en-US"/>
        </w:rPr>
        <w:t>eck</w:t>
      </w:r>
      <w:r w:rsidR="00A50CB2" w:rsidRPr="00224F98">
        <w:rPr>
          <w:i/>
          <w:iCs/>
          <w:sz w:val="20"/>
          <w:szCs w:val="20"/>
          <w:lang w:val="en-US"/>
        </w:rPr>
        <w:t>njpvan@cwts.leidenuniv.nl</w:t>
      </w:r>
    </w:p>
    <w:p w14:paraId="5E4A448C" w14:textId="7B036545" w:rsidR="00AD6D2D" w:rsidRPr="00224F98" w:rsidRDefault="00E945FA" w:rsidP="00FB6BE9">
      <w:pPr>
        <w:jc w:val="center"/>
        <w:rPr>
          <w:sz w:val="20"/>
          <w:szCs w:val="20"/>
          <w:lang w:val="en-US"/>
        </w:rPr>
      </w:pPr>
      <w:hyperlink r:id="rId11" w:history="1">
        <w:r w:rsidR="00A50CB2" w:rsidRPr="00224F98">
          <w:rPr>
            <w:rStyle w:val="Hyperlink"/>
            <w:sz w:val="20"/>
            <w:szCs w:val="20"/>
            <w:lang w:val="en-US"/>
          </w:rPr>
          <w:t>https://orcid.org/0000-0001-8448-4521</w:t>
        </w:r>
      </w:hyperlink>
    </w:p>
    <w:p w14:paraId="6234A6AB" w14:textId="4BF87F69" w:rsidR="00AD6D2D" w:rsidRPr="00224F98" w:rsidRDefault="00437A90" w:rsidP="00FB6BE9">
      <w:pPr>
        <w:jc w:val="center"/>
        <w:rPr>
          <w:sz w:val="20"/>
          <w:szCs w:val="20"/>
          <w:lang w:val="en-US"/>
        </w:rPr>
      </w:pPr>
      <w:r w:rsidRPr="00224F98">
        <w:rPr>
          <w:sz w:val="20"/>
          <w:szCs w:val="20"/>
          <w:lang w:val="en-US"/>
        </w:rPr>
        <w:t>Centre for Science and Technology Studies, Leiden University, The Netherlands</w:t>
      </w:r>
    </w:p>
    <w:p w14:paraId="18EAD8F9" w14:textId="77777777" w:rsidR="008168F4" w:rsidRPr="00224F98" w:rsidRDefault="008168F4" w:rsidP="00FB6BE9">
      <w:pPr>
        <w:jc w:val="center"/>
        <w:rPr>
          <w:lang w:val="en-US"/>
        </w:rPr>
      </w:pPr>
    </w:p>
    <w:p w14:paraId="5BD9C902" w14:textId="77777777" w:rsidR="003610D8" w:rsidRDefault="003610D8" w:rsidP="00FB6BE9">
      <w:pPr>
        <w:jc w:val="center"/>
      </w:pPr>
    </w:p>
    <w:p w14:paraId="41FC4EF9" w14:textId="55630B02" w:rsidR="003610D8" w:rsidRPr="00C3007E" w:rsidRDefault="003610D8" w:rsidP="00917CD5">
      <w:pPr>
        <w:jc w:val="both"/>
        <w:rPr>
          <w:sz w:val="20"/>
          <w:szCs w:val="20"/>
        </w:rPr>
      </w:pPr>
      <w:r w:rsidRPr="00C3007E">
        <w:rPr>
          <w:sz w:val="20"/>
          <w:szCs w:val="20"/>
        </w:rPr>
        <w:t xml:space="preserve">Due to recent fraud cases followed by massive retractions of papers, the authors’ use of institutional versus non-institutional email addresses gained a lot of attention. </w:t>
      </w:r>
      <w:r w:rsidR="00A33B53">
        <w:rPr>
          <w:sz w:val="20"/>
          <w:szCs w:val="20"/>
        </w:rPr>
        <w:t>A</w:t>
      </w:r>
      <w:r w:rsidRPr="00C3007E">
        <w:rPr>
          <w:sz w:val="20"/>
          <w:szCs w:val="20"/>
        </w:rPr>
        <w:t xml:space="preserve"> database was set up with all email addresses in the by-line of articles and reviews </w:t>
      </w:r>
      <w:r w:rsidR="00061F2E">
        <w:rPr>
          <w:sz w:val="20"/>
          <w:szCs w:val="20"/>
        </w:rPr>
        <w:t xml:space="preserve">indexed </w:t>
      </w:r>
      <w:r w:rsidRPr="00C3007E">
        <w:rPr>
          <w:sz w:val="20"/>
          <w:szCs w:val="20"/>
        </w:rPr>
        <w:t xml:space="preserve">in the </w:t>
      </w:r>
      <w:r w:rsidR="00061F2E">
        <w:rPr>
          <w:sz w:val="20"/>
          <w:szCs w:val="20"/>
        </w:rPr>
        <w:t>Web of Science database</w:t>
      </w:r>
      <w:r w:rsidRPr="00C3007E">
        <w:rPr>
          <w:sz w:val="20"/>
          <w:szCs w:val="20"/>
        </w:rPr>
        <w:t>.</w:t>
      </w:r>
    </w:p>
    <w:p w14:paraId="076E7150" w14:textId="4DD2DF95" w:rsidR="003610D8" w:rsidRPr="00C3007E" w:rsidRDefault="003610D8" w:rsidP="00121F75">
      <w:pPr>
        <w:jc w:val="both"/>
        <w:rPr>
          <w:sz w:val="20"/>
          <w:szCs w:val="20"/>
        </w:rPr>
      </w:pPr>
      <w:r w:rsidRPr="00C3007E">
        <w:rPr>
          <w:sz w:val="20"/>
          <w:szCs w:val="20"/>
        </w:rPr>
        <w:t>In the period 2017-2021</w:t>
      </w:r>
      <w:r w:rsidR="00F92DB9">
        <w:rPr>
          <w:sz w:val="20"/>
          <w:szCs w:val="20"/>
        </w:rPr>
        <w:t>,</w:t>
      </w:r>
      <w:r w:rsidRPr="00C3007E">
        <w:rPr>
          <w:sz w:val="20"/>
          <w:szCs w:val="20"/>
        </w:rPr>
        <w:t xml:space="preserve"> the usage by corresponding authors of institutional email addresses is much more prolific in the Anglo-Saxon and Western European countries than in the BRICS countries. In the latter</w:t>
      </w:r>
      <w:r w:rsidR="00655BFF">
        <w:rPr>
          <w:sz w:val="20"/>
          <w:szCs w:val="20"/>
        </w:rPr>
        <w:t>,</w:t>
      </w:r>
      <w:r w:rsidRPr="00C3007E">
        <w:rPr>
          <w:sz w:val="20"/>
          <w:szCs w:val="20"/>
        </w:rPr>
        <w:t xml:space="preserve"> </w:t>
      </w:r>
      <w:r w:rsidR="009D192B">
        <w:rPr>
          <w:sz w:val="20"/>
          <w:szCs w:val="20"/>
        </w:rPr>
        <w:t>corresponding authors</w:t>
      </w:r>
      <w:r w:rsidR="009D192B" w:rsidRPr="00C3007E">
        <w:rPr>
          <w:sz w:val="20"/>
          <w:szCs w:val="20"/>
        </w:rPr>
        <w:t xml:space="preserve"> </w:t>
      </w:r>
      <w:r w:rsidRPr="00C3007E">
        <w:rPr>
          <w:sz w:val="20"/>
          <w:szCs w:val="20"/>
        </w:rPr>
        <w:t xml:space="preserve">use nearly as often a non-institutional as an institutional email address. The journals’ publishing model does not seem of have a large impact on the type of email </w:t>
      </w:r>
      <w:r w:rsidR="009D192B">
        <w:rPr>
          <w:sz w:val="20"/>
          <w:szCs w:val="20"/>
        </w:rPr>
        <w:t xml:space="preserve">address </w:t>
      </w:r>
      <w:r w:rsidRPr="00C3007E">
        <w:rPr>
          <w:sz w:val="20"/>
          <w:szCs w:val="20"/>
        </w:rPr>
        <w:t>used. Most strikingly is the much more frequent usage of non-institutional email addresses in retracted</w:t>
      </w:r>
      <w:r w:rsidR="00C26037">
        <w:rPr>
          <w:sz w:val="20"/>
          <w:szCs w:val="20"/>
        </w:rPr>
        <w:t xml:space="preserve"> papers</w:t>
      </w:r>
      <w:r w:rsidRPr="00C3007E">
        <w:rPr>
          <w:sz w:val="20"/>
          <w:szCs w:val="20"/>
        </w:rPr>
        <w:t xml:space="preserve"> compared to non-retracted papers.</w:t>
      </w:r>
    </w:p>
    <w:p w14:paraId="26F746EB" w14:textId="77777777" w:rsidR="00CB15AC" w:rsidRPr="002562E1" w:rsidRDefault="00CB15AC" w:rsidP="00917CD5">
      <w:pPr>
        <w:jc w:val="both"/>
      </w:pPr>
    </w:p>
    <w:p w14:paraId="02C61035" w14:textId="77777777" w:rsidR="008168F4" w:rsidRPr="00224F98" w:rsidRDefault="000C25AF" w:rsidP="00917CD5">
      <w:pPr>
        <w:pStyle w:val="Heading2"/>
        <w:jc w:val="both"/>
        <w:rPr>
          <w:lang w:val="en-US"/>
        </w:rPr>
      </w:pPr>
      <w:r w:rsidRPr="00224F98">
        <w:rPr>
          <w:lang w:val="en-US"/>
        </w:rPr>
        <w:t xml:space="preserve">1. </w:t>
      </w:r>
      <w:r w:rsidR="008168F4" w:rsidRPr="00224F98">
        <w:rPr>
          <w:lang w:val="en-US"/>
        </w:rPr>
        <w:t>Introduction</w:t>
      </w:r>
    </w:p>
    <w:p w14:paraId="018E2407" w14:textId="03A8B77E" w:rsidR="001C7233" w:rsidRPr="00224F98" w:rsidRDefault="001C7233" w:rsidP="00917CD5">
      <w:pPr>
        <w:jc w:val="both"/>
        <w:rPr>
          <w:iCs/>
          <w:lang w:val="en-US"/>
        </w:rPr>
      </w:pPr>
      <w:r w:rsidRPr="00224F98">
        <w:rPr>
          <w:iCs/>
          <w:lang w:val="en-US"/>
        </w:rPr>
        <w:t xml:space="preserve">Since its introduction in 70s of last century, ‘electronic mail’ became popular and journals started to include the email address of the </w:t>
      </w:r>
      <w:r w:rsidR="001A2640" w:rsidRPr="00224F98">
        <w:rPr>
          <w:iCs/>
          <w:lang w:val="en-US"/>
        </w:rPr>
        <w:t>corresponding authors</w:t>
      </w:r>
      <w:r w:rsidRPr="00224F98">
        <w:rPr>
          <w:iCs/>
          <w:lang w:val="en-US"/>
        </w:rPr>
        <w:t xml:space="preserve"> in the publications’ by-line (Wren, Grissom &amp; Conway, 2006). Some journals do not only include the email address of the </w:t>
      </w:r>
      <w:r w:rsidR="00A22C0E" w:rsidRPr="00224F98">
        <w:rPr>
          <w:iCs/>
          <w:lang w:val="en-US"/>
        </w:rPr>
        <w:t xml:space="preserve">corresponding author </w:t>
      </w:r>
      <w:r w:rsidRPr="00224F98">
        <w:rPr>
          <w:iCs/>
          <w:lang w:val="en-US"/>
        </w:rPr>
        <w:t xml:space="preserve">but also the </w:t>
      </w:r>
      <w:r w:rsidR="00961D9A" w:rsidRPr="00224F98">
        <w:rPr>
          <w:iCs/>
          <w:lang w:val="en-US"/>
        </w:rPr>
        <w:t>email a</w:t>
      </w:r>
      <w:r w:rsidR="00942647" w:rsidRPr="00224F98">
        <w:rPr>
          <w:iCs/>
          <w:lang w:val="en-US"/>
        </w:rPr>
        <w:t>ddress</w:t>
      </w:r>
      <w:r w:rsidR="00961D9A" w:rsidRPr="00224F98">
        <w:rPr>
          <w:iCs/>
          <w:lang w:val="en-US"/>
        </w:rPr>
        <w:t xml:space="preserve"> </w:t>
      </w:r>
      <w:r w:rsidRPr="00224F98">
        <w:rPr>
          <w:iCs/>
          <w:lang w:val="en-US"/>
        </w:rPr>
        <w:t>of other authors.</w:t>
      </w:r>
    </w:p>
    <w:p w14:paraId="4508D97D" w14:textId="77777777" w:rsidR="001C7233" w:rsidRPr="00224F98" w:rsidRDefault="001C7233" w:rsidP="00917CD5">
      <w:pPr>
        <w:jc w:val="both"/>
        <w:rPr>
          <w:iCs/>
          <w:lang w:val="en-US"/>
        </w:rPr>
      </w:pPr>
    </w:p>
    <w:p w14:paraId="0396F2CB" w14:textId="53422C76" w:rsidR="001C7233" w:rsidRPr="00224F98" w:rsidRDefault="001C7233" w:rsidP="00917CD5">
      <w:pPr>
        <w:jc w:val="both"/>
        <w:rPr>
          <w:iCs/>
          <w:lang w:val="en-US"/>
        </w:rPr>
      </w:pPr>
      <w:r w:rsidRPr="00224F98">
        <w:rPr>
          <w:iCs/>
          <w:lang w:val="en-US"/>
        </w:rPr>
        <w:t xml:space="preserve">In the literature </w:t>
      </w:r>
      <w:r w:rsidR="00877F33" w:rsidRPr="00224F98">
        <w:rPr>
          <w:iCs/>
          <w:lang w:val="en-US"/>
        </w:rPr>
        <w:t xml:space="preserve">on the use of email address in scholarly </w:t>
      </w:r>
      <w:r w:rsidR="008765F2">
        <w:rPr>
          <w:iCs/>
          <w:lang w:val="en-US"/>
        </w:rPr>
        <w:t>publications</w:t>
      </w:r>
      <w:r w:rsidR="00877F33" w:rsidRPr="00224F98">
        <w:rPr>
          <w:iCs/>
          <w:lang w:val="en-US"/>
        </w:rPr>
        <w:t xml:space="preserve">, </w:t>
      </w:r>
      <w:r w:rsidRPr="00224F98">
        <w:rPr>
          <w:iCs/>
          <w:lang w:val="en-US"/>
        </w:rPr>
        <w:t>a distinction is made between two types of email addresses: institutional</w:t>
      </w:r>
      <w:r w:rsidR="001C3D2C" w:rsidRPr="00224F98">
        <w:rPr>
          <w:iCs/>
          <w:lang w:val="en-US"/>
        </w:rPr>
        <w:t xml:space="preserve"> and non-institutional. An institutional email address is</w:t>
      </w:r>
      <w:r w:rsidRPr="00224F98">
        <w:rPr>
          <w:iCs/>
          <w:lang w:val="en-US"/>
        </w:rPr>
        <w:t xml:space="preserve"> an address that requires a confirmed identity, such as a staff member of a university, an employee of a firm</w:t>
      </w:r>
      <w:r w:rsidR="00FE659B" w:rsidRPr="00224F98">
        <w:rPr>
          <w:iCs/>
          <w:lang w:val="en-US"/>
        </w:rPr>
        <w:t>,</w:t>
      </w:r>
      <w:r w:rsidRPr="00224F98">
        <w:rPr>
          <w:iCs/>
          <w:lang w:val="en-US"/>
        </w:rPr>
        <w:t xml:space="preserve"> or a public servant working in an administration</w:t>
      </w:r>
      <w:r w:rsidR="00FE659B" w:rsidRPr="00224F98">
        <w:rPr>
          <w:iCs/>
          <w:lang w:val="en-US"/>
        </w:rPr>
        <w:t>.</w:t>
      </w:r>
      <w:r w:rsidRPr="00224F98">
        <w:rPr>
          <w:iCs/>
          <w:lang w:val="en-US"/>
        </w:rPr>
        <w:t xml:space="preserve"> </w:t>
      </w:r>
      <w:r w:rsidR="00FE659B" w:rsidRPr="00224F98">
        <w:rPr>
          <w:iCs/>
          <w:lang w:val="en-US"/>
        </w:rPr>
        <w:t>N</w:t>
      </w:r>
      <w:r w:rsidRPr="00224F98">
        <w:rPr>
          <w:iCs/>
          <w:lang w:val="en-US"/>
        </w:rPr>
        <w:t>on</w:t>
      </w:r>
      <w:r w:rsidR="00FE659B" w:rsidRPr="00224F98">
        <w:rPr>
          <w:iCs/>
          <w:lang w:val="en-US"/>
        </w:rPr>
        <w:t>-</w:t>
      </w:r>
      <w:r w:rsidRPr="00224F98">
        <w:rPr>
          <w:iCs/>
          <w:lang w:val="en-US"/>
        </w:rPr>
        <w:t xml:space="preserve">institutional </w:t>
      </w:r>
      <w:r w:rsidR="00FE659B" w:rsidRPr="00224F98">
        <w:rPr>
          <w:iCs/>
          <w:lang w:val="en-US"/>
        </w:rPr>
        <w:t>email ad</w:t>
      </w:r>
      <w:r w:rsidR="00BA1076" w:rsidRPr="00224F98">
        <w:rPr>
          <w:iCs/>
          <w:lang w:val="en-US"/>
        </w:rPr>
        <w:t>dresses are email addresses</w:t>
      </w:r>
      <w:r w:rsidR="00FE659B" w:rsidRPr="00224F98">
        <w:rPr>
          <w:iCs/>
          <w:lang w:val="en-US"/>
        </w:rPr>
        <w:t xml:space="preserve"> </w:t>
      </w:r>
      <w:r w:rsidRPr="00224F98">
        <w:rPr>
          <w:iCs/>
          <w:lang w:val="en-US"/>
        </w:rPr>
        <w:t xml:space="preserve">that can be obtained </w:t>
      </w:r>
      <w:r w:rsidR="00BA1076" w:rsidRPr="00224F98">
        <w:rPr>
          <w:iCs/>
          <w:lang w:val="en-US"/>
        </w:rPr>
        <w:t xml:space="preserve">by anyone </w:t>
      </w:r>
      <w:r w:rsidRPr="00224F98">
        <w:rPr>
          <w:iCs/>
          <w:lang w:val="en-US"/>
        </w:rPr>
        <w:t xml:space="preserve">from </w:t>
      </w:r>
      <w:r w:rsidR="003F51CE" w:rsidRPr="00224F98">
        <w:rPr>
          <w:iCs/>
          <w:lang w:val="en-US"/>
        </w:rPr>
        <w:t>e</w:t>
      </w:r>
      <w:r w:rsidRPr="00224F98">
        <w:rPr>
          <w:iCs/>
          <w:lang w:val="en-US"/>
        </w:rPr>
        <w:t xml:space="preserve">mail </w:t>
      </w:r>
      <w:r w:rsidR="003F51CE" w:rsidRPr="00224F98">
        <w:rPr>
          <w:iCs/>
          <w:lang w:val="en-US"/>
        </w:rPr>
        <w:t>s</w:t>
      </w:r>
      <w:r w:rsidRPr="00224F98">
        <w:rPr>
          <w:iCs/>
          <w:lang w:val="en-US"/>
        </w:rPr>
        <w:t xml:space="preserve">ervice </w:t>
      </w:r>
      <w:r w:rsidR="003F51CE" w:rsidRPr="00224F98">
        <w:rPr>
          <w:iCs/>
          <w:lang w:val="en-US"/>
        </w:rPr>
        <w:t>p</w:t>
      </w:r>
      <w:r w:rsidRPr="00224F98">
        <w:rPr>
          <w:iCs/>
          <w:lang w:val="en-US"/>
        </w:rPr>
        <w:t>roviders, such as Gmail, Outlook</w:t>
      </w:r>
      <w:r w:rsidR="0078316E" w:rsidRPr="00224F98">
        <w:rPr>
          <w:iCs/>
          <w:lang w:val="en-US"/>
        </w:rPr>
        <w:t>, Yahoo Mail,</w:t>
      </w:r>
      <w:r w:rsidRPr="00224F98">
        <w:rPr>
          <w:iCs/>
          <w:lang w:val="en-US"/>
        </w:rPr>
        <w:t xml:space="preserve"> and iCloud Mail (Shen, Rousseau &amp; Wang, 2018).</w:t>
      </w:r>
      <w:r w:rsidR="008413A5" w:rsidRPr="00224F98">
        <w:rPr>
          <w:iCs/>
          <w:lang w:val="en-US"/>
        </w:rPr>
        <w:t xml:space="preserve"> In the literature,</w:t>
      </w:r>
      <w:r w:rsidRPr="00224F98">
        <w:rPr>
          <w:iCs/>
          <w:lang w:val="en-US"/>
        </w:rPr>
        <w:t xml:space="preserve"> three topics have been studied:</w:t>
      </w:r>
    </w:p>
    <w:p w14:paraId="50ECFCDC" w14:textId="372DE27B" w:rsidR="001C7233" w:rsidRPr="00224F98" w:rsidRDefault="001C7233" w:rsidP="00917CD5">
      <w:pPr>
        <w:numPr>
          <w:ilvl w:val="0"/>
          <w:numId w:val="3"/>
        </w:numPr>
        <w:jc w:val="both"/>
        <w:rPr>
          <w:iCs/>
          <w:lang w:val="en-US"/>
        </w:rPr>
      </w:pPr>
      <w:r w:rsidRPr="00224F98">
        <w:rPr>
          <w:iCs/>
          <w:lang w:val="en-US"/>
        </w:rPr>
        <w:t xml:space="preserve">The decay of </w:t>
      </w:r>
      <w:r w:rsidR="0093641C">
        <w:rPr>
          <w:iCs/>
          <w:lang w:val="en-US"/>
        </w:rPr>
        <w:t xml:space="preserve">the use of </w:t>
      </w:r>
      <w:r w:rsidRPr="00224F98">
        <w:rPr>
          <w:iCs/>
          <w:lang w:val="en-US"/>
        </w:rPr>
        <w:t>institutional email addresses</w:t>
      </w:r>
      <w:r w:rsidR="0093641C">
        <w:rPr>
          <w:iCs/>
          <w:lang w:val="en-US"/>
        </w:rPr>
        <w:t xml:space="preserve"> over time</w:t>
      </w:r>
      <w:r w:rsidRPr="00224F98">
        <w:rPr>
          <w:iCs/>
          <w:lang w:val="en-US"/>
        </w:rPr>
        <w:t xml:space="preserve"> (Wren, Grissom &amp; Conway, 2006);</w:t>
      </w:r>
    </w:p>
    <w:p w14:paraId="2EAD56B8" w14:textId="409E1B0A" w:rsidR="001C7233" w:rsidRPr="00224F98" w:rsidRDefault="001C7233" w:rsidP="00917CD5">
      <w:pPr>
        <w:numPr>
          <w:ilvl w:val="0"/>
          <w:numId w:val="3"/>
        </w:numPr>
        <w:jc w:val="both"/>
        <w:rPr>
          <w:iCs/>
          <w:lang w:val="en-US"/>
        </w:rPr>
      </w:pPr>
      <w:r w:rsidRPr="00224F98">
        <w:rPr>
          <w:iCs/>
          <w:lang w:val="en-US"/>
        </w:rPr>
        <w:t xml:space="preserve">The relation between the </w:t>
      </w:r>
      <w:r w:rsidR="009A66FE">
        <w:rPr>
          <w:iCs/>
          <w:lang w:val="en-US"/>
        </w:rPr>
        <w:t xml:space="preserve">use of a </w:t>
      </w:r>
      <w:r w:rsidRPr="00224F98">
        <w:rPr>
          <w:iCs/>
          <w:lang w:val="en-US"/>
        </w:rPr>
        <w:t>type of email address and the number of citations</w:t>
      </w:r>
      <w:r w:rsidR="00D57658">
        <w:rPr>
          <w:iCs/>
          <w:lang w:val="en-US"/>
        </w:rPr>
        <w:t xml:space="preserve"> publication</w:t>
      </w:r>
      <w:r w:rsidR="00A51DFD">
        <w:rPr>
          <w:iCs/>
          <w:lang w:val="en-US"/>
        </w:rPr>
        <w:t>s</w:t>
      </w:r>
      <w:r w:rsidR="00D57658">
        <w:rPr>
          <w:iCs/>
          <w:lang w:val="en-US"/>
        </w:rPr>
        <w:t xml:space="preserve"> receive</w:t>
      </w:r>
      <w:r w:rsidRPr="00224F98">
        <w:rPr>
          <w:iCs/>
          <w:lang w:val="en-US"/>
        </w:rPr>
        <w:t xml:space="preserve"> (Rodriguez-Esteban, Vishnyakova &amp; Rinaldi, 2021);</w:t>
      </w:r>
    </w:p>
    <w:p w14:paraId="4AE49FAB" w14:textId="3D0E0BE0" w:rsidR="001C7233" w:rsidRPr="00224F98" w:rsidRDefault="001C7233" w:rsidP="00917CD5">
      <w:pPr>
        <w:numPr>
          <w:ilvl w:val="0"/>
          <w:numId w:val="3"/>
        </w:numPr>
        <w:jc w:val="both"/>
        <w:rPr>
          <w:iCs/>
          <w:lang w:val="en-US"/>
        </w:rPr>
      </w:pPr>
      <w:r w:rsidRPr="00224F98">
        <w:rPr>
          <w:iCs/>
          <w:lang w:val="en-US"/>
        </w:rPr>
        <w:t xml:space="preserve">A possible relationship between </w:t>
      </w:r>
      <w:r w:rsidR="00C30400">
        <w:rPr>
          <w:iCs/>
          <w:lang w:val="en-US"/>
        </w:rPr>
        <w:t xml:space="preserve">the use of </w:t>
      </w:r>
      <w:r w:rsidRPr="00224F98">
        <w:rPr>
          <w:iCs/>
          <w:lang w:val="en-US"/>
        </w:rPr>
        <w:t>non-institutional email addresses and the retraction of publications (Liu &amp; Chen, 2021).</w:t>
      </w:r>
    </w:p>
    <w:p w14:paraId="6683F559" w14:textId="2F83D193" w:rsidR="001C7233" w:rsidRPr="00224F98" w:rsidRDefault="001C7233" w:rsidP="00917CD5">
      <w:pPr>
        <w:jc w:val="both"/>
        <w:rPr>
          <w:iCs/>
          <w:lang w:val="en-US"/>
        </w:rPr>
      </w:pPr>
      <w:r w:rsidRPr="00224F98">
        <w:rPr>
          <w:iCs/>
          <w:lang w:val="en-US"/>
        </w:rPr>
        <w:t xml:space="preserve">Recently the use of non-institutional and doctored email addresses by paper mills, service </w:t>
      </w:r>
      <w:r w:rsidR="006667C6" w:rsidRPr="00224F98">
        <w:rPr>
          <w:iCs/>
          <w:lang w:val="en-US"/>
        </w:rPr>
        <w:t xml:space="preserve">providers </w:t>
      </w:r>
      <w:r w:rsidRPr="00224F98">
        <w:rPr>
          <w:iCs/>
          <w:lang w:val="en-US"/>
        </w:rPr>
        <w:t>that deliver paid assistance to write or fabricate papers and often also provide authorship slots and email addresses as well as manipulated peer review work</w:t>
      </w:r>
      <w:r w:rsidR="006667C6" w:rsidRPr="00224F98">
        <w:rPr>
          <w:iCs/>
          <w:lang w:val="en-US"/>
        </w:rPr>
        <w:t>,</w:t>
      </w:r>
      <w:r w:rsidRPr="00224F98">
        <w:rPr>
          <w:iCs/>
          <w:lang w:val="en-US"/>
        </w:rPr>
        <w:t xml:space="preserve"> get considerable attention (Pinna, Clavel &amp; Rocco, 2020</w:t>
      </w:r>
      <w:r w:rsidR="008765F2">
        <w:rPr>
          <w:iCs/>
          <w:lang w:val="en-US"/>
        </w:rPr>
        <w:t xml:space="preserve">; </w:t>
      </w:r>
      <w:r w:rsidR="008765F2" w:rsidRPr="00224F98">
        <w:rPr>
          <w:iCs/>
          <w:lang w:val="en-US"/>
        </w:rPr>
        <w:t>Wise, 2022</w:t>
      </w:r>
      <w:r w:rsidRPr="00224F98">
        <w:rPr>
          <w:iCs/>
          <w:lang w:val="en-US"/>
        </w:rPr>
        <w:t>). Paper mills and rogue peer review networks have led to massive retractions of papers (</w:t>
      </w:r>
      <w:r w:rsidR="00853DE7" w:rsidRPr="00224F98">
        <w:rPr>
          <w:lang w:val="en-US"/>
        </w:rPr>
        <w:t>Kincaid</w:t>
      </w:r>
      <w:r w:rsidRPr="00224F98">
        <w:rPr>
          <w:iCs/>
          <w:lang w:val="en-US"/>
        </w:rPr>
        <w:t>, 2023</w:t>
      </w:r>
      <w:r w:rsidR="008765F2">
        <w:rPr>
          <w:iCs/>
          <w:lang w:val="en-US"/>
        </w:rPr>
        <w:t xml:space="preserve">; </w:t>
      </w:r>
      <w:r w:rsidR="008765F2" w:rsidRPr="00224F98">
        <w:rPr>
          <w:iCs/>
          <w:lang w:val="en-US"/>
        </w:rPr>
        <w:t>Petrou, 2023</w:t>
      </w:r>
      <w:r w:rsidRPr="00224F98">
        <w:rPr>
          <w:iCs/>
          <w:lang w:val="en-US"/>
        </w:rPr>
        <w:t>). Fake email addresses are one of the ‘red flags’ either to identify or to raise suspicion about paper mill practices (Abalkina &amp; Bishop, 2022; Bishop, 2023)</w:t>
      </w:r>
      <w:r w:rsidR="006667C6" w:rsidRPr="00224F98">
        <w:rPr>
          <w:iCs/>
          <w:lang w:val="en-US"/>
        </w:rPr>
        <w:t>.</w:t>
      </w:r>
      <w:r w:rsidR="00533E79" w:rsidRPr="00224F98">
        <w:rPr>
          <w:iCs/>
          <w:lang w:val="en-US"/>
        </w:rPr>
        <w:t xml:space="preserve"> </w:t>
      </w:r>
      <w:r w:rsidRPr="00224F98">
        <w:rPr>
          <w:iCs/>
          <w:lang w:val="en-US"/>
        </w:rPr>
        <w:t>To the best of our knowledge, the analyses of the use of email addresses in publications are either limited to rather small samples or to a few publication years (Liu &amp; Chen, 2021).</w:t>
      </w:r>
    </w:p>
    <w:p w14:paraId="6F683B35" w14:textId="77777777" w:rsidR="001C7233" w:rsidRPr="00224F98" w:rsidRDefault="001C7233" w:rsidP="00917CD5">
      <w:pPr>
        <w:jc w:val="both"/>
        <w:rPr>
          <w:iCs/>
          <w:lang w:val="en-US"/>
        </w:rPr>
      </w:pPr>
    </w:p>
    <w:p w14:paraId="03687170" w14:textId="636A9DB1" w:rsidR="008168F4" w:rsidRPr="00224F98" w:rsidRDefault="001C7233" w:rsidP="00917CD5">
      <w:pPr>
        <w:jc w:val="both"/>
        <w:rPr>
          <w:lang w:val="en-US"/>
        </w:rPr>
      </w:pPr>
      <w:r w:rsidRPr="00224F98">
        <w:rPr>
          <w:iCs/>
          <w:lang w:val="en-US"/>
        </w:rPr>
        <w:lastRenderedPageBreak/>
        <w:t>The objective of this study is the construction and analysis of a data set based on the email addresses mentioned in the by-line of publications in the journals indexed in the Web of Science (WoS). The section ‘</w:t>
      </w:r>
      <w:r w:rsidR="00677D8F" w:rsidRPr="00224F98">
        <w:rPr>
          <w:iCs/>
          <w:lang w:val="en-US"/>
        </w:rPr>
        <w:t xml:space="preserve">Data and </w:t>
      </w:r>
      <w:r w:rsidRPr="00224F98">
        <w:rPr>
          <w:iCs/>
          <w:lang w:val="en-US"/>
        </w:rPr>
        <w:t xml:space="preserve">Methods’ describes the procedure to extract and enrich the data. In the next section a first exploratory analysis is made of its characteristics. In the conclusions these results are briefly discussed in relation to earlier work on </w:t>
      </w:r>
      <w:r w:rsidR="009944C5">
        <w:rPr>
          <w:iCs/>
          <w:lang w:val="en-US"/>
        </w:rPr>
        <w:t xml:space="preserve">the usage of </w:t>
      </w:r>
      <w:r w:rsidRPr="00224F98">
        <w:rPr>
          <w:iCs/>
          <w:lang w:val="en-US"/>
        </w:rPr>
        <w:t>email addresses and an overview of work in progress around the above-mentioned topics is outlined.</w:t>
      </w:r>
    </w:p>
    <w:p w14:paraId="58D4814C" w14:textId="77777777" w:rsidR="00E03487" w:rsidRPr="00224F98" w:rsidRDefault="00E03487" w:rsidP="00917CD5">
      <w:pPr>
        <w:jc w:val="both"/>
        <w:rPr>
          <w:lang w:val="en-US"/>
        </w:rPr>
      </w:pPr>
    </w:p>
    <w:p w14:paraId="7974EF73" w14:textId="79D05EE2" w:rsidR="008168F4" w:rsidRPr="00224F98" w:rsidRDefault="000C25AF" w:rsidP="00917CD5">
      <w:pPr>
        <w:pStyle w:val="Heading2"/>
        <w:jc w:val="both"/>
        <w:rPr>
          <w:lang w:val="en-US"/>
        </w:rPr>
      </w:pPr>
      <w:r w:rsidRPr="00224F98">
        <w:rPr>
          <w:lang w:val="en-US"/>
        </w:rPr>
        <w:t xml:space="preserve">2. </w:t>
      </w:r>
      <w:r w:rsidR="00311F46" w:rsidRPr="00224F98">
        <w:rPr>
          <w:lang w:val="en-US"/>
        </w:rPr>
        <w:t>Data and methods</w:t>
      </w:r>
    </w:p>
    <w:p w14:paraId="60928D7C" w14:textId="078146B8" w:rsidR="00224F98" w:rsidRPr="00224F98" w:rsidRDefault="00224F98" w:rsidP="00917CD5">
      <w:pPr>
        <w:jc w:val="both"/>
        <w:rPr>
          <w:lang w:val="en-US"/>
        </w:rPr>
      </w:pPr>
      <w:bookmarkStart w:id="0" w:name="_Hlk131402060"/>
      <w:r w:rsidRPr="00224F98">
        <w:rPr>
          <w:lang w:val="en-US"/>
        </w:rPr>
        <w:t>Data was collected from the WoS database. We used the in-house version of the WoS database available at the Centre for Science and Technology Studies (CWTS) at Leiden University. This version includes publications starting from 1980 in the Science Citation Index Expanded, the Social Sciences Citation Index, the Arts &amp; Humanities Citation Index, and the Conference Proceedings Citation Index.</w:t>
      </w:r>
    </w:p>
    <w:p w14:paraId="0636FA9B" w14:textId="77777777" w:rsidR="00224F98" w:rsidRPr="00224F98" w:rsidRDefault="00224F98" w:rsidP="00917CD5">
      <w:pPr>
        <w:jc w:val="both"/>
        <w:rPr>
          <w:lang w:val="en-US"/>
        </w:rPr>
      </w:pPr>
    </w:p>
    <w:p w14:paraId="0871344D" w14:textId="61B80CBB" w:rsidR="00B470BC" w:rsidRPr="00224F98" w:rsidRDefault="00224F98" w:rsidP="00917CD5">
      <w:pPr>
        <w:jc w:val="both"/>
        <w:rPr>
          <w:lang w:val="en-US"/>
        </w:rPr>
      </w:pPr>
      <w:r w:rsidRPr="00224F98">
        <w:rPr>
          <w:lang w:val="en-US"/>
        </w:rPr>
        <w:t>We first collected all email addresses available in the database. In a next step we tried to parse the</w:t>
      </w:r>
      <w:r w:rsidR="00EF65D1">
        <w:rPr>
          <w:lang w:val="en-US"/>
        </w:rPr>
        <w:t xml:space="preserve">m </w:t>
      </w:r>
      <w:r w:rsidRPr="00224F98">
        <w:rPr>
          <w:lang w:val="en-US"/>
        </w:rPr>
        <w:t xml:space="preserve">and to identify the domain name. Parsing the email addresses and identifying the domain name is not a trivial task as is illustrated in Figure 1. Selecting everything after the @-sign is not accurate enough because of subdomains. Selecting the part before and after the last dot is also not accurate enough </w:t>
      </w:r>
      <w:r w:rsidR="00EF65D1">
        <w:rPr>
          <w:lang w:val="en-US"/>
        </w:rPr>
        <w:t>because of</w:t>
      </w:r>
      <w:r w:rsidRPr="00224F98">
        <w:rPr>
          <w:lang w:val="en-US"/>
        </w:rPr>
        <w:t xml:space="preserve"> multi-part suffixes. By making use of the public suffix list</w:t>
      </w:r>
      <w:r w:rsidR="00454F4F">
        <w:rPr>
          <w:rStyle w:val="FootnoteReference"/>
          <w:lang w:val="en-US"/>
        </w:rPr>
        <w:footnoteReference w:id="1"/>
      </w:r>
      <w:r w:rsidRPr="00224F98">
        <w:rPr>
          <w:lang w:val="en-US"/>
        </w:rPr>
        <w:t xml:space="preserve"> we were able to correctly identify the domain name of each email address. Out of the 664.7 thousand unique domain names we identified in this way, </w:t>
      </w:r>
      <w:r w:rsidR="00B35ED5" w:rsidRPr="00B35ED5">
        <w:rPr>
          <w:lang w:val="en-US"/>
        </w:rPr>
        <w:t>11</w:t>
      </w:r>
      <w:r w:rsidR="00B35ED5">
        <w:rPr>
          <w:lang w:val="en-US"/>
        </w:rPr>
        <w:t>,</w:t>
      </w:r>
      <w:r w:rsidR="00B35ED5" w:rsidRPr="00B35ED5">
        <w:rPr>
          <w:lang w:val="en-US"/>
        </w:rPr>
        <w:t>608</w:t>
      </w:r>
      <w:r w:rsidRPr="00224F98">
        <w:rPr>
          <w:lang w:val="en-US"/>
        </w:rPr>
        <w:t xml:space="preserve"> turned out to be associated with more than 10 different email addresses and </w:t>
      </w:r>
      <w:r w:rsidR="00AD4D55">
        <w:rPr>
          <w:lang w:val="en-US"/>
        </w:rPr>
        <w:t>appeared</w:t>
      </w:r>
      <w:r w:rsidR="00B85B75" w:rsidRPr="00224F98">
        <w:rPr>
          <w:lang w:val="en-US"/>
        </w:rPr>
        <w:t xml:space="preserve"> </w:t>
      </w:r>
      <w:r w:rsidRPr="00224F98">
        <w:rPr>
          <w:lang w:val="en-US"/>
        </w:rPr>
        <w:t xml:space="preserve">in more than 100 publications. These </w:t>
      </w:r>
      <w:r w:rsidR="00B35ED5" w:rsidRPr="00B35ED5">
        <w:rPr>
          <w:lang w:val="en-US"/>
        </w:rPr>
        <w:t>11</w:t>
      </w:r>
      <w:r w:rsidR="00B35ED5">
        <w:rPr>
          <w:lang w:val="en-US"/>
        </w:rPr>
        <w:t>,</w:t>
      </w:r>
      <w:r w:rsidR="00B35ED5" w:rsidRPr="00B35ED5">
        <w:rPr>
          <w:lang w:val="en-US"/>
        </w:rPr>
        <w:t>608</w:t>
      </w:r>
      <w:r w:rsidRPr="00224F98">
        <w:rPr>
          <w:lang w:val="en-US"/>
        </w:rPr>
        <w:t xml:space="preserve"> domain names covered </w:t>
      </w:r>
      <w:r w:rsidR="00E86CAD">
        <w:rPr>
          <w:lang w:val="en-US"/>
        </w:rPr>
        <w:t>9</w:t>
      </w:r>
      <w:r w:rsidR="00AC5D0E">
        <w:rPr>
          <w:lang w:val="en-US"/>
        </w:rPr>
        <w:t>5</w:t>
      </w:r>
      <w:r w:rsidRPr="00224F98">
        <w:rPr>
          <w:lang w:val="en-US"/>
        </w:rPr>
        <w:t xml:space="preserve">% of all publications </w:t>
      </w:r>
      <w:r w:rsidR="00EF65D1">
        <w:rPr>
          <w:lang w:val="en-US"/>
        </w:rPr>
        <w:t>with</w:t>
      </w:r>
      <w:r w:rsidR="00EF65D1" w:rsidRPr="00224F98">
        <w:rPr>
          <w:lang w:val="en-US"/>
        </w:rPr>
        <w:t xml:space="preserve"> </w:t>
      </w:r>
      <w:r w:rsidRPr="00224F98">
        <w:rPr>
          <w:lang w:val="en-US"/>
        </w:rPr>
        <w:t>an email address.</w:t>
      </w:r>
    </w:p>
    <w:p w14:paraId="01CD10F4" w14:textId="77777777" w:rsidR="00746A79" w:rsidRPr="00224F98" w:rsidRDefault="00746A79" w:rsidP="00917CD5">
      <w:pPr>
        <w:jc w:val="both"/>
        <w:rPr>
          <w:lang w:val="en-US"/>
        </w:rPr>
      </w:pPr>
    </w:p>
    <w:p w14:paraId="33100788" w14:textId="77777777" w:rsidR="00746A79" w:rsidRPr="00224F98" w:rsidRDefault="00746A79" w:rsidP="00AD095E">
      <w:pPr>
        <w:keepNext/>
        <w:jc w:val="center"/>
        <w:rPr>
          <w:lang w:val="en-US"/>
        </w:rPr>
      </w:pPr>
      <w:r w:rsidRPr="00224F98">
        <w:rPr>
          <w:lang w:val="en-US"/>
        </w:rPr>
        <w:t>Figure 1: Parsing of email addresses and identification of domain names.</w:t>
      </w:r>
    </w:p>
    <w:p w14:paraId="08FDAA4E" w14:textId="13BED8A1" w:rsidR="00746A79" w:rsidRPr="00224F98" w:rsidRDefault="007D6836" w:rsidP="00AD095E">
      <w:pPr>
        <w:jc w:val="center"/>
        <w:rPr>
          <w:lang w:val="en-US"/>
        </w:rPr>
      </w:pPr>
      <w:r>
        <w:rPr>
          <w:noProof/>
          <w:lang w:val="en-US"/>
        </w:rPr>
        <w:drawing>
          <wp:inline distT="0" distB="0" distL="0" distR="0" wp14:anchorId="2E7962B9" wp14:editId="2B310CA5">
            <wp:extent cx="4572000" cy="401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4019550"/>
                    </a:xfrm>
                    <a:prstGeom prst="rect">
                      <a:avLst/>
                    </a:prstGeom>
                    <a:noFill/>
                    <a:ln>
                      <a:noFill/>
                    </a:ln>
                  </pic:spPr>
                </pic:pic>
              </a:graphicData>
            </a:graphic>
          </wp:inline>
        </w:drawing>
      </w:r>
    </w:p>
    <w:p w14:paraId="73E77212" w14:textId="7603ECFE" w:rsidR="00C76F4A" w:rsidRDefault="00C76F4A" w:rsidP="00917CD5">
      <w:pPr>
        <w:jc w:val="both"/>
        <w:rPr>
          <w:lang w:val="en-US"/>
        </w:rPr>
      </w:pPr>
    </w:p>
    <w:p w14:paraId="0C04FF9C" w14:textId="3C7E398A" w:rsidR="00A31E5B" w:rsidRDefault="00806F17" w:rsidP="00917CD5">
      <w:pPr>
        <w:jc w:val="both"/>
        <w:rPr>
          <w:lang w:val="en-US"/>
        </w:rPr>
      </w:pPr>
      <w:r>
        <w:rPr>
          <w:lang w:val="en-US"/>
        </w:rPr>
        <w:t>U</w:t>
      </w:r>
      <w:r w:rsidR="00C76F4A">
        <w:rPr>
          <w:lang w:val="en-US"/>
        </w:rPr>
        <w:t xml:space="preserve">sing a rule </w:t>
      </w:r>
      <w:r w:rsidR="008B2244">
        <w:rPr>
          <w:lang w:val="en-US"/>
        </w:rPr>
        <w:t xml:space="preserve">we then determined </w:t>
      </w:r>
      <w:r w:rsidR="00C76F4A">
        <w:rPr>
          <w:lang w:val="en-US"/>
        </w:rPr>
        <w:t xml:space="preserve">for each of the </w:t>
      </w:r>
      <w:bookmarkStart w:id="1" w:name="_Hlk132640755"/>
      <w:r w:rsidR="00B35ED5" w:rsidRPr="00B35ED5">
        <w:rPr>
          <w:lang w:val="en-US"/>
        </w:rPr>
        <w:t>11</w:t>
      </w:r>
      <w:r w:rsidR="00B35ED5">
        <w:rPr>
          <w:lang w:val="en-US"/>
        </w:rPr>
        <w:t>,</w:t>
      </w:r>
      <w:r w:rsidR="00B35ED5" w:rsidRPr="00B35ED5">
        <w:rPr>
          <w:lang w:val="en-US"/>
        </w:rPr>
        <w:t>608</w:t>
      </w:r>
      <w:r w:rsidR="00C76F4A">
        <w:rPr>
          <w:lang w:val="en-US"/>
        </w:rPr>
        <w:t xml:space="preserve"> domain names </w:t>
      </w:r>
      <w:bookmarkEnd w:id="1"/>
      <w:r w:rsidR="00C76F4A">
        <w:rPr>
          <w:lang w:val="en-US"/>
        </w:rPr>
        <w:t xml:space="preserve">whether they could be linked to a scholarly organization. </w:t>
      </w:r>
      <w:bookmarkStart w:id="2" w:name="_Hlk132639355"/>
      <w:r w:rsidR="00C76F4A">
        <w:rPr>
          <w:lang w:val="en-US"/>
        </w:rPr>
        <w:t>The rule</w:t>
      </w:r>
      <w:r>
        <w:rPr>
          <w:lang w:val="en-US"/>
        </w:rPr>
        <w:t>-</w:t>
      </w:r>
      <w:r w:rsidR="00C76F4A">
        <w:rPr>
          <w:lang w:val="en-US"/>
        </w:rPr>
        <w:t xml:space="preserve">based approach we used to determine this relies on </w:t>
      </w:r>
      <w:bookmarkEnd w:id="2"/>
      <w:r w:rsidR="00C76F4A">
        <w:rPr>
          <w:lang w:val="en-US"/>
        </w:rPr>
        <w:t>the Organization Enhanced affiliation data that is available in WoS.</w:t>
      </w:r>
      <w:r w:rsidR="00C76F4A" w:rsidRPr="004D5832">
        <w:rPr>
          <w:lang w:val="en-US"/>
        </w:rPr>
        <w:t xml:space="preserve"> </w:t>
      </w:r>
      <w:r w:rsidR="00C76F4A">
        <w:rPr>
          <w:lang w:val="en-US"/>
        </w:rPr>
        <w:t>More specifically, f</w:t>
      </w:r>
      <w:r w:rsidR="00C76F4A" w:rsidRPr="00F036DD">
        <w:rPr>
          <w:lang w:val="en-US"/>
        </w:rPr>
        <w:t xml:space="preserve">or each combination of a domain name and an </w:t>
      </w:r>
      <w:r w:rsidR="00C76F4A">
        <w:rPr>
          <w:lang w:val="en-US"/>
        </w:rPr>
        <w:t>affiliated organization</w:t>
      </w:r>
      <w:r w:rsidR="00C76F4A" w:rsidRPr="00F036DD">
        <w:rPr>
          <w:lang w:val="en-US"/>
        </w:rPr>
        <w:t>, we determined whether</w:t>
      </w:r>
      <w:r>
        <w:rPr>
          <w:lang w:val="en-US"/>
        </w:rPr>
        <w:t xml:space="preserve"> i)</w:t>
      </w:r>
      <w:r w:rsidR="00C76F4A" w:rsidRPr="00F036DD">
        <w:rPr>
          <w:lang w:val="en-US"/>
        </w:rPr>
        <w:t xml:space="preserve"> the number of publications in which this combination occurs is greater than 10, </w:t>
      </w:r>
      <w:r>
        <w:rPr>
          <w:lang w:val="en-US"/>
        </w:rPr>
        <w:t xml:space="preserve">ii) </w:t>
      </w:r>
      <w:r w:rsidR="00C76F4A" w:rsidRPr="00F036DD">
        <w:rPr>
          <w:lang w:val="en-US"/>
        </w:rPr>
        <w:t xml:space="preserve">the percentage of publications in which this combination occurs compared to the total number of publications of the </w:t>
      </w:r>
      <w:r w:rsidR="00C76F4A">
        <w:rPr>
          <w:lang w:val="en-US"/>
        </w:rPr>
        <w:t>affiliated organization</w:t>
      </w:r>
      <w:r w:rsidR="00C76F4A" w:rsidRPr="00F036DD">
        <w:rPr>
          <w:lang w:val="en-US"/>
        </w:rPr>
        <w:t xml:space="preserve"> is greater than 5%</w:t>
      </w:r>
      <w:r w:rsidR="00C76F4A">
        <w:rPr>
          <w:lang w:val="en-US"/>
        </w:rPr>
        <w:t>,</w:t>
      </w:r>
      <w:r w:rsidR="00C76F4A" w:rsidRPr="00F036DD">
        <w:rPr>
          <w:lang w:val="en-US"/>
        </w:rPr>
        <w:t xml:space="preserve"> and </w:t>
      </w:r>
      <w:r>
        <w:rPr>
          <w:lang w:val="en-US"/>
        </w:rPr>
        <w:t xml:space="preserve">iii) </w:t>
      </w:r>
      <w:r w:rsidR="00C76F4A" w:rsidRPr="00F036DD">
        <w:rPr>
          <w:lang w:val="en-US"/>
        </w:rPr>
        <w:t xml:space="preserve">the percentage of the publications in which this combination occurs compared to the total number of publications of the domain name is greater than 30%. If all three criteria were met, we </w:t>
      </w:r>
      <w:r w:rsidR="00C76F4A">
        <w:rPr>
          <w:lang w:val="en-US"/>
        </w:rPr>
        <w:t xml:space="preserve">linked the domain name to the organization and </w:t>
      </w:r>
      <w:r w:rsidR="00C76F4A" w:rsidRPr="00F036DD">
        <w:rPr>
          <w:lang w:val="en-US"/>
        </w:rPr>
        <w:t xml:space="preserve">classified </w:t>
      </w:r>
      <w:r w:rsidR="00C76F4A">
        <w:rPr>
          <w:lang w:val="en-US"/>
        </w:rPr>
        <w:t>it</w:t>
      </w:r>
      <w:r w:rsidR="00C76F4A" w:rsidRPr="00F036DD">
        <w:rPr>
          <w:lang w:val="en-US"/>
        </w:rPr>
        <w:t xml:space="preserve"> as an institutional domain name.</w:t>
      </w:r>
      <w:r w:rsidR="00C76F4A" w:rsidRPr="004D5832">
        <w:rPr>
          <w:lang w:val="en-US"/>
        </w:rPr>
        <w:t xml:space="preserve"> </w:t>
      </w:r>
      <w:r w:rsidR="00C76F4A" w:rsidRPr="00D30349">
        <w:rPr>
          <w:lang w:val="en-US"/>
        </w:rPr>
        <w:t xml:space="preserve">The idea of this </w:t>
      </w:r>
      <w:r w:rsidR="00C76F4A">
        <w:rPr>
          <w:lang w:val="en-US"/>
        </w:rPr>
        <w:t>rul</w:t>
      </w:r>
      <w:r>
        <w:rPr>
          <w:lang w:val="en-US"/>
        </w:rPr>
        <w:t>e-</w:t>
      </w:r>
      <w:r w:rsidR="00C76F4A">
        <w:rPr>
          <w:lang w:val="en-US"/>
        </w:rPr>
        <w:t xml:space="preserve">based </w:t>
      </w:r>
      <w:r w:rsidR="00C76F4A" w:rsidRPr="00D30349">
        <w:rPr>
          <w:lang w:val="en-US"/>
        </w:rPr>
        <w:t xml:space="preserve">approach is as follows. If a certain email domain name appears in the publications of authors from </w:t>
      </w:r>
      <w:r w:rsidR="00C76F4A">
        <w:rPr>
          <w:lang w:val="en-US"/>
        </w:rPr>
        <w:t xml:space="preserve">many </w:t>
      </w:r>
      <w:r w:rsidR="00C76F4A" w:rsidRPr="00D30349">
        <w:rPr>
          <w:lang w:val="en-US"/>
        </w:rPr>
        <w:t>different organizations, this is an indication that it concerns a domain name of an email service provider. If a certain email domain name is only used in publications by authors of the same organization</w:t>
      </w:r>
      <w:r w:rsidR="00C76F4A">
        <w:rPr>
          <w:lang w:val="en-US"/>
        </w:rPr>
        <w:t xml:space="preserve"> or a limited number of sub organizations</w:t>
      </w:r>
      <w:r w:rsidR="00C76F4A" w:rsidRPr="00D30349">
        <w:rPr>
          <w:lang w:val="en-US"/>
        </w:rPr>
        <w:t>, this is an indication that it concerns a domain name of a scholarly organization.</w:t>
      </w:r>
    </w:p>
    <w:p w14:paraId="392CCFF8" w14:textId="2FC4AFBF" w:rsidR="00153030" w:rsidRDefault="00153030" w:rsidP="00917CD5">
      <w:pPr>
        <w:jc w:val="both"/>
        <w:rPr>
          <w:lang w:val="en-US"/>
        </w:rPr>
      </w:pPr>
    </w:p>
    <w:p w14:paraId="163B792B" w14:textId="1431325C" w:rsidR="00ED5250" w:rsidRDefault="005524A4" w:rsidP="00917CD5">
      <w:pPr>
        <w:jc w:val="both"/>
        <w:rPr>
          <w:lang w:val="en-US"/>
        </w:rPr>
      </w:pPr>
      <w:r>
        <w:rPr>
          <w:lang w:val="en-US"/>
        </w:rPr>
        <w:t>After applying the rule</w:t>
      </w:r>
      <w:r w:rsidR="008B4B7C">
        <w:rPr>
          <w:lang w:val="en-US"/>
        </w:rPr>
        <w:t>-</w:t>
      </w:r>
      <w:r>
        <w:rPr>
          <w:lang w:val="en-US"/>
        </w:rPr>
        <w:t>based approach</w:t>
      </w:r>
      <w:r w:rsidRPr="00554A0B">
        <w:rPr>
          <w:lang w:val="en-US"/>
        </w:rPr>
        <w:t xml:space="preserve">, </w:t>
      </w:r>
      <w:r>
        <w:rPr>
          <w:lang w:val="en-US"/>
        </w:rPr>
        <w:t xml:space="preserve">we manually validated and corrected the domain name assignments </w:t>
      </w:r>
      <w:r w:rsidRPr="00554A0B">
        <w:rPr>
          <w:lang w:val="en-US"/>
        </w:rPr>
        <w:t>using Website Informer</w:t>
      </w:r>
      <w:r w:rsidR="005C0F53">
        <w:rPr>
          <w:rStyle w:val="FootnoteReference"/>
          <w:lang w:val="en-US"/>
        </w:rPr>
        <w:footnoteReference w:id="2"/>
      </w:r>
      <w:r>
        <w:rPr>
          <w:lang w:val="en-US"/>
        </w:rPr>
        <w:t xml:space="preserve">, an </w:t>
      </w:r>
      <w:r w:rsidRPr="00554A0B">
        <w:rPr>
          <w:lang w:val="en-US"/>
        </w:rPr>
        <w:t xml:space="preserve">online tool </w:t>
      </w:r>
      <w:r>
        <w:rPr>
          <w:lang w:val="en-US"/>
        </w:rPr>
        <w:t>by</w:t>
      </w:r>
      <w:r w:rsidRPr="00554A0B">
        <w:rPr>
          <w:lang w:val="en-US"/>
        </w:rPr>
        <w:t xml:space="preserve"> Informer Technologies, Inc. </w:t>
      </w:r>
      <w:r>
        <w:rPr>
          <w:lang w:val="en-US"/>
        </w:rPr>
        <w:t>that can be used to gather detail</w:t>
      </w:r>
      <w:r w:rsidR="0065271E">
        <w:rPr>
          <w:lang w:val="en-US"/>
        </w:rPr>
        <w:t>ed</w:t>
      </w:r>
      <w:r>
        <w:rPr>
          <w:lang w:val="en-US"/>
        </w:rPr>
        <w:t xml:space="preserve"> information on domain names</w:t>
      </w:r>
      <w:r w:rsidRPr="00554A0B">
        <w:rPr>
          <w:lang w:val="en-US"/>
        </w:rPr>
        <w:t xml:space="preserve">. </w:t>
      </w:r>
      <w:r>
        <w:rPr>
          <w:lang w:val="en-US"/>
        </w:rPr>
        <w:t>We used</w:t>
      </w:r>
      <w:r w:rsidRPr="00554A0B">
        <w:rPr>
          <w:lang w:val="en-US"/>
        </w:rPr>
        <w:t xml:space="preserve"> the free version</w:t>
      </w:r>
      <w:r>
        <w:rPr>
          <w:lang w:val="en-US"/>
        </w:rPr>
        <w:t xml:space="preserve"> of the tool to collect information on the domain name and its owner</w:t>
      </w:r>
      <w:r w:rsidRPr="00554A0B">
        <w:rPr>
          <w:lang w:val="en-US"/>
        </w:rPr>
        <w:t>.</w:t>
      </w:r>
      <w:r>
        <w:rPr>
          <w:lang w:val="en-US"/>
        </w:rPr>
        <w:t xml:space="preserve"> </w:t>
      </w:r>
      <w:r w:rsidRPr="00EA1F4D">
        <w:rPr>
          <w:lang w:val="en-US"/>
        </w:rPr>
        <w:t xml:space="preserve">Where no or not sufficient information was obtained using the tool, the Microsoft Edge browser was used to further </w:t>
      </w:r>
      <w:r>
        <w:rPr>
          <w:lang w:val="en-US"/>
        </w:rPr>
        <w:t>determine the organization associated with a domain name.</w:t>
      </w:r>
      <w:bookmarkStart w:id="3" w:name="_Hlk132701213"/>
    </w:p>
    <w:p w14:paraId="5D81D3D0" w14:textId="77777777" w:rsidR="00ED5250" w:rsidRDefault="00ED5250" w:rsidP="00917CD5">
      <w:pPr>
        <w:jc w:val="both"/>
        <w:rPr>
          <w:lang w:val="en-US"/>
        </w:rPr>
      </w:pPr>
    </w:p>
    <w:p w14:paraId="0CA8B9C4" w14:textId="70D1EED3" w:rsidR="00FE5E0D" w:rsidRPr="00224F98" w:rsidRDefault="008B4B7C" w:rsidP="00917CD5">
      <w:pPr>
        <w:jc w:val="both"/>
        <w:rPr>
          <w:lang w:val="en-US"/>
        </w:rPr>
      </w:pPr>
      <w:r>
        <w:rPr>
          <w:lang w:val="en-US"/>
        </w:rPr>
        <w:t>First</w:t>
      </w:r>
      <w:r w:rsidR="003D14C1">
        <w:rPr>
          <w:lang w:val="en-US"/>
        </w:rPr>
        <w:t>,</w:t>
      </w:r>
      <w:r>
        <w:rPr>
          <w:lang w:val="en-US"/>
        </w:rPr>
        <w:t xml:space="preserve"> the robustness of the rule-based </w:t>
      </w:r>
      <w:r w:rsidR="009D2E21">
        <w:rPr>
          <w:lang w:val="en-US"/>
        </w:rPr>
        <w:t>assignments of</w:t>
      </w:r>
      <w:r>
        <w:rPr>
          <w:lang w:val="en-US"/>
        </w:rPr>
        <w:t xml:space="preserve"> domain names to scholar</w:t>
      </w:r>
      <w:r w:rsidR="003D14C1">
        <w:rPr>
          <w:lang w:val="en-US"/>
        </w:rPr>
        <w:t>l</w:t>
      </w:r>
      <w:r>
        <w:rPr>
          <w:lang w:val="en-US"/>
        </w:rPr>
        <w:t>y organization</w:t>
      </w:r>
      <w:r w:rsidR="009D2E21">
        <w:rPr>
          <w:lang w:val="en-US"/>
        </w:rPr>
        <w:t>s</w:t>
      </w:r>
      <w:r>
        <w:rPr>
          <w:lang w:val="en-US"/>
        </w:rPr>
        <w:t xml:space="preserve"> was manually tested. </w:t>
      </w:r>
      <w:bookmarkEnd w:id="3"/>
      <w:r w:rsidR="005524A4">
        <w:rPr>
          <w:lang w:val="en-US"/>
        </w:rPr>
        <w:t>These</w:t>
      </w:r>
      <w:r w:rsidR="005524A4" w:rsidRPr="008D054E">
        <w:rPr>
          <w:lang w:val="en-US"/>
        </w:rPr>
        <w:t xml:space="preserve"> assignment</w:t>
      </w:r>
      <w:r w:rsidR="005524A4">
        <w:rPr>
          <w:lang w:val="en-US"/>
        </w:rPr>
        <w:t>s</w:t>
      </w:r>
      <w:r w:rsidR="005524A4" w:rsidRPr="008D054E">
        <w:rPr>
          <w:lang w:val="en-US"/>
        </w:rPr>
        <w:t xml:space="preserve"> turned out to be very accurate.</w:t>
      </w:r>
      <w:r w:rsidR="005524A4">
        <w:rPr>
          <w:lang w:val="en-US"/>
        </w:rPr>
        <w:t xml:space="preserve"> Based on a 5% random sample, only </w:t>
      </w:r>
      <w:r>
        <w:rPr>
          <w:lang w:val="en-US"/>
        </w:rPr>
        <w:t xml:space="preserve">7 </w:t>
      </w:r>
      <w:r w:rsidR="005524A4" w:rsidRPr="00554A0B">
        <w:rPr>
          <w:lang w:val="en-US"/>
        </w:rPr>
        <w:t>anomalies in the link</w:t>
      </w:r>
      <w:r w:rsidR="005524A4">
        <w:rPr>
          <w:lang w:val="en-US"/>
        </w:rPr>
        <w:t>ed</w:t>
      </w:r>
      <w:r w:rsidR="005524A4" w:rsidRPr="00554A0B">
        <w:rPr>
          <w:lang w:val="en-US"/>
        </w:rPr>
        <w:t xml:space="preserve"> domain name</w:t>
      </w:r>
      <w:r w:rsidR="005524A4">
        <w:rPr>
          <w:lang w:val="en-US"/>
        </w:rPr>
        <w:t>s</w:t>
      </w:r>
      <w:r w:rsidR="005524A4" w:rsidRPr="00554A0B">
        <w:rPr>
          <w:lang w:val="en-US"/>
        </w:rPr>
        <w:t xml:space="preserve"> </w:t>
      </w:r>
      <w:r w:rsidR="005524A4">
        <w:rPr>
          <w:lang w:val="en-US"/>
        </w:rPr>
        <w:t>to</w:t>
      </w:r>
      <w:r w:rsidR="005524A4" w:rsidRPr="00554A0B">
        <w:rPr>
          <w:lang w:val="en-US"/>
        </w:rPr>
        <w:t xml:space="preserve"> organization</w:t>
      </w:r>
      <w:r w:rsidR="005524A4">
        <w:rPr>
          <w:lang w:val="en-US"/>
        </w:rPr>
        <w:t>s</w:t>
      </w:r>
      <w:r w:rsidR="005524A4" w:rsidRPr="00554A0B">
        <w:rPr>
          <w:lang w:val="en-US"/>
        </w:rPr>
        <w:t xml:space="preserve"> were detected</w:t>
      </w:r>
      <w:r w:rsidR="005524A4">
        <w:rPr>
          <w:lang w:val="en-US"/>
        </w:rPr>
        <w:t>.</w:t>
      </w:r>
      <w:r w:rsidR="00B104CA">
        <w:rPr>
          <w:lang w:val="en-US"/>
        </w:rPr>
        <w:t xml:space="preserve"> </w:t>
      </w:r>
      <w:r w:rsidR="005524A4">
        <w:rPr>
          <w:lang w:val="en-US"/>
        </w:rPr>
        <w:t>We then focused on</w:t>
      </w:r>
      <w:r w:rsidR="00FE5E0D">
        <w:rPr>
          <w:lang w:val="en-US"/>
        </w:rPr>
        <w:t xml:space="preserve"> domain names </w:t>
      </w:r>
      <w:r w:rsidR="005524A4">
        <w:rPr>
          <w:lang w:val="en-US"/>
        </w:rPr>
        <w:t>that were not assigned to an organization. It turned out that the rule-based approach was less accurate in this case. W</w:t>
      </w:r>
      <w:r w:rsidR="005524A4" w:rsidRPr="000B199A">
        <w:rPr>
          <w:lang w:val="en-US"/>
        </w:rPr>
        <w:t xml:space="preserve">e </w:t>
      </w:r>
      <w:r w:rsidR="005524A4">
        <w:rPr>
          <w:lang w:val="en-US"/>
        </w:rPr>
        <w:t>therefore d</w:t>
      </w:r>
      <w:r w:rsidR="005524A4" w:rsidRPr="000B199A">
        <w:rPr>
          <w:lang w:val="en-US"/>
        </w:rPr>
        <w:t xml:space="preserve">ecided to check all unassigned domain names and </w:t>
      </w:r>
      <w:r w:rsidR="00692CC4">
        <w:rPr>
          <w:lang w:val="en-US"/>
        </w:rPr>
        <w:t xml:space="preserve">tried to </w:t>
      </w:r>
      <w:r w:rsidR="00B104CA">
        <w:rPr>
          <w:lang w:val="en-US"/>
        </w:rPr>
        <w:t>assign</w:t>
      </w:r>
      <w:r w:rsidR="00B104CA" w:rsidRPr="000B199A">
        <w:rPr>
          <w:lang w:val="en-US"/>
        </w:rPr>
        <w:t xml:space="preserve"> </w:t>
      </w:r>
      <w:r w:rsidR="005524A4" w:rsidRPr="000B199A">
        <w:rPr>
          <w:lang w:val="en-US"/>
        </w:rPr>
        <w:t xml:space="preserve">them manually to a </w:t>
      </w:r>
      <w:r w:rsidR="004A2D44">
        <w:rPr>
          <w:lang w:val="en-US"/>
        </w:rPr>
        <w:t xml:space="preserve">scholarly </w:t>
      </w:r>
      <w:r w:rsidR="005524A4" w:rsidRPr="000B199A">
        <w:rPr>
          <w:lang w:val="en-US"/>
        </w:rPr>
        <w:t xml:space="preserve">organization </w:t>
      </w:r>
      <w:r w:rsidR="004A2D44">
        <w:rPr>
          <w:lang w:val="en-US"/>
        </w:rPr>
        <w:t>or a</w:t>
      </w:r>
      <w:r w:rsidR="00FE5E0D">
        <w:rPr>
          <w:lang w:val="en-US"/>
        </w:rPr>
        <w:t>n</w:t>
      </w:r>
      <w:r w:rsidR="004A2D44">
        <w:rPr>
          <w:lang w:val="en-US"/>
        </w:rPr>
        <w:t xml:space="preserve"> </w:t>
      </w:r>
      <w:r w:rsidR="00FE5E0D" w:rsidRPr="00224F98">
        <w:rPr>
          <w:iCs/>
          <w:lang w:val="en-US"/>
        </w:rPr>
        <w:t>email service provider</w:t>
      </w:r>
      <w:r w:rsidR="00FE5E0D">
        <w:rPr>
          <w:iCs/>
          <w:lang w:val="en-US"/>
        </w:rPr>
        <w:t xml:space="preserve">. </w:t>
      </w:r>
      <w:r w:rsidR="00FE5E0D">
        <w:rPr>
          <w:lang w:val="en-US"/>
        </w:rPr>
        <w:t>Only</w:t>
      </w:r>
      <w:r w:rsidR="00FE5E0D" w:rsidRPr="00224F98">
        <w:rPr>
          <w:lang w:val="en-US"/>
        </w:rPr>
        <w:t xml:space="preserve"> </w:t>
      </w:r>
      <w:r w:rsidR="00967B94">
        <w:rPr>
          <w:lang w:val="en-US"/>
        </w:rPr>
        <w:t>164 (</w:t>
      </w:r>
      <w:r w:rsidR="00F66ED4">
        <w:rPr>
          <w:lang w:val="en-US"/>
        </w:rPr>
        <w:t>1.4</w:t>
      </w:r>
      <w:r w:rsidR="00967B94">
        <w:rPr>
          <w:lang w:val="en-US"/>
        </w:rPr>
        <w:t>%)</w:t>
      </w:r>
      <w:r w:rsidR="00FE5E0D" w:rsidRPr="00224F98">
        <w:rPr>
          <w:lang w:val="en-US"/>
        </w:rPr>
        <w:t xml:space="preserve"> could not be assigned, representing only </w:t>
      </w:r>
      <w:r w:rsidR="009D54FC">
        <w:rPr>
          <w:lang w:val="en-US"/>
        </w:rPr>
        <w:t>0.2%</w:t>
      </w:r>
      <w:r w:rsidR="00FE5E0D" w:rsidRPr="00224F98">
        <w:rPr>
          <w:lang w:val="en-US"/>
        </w:rPr>
        <w:t xml:space="preserve"> of the total number of email addresses</w:t>
      </w:r>
      <w:r w:rsidR="00FE5E0D">
        <w:rPr>
          <w:lang w:val="en-US"/>
        </w:rPr>
        <w:t xml:space="preserve"> linked to </w:t>
      </w:r>
      <w:r w:rsidR="00C6081C">
        <w:rPr>
          <w:lang w:val="en-US"/>
        </w:rPr>
        <w:t xml:space="preserve">all of </w:t>
      </w:r>
      <w:r w:rsidR="00CA1A2C">
        <w:rPr>
          <w:lang w:val="en-US"/>
        </w:rPr>
        <w:t xml:space="preserve">the </w:t>
      </w:r>
      <w:r w:rsidR="00A7514D">
        <w:rPr>
          <w:lang w:val="en-US"/>
        </w:rPr>
        <w:t xml:space="preserve">11.608 </w:t>
      </w:r>
      <w:r w:rsidR="00FE5E0D">
        <w:rPr>
          <w:lang w:val="en-US"/>
        </w:rPr>
        <w:t>domain names</w:t>
      </w:r>
      <w:r w:rsidR="002143C8">
        <w:rPr>
          <w:lang w:val="en-US"/>
        </w:rPr>
        <w:t xml:space="preserve"> taken into account</w:t>
      </w:r>
      <w:r w:rsidR="00FE5E0D" w:rsidRPr="00224F98">
        <w:rPr>
          <w:lang w:val="en-US"/>
        </w:rPr>
        <w:t>.</w:t>
      </w:r>
    </w:p>
    <w:p w14:paraId="279708DB" w14:textId="3FEB547E" w:rsidR="00153030" w:rsidRPr="00224F98" w:rsidRDefault="00153030" w:rsidP="00917CD5">
      <w:pPr>
        <w:jc w:val="both"/>
        <w:rPr>
          <w:lang w:val="en-US"/>
        </w:rPr>
      </w:pPr>
    </w:p>
    <w:p w14:paraId="708F2ED4" w14:textId="3E8A7E24" w:rsidR="008168F4" w:rsidRDefault="002C6616" w:rsidP="00917CD5">
      <w:pPr>
        <w:jc w:val="both"/>
        <w:rPr>
          <w:lang w:val="en-US"/>
        </w:rPr>
      </w:pPr>
      <w:r w:rsidRPr="002C6616">
        <w:t xml:space="preserve"> </w:t>
      </w:r>
      <w:r w:rsidRPr="002C6616">
        <w:rPr>
          <w:lang w:val="en-US"/>
        </w:rPr>
        <w:t xml:space="preserve">After applying the rule-based approach and the </w:t>
      </w:r>
      <w:r w:rsidR="005D0418" w:rsidRPr="002C6616">
        <w:rPr>
          <w:lang w:val="en-US"/>
        </w:rPr>
        <w:t>manual</w:t>
      </w:r>
      <w:r w:rsidRPr="002C6616">
        <w:rPr>
          <w:lang w:val="en-US"/>
        </w:rPr>
        <w:t xml:space="preserve"> correction, 10.838 domain names were assigned to a scholarly organization and 606 domain names to an email service provider.</w:t>
      </w:r>
      <w:r w:rsidR="004B3866">
        <w:rPr>
          <w:lang w:val="en-US"/>
        </w:rPr>
        <w:t xml:space="preserve"> Based on these assigned domain names, w</w:t>
      </w:r>
      <w:r w:rsidRPr="002C6616">
        <w:rPr>
          <w:lang w:val="en-US"/>
        </w:rPr>
        <w:t>e finally classified all email addresses</w:t>
      </w:r>
      <w:r w:rsidR="00611FDA">
        <w:rPr>
          <w:lang w:val="en-US"/>
        </w:rPr>
        <w:t xml:space="preserve"> in the WoS</w:t>
      </w:r>
      <w:r w:rsidRPr="002C6616">
        <w:rPr>
          <w:lang w:val="en-US"/>
        </w:rPr>
        <w:t xml:space="preserve">. Email addresses </w:t>
      </w:r>
      <w:r w:rsidR="00363778">
        <w:rPr>
          <w:lang w:val="en-US"/>
        </w:rPr>
        <w:t>linked</w:t>
      </w:r>
      <w:r w:rsidRPr="002C6616">
        <w:rPr>
          <w:lang w:val="en-US"/>
        </w:rPr>
        <w:t xml:space="preserve"> </w:t>
      </w:r>
      <w:r w:rsidR="007C7B5F">
        <w:rPr>
          <w:lang w:val="en-US"/>
        </w:rPr>
        <w:t xml:space="preserve">to </w:t>
      </w:r>
      <w:r w:rsidRPr="002C6616">
        <w:rPr>
          <w:lang w:val="en-US"/>
        </w:rPr>
        <w:t xml:space="preserve">a domain name </w:t>
      </w:r>
      <w:r w:rsidR="007C7B5F">
        <w:rPr>
          <w:lang w:val="en-US"/>
        </w:rPr>
        <w:t>of</w:t>
      </w:r>
      <w:r w:rsidRPr="002C6616">
        <w:rPr>
          <w:lang w:val="en-US"/>
        </w:rPr>
        <w:t xml:space="preserve"> a scholarly organization were classified as institutional and email addresses </w:t>
      </w:r>
      <w:r w:rsidR="00611FDA">
        <w:rPr>
          <w:lang w:val="en-US"/>
        </w:rPr>
        <w:t>linked to</w:t>
      </w:r>
      <w:r w:rsidRPr="002C6616">
        <w:rPr>
          <w:lang w:val="en-US"/>
        </w:rPr>
        <w:t xml:space="preserve"> a domain name </w:t>
      </w:r>
      <w:r w:rsidR="007C7B5F">
        <w:rPr>
          <w:lang w:val="en-US"/>
        </w:rPr>
        <w:t>of</w:t>
      </w:r>
      <w:r w:rsidRPr="002C6616">
        <w:rPr>
          <w:lang w:val="en-US"/>
        </w:rPr>
        <w:t xml:space="preserve"> an email service provided were classified as non-institutional. All other email addresses were classified as unknown.</w:t>
      </w:r>
      <w:bookmarkEnd w:id="0"/>
    </w:p>
    <w:p w14:paraId="62160CC8" w14:textId="77777777" w:rsidR="005B77F5" w:rsidRPr="00224F98" w:rsidRDefault="005B77F5" w:rsidP="00917CD5">
      <w:pPr>
        <w:jc w:val="both"/>
        <w:rPr>
          <w:lang w:val="en-US"/>
        </w:rPr>
      </w:pPr>
    </w:p>
    <w:p w14:paraId="775C24D6" w14:textId="1B45A1C0" w:rsidR="008168F4" w:rsidRPr="00224F98" w:rsidRDefault="007B729B" w:rsidP="00917CD5">
      <w:pPr>
        <w:pStyle w:val="Heading2"/>
        <w:jc w:val="both"/>
        <w:rPr>
          <w:lang w:val="en-US"/>
        </w:rPr>
      </w:pPr>
      <w:r w:rsidRPr="00224F98">
        <w:rPr>
          <w:lang w:val="en-US"/>
        </w:rPr>
        <w:t>3</w:t>
      </w:r>
      <w:r w:rsidR="000C25AF" w:rsidRPr="00224F98">
        <w:rPr>
          <w:lang w:val="en-US"/>
        </w:rPr>
        <w:t xml:space="preserve">. </w:t>
      </w:r>
      <w:r w:rsidR="006F3F33" w:rsidRPr="00224F98">
        <w:rPr>
          <w:lang w:val="en-US"/>
        </w:rPr>
        <w:t>Results</w:t>
      </w:r>
    </w:p>
    <w:p w14:paraId="441F70CD" w14:textId="69A02E47" w:rsidR="008168F4" w:rsidRPr="00224F98" w:rsidRDefault="007B729B" w:rsidP="00917CD5">
      <w:pPr>
        <w:pStyle w:val="Heading3"/>
        <w:jc w:val="both"/>
        <w:rPr>
          <w:lang w:val="en-US"/>
        </w:rPr>
      </w:pPr>
      <w:r w:rsidRPr="00224F98">
        <w:rPr>
          <w:lang w:val="en-US"/>
        </w:rPr>
        <w:t>3</w:t>
      </w:r>
      <w:r w:rsidR="000C25AF" w:rsidRPr="00224F98">
        <w:rPr>
          <w:lang w:val="en-US"/>
        </w:rPr>
        <w:t xml:space="preserve">.1. </w:t>
      </w:r>
      <w:r w:rsidRPr="00224F98">
        <w:rPr>
          <w:lang w:val="en-US"/>
        </w:rPr>
        <w:t>Authorships with email addresses over time</w:t>
      </w:r>
    </w:p>
    <w:p w14:paraId="4B81D29F" w14:textId="12BAD264" w:rsidR="00824965" w:rsidRPr="00224F98" w:rsidRDefault="00824965" w:rsidP="00917CD5">
      <w:pPr>
        <w:jc w:val="both"/>
        <w:rPr>
          <w:lang w:val="en-US"/>
        </w:rPr>
      </w:pPr>
      <w:r w:rsidRPr="00224F98">
        <w:rPr>
          <w:lang w:val="en-US"/>
        </w:rPr>
        <w:t xml:space="preserve">In this section, changes over time </w:t>
      </w:r>
      <w:r w:rsidR="001C07F0">
        <w:rPr>
          <w:lang w:val="en-US"/>
        </w:rPr>
        <w:t>in the availability of</w:t>
      </w:r>
      <w:r w:rsidRPr="00224F98">
        <w:rPr>
          <w:lang w:val="en-US"/>
        </w:rPr>
        <w:t xml:space="preserve"> email addresses </w:t>
      </w:r>
      <w:r w:rsidR="00EB375A">
        <w:rPr>
          <w:lang w:val="en-US"/>
        </w:rPr>
        <w:t>in</w:t>
      </w:r>
      <w:r w:rsidRPr="00224F98">
        <w:rPr>
          <w:lang w:val="en-US"/>
        </w:rPr>
        <w:t xml:space="preserve"> publications</w:t>
      </w:r>
      <w:r w:rsidR="00EB375A">
        <w:rPr>
          <w:lang w:val="en-US"/>
        </w:rPr>
        <w:t xml:space="preserve"> in WoS</w:t>
      </w:r>
      <w:r w:rsidRPr="00224F98">
        <w:rPr>
          <w:lang w:val="en-US"/>
        </w:rPr>
        <w:t xml:space="preserve"> are analyzed. Only publications classified as ‘article’ and ‘review’ and published in the period 2004-2021 </w:t>
      </w:r>
      <w:r w:rsidR="00252965">
        <w:rPr>
          <w:lang w:val="en-US"/>
        </w:rPr>
        <w:t>were</w:t>
      </w:r>
      <w:r w:rsidR="00252965" w:rsidRPr="00224F98">
        <w:rPr>
          <w:lang w:val="en-US"/>
        </w:rPr>
        <w:t xml:space="preserve"> </w:t>
      </w:r>
      <w:r w:rsidRPr="00224F98">
        <w:rPr>
          <w:lang w:val="en-US"/>
        </w:rPr>
        <w:t>taken into account</w:t>
      </w:r>
      <w:r w:rsidR="00EA54EA">
        <w:rPr>
          <w:lang w:val="en-US"/>
        </w:rPr>
        <w:t>, representing</w:t>
      </w:r>
      <w:r w:rsidR="00EA54EA" w:rsidRPr="00224F98">
        <w:rPr>
          <w:lang w:val="en-US"/>
        </w:rPr>
        <w:t xml:space="preserve"> </w:t>
      </w:r>
      <w:r w:rsidRPr="00224F98">
        <w:rPr>
          <w:lang w:val="en-US"/>
        </w:rPr>
        <w:t xml:space="preserve">26.3 million publications </w:t>
      </w:r>
      <w:r w:rsidR="000A6863">
        <w:rPr>
          <w:lang w:val="en-US"/>
        </w:rPr>
        <w:t>and</w:t>
      </w:r>
      <w:r w:rsidRPr="00224F98">
        <w:rPr>
          <w:lang w:val="en-US"/>
        </w:rPr>
        <w:t xml:space="preserve"> 136.7 </w:t>
      </w:r>
      <w:r w:rsidR="00952623">
        <w:rPr>
          <w:lang w:val="en-US"/>
        </w:rPr>
        <w:t xml:space="preserve">million </w:t>
      </w:r>
      <w:r w:rsidRPr="00224F98">
        <w:rPr>
          <w:lang w:val="en-US"/>
        </w:rPr>
        <w:t>authors</w:t>
      </w:r>
      <w:r w:rsidR="000A6863">
        <w:rPr>
          <w:lang w:val="en-US"/>
        </w:rPr>
        <w:t>hips (</w:t>
      </w:r>
      <w:r w:rsidR="00B57932">
        <w:rPr>
          <w:lang w:val="en-US"/>
        </w:rPr>
        <w:t>i.e., publication-author combinations</w:t>
      </w:r>
      <w:r w:rsidR="000A6863">
        <w:rPr>
          <w:lang w:val="en-US"/>
        </w:rPr>
        <w:t>)</w:t>
      </w:r>
      <w:r w:rsidRPr="00224F98">
        <w:rPr>
          <w:lang w:val="en-US"/>
        </w:rPr>
        <w:t>.</w:t>
      </w:r>
    </w:p>
    <w:p w14:paraId="75AC2F88" w14:textId="77777777" w:rsidR="006451C2" w:rsidRPr="00224F98" w:rsidRDefault="006451C2" w:rsidP="00917CD5">
      <w:pPr>
        <w:jc w:val="both"/>
        <w:rPr>
          <w:lang w:val="en-US"/>
        </w:rPr>
      </w:pPr>
    </w:p>
    <w:p w14:paraId="4E79EE16" w14:textId="65FB8C27" w:rsidR="00824965" w:rsidRPr="00224F98" w:rsidRDefault="00824965" w:rsidP="00917CD5">
      <w:pPr>
        <w:jc w:val="both"/>
        <w:rPr>
          <w:lang w:val="en-US"/>
        </w:rPr>
      </w:pPr>
      <w:r w:rsidRPr="00224F98">
        <w:rPr>
          <w:lang w:val="en-US"/>
        </w:rPr>
        <w:lastRenderedPageBreak/>
        <w:t xml:space="preserve">Figure 2 shows the gradual increase of the average number of authors per </w:t>
      </w:r>
      <w:r w:rsidR="008F0CCB">
        <w:rPr>
          <w:lang w:val="en-US"/>
        </w:rPr>
        <w:t>publication</w:t>
      </w:r>
      <w:r w:rsidR="008F0CCB" w:rsidRPr="00224F98">
        <w:rPr>
          <w:lang w:val="en-US"/>
        </w:rPr>
        <w:t xml:space="preserve"> </w:t>
      </w:r>
      <w:r w:rsidRPr="00224F98">
        <w:rPr>
          <w:lang w:val="en-US"/>
        </w:rPr>
        <w:t>from 4</w:t>
      </w:r>
      <w:r w:rsidR="0063228E">
        <w:rPr>
          <w:lang w:val="en-US"/>
        </w:rPr>
        <w:t xml:space="preserve"> in 2004</w:t>
      </w:r>
      <w:r w:rsidRPr="00224F98">
        <w:rPr>
          <w:lang w:val="en-US"/>
        </w:rPr>
        <w:t xml:space="preserve"> to 6</w:t>
      </w:r>
      <w:r w:rsidR="0063228E">
        <w:rPr>
          <w:lang w:val="en-US"/>
        </w:rPr>
        <w:t xml:space="preserve"> in 2021</w:t>
      </w:r>
      <w:r w:rsidRPr="00224F98">
        <w:rPr>
          <w:lang w:val="en-US"/>
        </w:rPr>
        <w:t>.</w:t>
      </w:r>
      <w:r w:rsidR="00BF6267" w:rsidRPr="00BF6267">
        <w:rPr>
          <w:lang w:val="en-US"/>
        </w:rPr>
        <w:t xml:space="preserve"> </w:t>
      </w:r>
      <w:r w:rsidR="00BF6267">
        <w:rPr>
          <w:lang w:val="en-US"/>
        </w:rPr>
        <w:t xml:space="preserve">As could be expected, nearly all </w:t>
      </w:r>
      <w:r w:rsidR="00E22AB0">
        <w:rPr>
          <w:lang w:val="en-US"/>
        </w:rPr>
        <w:t xml:space="preserve">publications </w:t>
      </w:r>
      <w:r w:rsidR="00BF6267">
        <w:rPr>
          <w:lang w:val="en-US"/>
        </w:rPr>
        <w:t xml:space="preserve">have a corresponding author, </w:t>
      </w:r>
      <w:r w:rsidR="00CB68C1">
        <w:rPr>
          <w:lang w:val="en-US"/>
        </w:rPr>
        <w:t>referred t</w:t>
      </w:r>
      <w:r w:rsidR="008443C2">
        <w:rPr>
          <w:lang w:val="en-US"/>
        </w:rPr>
        <w:t>o</w:t>
      </w:r>
      <w:r w:rsidR="00CB68C1">
        <w:rPr>
          <w:lang w:val="en-US"/>
        </w:rPr>
        <w:t xml:space="preserve"> </w:t>
      </w:r>
      <w:r w:rsidR="00BF6267">
        <w:rPr>
          <w:lang w:val="en-US"/>
        </w:rPr>
        <w:t xml:space="preserve">in the WoS as the </w:t>
      </w:r>
      <w:r w:rsidR="009C696B">
        <w:rPr>
          <w:lang w:val="en-US"/>
        </w:rPr>
        <w:t>reprint author</w:t>
      </w:r>
      <w:r w:rsidR="00BF6267">
        <w:rPr>
          <w:lang w:val="en-US"/>
        </w:rPr>
        <w:t xml:space="preserve">. </w:t>
      </w:r>
      <w:r w:rsidR="00A30148">
        <w:rPr>
          <w:lang w:val="en-US"/>
        </w:rPr>
        <w:t>During</w:t>
      </w:r>
      <w:r w:rsidR="00A30148" w:rsidRPr="00224F98">
        <w:rPr>
          <w:lang w:val="en-US"/>
        </w:rPr>
        <w:t xml:space="preserve"> </w:t>
      </w:r>
      <w:r w:rsidRPr="00224F98">
        <w:rPr>
          <w:lang w:val="en-US"/>
        </w:rPr>
        <w:t>this period</w:t>
      </w:r>
      <w:r w:rsidR="00A30148">
        <w:rPr>
          <w:lang w:val="en-US"/>
        </w:rPr>
        <w:t>,</w:t>
      </w:r>
      <w:r w:rsidRPr="00224F98">
        <w:rPr>
          <w:lang w:val="en-US"/>
        </w:rPr>
        <w:t xml:space="preserve"> the number of authors with an email address doubled</w:t>
      </w:r>
      <w:r w:rsidR="0063228E">
        <w:rPr>
          <w:lang w:val="en-US"/>
        </w:rPr>
        <w:t>.</w:t>
      </w:r>
      <w:r w:rsidR="0063228E" w:rsidRPr="00224F98">
        <w:rPr>
          <w:lang w:val="en-US"/>
        </w:rPr>
        <w:t xml:space="preserve"> </w:t>
      </w:r>
      <w:r w:rsidR="0063228E">
        <w:rPr>
          <w:lang w:val="en-US"/>
        </w:rPr>
        <w:t>I</w:t>
      </w:r>
      <w:r w:rsidR="0063228E" w:rsidRPr="00224F98">
        <w:rPr>
          <w:lang w:val="en-US"/>
        </w:rPr>
        <w:t xml:space="preserve">n </w:t>
      </w:r>
      <w:r w:rsidRPr="00224F98">
        <w:rPr>
          <w:lang w:val="en-US"/>
        </w:rPr>
        <w:t>2021</w:t>
      </w:r>
      <w:r w:rsidR="00A30148">
        <w:rPr>
          <w:lang w:val="en-US"/>
        </w:rPr>
        <w:t>,</w:t>
      </w:r>
      <w:r w:rsidRPr="00224F98">
        <w:rPr>
          <w:lang w:val="en-US"/>
        </w:rPr>
        <w:t xml:space="preserve"> </w:t>
      </w:r>
      <w:r w:rsidR="0063228E">
        <w:rPr>
          <w:lang w:val="en-US"/>
        </w:rPr>
        <w:t xml:space="preserve">an </w:t>
      </w:r>
      <w:r w:rsidRPr="00224F98">
        <w:rPr>
          <w:lang w:val="en-US"/>
        </w:rPr>
        <w:t xml:space="preserve">email address </w:t>
      </w:r>
      <w:r w:rsidR="00397BCB">
        <w:rPr>
          <w:lang w:val="en-US"/>
        </w:rPr>
        <w:t xml:space="preserve">is available </w:t>
      </w:r>
      <w:r w:rsidR="00E800E4">
        <w:rPr>
          <w:lang w:val="en-US"/>
        </w:rPr>
        <w:t xml:space="preserve">in WoS </w:t>
      </w:r>
      <w:r w:rsidR="00172F18">
        <w:rPr>
          <w:lang w:val="en-US"/>
        </w:rPr>
        <w:t xml:space="preserve">for 1 in 3 authors </w:t>
      </w:r>
      <w:r w:rsidR="00E800E4">
        <w:rPr>
          <w:lang w:val="en-US"/>
        </w:rPr>
        <w:t>of a publication</w:t>
      </w:r>
      <w:bookmarkStart w:id="4" w:name="_Hlk132701961"/>
      <w:r w:rsidRPr="00224F98">
        <w:rPr>
          <w:lang w:val="en-US"/>
        </w:rPr>
        <w:t>.</w:t>
      </w:r>
    </w:p>
    <w:bookmarkEnd w:id="4"/>
    <w:p w14:paraId="085C1EAD" w14:textId="77777777" w:rsidR="00824965" w:rsidRPr="00224F98" w:rsidRDefault="00824965" w:rsidP="00917CD5">
      <w:pPr>
        <w:jc w:val="both"/>
        <w:rPr>
          <w:lang w:val="en-US"/>
        </w:rPr>
      </w:pPr>
    </w:p>
    <w:p w14:paraId="61F5EB09" w14:textId="4DE3C211" w:rsidR="006451C2" w:rsidRPr="00224F98" w:rsidRDefault="006451C2" w:rsidP="006A5B21">
      <w:pPr>
        <w:keepNext/>
        <w:jc w:val="center"/>
        <w:rPr>
          <w:lang w:val="en-US"/>
        </w:rPr>
      </w:pPr>
      <w:r w:rsidRPr="00224F98">
        <w:rPr>
          <w:lang w:val="en-US"/>
        </w:rPr>
        <w:t>Figure 2</w:t>
      </w:r>
      <w:r w:rsidR="00E945FA">
        <w:rPr>
          <w:lang w:val="en-US"/>
        </w:rPr>
        <w:t>:</w:t>
      </w:r>
      <w:r w:rsidRPr="00224F98">
        <w:rPr>
          <w:lang w:val="en-US"/>
        </w:rPr>
        <w:t xml:space="preserve"> Average number of authors per publication.</w:t>
      </w:r>
    </w:p>
    <w:p w14:paraId="511197DB" w14:textId="19D10B65" w:rsidR="00824965" w:rsidRPr="00224F98" w:rsidRDefault="00E7274C" w:rsidP="006A5B21">
      <w:pPr>
        <w:jc w:val="center"/>
        <w:rPr>
          <w:lang w:val="en-US"/>
        </w:rPr>
      </w:pPr>
      <w:r>
        <w:rPr>
          <w:noProof/>
        </w:rPr>
        <w:drawing>
          <wp:inline distT="0" distB="0" distL="0" distR="0" wp14:anchorId="18BF658B" wp14:editId="09823394">
            <wp:extent cx="5029200" cy="25176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2517652"/>
                    </a:xfrm>
                    <a:prstGeom prst="rect">
                      <a:avLst/>
                    </a:prstGeom>
                    <a:noFill/>
                    <a:ln>
                      <a:noFill/>
                    </a:ln>
                  </pic:spPr>
                </pic:pic>
              </a:graphicData>
            </a:graphic>
          </wp:inline>
        </w:drawing>
      </w:r>
    </w:p>
    <w:p w14:paraId="100C1576" w14:textId="77777777" w:rsidR="00824965" w:rsidRPr="00224F98" w:rsidRDefault="00824965" w:rsidP="00917CD5">
      <w:pPr>
        <w:jc w:val="both"/>
        <w:rPr>
          <w:lang w:val="en-US"/>
        </w:rPr>
      </w:pPr>
    </w:p>
    <w:p w14:paraId="3AA002AB" w14:textId="6FC86B46" w:rsidR="00824965" w:rsidRPr="00224F98" w:rsidRDefault="00824965" w:rsidP="00917CD5">
      <w:pPr>
        <w:jc w:val="both"/>
        <w:rPr>
          <w:lang w:val="en-US"/>
        </w:rPr>
      </w:pPr>
      <w:r w:rsidRPr="00224F98">
        <w:rPr>
          <w:lang w:val="en-US"/>
        </w:rPr>
        <w:t xml:space="preserve">Figure 3 shows </w:t>
      </w:r>
      <w:r w:rsidR="000A0606">
        <w:rPr>
          <w:lang w:val="en-US"/>
        </w:rPr>
        <w:t>for the</w:t>
      </w:r>
      <w:r w:rsidR="000A0606" w:rsidRPr="00224F98">
        <w:rPr>
          <w:lang w:val="en-US"/>
        </w:rPr>
        <w:t xml:space="preserve"> </w:t>
      </w:r>
      <w:r w:rsidRPr="00224F98">
        <w:rPr>
          <w:lang w:val="en-US"/>
        </w:rPr>
        <w:t xml:space="preserve">same period </w:t>
      </w:r>
      <w:r w:rsidR="00863BF2">
        <w:rPr>
          <w:lang w:val="en-US"/>
        </w:rPr>
        <w:t xml:space="preserve">that </w:t>
      </w:r>
      <w:r w:rsidR="00DB2D0A" w:rsidRPr="00DB2D0A">
        <w:rPr>
          <w:lang w:val="en-US"/>
        </w:rPr>
        <w:t>the percentage of reprint authorships has increased from 80% in 2004 to almost 100% in 2021</w:t>
      </w:r>
      <w:r w:rsidRPr="00224F98">
        <w:rPr>
          <w:lang w:val="en-US"/>
        </w:rPr>
        <w:t xml:space="preserve">. </w:t>
      </w:r>
      <w:r w:rsidR="00097780">
        <w:rPr>
          <w:lang w:val="en-US"/>
        </w:rPr>
        <w:t>In 2021</w:t>
      </w:r>
      <w:r w:rsidR="00DB2D0A">
        <w:rPr>
          <w:lang w:val="en-US"/>
        </w:rPr>
        <w:t>,</w:t>
      </w:r>
      <w:r w:rsidRPr="00224F98">
        <w:rPr>
          <w:lang w:val="en-US"/>
        </w:rPr>
        <w:t xml:space="preserve"> in 60% of the publications the last authors’ email address is </w:t>
      </w:r>
      <w:r w:rsidR="00074C32">
        <w:rPr>
          <w:lang w:val="en-US"/>
        </w:rPr>
        <w:t>available</w:t>
      </w:r>
      <w:r w:rsidRPr="00224F98">
        <w:rPr>
          <w:lang w:val="en-US"/>
        </w:rPr>
        <w:t xml:space="preserve">, slightly more than that of the first author.  After remaining around 25%, in the last two years the percentage of </w:t>
      </w:r>
      <w:r w:rsidR="00326F8D">
        <w:rPr>
          <w:lang w:val="en-US"/>
        </w:rPr>
        <w:t>authorships with an email address</w:t>
      </w:r>
      <w:r w:rsidR="005D324D">
        <w:rPr>
          <w:lang w:val="en-US"/>
        </w:rPr>
        <w:t xml:space="preserve"> has</w:t>
      </w:r>
      <w:r w:rsidRPr="00224F98">
        <w:rPr>
          <w:lang w:val="en-US"/>
        </w:rPr>
        <w:t xml:space="preserve"> increased to slightly above 30%.  </w:t>
      </w:r>
    </w:p>
    <w:p w14:paraId="561D6BF3" w14:textId="77777777" w:rsidR="00824965" w:rsidRPr="00224F98" w:rsidRDefault="00824965" w:rsidP="00917CD5">
      <w:pPr>
        <w:jc w:val="both"/>
        <w:rPr>
          <w:lang w:val="en-US"/>
        </w:rPr>
      </w:pPr>
    </w:p>
    <w:p w14:paraId="18188FF5" w14:textId="47CC3916" w:rsidR="006451C2" w:rsidRDefault="006451C2" w:rsidP="006A5B21">
      <w:pPr>
        <w:keepNext/>
        <w:jc w:val="center"/>
        <w:rPr>
          <w:lang w:val="en-US"/>
        </w:rPr>
      </w:pPr>
      <w:r w:rsidRPr="00224F98">
        <w:rPr>
          <w:lang w:val="en-US"/>
        </w:rPr>
        <w:t>Figure 3</w:t>
      </w:r>
      <w:r w:rsidR="00E945FA">
        <w:rPr>
          <w:lang w:val="en-US"/>
        </w:rPr>
        <w:t>:</w:t>
      </w:r>
      <w:r w:rsidRPr="00224F98">
        <w:rPr>
          <w:lang w:val="en-US"/>
        </w:rPr>
        <w:t xml:space="preserve"> Availability of email addresses for different types of authorships.</w:t>
      </w:r>
    </w:p>
    <w:p w14:paraId="41C33A7F" w14:textId="0AB43B1B" w:rsidR="00824965" w:rsidRPr="00D30447" w:rsidRDefault="00390A34" w:rsidP="00D30447">
      <w:pPr>
        <w:jc w:val="center"/>
        <w:rPr>
          <w:noProof/>
        </w:rPr>
      </w:pPr>
      <w:r>
        <w:rPr>
          <w:noProof/>
        </w:rPr>
        <w:drawing>
          <wp:inline distT="0" distB="0" distL="0" distR="0" wp14:anchorId="47059096" wp14:editId="6C105CFE">
            <wp:extent cx="5029200" cy="251765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2517652"/>
                    </a:xfrm>
                    <a:prstGeom prst="rect">
                      <a:avLst/>
                    </a:prstGeom>
                    <a:noFill/>
                    <a:ln>
                      <a:noFill/>
                    </a:ln>
                  </pic:spPr>
                </pic:pic>
              </a:graphicData>
            </a:graphic>
          </wp:inline>
        </w:drawing>
      </w:r>
    </w:p>
    <w:p w14:paraId="382B5351" w14:textId="77777777" w:rsidR="00824965" w:rsidRPr="00224F98" w:rsidRDefault="00824965" w:rsidP="00917CD5">
      <w:pPr>
        <w:jc w:val="both"/>
        <w:rPr>
          <w:lang w:val="en-US"/>
        </w:rPr>
      </w:pPr>
    </w:p>
    <w:p w14:paraId="71281A85" w14:textId="130573A0" w:rsidR="00824965" w:rsidRPr="00224F98" w:rsidRDefault="00097780" w:rsidP="00917CD5">
      <w:pPr>
        <w:jc w:val="both"/>
        <w:rPr>
          <w:lang w:val="en-US"/>
        </w:rPr>
      </w:pPr>
      <w:r>
        <w:rPr>
          <w:lang w:val="en-US"/>
        </w:rPr>
        <w:t>I</w:t>
      </w:r>
      <w:r w:rsidRPr="00224F98">
        <w:rPr>
          <w:lang w:val="en-US"/>
        </w:rPr>
        <w:t>n the period 2004-2021</w:t>
      </w:r>
      <w:r w:rsidR="00CC70D2">
        <w:rPr>
          <w:lang w:val="en-US"/>
        </w:rPr>
        <w:t>,</w:t>
      </w:r>
      <w:r w:rsidRPr="00224F98">
        <w:rPr>
          <w:lang w:val="en-US"/>
        </w:rPr>
        <w:t xml:space="preserve"> </w:t>
      </w:r>
      <w:r w:rsidR="00824965" w:rsidRPr="00224F98">
        <w:rPr>
          <w:lang w:val="en-US"/>
        </w:rPr>
        <w:t xml:space="preserve">the use of institutional email addresses by </w:t>
      </w:r>
      <w:r w:rsidR="00712641">
        <w:rPr>
          <w:lang w:val="en-US"/>
        </w:rPr>
        <w:t>reprint authors</w:t>
      </w:r>
      <w:r w:rsidR="00712641" w:rsidRPr="00224F98">
        <w:rPr>
          <w:lang w:val="en-US"/>
        </w:rPr>
        <w:t xml:space="preserve"> </w:t>
      </w:r>
      <w:r w:rsidR="00D364B5">
        <w:rPr>
          <w:lang w:val="en-US"/>
        </w:rPr>
        <w:t xml:space="preserve">has </w:t>
      </w:r>
      <w:r w:rsidR="00824965" w:rsidRPr="00224F98">
        <w:rPr>
          <w:lang w:val="en-US"/>
        </w:rPr>
        <w:t xml:space="preserve">decreased by </w:t>
      </w:r>
      <w:r w:rsidR="00BE67DC">
        <w:rPr>
          <w:lang w:val="en-US"/>
        </w:rPr>
        <w:t xml:space="preserve">10% </w:t>
      </w:r>
      <w:r w:rsidR="00BE67DC" w:rsidRPr="00224F98">
        <w:rPr>
          <w:lang w:val="en-US"/>
        </w:rPr>
        <w:t>(Figure 4)</w:t>
      </w:r>
      <w:r w:rsidR="00BE67DC">
        <w:rPr>
          <w:lang w:val="en-US"/>
        </w:rPr>
        <w:t>.</w:t>
      </w:r>
      <w:r w:rsidR="00824965" w:rsidRPr="00224F98">
        <w:rPr>
          <w:lang w:val="en-US"/>
        </w:rPr>
        <w:t xml:space="preserve"> </w:t>
      </w:r>
      <w:r w:rsidR="00BE67DC">
        <w:rPr>
          <w:lang w:val="en-US"/>
        </w:rPr>
        <w:t>I</w:t>
      </w:r>
      <w:r w:rsidR="00824965" w:rsidRPr="00224F98">
        <w:rPr>
          <w:lang w:val="en-US"/>
        </w:rPr>
        <w:t>n 2021</w:t>
      </w:r>
      <w:r w:rsidR="00BE67DC">
        <w:rPr>
          <w:lang w:val="en-US"/>
        </w:rPr>
        <w:t>,</w:t>
      </w:r>
      <w:r w:rsidR="00824965" w:rsidRPr="00224F98">
        <w:rPr>
          <w:lang w:val="en-US"/>
        </w:rPr>
        <w:t xml:space="preserve"> about </w:t>
      </w:r>
      <w:r w:rsidR="00D64091" w:rsidRPr="00224F98">
        <w:rPr>
          <w:lang w:val="en-US"/>
        </w:rPr>
        <w:t>2</w:t>
      </w:r>
      <w:r w:rsidR="00D64091">
        <w:rPr>
          <w:lang w:val="en-US"/>
        </w:rPr>
        <w:t>2</w:t>
      </w:r>
      <w:r w:rsidR="00824965" w:rsidRPr="00224F98">
        <w:rPr>
          <w:lang w:val="en-US"/>
        </w:rPr>
        <w:t xml:space="preserve">% use a non-institutional email address. The </w:t>
      </w:r>
      <w:r w:rsidR="00A3209E">
        <w:rPr>
          <w:lang w:val="en-US"/>
        </w:rPr>
        <w:t>share</w:t>
      </w:r>
      <w:r w:rsidR="00A3209E" w:rsidRPr="00224F98">
        <w:rPr>
          <w:lang w:val="en-US"/>
        </w:rPr>
        <w:t xml:space="preserve"> </w:t>
      </w:r>
      <w:r w:rsidR="00824965" w:rsidRPr="00224F98">
        <w:rPr>
          <w:lang w:val="en-US"/>
        </w:rPr>
        <w:t xml:space="preserve">of email addresses </w:t>
      </w:r>
      <w:r w:rsidR="00ED0506">
        <w:rPr>
          <w:lang w:val="en-US"/>
        </w:rPr>
        <w:t xml:space="preserve">of </w:t>
      </w:r>
      <w:r w:rsidR="00712641">
        <w:rPr>
          <w:lang w:val="en-US"/>
        </w:rPr>
        <w:t>reprint authors</w:t>
      </w:r>
      <w:r w:rsidR="00ED0506">
        <w:rPr>
          <w:lang w:val="en-US"/>
        </w:rPr>
        <w:t xml:space="preserve"> </w:t>
      </w:r>
      <w:r w:rsidR="00824965" w:rsidRPr="00224F98">
        <w:rPr>
          <w:lang w:val="en-US"/>
        </w:rPr>
        <w:t xml:space="preserve">that could not be linked to </w:t>
      </w:r>
      <w:r w:rsidR="003C6D0B">
        <w:rPr>
          <w:lang w:val="en-US"/>
        </w:rPr>
        <w:t>one of the two categories</w:t>
      </w:r>
      <w:r w:rsidR="00824965" w:rsidRPr="00224F98">
        <w:rPr>
          <w:lang w:val="en-US"/>
        </w:rPr>
        <w:t xml:space="preserve"> </w:t>
      </w:r>
      <w:r w:rsidR="00ED0506">
        <w:rPr>
          <w:lang w:val="en-US"/>
        </w:rPr>
        <w:t xml:space="preserve">has </w:t>
      </w:r>
      <w:r w:rsidR="00824965" w:rsidRPr="00224F98">
        <w:rPr>
          <w:lang w:val="en-US"/>
        </w:rPr>
        <w:t xml:space="preserve">decreased slightly between 2004 and 2010 to </w:t>
      </w:r>
      <w:r w:rsidR="0078793E">
        <w:rPr>
          <w:lang w:val="en-US"/>
        </w:rPr>
        <w:t>about</w:t>
      </w:r>
      <w:r w:rsidR="0078793E" w:rsidRPr="00224F98">
        <w:rPr>
          <w:lang w:val="en-US"/>
        </w:rPr>
        <w:t xml:space="preserve"> </w:t>
      </w:r>
      <w:r w:rsidR="00DB6157">
        <w:rPr>
          <w:lang w:val="en-US"/>
        </w:rPr>
        <w:t>5%</w:t>
      </w:r>
      <w:r w:rsidR="00824965" w:rsidRPr="00224F98">
        <w:rPr>
          <w:lang w:val="en-US"/>
        </w:rPr>
        <w:t xml:space="preserve"> for the more recent years.</w:t>
      </w:r>
    </w:p>
    <w:p w14:paraId="3419747B" w14:textId="77777777" w:rsidR="00824965" w:rsidRPr="00224F98" w:rsidRDefault="00824965" w:rsidP="00917CD5">
      <w:pPr>
        <w:jc w:val="both"/>
        <w:rPr>
          <w:lang w:val="en-US"/>
        </w:rPr>
      </w:pPr>
    </w:p>
    <w:p w14:paraId="448F2B00" w14:textId="00A87E0F" w:rsidR="006451C2" w:rsidRPr="00224F98" w:rsidRDefault="006451C2" w:rsidP="006A5B21">
      <w:pPr>
        <w:keepNext/>
        <w:jc w:val="center"/>
        <w:rPr>
          <w:lang w:val="en-US"/>
        </w:rPr>
      </w:pPr>
      <w:r w:rsidRPr="00224F98">
        <w:rPr>
          <w:lang w:val="en-US"/>
        </w:rPr>
        <w:lastRenderedPageBreak/>
        <w:t>Figure 4</w:t>
      </w:r>
      <w:r w:rsidR="00E945FA">
        <w:rPr>
          <w:lang w:val="en-US"/>
        </w:rPr>
        <w:t>:</w:t>
      </w:r>
      <w:r w:rsidRPr="00224F98">
        <w:rPr>
          <w:lang w:val="en-US"/>
        </w:rPr>
        <w:t xml:space="preserve"> Usage of institutional and non-institutional email addresses by reprint authors.</w:t>
      </w:r>
    </w:p>
    <w:p w14:paraId="4F965691" w14:textId="4B517129" w:rsidR="00824965" w:rsidRPr="00224F98" w:rsidRDefault="00D30447" w:rsidP="006A5B21">
      <w:pPr>
        <w:jc w:val="center"/>
        <w:rPr>
          <w:lang w:val="en-US"/>
        </w:rPr>
      </w:pPr>
      <w:r>
        <w:rPr>
          <w:noProof/>
        </w:rPr>
        <w:drawing>
          <wp:inline distT="0" distB="0" distL="0" distR="0" wp14:anchorId="2C43DFE0" wp14:editId="6B0807C1">
            <wp:extent cx="5029200" cy="24805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2480503"/>
                    </a:xfrm>
                    <a:prstGeom prst="rect">
                      <a:avLst/>
                    </a:prstGeom>
                    <a:noFill/>
                    <a:ln>
                      <a:noFill/>
                    </a:ln>
                  </pic:spPr>
                </pic:pic>
              </a:graphicData>
            </a:graphic>
          </wp:inline>
        </w:drawing>
      </w:r>
    </w:p>
    <w:p w14:paraId="36B2494F" w14:textId="77777777" w:rsidR="008168F4" w:rsidRPr="00224F98" w:rsidRDefault="008168F4" w:rsidP="00917CD5">
      <w:pPr>
        <w:jc w:val="both"/>
        <w:rPr>
          <w:lang w:val="en-US"/>
        </w:rPr>
      </w:pPr>
    </w:p>
    <w:p w14:paraId="70B3311D" w14:textId="16255EA3" w:rsidR="00835B6B" w:rsidRPr="00224F98" w:rsidRDefault="000C25AF" w:rsidP="00917CD5">
      <w:pPr>
        <w:pStyle w:val="Heading3"/>
        <w:jc w:val="both"/>
        <w:rPr>
          <w:lang w:val="en-US"/>
        </w:rPr>
      </w:pPr>
      <w:r w:rsidRPr="00224F98">
        <w:rPr>
          <w:lang w:val="en-US"/>
        </w:rPr>
        <w:t xml:space="preserve">4.2. </w:t>
      </w:r>
      <w:r w:rsidR="00076263" w:rsidRPr="00224F98">
        <w:rPr>
          <w:lang w:val="en-US"/>
        </w:rPr>
        <w:t>Usage of institutional and non-institutional email addresses by reprint authors</w:t>
      </w:r>
      <w:r w:rsidR="00835B6B" w:rsidRPr="00224F98">
        <w:rPr>
          <w:lang w:val="en-US"/>
        </w:rPr>
        <w:t xml:space="preserve"> </w:t>
      </w:r>
    </w:p>
    <w:p w14:paraId="688F3107" w14:textId="7454819A" w:rsidR="00A50131" w:rsidRPr="00224F98" w:rsidRDefault="00A50131" w:rsidP="00917CD5">
      <w:pPr>
        <w:jc w:val="both"/>
        <w:rPr>
          <w:lang w:val="en-US"/>
        </w:rPr>
      </w:pPr>
      <w:r w:rsidRPr="00224F98">
        <w:rPr>
          <w:lang w:val="en-US"/>
        </w:rPr>
        <w:t xml:space="preserve">In this section, the usage of institutional and non-institutional email addresses by </w:t>
      </w:r>
      <w:r w:rsidR="00632BB5">
        <w:rPr>
          <w:lang w:val="en-US"/>
        </w:rPr>
        <w:t>reprint authors</w:t>
      </w:r>
      <w:r w:rsidR="00632BB5" w:rsidRPr="00224F98">
        <w:rPr>
          <w:lang w:val="en-US"/>
        </w:rPr>
        <w:t xml:space="preserve"> </w:t>
      </w:r>
      <w:r w:rsidR="002667B7">
        <w:rPr>
          <w:lang w:val="en-US"/>
        </w:rPr>
        <w:t xml:space="preserve">in </w:t>
      </w:r>
      <w:r w:rsidR="00604BBA" w:rsidRPr="00224F98">
        <w:rPr>
          <w:lang w:val="en-US"/>
        </w:rPr>
        <w:t xml:space="preserve">the 9.8 million publications </w:t>
      </w:r>
      <w:r w:rsidR="002667B7">
        <w:rPr>
          <w:lang w:val="en-US"/>
        </w:rPr>
        <w:t>from</w:t>
      </w:r>
      <w:r w:rsidR="00F426A0">
        <w:rPr>
          <w:lang w:val="en-US"/>
        </w:rPr>
        <w:t xml:space="preserve"> the period 2017-2021 </w:t>
      </w:r>
      <w:r w:rsidRPr="00224F98">
        <w:rPr>
          <w:lang w:val="en-US"/>
        </w:rPr>
        <w:t>is analyzed in more detail. In this period</w:t>
      </w:r>
      <w:r w:rsidR="00632BB5">
        <w:rPr>
          <w:lang w:val="en-US"/>
        </w:rPr>
        <w:t>,</w:t>
      </w:r>
      <w:r w:rsidRPr="00224F98">
        <w:rPr>
          <w:lang w:val="en-US"/>
        </w:rPr>
        <w:t xml:space="preserve"> an email address is available for 97% of the 10.4 million </w:t>
      </w:r>
      <w:r w:rsidR="00685EF3">
        <w:rPr>
          <w:lang w:val="en-US"/>
        </w:rPr>
        <w:t>reprint authorships</w:t>
      </w:r>
      <w:r w:rsidRPr="00224F98">
        <w:rPr>
          <w:lang w:val="en-US"/>
        </w:rPr>
        <w:t xml:space="preserve">.From </w:t>
      </w:r>
      <w:r w:rsidR="00A02EE1">
        <w:rPr>
          <w:lang w:val="en-US"/>
        </w:rPr>
        <w:t xml:space="preserve">the reprint </w:t>
      </w:r>
      <w:r w:rsidRPr="00224F98">
        <w:rPr>
          <w:lang w:val="en-US"/>
        </w:rPr>
        <w:t>authorships with an email address</w:t>
      </w:r>
      <w:r w:rsidR="00A02EE1">
        <w:rPr>
          <w:lang w:val="en-US"/>
        </w:rPr>
        <w:t>,</w:t>
      </w:r>
      <w:r w:rsidRPr="00224F98">
        <w:rPr>
          <w:lang w:val="en-US"/>
        </w:rPr>
        <w:t xml:space="preserve"> </w:t>
      </w:r>
      <w:r w:rsidR="009851C6">
        <w:rPr>
          <w:lang w:val="en-US"/>
        </w:rPr>
        <w:t>73</w:t>
      </w:r>
      <w:r w:rsidRPr="00224F98">
        <w:rPr>
          <w:lang w:val="en-US"/>
        </w:rPr>
        <w:t xml:space="preserve">% are identified as institutional, </w:t>
      </w:r>
      <w:r w:rsidR="00E346D7">
        <w:rPr>
          <w:lang w:val="en-US"/>
        </w:rPr>
        <w:t>22</w:t>
      </w:r>
      <w:r w:rsidRPr="00224F98">
        <w:rPr>
          <w:lang w:val="en-US"/>
        </w:rPr>
        <w:t xml:space="preserve">% as non-institutional, and </w:t>
      </w:r>
      <w:r w:rsidR="00097780">
        <w:rPr>
          <w:lang w:val="en-US"/>
        </w:rPr>
        <w:t xml:space="preserve">for </w:t>
      </w:r>
      <w:r w:rsidR="00647AC7">
        <w:rPr>
          <w:lang w:val="en-US"/>
        </w:rPr>
        <w:t>4</w:t>
      </w:r>
      <w:r w:rsidRPr="00224F98">
        <w:rPr>
          <w:lang w:val="en-US"/>
        </w:rPr>
        <w:t xml:space="preserve">% of the authorships our approach </w:t>
      </w:r>
      <w:r w:rsidR="00E474B5">
        <w:rPr>
          <w:lang w:val="en-US"/>
        </w:rPr>
        <w:t>was unable to determine</w:t>
      </w:r>
      <w:r w:rsidRPr="00224F98">
        <w:rPr>
          <w:lang w:val="en-US"/>
        </w:rPr>
        <w:t xml:space="preserve"> one of th</w:t>
      </w:r>
      <w:r w:rsidR="003C6D0B">
        <w:rPr>
          <w:lang w:val="en-US"/>
        </w:rPr>
        <w:t>ese</w:t>
      </w:r>
      <w:r w:rsidRPr="00224F98">
        <w:rPr>
          <w:lang w:val="en-US"/>
        </w:rPr>
        <w:t xml:space="preserve"> two categories.</w:t>
      </w:r>
    </w:p>
    <w:p w14:paraId="5858CF08" w14:textId="77777777" w:rsidR="00A50131" w:rsidRPr="00224F98" w:rsidRDefault="00A50131" w:rsidP="00917CD5">
      <w:pPr>
        <w:jc w:val="both"/>
        <w:rPr>
          <w:lang w:val="en-US"/>
        </w:rPr>
      </w:pPr>
    </w:p>
    <w:p w14:paraId="25702870" w14:textId="48358107" w:rsidR="00835B6B" w:rsidRPr="00224F98" w:rsidRDefault="00A50131" w:rsidP="00917CD5">
      <w:pPr>
        <w:jc w:val="both"/>
        <w:rPr>
          <w:lang w:val="en-US"/>
        </w:rPr>
      </w:pPr>
      <w:r w:rsidRPr="00224F98">
        <w:rPr>
          <w:lang w:val="en-US"/>
        </w:rPr>
        <w:t>For the non-institutional email addresses</w:t>
      </w:r>
      <w:r w:rsidR="00E474B5">
        <w:rPr>
          <w:lang w:val="en-US"/>
        </w:rPr>
        <w:t xml:space="preserve"> used </w:t>
      </w:r>
      <w:r w:rsidR="0061251F">
        <w:rPr>
          <w:lang w:val="en-US"/>
        </w:rPr>
        <w:t>by reprint author</w:t>
      </w:r>
      <w:r w:rsidR="0083339B">
        <w:rPr>
          <w:lang w:val="en-US"/>
        </w:rPr>
        <w:t>s</w:t>
      </w:r>
      <w:r w:rsidR="0061251F">
        <w:rPr>
          <w:lang w:val="en-US"/>
        </w:rPr>
        <w:t>,</w:t>
      </w:r>
      <w:r w:rsidRPr="00224F98">
        <w:rPr>
          <w:lang w:val="en-US"/>
        </w:rPr>
        <w:t xml:space="preserve"> </w:t>
      </w:r>
      <w:r w:rsidR="0061251F">
        <w:rPr>
          <w:lang w:val="en-US"/>
        </w:rPr>
        <w:t>T</w:t>
      </w:r>
      <w:r w:rsidRPr="00224F98">
        <w:rPr>
          <w:lang w:val="en-US"/>
        </w:rPr>
        <w:t xml:space="preserve">able 1 </w:t>
      </w:r>
      <w:r w:rsidR="00721E2A">
        <w:rPr>
          <w:lang w:val="en-US"/>
        </w:rPr>
        <w:t>provides</w:t>
      </w:r>
      <w:r w:rsidRPr="00224F98">
        <w:rPr>
          <w:lang w:val="en-US"/>
        </w:rPr>
        <w:t xml:space="preserve"> an overview of the most frequently used </w:t>
      </w:r>
      <w:r w:rsidR="0083339B">
        <w:rPr>
          <w:lang w:val="en-US"/>
        </w:rPr>
        <w:t xml:space="preserve">email </w:t>
      </w:r>
      <w:r w:rsidRPr="00224F98">
        <w:rPr>
          <w:lang w:val="en-US"/>
        </w:rPr>
        <w:t xml:space="preserve">domain names. This list is dominated by </w:t>
      </w:r>
      <w:r w:rsidR="00FA73F9">
        <w:rPr>
          <w:lang w:val="en-US"/>
        </w:rPr>
        <w:t>three</w:t>
      </w:r>
      <w:r w:rsidR="00FA73F9" w:rsidRPr="00224F98">
        <w:rPr>
          <w:lang w:val="en-US"/>
        </w:rPr>
        <w:t xml:space="preserve"> </w:t>
      </w:r>
      <w:r w:rsidRPr="00224F98">
        <w:rPr>
          <w:lang w:val="en-US"/>
        </w:rPr>
        <w:t>global players (Google, Yahoo. and Microsoft)</w:t>
      </w:r>
      <w:r w:rsidR="00422268">
        <w:rPr>
          <w:lang w:val="en-US"/>
        </w:rPr>
        <w:t>,</w:t>
      </w:r>
      <w:r w:rsidRPr="00224F98">
        <w:rPr>
          <w:lang w:val="en-US"/>
        </w:rPr>
        <w:t xml:space="preserve"> and by Chinese and to a lesser extent Russian </w:t>
      </w:r>
      <w:r w:rsidR="00097780">
        <w:rPr>
          <w:lang w:val="en-US"/>
        </w:rPr>
        <w:t>e</w:t>
      </w:r>
      <w:r w:rsidRPr="00224F98">
        <w:rPr>
          <w:lang w:val="en-US"/>
        </w:rPr>
        <w:t xml:space="preserve">mail </w:t>
      </w:r>
      <w:r w:rsidR="00097780">
        <w:rPr>
          <w:lang w:val="en-US"/>
        </w:rPr>
        <w:t>s</w:t>
      </w:r>
      <w:r w:rsidRPr="00224F98">
        <w:rPr>
          <w:lang w:val="en-US"/>
        </w:rPr>
        <w:t xml:space="preserve">ervice </w:t>
      </w:r>
      <w:r w:rsidR="00097780">
        <w:rPr>
          <w:lang w:val="en-US"/>
        </w:rPr>
        <w:t>p</w:t>
      </w:r>
      <w:r w:rsidRPr="00224F98">
        <w:rPr>
          <w:lang w:val="en-US"/>
        </w:rPr>
        <w:t>roviders.</w:t>
      </w:r>
    </w:p>
    <w:p w14:paraId="53A7AE2F" w14:textId="790AA5D8" w:rsidR="004D42E3" w:rsidRPr="00224F98" w:rsidRDefault="004D42E3" w:rsidP="00917CD5">
      <w:pPr>
        <w:jc w:val="both"/>
        <w:rPr>
          <w:lang w:val="en-US"/>
        </w:rPr>
      </w:pPr>
    </w:p>
    <w:p w14:paraId="3797365E" w14:textId="6E901CE7" w:rsidR="008B7FB7" w:rsidRPr="00224F98" w:rsidRDefault="00213601" w:rsidP="00FB13B1">
      <w:pPr>
        <w:keepNext/>
        <w:jc w:val="center"/>
        <w:rPr>
          <w:lang w:val="en-US"/>
        </w:rPr>
      </w:pPr>
      <w:r w:rsidRPr="00224F98">
        <w:rPr>
          <w:lang w:val="en-US"/>
        </w:rPr>
        <w:t>Table 1</w:t>
      </w:r>
      <w:r w:rsidR="00E945FA">
        <w:rPr>
          <w:lang w:val="en-US"/>
        </w:rPr>
        <w:t>:</w:t>
      </w:r>
      <w:r w:rsidRPr="00224F98">
        <w:rPr>
          <w:lang w:val="en-US"/>
        </w:rPr>
        <w:t xml:space="preserve"> Most frequently used domain names of non-institutional email addresses used by reprint authors.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5006"/>
        <w:gridCol w:w="2430"/>
      </w:tblGrid>
      <w:tr w:rsidR="00D26FC9" w:rsidRPr="00224F98" w14:paraId="6420C745" w14:textId="77777777" w:rsidTr="0071545C">
        <w:trPr>
          <w:trHeight w:val="300"/>
        </w:trPr>
        <w:tc>
          <w:tcPr>
            <w:tcW w:w="1649" w:type="dxa"/>
            <w:shd w:val="clear" w:color="auto" w:fill="auto"/>
            <w:noWrap/>
            <w:hideMark/>
          </w:tcPr>
          <w:p w14:paraId="0586F8BF" w14:textId="77777777" w:rsidR="002B7212" w:rsidRPr="00224F98" w:rsidRDefault="002B7212" w:rsidP="00917CD5">
            <w:pPr>
              <w:jc w:val="both"/>
              <w:rPr>
                <w:b/>
                <w:bCs/>
                <w:lang w:val="en-US"/>
              </w:rPr>
            </w:pPr>
            <w:r w:rsidRPr="00224F98">
              <w:rPr>
                <w:b/>
                <w:bCs/>
                <w:lang w:val="en-US"/>
              </w:rPr>
              <w:t>domain name</w:t>
            </w:r>
          </w:p>
        </w:tc>
        <w:tc>
          <w:tcPr>
            <w:tcW w:w="5006" w:type="dxa"/>
            <w:shd w:val="clear" w:color="auto" w:fill="auto"/>
            <w:noWrap/>
            <w:hideMark/>
          </w:tcPr>
          <w:p w14:paraId="26016F0F" w14:textId="77777777" w:rsidR="002B7212" w:rsidRPr="00224F98" w:rsidRDefault="002B7212" w:rsidP="00917CD5">
            <w:pPr>
              <w:jc w:val="both"/>
              <w:rPr>
                <w:b/>
                <w:bCs/>
                <w:lang w:val="en-US"/>
              </w:rPr>
            </w:pPr>
            <w:r w:rsidRPr="00224F98">
              <w:rPr>
                <w:b/>
                <w:bCs/>
                <w:lang w:val="en-US"/>
              </w:rPr>
              <w:t>owner (country / headquarters)</w:t>
            </w:r>
          </w:p>
        </w:tc>
        <w:tc>
          <w:tcPr>
            <w:tcW w:w="2430" w:type="dxa"/>
            <w:shd w:val="clear" w:color="auto" w:fill="auto"/>
            <w:noWrap/>
            <w:hideMark/>
          </w:tcPr>
          <w:p w14:paraId="200E6AB8" w14:textId="6EA63ABC" w:rsidR="002B7212" w:rsidRPr="00224F98" w:rsidRDefault="002B7212" w:rsidP="00917CD5">
            <w:pPr>
              <w:jc w:val="both"/>
              <w:rPr>
                <w:b/>
                <w:bCs/>
                <w:lang w:val="en-US"/>
              </w:rPr>
            </w:pPr>
            <w:r w:rsidRPr="00224F98">
              <w:rPr>
                <w:b/>
                <w:bCs/>
                <w:lang w:val="en-US"/>
              </w:rPr>
              <w:t>#</w:t>
            </w:r>
            <w:r w:rsidR="006A07FB" w:rsidRPr="00224F98">
              <w:rPr>
                <w:b/>
                <w:bCs/>
                <w:lang w:val="en-US"/>
              </w:rPr>
              <w:t xml:space="preserve"> </w:t>
            </w:r>
            <w:r w:rsidRPr="00224F98">
              <w:rPr>
                <w:b/>
                <w:bCs/>
                <w:lang w:val="en-US"/>
              </w:rPr>
              <w:t xml:space="preserve">reprint </w:t>
            </w:r>
            <w:r w:rsidR="007434B6" w:rsidRPr="00224F98">
              <w:rPr>
                <w:b/>
                <w:bCs/>
                <w:lang w:val="en-US"/>
              </w:rPr>
              <w:t>author</w:t>
            </w:r>
            <w:r w:rsidRPr="00224F98">
              <w:rPr>
                <w:b/>
                <w:bCs/>
                <w:lang w:val="en-US"/>
              </w:rPr>
              <w:t>ships</w:t>
            </w:r>
          </w:p>
        </w:tc>
      </w:tr>
      <w:tr w:rsidR="00D26FC9" w:rsidRPr="00224F98" w14:paraId="1625107B" w14:textId="77777777" w:rsidTr="0071545C">
        <w:trPr>
          <w:trHeight w:val="300"/>
        </w:trPr>
        <w:tc>
          <w:tcPr>
            <w:tcW w:w="1649" w:type="dxa"/>
            <w:shd w:val="clear" w:color="auto" w:fill="auto"/>
            <w:noWrap/>
            <w:hideMark/>
          </w:tcPr>
          <w:p w14:paraId="58898545" w14:textId="77777777" w:rsidR="002B7212" w:rsidRPr="00224F98" w:rsidRDefault="002B7212" w:rsidP="00917CD5">
            <w:pPr>
              <w:jc w:val="both"/>
              <w:rPr>
                <w:lang w:val="en-US"/>
              </w:rPr>
            </w:pPr>
            <w:r w:rsidRPr="00224F98">
              <w:rPr>
                <w:lang w:val="en-US"/>
              </w:rPr>
              <w:t>gmail.com</w:t>
            </w:r>
          </w:p>
        </w:tc>
        <w:tc>
          <w:tcPr>
            <w:tcW w:w="5006" w:type="dxa"/>
            <w:shd w:val="clear" w:color="auto" w:fill="auto"/>
            <w:noWrap/>
            <w:hideMark/>
          </w:tcPr>
          <w:p w14:paraId="2ECA94CA" w14:textId="77777777" w:rsidR="002B7212" w:rsidRPr="00224F98" w:rsidRDefault="002B7212" w:rsidP="00917CD5">
            <w:pPr>
              <w:jc w:val="both"/>
              <w:rPr>
                <w:lang w:val="en-US"/>
              </w:rPr>
            </w:pPr>
            <w:r w:rsidRPr="00224F98">
              <w:rPr>
                <w:lang w:val="en-US"/>
              </w:rPr>
              <w:t>Google LLC (USA)</w:t>
            </w:r>
          </w:p>
        </w:tc>
        <w:tc>
          <w:tcPr>
            <w:tcW w:w="2430" w:type="dxa"/>
            <w:shd w:val="clear" w:color="auto" w:fill="auto"/>
            <w:noWrap/>
            <w:hideMark/>
          </w:tcPr>
          <w:p w14:paraId="2CBAD25D" w14:textId="77777777" w:rsidR="002B7212" w:rsidRPr="00224F98" w:rsidRDefault="002B7212" w:rsidP="00355D2D">
            <w:pPr>
              <w:jc w:val="right"/>
              <w:rPr>
                <w:lang w:val="en-US"/>
              </w:rPr>
            </w:pPr>
            <w:r w:rsidRPr="00224F98">
              <w:rPr>
                <w:lang w:val="en-US"/>
              </w:rPr>
              <w:t>871,498</w:t>
            </w:r>
          </w:p>
        </w:tc>
      </w:tr>
      <w:tr w:rsidR="00D26FC9" w:rsidRPr="00224F98" w14:paraId="4D1B5ED3" w14:textId="77777777" w:rsidTr="0071545C">
        <w:trPr>
          <w:trHeight w:val="300"/>
        </w:trPr>
        <w:tc>
          <w:tcPr>
            <w:tcW w:w="1649" w:type="dxa"/>
            <w:shd w:val="clear" w:color="auto" w:fill="auto"/>
            <w:noWrap/>
            <w:hideMark/>
          </w:tcPr>
          <w:p w14:paraId="26F5F83B" w14:textId="77777777" w:rsidR="002B7212" w:rsidRPr="00224F98" w:rsidRDefault="002B7212" w:rsidP="00917CD5">
            <w:pPr>
              <w:jc w:val="both"/>
              <w:rPr>
                <w:lang w:val="en-US"/>
              </w:rPr>
            </w:pPr>
            <w:r w:rsidRPr="00224F98">
              <w:rPr>
                <w:lang w:val="en-US"/>
              </w:rPr>
              <w:t>163.com</w:t>
            </w:r>
          </w:p>
        </w:tc>
        <w:tc>
          <w:tcPr>
            <w:tcW w:w="5006" w:type="dxa"/>
            <w:shd w:val="clear" w:color="auto" w:fill="auto"/>
            <w:noWrap/>
            <w:hideMark/>
          </w:tcPr>
          <w:p w14:paraId="4540B617" w14:textId="77777777" w:rsidR="002B7212" w:rsidRPr="00224F98" w:rsidRDefault="002B7212" w:rsidP="00917CD5">
            <w:pPr>
              <w:jc w:val="both"/>
              <w:rPr>
                <w:lang w:val="en-US"/>
              </w:rPr>
            </w:pPr>
            <w:r w:rsidRPr="00224F98">
              <w:rPr>
                <w:lang w:val="en-US"/>
              </w:rPr>
              <w:t>NetEase, Inc. (China)</w:t>
            </w:r>
          </w:p>
        </w:tc>
        <w:tc>
          <w:tcPr>
            <w:tcW w:w="2430" w:type="dxa"/>
            <w:shd w:val="clear" w:color="auto" w:fill="auto"/>
            <w:noWrap/>
            <w:hideMark/>
          </w:tcPr>
          <w:p w14:paraId="5E967535" w14:textId="77777777" w:rsidR="002B7212" w:rsidRPr="00224F98" w:rsidRDefault="002B7212" w:rsidP="00355D2D">
            <w:pPr>
              <w:jc w:val="right"/>
              <w:rPr>
                <w:lang w:val="en-US"/>
              </w:rPr>
            </w:pPr>
            <w:r w:rsidRPr="00224F98">
              <w:rPr>
                <w:lang w:val="en-US"/>
              </w:rPr>
              <w:t>411,255</w:t>
            </w:r>
          </w:p>
        </w:tc>
      </w:tr>
      <w:tr w:rsidR="00D26FC9" w:rsidRPr="00224F98" w14:paraId="574D68B0" w14:textId="77777777" w:rsidTr="0071545C">
        <w:trPr>
          <w:trHeight w:val="300"/>
        </w:trPr>
        <w:tc>
          <w:tcPr>
            <w:tcW w:w="1649" w:type="dxa"/>
            <w:shd w:val="clear" w:color="auto" w:fill="auto"/>
            <w:noWrap/>
            <w:hideMark/>
          </w:tcPr>
          <w:p w14:paraId="2E11A60F" w14:textId="77777777" w:rsidR="002B7212" w:rsidRPr="00224F98" w:rsidRDefault="002B7212" w:rsidP="00917CD5">
            <w:pPr>
              <w:jc w:val="both"/>
              <w:rPr>
                <w:lang w:val="en-US"/>
              </w:rPr>
            </w:pPr>
            <w:r w:rsidRPr="00224F98">
              <w:rPr>
                <w:lang w:val="en-US"/>
              </w:rPr>
              <w:t>126.com</w:t>
            </w:r>
          </w:p>
        </w:tc>
        <w:tc>
          <w:tcPr>
            <w:tcW w:w="5006" w:type="dxa"/>
            <w:shd w:val="clear" w:color="auto" w:fill="auto"/>
            <w:noWrap/>
            <w:hideMark/>
          </w:tcPr>
          <w:p w14:paraId="761C6C61" w14:textId="77777777" w:rsidR="002B7212" w:rsidRPr="00224F98" w:rsidRDefault="002B7212" w:rsidP="00917CD5">
            <w:pPr>
              <w:jc w:val="both"/>
              <w:rPr>
                <w:lang w:val="en-US"/>
              </w:rPr>
            </w:pPr>
            <w:r w:rsidRPr="00224F98">
              <w:rPr>
                <w:lang w:val="en-US"/>
              </w:rPr>
              <w:t>Guangzhou NetEase Computer System Co., Ltd (China)</w:t>
            </w:r>
          </w:p>
        </w:tc>
        <w:tc>
          <w:tcPr>
            <w:tcW w:w="2430" w:type="dxa"/>
            <w:shd w:val="clear" w:color="auto" w:fill="auto"/>
            <w:noWrap/>
            <w:hideMark/>
          </w:tcPr>
          <w:p w14:paraId="3B76CAC3" w14:textId="77777777" w:rsidR="002B7212" w:rsidRPr="00224F98" w:rsidRDefault="002B7212" w:rsidP="00355D2D">
            <w:pPr>
              <w:jc w:val="right"/>
              <w:rPr>
                <w:lang w:val="en-US"/>
              </w:rPr>
            </w:pPr>
            <w:r w:rsidRPr="00224F98">
              <w:rPr>
                <w:lang w:val="en-US"/>
              </w:rPr>
              <w:t>186,522</w:t>
            </w:r>
          </w:p>
        </w:tc>
      </w:tr>
      <w:tr w:rsidR="00D26FC9" w:rsidRPr="00224F98" w14:paraId="28BBF7B7" w14:textId="77777777" w:rsidTr="0071545C">
        <w:trPr>
          <w:trHeight w:val="300"/>
        </w:trPr>
        <w:tc>
          <w:tcPr>
            <w:tcW w:w="1649" w:type="dxa"/>
            <w:shd w:val="clear" w:color="auto" w:fill="auto"/>
            <w:noWrap/>
            <w:hideMark/>
          </w:tcPr>
          <w:p w14:paraId="4FB61D93" w14:textId="77777777" w:rsidR="002B7212" w:rsidRPr="00224F98" w:rsidRDefault="002B7212" w:rsidP="00917CD5">
            <w:pPr>
              <w:jc w:val="both"/>
              <w:rPr>
                <w:lang w:val="en-US"/>
              </w:rPr>
            </w:pPr>
            <w:r w:rsidRPr="00224F98">
              <w:rPr>
                <w:lang w:val="en-US"/>
              </w:rPr>
              <w:t>yahoo.com</w:t>
            </w:r>
          </w:p>
        </w:tc>
        <w:tc>
          <w:tcPr>
            <w:tcW w:w="5006" w:type="dxa"/>
            <w:shd w:val="clear" w:color="auto" w:fill="auto"/>
            <w:noWrap/>
            <w:hideMark/>
          </w:tcPr>
          <w:p w14:paraId="189970FD" w14:textId="77777777" w:rsidR="002B7212" w:rsidRPr="00224F98" w:rsidRDefault="002B7212" w:rsidP="00917CD5">
            <w:pPr>
              <w:jc w:val="both"/>
              <w:rPr>
                <w:lang w:val="en-US"/>
              </w:rPr>
            </w:pPr>
            <w:r w:rsidRPr="00224F98">
              <w:rPr>
                <w:lang w:val="en-US"/>
              </w:rPr>
              <w:t>Yahoo! Inc. (USA) *</w:t>
            </w:r>
          </w:p>
        </w:tc>
        <w:tc>
          <w:tcPr>
            <w:tcW w:w="2430" w:type="dxa"/>
            <w:shd w:val="clear" w:color="auto" w:fill="auto"/>
            <w:noWrap/>
            <w:hideMark/>
          </w:tcPr>
          <w:p w14:paraId="5190528E" w14:textId="77777777" w:rsidR="002B7212" w:rsidRPr="00224F98" w:rsidRDefault="002B7212" w:rsidP="00355D2D">
            <w:pPr>
              <w:jc w:val="right"/>
              <w:rPr>
                <w:lang w:val="en-US"/>
              </w:rPr>
            </w:pPr>
            <w:r w:rsidRPr="00224F98">
              <w:rPr>
                <w:lang w:val="en-US"/>
              </w:rPr>
              <w:t>164,266</w:t>
            </w:r>
          </w:p>
        </w:tc>
      </w:tr>
      <w:tr w:rsidR="00D26FC9" w:rsidRPr="00224F98" w14:paraId="18A25634" w14:textId="77777777" w:rsidTr="0071545C">
        <w:trPr>
          <w:trHeight w:val="300"/>
        </w:trPr>
        <w:tc>
          <w:tcPr>
            <w:tcW w:w="1649" w:type="dxa"/>
            <w:shd w:val="clear" w:color="auto" w:fill="auto"/>
            <w:noWrap/>
            <w:hideMark/>
          </w:tcPr>
          <w:p w14:paraId="4E1AF10F" w14:textId="77777777" w:rsidR="002B7212" w:rsidRPr="00224F98" w:rsidRDefault="002B7212" w:rsidP="00917CD5">
            <w:pPr>
              <w:jc w:val="both"/>
              <w:rPr>
                <w:lang w:val="en-US"/>
              </w:rPr>
            </w:pPr>
            <w:r w:rsidRPr="00224F98">
              <w:rPr>
                <w:lang w:val="en-US"/>
              </w:rPr>
              <w:t>hotmail.com</w:t>
            </w:r>
          </w:p>
        </w:tc>
        <w:tc>
          <w:tcPr>
            <w:tcW w:w="5006" w:type="dxa"/>
            <w:shd w:val="clear" w:color="auto" w:fill="auto"/>
            <w:noWrap/>
            <w:hideMark/>
          </w:tcPr>
          <w:p w14:paraId="7A9EB485" w14:textId="77777777" w:rsidR="002B7212" w:rsidRPr="00224F98" w:rsidRDefault="002B7212" w:rsidP="00917CD5">
            <w:pPr>
              <w:jc w:val="both"/>
              <w:rPr>
                <w:lang w:val="en-US"/>
              </w:rPr>
            </w:pPr>
            <w:r w:rsidRPr="00224F98">
              <w:rPr>
                <w:lang w:val="en-US"/>
              </w:rPr>
              <w:t>Microsoft Corp. (USA)</w:t>
            </w:r>
          </w:p>
        </w:tc>
        <w:tc>
          <w:tcPr>
            <w:tcW w:w="2430" w:type="dxa"/>
            <w:shd w:val="clear" w:color="auto" w:fill="auto"/>
            <w:noWrap/>
            <w:hideMark/>
          </w:tcPr>
          <w:p w14:paraId="35805DFC" w14:textId="77777777" w:rsidR="002B7212" w:rsidRPr="00224F98" w:rsidRDefault="002B7212" w:rsidP="00355D2D">
            <w:pPr>
              <w:jc w:val="right"/>
              <w:rPr>
                <w:lang w:val="en-US"/>
              </w:rPr>
            </w:pPr>
            <w:r w:rsidRPr="00224F98">
              <w:rPr>
                <w:lang w:val="en-US"/>
              </w:rPr>
              <w:t>156,147</w:t>
            </w:r>
          </w:p>
        </w:tc>
      </w:tr>
      <w:tr w:rsidR="00D26FC9" w:rsidRPr="00224F98" w14:paraId="424602D2" w14:textId="77777777" w:rsidTr="0071545C">
        <w:trPr>
          <w:trHeight w:val="300"/>
        </w:trPr>
        <w:tc>
          <w:tcPr>
            <w:tcW w:w="1649" w:type="dxa"/>
            <w:shd w:val="clear" w:color="auto" w:fill="auto"/>
            <w:noWrap/>
            <w:hideMark/>
          </w:tcPr>
          <w:p w14:paraId="26D1D193" w14:textId="77777777" w:rsidR="002B7212" w:rsidRPr="00224F98" w:rsidRDefault="002B7212" w:rsidP="00917CD5">
            <w:pPr>
              <w:jc w:val="both"/>
              <w:rPr>
                <w:lang w:val="en-US"/>
              </w:rPr>
            </w:pPr>
            <w:r w:rsidRPr="00224F98">
              <w:rPr>
                <w:lang w:val="en-US"/>
              </w:rPr>
              <w:t>sina.com</w:t>
            </w:r>
          </w:p>
        </w:tc>
        <w:tc>
          <w:tcPr>
            <w:tcW w:w="5006" w:type="dxa"/>
            <w:shd w:val="clear" w:color="auto" w:fill="auto"/>
            <w:noWrap/>
            <w:hideMark/>
          </w:tcPr>
          <w:p w14:paraId="5A61AF38" w14:textId="77777777" w:rsidR="002B7212" w:rsidRPr="00224F98" w:rsidRDefault="002B7212" w:rsidP="00917CD5">
            <w:pPr>
              <w:jc w:val="both"/>
              <w:rPr>
                <w:lang w:val="en-US"/>
              </w:rPr>
            </w:pPr>
            <w:r w:rsidRPr="00224F98">
              <w:rPr>
                <w:lang w:val="en-US"/>
              </w:rPr>
              <w:t>Sina (China)</w:t>
            </w:r>
          </w:p>
        </w:tc>
        <w:tc>
          <w:tcPr>
            <w:tcW w:w="2430" w:type="dxa"/>
            <w:shd w:val="clear" w:color="auto" w:fill="auto"/>
            <w:noWrap/>
            <w:hideMark/>
          </w:tcPr>
          <w:p w14:paraId="708BE7BC" w14:textId="77777777" w:rsidR="002B7212" w:rsidRPr="00224F98" w:rsidRDefault="002B7212" w:rsidP="00355D2D">
            <w:pPr>
              <w:jc w:val="right"/>
              <w:rPr>
                <w:lang w:val="en-US"/>
              </w:rPr>
            </w:pPr>
            <w:r w:rsidRPr="00224F98">
              <w:rPr>
                <w:lang w:val="en-US"/>
              </w:rPr>
              <w:t>54,320</w:t>
            </w:r>
          </w:p>
        </w:tc>
      </w:tr>
      <w:tr w:rsidR="00D26FC9" w:rsidRPr="00224F98" w14:paraId="7CE61C8E" w14:textId="77777777" w:rsidTr="0071545C">
        <w:trPr>
          <w:trHeight w:val="300"/>
        </w:trPr>
        <w:tc>
          <w:tcPr>
            <w:tcW w:w="1649" w:type="dxa"/>
            <w:shd w:val="clear" w:color="auto" w:fill="auto"/>
            <w:noWrap/>
            <w:hideMark/>
          </w:tcPr>
          <w:p w14:paraId="12E6FEF2" w14:textId="77777777" w:rsidR="002B7212" w:rsidRPr="00224F98" w:rsidRDefault="002B7212" w:rsidP="00917CD5">
            <w:pPr>
              <w:jc w:val="both"/>
              <w:rPr>
                <w:lang w:val="en-US"/>
              </w:rPr>
            </w:pPr>
            <w:r w:rsidRPr="00224F98">
              <w:rPr>
                <w:lang w:val="en-US"/>
              </w:rPr>
              <w:t>qq.com</w:t>
            </w:r>
          </w:p>
        </w:tc>
        <w:tc>
          <w:tcPr>
            <w:tcW w:w="5006" w:type="dxa"/>
            <w:shd w:val="clear" w:color="auto" w:fill="auto"/>
            <w:noWrap/>
            <w:hideMark/>
          </w:tcPr>
          <w:p w14:paraId="42CF366C" w14:textId="77777777" w:rsidR="002B7212" w:rsidRPr="00224F98" w:rsidRDefault="002B7212" w:rsidP="00917CD5">
            <w:pPr>
              <w:jc w:val="both"/>
              <w:rPr>
                <w:lang w:val="en-US"/>
              </w:rPr>
            </w:pPr>
            <w:r w:rsidRPr="00224F98">
              <w:rPr>
                <w:lang w:val="en-US"/>
              </w:rPr>
              <w:t>Shenzhen Tencent Computer System Co., Ltd (China)</w:t>
            </w:r>
          </w:p>
        </w:tc>
        <w:tc>
          <w:tcPr>
            <w:tcW w:w="2430" w:type="dxa"/>
            <w:shd w:val="clear" w:color="auto" w:fill="auto"/>
            <w:noWrap/>
            <w:hideMark/>
          </w:tcPr>
          <w:p w14:paraId="2267A308" w14:textId="77777777" w:rsidR="002B7212" w:rsidRPr="00224F98" w:rsidRDefault="002B7212" w:rsidP="00355D2D">
            <w:pPr>
              <w:jc w:val="right"/>
              <w:rPr>
                <w:lang w:val="en-US"/>
              </w:rPr>
            </w:pPr>
            <w:r w:rsidRPr="00224F98">
              <w:rPr>
                <w:lang w:val="en-US"/>
              </w:rPr>
              <w:t>48,488</w:t>
            </w:r>
          </w:p>
        </w:tc>
      </w:tr>
      <w:tr w:rsidR="00D26FC9" w:rsidRPr="00224F98" w14:paraId="60A1E289" w14:textId="77777777" w:rsidTr="0071545C">
        <w:trPr>
          <w:trHeight w:val="300"/>
        </w:trPr>
        <w:tc>
          <w:tcPr>
            <w:tcW w:w="1649" w:type="dxa"/>
            <w:shd w:val="clear" w:color="auto" w:fill="auto"/>
            <w:noWrap/>
            <w:hideMark/>
          </w:tcPr>
          <w:p w14:paraId="22E26BB3" w14:textId="77777777" w:rsidR="002B7212" w:rsidRPr="00224F98" w:rsidRDefault="002B7212" w:rsidP="00917CD5">
            <w:pPr>
              <w:jc w:val="both"/>
              <w:rPr>
                <w:lang w:val="en-US"/>
              </w:rPr>
            </w:pPr>
            <w:r w:rsidRPr="00224F98">
              <w:rPr>
                <w:lang w:val="en-US"/>
              </w:rPr>
              <w:t>mail.ru</w:t>
            </w:r>
          </w:p>
        </w:tc>
        <w:tc>
          <w:tcPr>
            <w:tcW w:w="5006" w:type="dxa"/>
            <w:shd w:val="clear" w:color="auto" w:fill="auto"/>
            <w:noWrap/>
            <w:hideMark/>
          </w:tcPr>
          <w:p w14:paraId="634A6C18" w14:textId="77777777" w:rsidR="002B7212" w:rsidRPr="00224F98" w:rsidRDefault="002B7212" w:rsidP="00917CD5">
            <w:pPr>
              <w:jc w:val="both"/>
              <w:rPr>
                <w:lang w:val="en-US"/>
              </w:rPr>
            </w:pPr>
            <w:r w:rsidRPr="00224F98">
              <w:rPr>
                <w:lang w:val="en-US"/>
              </w:rPr>
              <w:t>VK Company Limited (Russia)</w:t>
            </w:r>
          </w:p>
        </w:tc>
        <w:tc>
          <w:tcPr>
            <w:tcW w:w="2430" w:type="dxa"/>
            <w:shd w:val="clear" w:color="auto" w:fill="auto"/>
            <w:noWrap/>
            <w:hideMark/>
          </w:tcPr>
          <w:p w14:paraId="3921CC28" w14:textId="77777777" w:rsidR="002B7212" w:rsidRPr="00224F98" w:rsidRDefault="002B7212" w:rsidP="00355D2D">
            <w:pPr>
              <w:jc w:val="right"/>
              <w:rPr>
                <w:lang w:val="en-US"/>
              </w:rPr>
            </w:pPr>
            <w:r w:rsidRPr="00224F98">
              <w:rPr>
                <w:lang w:val="en-US"/>
              </w:rPr>
              <w:t>36,536</w:t>
            </w:r>
          </w:p>
        </w:tc>
      </w:tr>
      <w:tr w:rsidR="00D26FC9" w:rsidRPr="00224F98" w14:paraId="27B6CF96" w14:textId="77777777" w:rsidTr="0071545C">
        <w:trPr>
          <w:trHeight w:val="300"/>
        </w:trPr>
        <w:tc>
          <w:tcPr>
            <w:tcW w:w="1649" w:type="dxa"/>
            <w:shd w:val="clear" w:color="auto" w:fill="auto"/>
            <w:noWrap/>
            <w:hideMark/>
          </w:tcPr>
          <w:p w14:paraId="3D7C90F7" w14:textId="77777777" w:rsidR="002B7212" w:rsidRPr="00224F98" w:rsidRDefault="002B7212" w:rsidP="00917CD5">
            <w:pPr>
              <w:jc w:val="both"/>
              <w:rPr>
                <w:lang w:val="en-US"/>
              </w:rPr>
            </w:pPr>
            <w:r w:rsidRPr="00224F98">
              <w:rPr>
                <w:lang w:val="en-US"/>
              </w:rPr>
              <w:t>aliyun.com</w:t>
            </w:r>
          </w:p>
        </w:tc>
        <w:tc>
          <w:tcPr>
            <w:tcW w:w="5006" w:type="dxa"/>
            <w:shd w:val="clear" w:color="auto" w:fill="auto"/>
            <w:noWrap/>
            <w:hideMark/>
          </w:tcPr>
          <w:p w14:paraId="6ED21C7C" w14:textId="77777777" w:rsidR="002B7212" w:rsidRPr="00224F98" w:rsidRDefault="002B7212" w:rsidP="00917CD5">
            <w:pPr>
              <w:jc w:val="both"/>
              <w:rPr>
                <w:lang w:val="en-US"/>
              </w:rPr>
            </w:pPr>
            <w:r w:rsidRPr="00224F98">
              <w:rPr>
                <w:lang w:val="en-US"/>
              </w:rPr>
              <w:t>Alibaba Cloud Computing Ltd. (China)</w:t>
            </w:r>
          </w:p>
        </w:tc>
        <w:tc>
          <w:tcPr>
            <w:tcW w:w="2430" w:type="dxa"/>
            <w:shd w:val="clear" w:color="auto" w:fill="auto"/>
            <w:noWrap/>
            <w:hideMark/>
          </w:tcPr>
          <w:p w14:paraId="0D9BA933" w14:textId="77777777" w:rsidR="002B7212" w:rsidRPr="00224F98" w:rsidRDefault="002B7212" w:rsidP="00355D2D">
            <w:pPr>
              <w:jc w:val="right"/>
              <w:rPr>
                <w:lang w:val="en-US"/>
              </w:rPr>
            </w:pPr>
            <w:r w:rsidRPr="00224F98">
              <w:rPr>
                <w:lang w:val="en-US"/>
              </w:rPr>
              <w:t>18,947</w:t>
            </w:r>
          </w:p>
        </w:tc>
      </w:tr>
      <w:tr w:rsidR="00D26FC9" w:rsidRPr="00224F98" w14:paraId="3700A707" w14:textId="77777777" w:rsidTr="0071545C">
        <w:trPr>
          <w:trHeight w:val="300"/>
        </w:trPr>
        <w:tc>
          <w:tcPr>
            <w:tcW w:w="1649" w:type="dxa"/>
            <w:shd w:val="clear" w:color="auto" w:fill="auto"/>
            <w:noWrap/>
            <w:hideMark/>
          </w:tcPr>
          <w:p w14:paraId="2B4680F7" w14:textId="77777777" w:rsidR="002B7212" w:rsidRPr="00224F98" w:rsidRDefault="002B7212" w:rsidP="00917CD5">
            <w:pPr>
              <w:jc w:val="both"/>
              <w:rPr>
                <w:lang w:val="en-US"/>
              </w:rPr>
            </w:pPr>
            <w:r w:rsidRPr="00224F98">
              <w:rPr>
                <w:lang w:val="en-US"/>
              </w:rPr>
              <w:t>outlook.com</w:t>
            </w:r>
          </w:p>
        </w:tc>
        <w:tc>
          <w:tcPr>
            <w:tcW w:w="5006" w:type="dxa"/>
            <w:shd w:val="clear" w:color="auto" w:fill="auto"/>
            <w:noWrap/>
            <w:hideMark/>
          </w:tcPr>
          <w:p w14:paraId="4ACE448B" w14:textId="77777777" w:rsidR="002B7212" w:rsidRPr="00224F98" w:rsidRDefault="002B7212" w:rsidP="00917CD5">
            <w:pPr>
              <w:jc w:val="both"/>
              <w:rPr>
                <w:lang w:val="en-US"/>
              </w:rPr>
            </w:pPr>
            <w:r w:rsidRPr="00224F98">
              <w:rPr>
                <w:lang w:val="en-US"/>
              </w:rPr>
              <w:t>Microsoft Corp. (USA)</w:t>
            </w:r>
          </w:p>
        </w:tc>
        <w:tc>
          <w:tcPr>
            <w:tcW w:w="2430" w:type="dxa"/>
            <w:shd w:val="clear" w:color="auto" w:fill="auto"/>
            <w:noWrap/>
            <w:hideMark/>
          </w:tcPr>
          <w:p w14:paraId="662866E7" w14:textId="77777777" w:rsidR="002B7212" w:rsidRPr="00224F98" w:rsidRDefault="002B7212" w:rsidP="00355D2D">
            <w:pPr>
              <w:jc w:val="right"/>
              <w:rPr>
                <w:lang w:val="en-US"/>
              </w:rPr>
            </w:pPr>
            <w:r w:rsidRPr="00224F98">
              <w:rPr>
                <w:lang w:val="en-US"/>
              </w:rPr>
              <w:t>18,456</w:t>
            </w:r>
          </w:p>
        </w:tc>
      </w:tr>
      <w:tr w:rsidR="00D26FC9" w:rsidRPr="00224F98" w14:paraId="05C817EB" w14:textId="77777777" w:rsidTr="0071545C">
        <w:trPr>
          <w:trHeight w:val="300"/>
        </w:trPr>
        <w:tc>
          <w:tcPr>
            <w:tcW w:w="1649" w:type="dxa"/>
            <w:shd w:val="clear" w:color="auto" w:fill="auto"/>
            <w:noWrap/>
            <w:hideMark/>
          </w:tcPr>
          <w:p w14:paraId="2F147BBB" w14:textId="77777777" w:rsidR="002B7212" w:rsidRPr="00224F98" w:rsidRDefault="002B7212" w:rsidP="00917CD5">
            <w:pPr>
              <w:jc w:val="both"/>
              <w:rPr>
                <w:lang w:val="en-US"/>
              </w:rPr>
            </w:pPr>
            <w:r w:rsidRPr="00224F98">
              <w:rPr>
                <w:lang w:val="en-US"/>
              </w:rPr>
              <w:t>yahoo.fr</w:t>
            </w:r>
          </w:p>
        </w:tc>
        <w:tc>
          <w:tcPr>
            <w:tcW w:w="5006" w:type="dxa"/>
            <w:shd w:val="clear" w:color="auto" w:fill="auto"/>
            <w:noWrap/>
            <w:hideMark/>
          </w:tcPr>
          <w:p w14:paraId="3FDB73A6" w14:textId="77777777" w:rsidR="002B7212" w:rsidRPr="00224F98" w:rsidRDefault="002B7212" w:rsidP="00917CD5">
            <w:pPr>
              <w:jc w:val="both"/>
              <w:rPr>
                <w:lang w:val="en-US"/>
              </w:rPr>
            </w:pPr>
            <w:r w:rsidRPr="00224F98">
              <w:rPr>
                <w:lang w:val="en-US"/>
              </w:rPr>
              <w:t>Yahoo EMEA LIMITED (Ireland) **</w:t>
            </w:r>
          </w:p>
        </w:tc>
        <w:tc>
          <w:tcPr>
            <w:tcW w:w="2430" w:type="dxa"/>
            <w:shd w:val="clear" w:color="auto" w:fill="auto"/>
            <w:noWrap/>
            <w:hideMark/>
          </w:tcPr>
          <w:p w14:paraId="60F0826A" w14:textId="77777777" w:rsidR="002B7212" w:rsidRPr="00224F98" w:rsidRDefault="002B7212" w:rsidP="00355D2D">
            <w:pPr>
              <w:jc w:val="right"/>
              <w:rPr>
                <w:lang w:val="en-US"/>
              </w:rPr>
            </w:pPr>
            <w:r w:rsidRPr="00224F98">
              <w:rPr>
                <w:lang w:val="en-US"/>
              </w:rPr>
              <w:t>17,611</w:t>
            </w:r>
          </w:p>
        </w:tc>
      </w:tr>
      <w:tr w:rsidR="00D26FC9" w:rsidRPr="00224F98" w14:paraId="35CB21AB" w14:textId="77777777" w:rsidTr="0071545C">
        <w:trPr>
          <w:trHeight w:val="300"/>
        </w:trPr>
        <w:tc>
          <w:tcPr>
            <w:tcW w:w="1649" w:type="dxa"/>
            <w:shd w:val="clear" w:color="auto" w:fill="auto"/>
            <w:noWrap/>
            <w:hideMark/>
          </w:tcPr>
          <w:p w14:paraId="684A4C10" w14:textId="77777777" w:rsidR="002B7212" w:rsidRPr="00224F98" w:rsidRDefault="002B7212" w:rsidP="00917CD5">
            <w:pPr>
              <w:jc w:val="both"/>
              <w:rPr>
                <w:lang w:val="en-US"/>
              </w:rPr>
            </w:pPr>
            <w:r w:rsidRPr="00224F98">
              <w:rPr>
                <w:lang w:val="en-US"/>
              </w:rPr>
              <w:t>yandex.ru</w:t>
            </w:r>
          </w:p>
        </w:tc>
        <w:tc>
          <w:tcPr>
            <w:tcW w:w="5006" w:type="dxa"/>
            <w:shd w:val="clear" w:color="auto" w:fill="auto"/>
            <w:noWrap/>
            <w:hideMark/>
          </w:tcPr>
          <w:p w14:paraId="0554FCC6" w14:textId="77777777" w:rsidR="002B7212" w:rsidRPr="00224F98" w:rsidRDefault="002B7212" w:rsidP="00917CD5">
            <w:pPr>
              <w:jc w:val="both"/>
              <w:rPr>
                <w:lang w:val="en-US"/>
              </w:rPr>
            </w:pPr>
            <w:r w:rsidRPr="00224F98">
              <w:rPr>
                <w:lang w:val="en-US"/>
              </w:rPr>
              <w:t>Yandex LLC (Russia)</w:t>
            </w:r>
          </w:p>
        </w:tc>
        <w:tc>
          <w:tcPr>
            <w:tcW w:w="2430" w:type="dxa"/>
            <w:shd w:val="clear" w:color="auto" w:fill="auto"/>
            <w:noWrap/>
            <w:hideMark/>
          </w:tcPr>
          <w:p w14:paraId="2871EE2E" w14:textId="77777777" w:rsidR="002B7212" w:rsidRPr="00224F98" w:rsidRDefault="002B7212" w:rsidP="00355D2D">
            <w:pPr>
              <w:jc w:val="right"/>
              <w:rPr>
                <w:lang w:val="en-US"/>
              </w:rPr>
            </w:pPr>
            <w:r w:rsidRPr="00224F98">
              <w:rPr>
                <w:lang w:val="en-US"/>
              </w:rPr>
              <w:t>16,660</w:t>
            </w:r>
          </w:p>
        </w:tc>
      </w:tr>
      <w:tr w:rsidR="00D26FC9" w:rsidRPr="00224F98" w14:paraId="572AEFD3" w14:textId="77777777" w:rsidTr="0071545C">
        <w:trPr>
          <w:trHeight w:val="300"/>
        </w:trPr>
        <w:tc>
          <w:tcPr>
            <w:tcW w:w="1649" w:type="dxa"/>
            <w:shd w:val="clear" w:color="auto" w:fill="auto"/>
            <w:noWrap/>
            <w:hideMark/>
          </w:tcPr>
          <w:p w14:paraId="4CD7777C" w14:textId="77777777" w:rsidR="002B7212" w:rsidRPr="00224F98" w:rsidRDefault="002B7212" w:rsidP="00917CD5">
            <w:pPr>
              <w:jc w:val="both"/>
              <w:rPr>
                <w:lang w:val="en-US"/>
              </w:rPr>
            </w:pPr>
            <w:r w:rsidRPr="00224F98">
              <w:rPr>
                <w:lang w:val="en-US"/>
              </w:rPr>
              <w:t>yahoo.co.in</w:t>
            </w:r>
          </w:p>
        </w:tc>
        <w:tc>
          <w:tcPr>
            <w:tcW w:w="5006" w:type="dxa"/>
            <w:shd w:val="clear" w:color="auto" w:fill="auto"/>
            <w:noWrap/>
            <w:hideMark/>
          </w:tcPr>
          <w:p w14:paraId="010FAC23" w14:textId="77777777" w:rsidR="002B7212" w:rsidRPr="00224F98" w:rsidRDefault="002B7212" w:rsidP="00917CD5">
            <w:pPr>
              <w:jc w:val="both"/>
              <w:rPr>
                <w:lang w:val="en-US"/>
              </w:rPr>
            </w:pPr>
            <w:r w:rsidRPr="00224F98">
              <w:rPr>
                <w:lang w:val="en-US"/>
              </w:rPr>
              <w:t>Verizon Media Inc. (USA)</w:t>
            </w:r>
          </w:p>
        </w:tc>
        <w:tc>
          <w:tcPr>
            <w:tcW w:w="2430" w:type="dxa"/>
            <w:shd w:val="clear" w:color="auto" w:fill="auto"/>
            <w:noWrap/>
            <w:hideMark/>
          </w:tcPr>
          <w:p w14:paraId="514B7742" w14:textId="77777777" w:rsidR="002B7212" w:rsidRPr="00224F98" w:rsidRDefault="002B7212" w:rsidP="00355D2D">
            <w:pPr>
              <w:jc w:val="right"/>
              <w:rPr>
                <w:lang w:val="en-US"/>
              </w:rPr>
            </w:pPr>
            <w:r w:rsidRPr="00224F98">
              <w:rPr>
                <w:lang w:val="en-US"/>
              </w:rPr>
              <w:t>13,673</w:t>
            </w:r>
          </w:p>
        </w:tc>
      </w:tr>
      <w:tr w:rsidR="00D26FC9" w:rsidRPr="00224F98" w14:paraId="0C5C8313" w14:textId="77777777" w:rsidTr="0071545C">
        <w:trPr>
          <w:trHeight w:val="300"/>
        </w:trPr>
        <w:tc>
          <w:tcPr>
            <w:tcW w:w="1649" w:type="dxa"/>
            <w:shd w:val="clear" w:color="auto" w:fill="auto"/>
            <w:noWrap/>
            <w:hideMark/>
          </w:tcPr>
          <w:p w14:paraId="253F5695" w14:textId="77777777" w:rsidR="002B7212" w:rsidRPr="00224F98" w:rsidRDefault="002B7212" w:rsidP="00917CD5">
            <w:pPr>
              <w:jc w:val="both"/>
              <w:rPr>
                <w:lang w:val="en-US"/>
              </w:rPr>
            </w:pPr>
            <w:r w:rsidRPr="00224F98">
              <w:rPr>
                <w:lang w:val="en-US"/>
              </w:rPr>
              <w:t>yahoo.com.br</w:t>
            </w:r>
          </w:p>
        </w:tc>
        <w:tc>
          <w:tcPr>
            <w:tcW w:w="5006" w:type="dxa"/>
            <w:shd w:val="clear" w:color="auto" w:fill="auto"/>
            <w:noWrap/>
            <w:hideMark/>
          </w:tcPr>
          <w:p w14:paraId="09E95F4F" w14:textId="77777777" w:rsidR="002B7212" w:rsidRPr="00224F98" w:rsidRDefault="002B7212" w:rsidP="00917CD5">
            <w:pPr>
              <w:jc w:val="both"/>
              <w:rPr>
                <w:lang w:val="en-US"/>
              </w:rPr>
            </w:pPr>
            <w:r w:rsidRPr="00224F98">
              <w:rPr>
                <w:lang w:val="en-US"/>
              </w:rPr>
              <w:t>Yahoo do Brasil Internet Ltda. (Brasil) **</w:t>
            </w:r>
          </w:p>
        </w:tc>
        <w:tc>
          <w:tcPr>
            <w:tcW w:w="2430" w:type="dxa"/>
            <w:shd w:val="clear" w:color="auto" w:fill="auto"/>
            <w:noWrap/>
            <w:hideMark/>
          </w:tcPr>
          <w:p w14:paraId="58FA109F" w14:textId="77777777" w:rsidR="002B7212" w:rsidRPr="00224F98" w:rsidRDefault="002B7212" w:rsidP="00355D2D">
            <w:pPr>
              <w:jc w:val="right"/>
              <w:rPr>
                <w:lang w:val="en-US"/>
              </w:rPr>
            </w:pPr>
            <w:r w:rsidRPr="00224F98">
              <w:rPr>
                <w:lang w:val="en-US"/>
              </w:rPr>
              <w:t>13,493</w:t>
            </w:r>
          </w:p>
        </w:tc>
      </w:tr>
      <w:tr w:rsidR="00D26FC9" w:rsidRPr="00224F98" w14:paraId="427D3970" w14:textId="77777777" w:rsidTr="0071545C">
        <w:trPr>
          <w:trHeight w:val="300"/>
        </w:trPr>
        <w:tc>
          <w:tcPr>
            <w:tcW w:w="1649" w:type="dxa"/>
            <w:shd w:val="clear" w:color="auto" w:fill="auto"/>
            <w:noWrap/>
            <w:hideMark/>
          </w:tcPr>
          <w:p w14:paraId="541D252D" w14:textId="77777777" w:rsidR="002B7212" w:rsidRPr="00224F98" w:rsidRDefault="002B7212" w:rsidP="00917CD5">
            <w:pPr>
              <w:jc w:val="both"/>
              <w:rPr>
                <w:lang w:val="en-US"/>
              </w:rPr>
            </w:pPr>
            <w:r w:rsidRPr="00224F98">
              <w:rPr>
                <w:lang w:val="en-US"/>
              </w:rPr>
              <w:lastRenderedPageBreak/>
              <w:t>rediffmail.com</w:t>
            </w:r>
          </w:p>
        </w:tc>
        <w:tc>
          <w:tcPr>
            <w:tcW w:w="5006" w:type="dxa"/>
            <w:shd w:val="clear" w:color="auto" w:fill="auto"/>
            <w:noWrap/>
            <w:hideMark/>
          </w:tcPr>
          <w:p w14:paraId="7D280ECE" w14:textId="77777777" w:rsidR="002B7212" w:rsidRPr="0071545C" w:rsidRDefault="002B7212" w:rsidP="00917CD5">
            <w:pPr>
              <w:jc w:val="both"/>
              <w:rPr>
                <w:lang w:val="it-IT"/>
              </w:rPr>
            </w:pPr>
            <w:r w:rsidRPr="0071545C">
              <w:rPr>
                <w:lang w:val="it-IT"/>
              </w:rPr>
              <w:t>Rediff.com India Ltd. (India)</w:t>
            </w:r>
          </w:p>
        </w:tc>
        <w:tc>
          <w:tcPr>
            <w:tcW w:w="2430" w:type="dxa"/>
            <w:shd w:val="clear" w:color="auto" w:fill="auto"/>
            <w:noWrap/>
            <w:hideMark/>
          </w:tcPr>
          <w:p w14:paraId="04CCDE6A" w14:textId="77777777" w:rsidR="002B7212" w:rsidRPr="00224F98" w:rsidRDefault="002B7212" w:rsidP="00355D2D">
            <w:pPr>
              <w:jc w:val="right"/>
              <w:rPr>
                <w:lang w:val="en-US"/>
              </w:rPr>
            </w:pPr>
            <w:r w:rsidRPr="00224F98">
              <w:rPr>
                <w:lang w:val="en-US"/>
              </w:rPr>
              <w:t>11,703</w:t>
            </w:r>
          </w:p>
        </w:tc>
      </w:tr>
      <w:tr w:rsidR="00D26FC9" w:rsidRPr="00224F98" w14:paraId="07D810E4" w14:textId="77777777" w:rsidTr="0071545C">
        <w:trPr>
          <w:trHeight w:val="300"/>
        </w:trPr>
        <w:tc>
          <w:tcPr>
            <w:tcW w:w="1649" w:type="dxa"/>
            <w:shd w:val="clear" w:color="auto" w:fill="auto"/>
            <w:noWrap/>
            <w:hideMark/>
          </w:tcPr>
          <w:p w14:paraId="5911489D" w14:textId="77777777" w:rsidR="002B7212" w:rsidRPr="00224F98" w:rsidRDefault="002B7212" w:rsidP="00917CD5">
            <w:pPr>
              <w:jc w:val="both"/>
              <w:rPr>
                <w:lang w:val="en-US"/>
              </w:rPr>
            </w:pPr>
            <w:r w:rsidRPr="00224F98">
              <w:rPr>
                <w:lang w:val="en-US"/>
              </w:rPr>
              <w:t>yeah.net</w:t>
            </w:r>
          </w:p>
        </w:tc>
        <w:tc>
          <w:tcPr>
            <w:tcW w:w="5006" w:type="dxa"/>
            <w:shd w:val="clear" w:color="auto" w:fill="auto"/>
            <w:noWrap/>
            <w:hideMark/>
          </w:tcPr>
          <w:p w14:paraId="071BA174" w14:textId="77777777" w:rsidR="002B7212" w:rsidRPr="00224F98" w:rsidRDefault="002B7212" w:rsidP="00917CD5">
            <w:pPr>
              <w:jc w:val="both"/>
              <w:rPr>
                <w:lang w:val="en-US"/>
              </w:rPr>
            </w:pPr>
            <w:r w:rsidRPr="00224F98">
              <w:rPr>
                <w:lang w:val="en-US"/>
              </w:rPr>
              <w:t>Guangzhou NetEase Computer System Co., Ltd (China)</w:t>
            </w:r>
          </w:p>
        </w:tc>
        <w:tc>
          <w:tcPr>
            <w:tcW w:w="2430" w:type="dxa"/>
            <w:shd w:val="clear" w:color="auto" w:fill="auto"/>
            <w:noWrap/>
            <w:hideMark/>
          </w:tcPr>
          <w:p w14:paraId="4A0DA0A1" w14:textId="77777777" w:rsidR="002B7212" w:rsidRPr="00224F98" w:rsidRDefault="002B7212" w:rsidP="00355D2D">
            <w:pPr>
              <w:jc w:val="right"/>
              <w:rPr>
                <w:lang w:val="en-US"/>
              </w:rPr>
            </w:pPr>
            <w:r w:rsidRPr="00224F98">
              <w:rPr>
                <w:lang w:val="en-US"/>
              </w:rPr>
              <w:t>10,983</w:t>
            </w:r>
          </w:p>
        </w:tc>
      </w:tr>
      <w:tr w:rsidR="00D26FC9" w:rsidRPr="00224F98" w14:paraId="0BAF98C9" w14:textId="77777777" w:rsidTr="0071545C">
        <w:trPr>
          <w:trHeight w:val="300"/>
        </w:trPr>
        <w:tc>
          <w:tcPr>
            <w:tcW w:w="1649" w:type="dxa"/>
            <w:shd w:val="clear" w:color="auto" w:fill="auto"/>
            <w:noWrap/>
            <w:hideMark/>
          </w:tcPr>
          <w:p w14:paraId="070CAA7C" w14:textId="77777777" w:rsidR="002B7212" w:rsidRPr="00224F98" w:rsidRDefault="002B7212" w:rsidP="00917CD5">
            <w:pPr>
              <w:jc w:val="both"/>
              <w:rPr>
                <w:lang w:val="en-US"/>
              </w:rPr>
            </w:pPr>
            <w:r w:rsidRPr="00224F98">
              <w:rPr>
                <w:lang w:val="en-US"/>
              </w:rPr>
              <w:t>foxmail.com</w:t>
            </w:r>
          </w:p>
        </w:tc>
        <w:tc>
          <w:tcPr>
            <w:tcW w:w="5006" w:type="dxa"/>
            <w:shd w:val="clear" w:color="auto" w:fill="auto"/>
            <w:noWrap/>
            <w:hideMark/>
          </w:tcPr>
          <w:p w14:paraId="0BF51E9B" w14:textId="77777777" w:rsidR="002B7212" w:rsidRPr="00224F98" w:rsidRDefault="002B7212" w:rsidP="00917CD5">
            <w:pPr>
              <w:jc w:val="both"/>
              <w:rPr>
                <w:lang w:val="en-US"/>
              </w:rPr>
            </w:pPr>
            <w:r w:rsidRPr="00224F98">
              <w:rPr>
                <w:lang w:val="en-US"/>
              </w:rPr>
              <w:t>Shenzhen Tencent Computer System Co., Ltd (China)</w:t>
            </w:r>
          </w:p>
        </w:tc>
        <w:tc>
          <w:tcPr>
            <w:tcW w:w="2430" w:type="dxa"/>
            <w:shd w:val="clear" w:color="auto" w:fill="auto"/>
            <w:noWrap/>
            <w:hideMark/>
          </w:tcPr>
          <w:p w14:paraId="55A3E5B1" w14:textId="77777777" w:rsidR="002B7212" w:rsidRPr="00224F98" w:rsidRDefault="002B7212" w:rsidP="00355D2D">
            <w:pPr>
              <w:jc w:val="right"/>
              <w:rPr>
                <w:lang w:val="en-US"/>
              </w:rPr>
            </w:pPr>
            <w:r w:rsidRPr="00224F98">
              <w:rPr>
                <w:lang w:val="en-US"/>
              </w:rPr>
              <w:t>10,612</w:t>
            </w:r>
          </w:p>
        </w:tc>
      </w:tr>
      <w:tr w:rsidR="00D26FC9" w:rsidRPr="00224F98" w14:paraId="08A518BB" w14:textId="77777777" w:rsidTr="0071545C">
        <w:trPr>
          <w:trHeight w:val="300"/>
        </w:trPr>
        <w:tc>
          <w:tcPr>
            <w:tcW w:w="1649" w:type="dxa"/>
            <w:shd w:val="clear" w:color="auto" w:fill="auto"/>
            <w:noWrap/>
            <w:hideMark/>
          </w:tcPr>
          <w:p w14:paraId="6A85168E" w14:textId="77777777" w:rsidR="002B7212" w:rsidRPr="00224F98" w:rsidRDefault="002B7212" w:rsidP="00917CD5">
            <w:pPr>
              <w:jc w:val="both"/>
              <w:rPr>
                <w:lang w:val="en-US"/>
              </w:rPr>
            </w:pPr>
            <w:r w:rsidRPr="00224F98">
              <w:rPr>
                <w:lang w:val="en-US"/>
              </w:rPr>
              <w:t>sohu.com</w:t>
            </w:r>
          </w:p>
        </w:tc>
        <w:tc>
          <w:tcPr>
            <w:tcW w:w="5006" w:type="dxa"/>
            <w:shd w:val="clear" w:color="auto" w:fill="auto"/>
            <w:noWrap/>
            <w:hideMark/>
          </w:tcPr>
          <w:p w14:paraId="0EBF46FE" w14:textId="77777777" w:rsidR="002B7212" w:rsidRPr="00224F98" w:rsidRDefault="002B7212" w:rsidP="00917CD5">
            <w:pPr>
              <w:jc w:val="both"/>
              <w:rPr>
                <w:lang w:val="en-US"/>
              </w:rPr>
            </w:pPr>
            <w:r w:rsidRPr="00224F98">
              <w:rPr>
                <w:lang w:val="en-US"/>
              </w:rPr>
              <w:t>Beijing Sohu Internet Information Service Co., Ltd. (China)</w:t>
            </w:r>
          </w:p>
        </w:tc>
        <w:tc>
          <w:tcPr>
            <w:tcW w:w="2430" w:type="dxa"/>
            <w:shd w:val="clear" w:color="auto" w:fill="auto"/>
            <w:noWrap/>
            <w:hideMark/>
          </w:tcPr>
          <w:p w14:paraId="5B1325FC" w14:textId="77777777" w:rsidR="002B7212" w:rsidRPr="00224F98" w:rsidRDefault="002B7212" w:rsidP="00355D2D">
            <w:pPr>
              <w:jc w:val="right"/>
              <w:rPr>
                <w:lang w:val="en-US"/>
              </w:rPr>
            </w:pPr>
            <w:r w:rsidRPr="00224F98">
              <w:rPr>
                <w:lang w:val="en-US"/>
              </w:rPr>
              <w:t>6,640</w:t>
            </w:r>
          </w:p>
        </w:tc>
      </w:tr>
      <w:tr w:rsidR="00D26FC9" w:rsidRPr="00224F98" w14:paraId="7072FB71" w14:textId="77777777" w:rsidTr="0071545C">
        <w:trPr>
          <w:trHeight w:val="300"/>
        </w:trPr>
        <w:tc>
          <w:tcPr>
            <w:tcW w:w="1649" w:type="dxa"/>
            <w:shd w:val="clear" w:color="auto" w:fill="auto"/>
            <w:noWrap/>
            <w:hideMark/>
          </w:tcPr>
          <w:p w14:paraId="40B26BCA" w14:textId="77777777" w:rsidR="002B7212" w:rsidRPr="00224F98" w:rsidRDefault="002B7212" w:rsidP="00917CD5">
            <w:pPr>
              <w:jc w:val="both"/>
              <w:rPr>
                <w:lang w:val="en-US"/>
              </w:rPr>
            </w:pPr>
            <w:r w:rsidRPr="00224F98">
              <w:rPr>
                <w:lang w:val="en-US"/>
              </w:rPr>
              <w:t>hanmail.net</w:t>
            </w:r>
          </w:p>
        </w:tc>
        <w:tc>
          <w:tcPr>
            <w:tcW w:w="5006" w:type="dxa"/>
            <w:shd w:val="clear" w:color="auto" w:fill="auto"/>
            <w:noWrap/>
            <w:hideMark/>
          </w:tcPr>
          <w:p w14:paraId="17DE0485" w14:textId="77777777" w:rsidR="002B7212" w:rsidRPr="00224F98" w:rsidRDefault="002B7212" w:rsidP="00917CD5">
            <w:pPr>
              <w:jc w:val="both"/>
              <w:rPr>
                <w:lang w:val="en-US"/>
              </w:rPr>
            </w:pPr>
            <w:r w:rsidRPr="00224F98">
              <w:rPr>
                <w:lang w:val="en-US"/>
              </w:rPr>
              <w:t>Kakao Corp. (South Korea)</w:t>
            </w:r>
          </w:p>
        </w:tc>
        <w:tc>
          <w:tcPr>
            <w:tcW w:w="2430" w:type="dxa"/>
            <w:shd w:val="clear" w:color="auto" w:fill="auto"/>
            <w:noWrap/>
            <w:hideMark/>
          </w:tcPr>
          <w:p w14:paraId="3B601784" w14:textId="77777777" w:rsidR="002B7212" w:rsidRPr="00224F98" w:rsidRDefault="002B7212" w:rsidP="00355D2D">
            <w:pPr>
              <w:jc w:val="right"/>
              <w:rPr>
                <w:lang w:val="en-US"/>
              </w:rPr>
            </w:pPr>
            <w:r w:rsidRPr="00224F98">
              <w:rPr>
                <w:lang w:val="en-US"/>
              </w:rPr>
              <w:t>6,112</w:t>
            </w:r>
          </w:p>
        </w:tc>
      </w:tr>
      <w:tr w:rsidR="00D26FC9" w:rsidRPr="00224F98" w14:paraId="417B38C9" w14:textId="77777777" w:rsidTr="0071545C">
        <w:trPr>
          <w:trHeight w:val="300"/>
        </w:trPr>
        <w:tc>
          <w:tcPr>
            <w:tcW w:w="1649" w:type="dxa"/>
            <w:shd w:val="clear" w:color="auto" w:fill="auto"/>
            <w:noWrap/>
            <w:hideMark/>
          </w:tcPr>
          <w:p w14:paraId="06250BC0" w14:textId="77777777" w:rsidR="002B7212" w:rsidRPr="00224F98" w:rsidRDefault="002B7212" w:rsidP="00917CD5">
            <w:pPr>
              <w:jc w:val="both"/>
              <w:rPr>
                <w:lang w:val="en-US"/>
              </w:rPr>
            </w:pPr>
            <w:r w:rsidRPr="00224F98">
              <w:rPr>
                <w:lang w:val="en-US"/>
              </w:rPr>
              <w:t>yahoo.co.jp</w:t>
            </w:r>
          </w:p>
        </w:tc>
        <w:tc>
          <w:tcPr>
            <w:tcW w:w="5006" w:type="dxa"/>
            <w:shd w:val="clear" w:color="auto" w:fill="auto"/>
            <w:noWrap/>
            <w:hideMark/>
          </w:tcPr>
          <w:p w14:paraId="5640753A" w14:textId="77777777" w:rsidR="002B7212" w:rsidRPr="00224F98" w:rsidRDefault="002B7212" w:rsidP="00917CD5">
            <w:pPr>
              <w:jc w:val="both"/>
              <w:rPr>
                <w:lang w:val="en-US"/>
              </w:rPr>
            </w:pPr>
            <w:r w:rsidRPr="00224F98">
              <w:rPr>
                <w:lang w:val="en-US"/>
              </w:rPr>
              <w:t>Yahoo Japan Corporation (Japan)</w:t>
            </w:r>
          </w:p>
        </w:tc>
        <w:tc>
          <w:tcPr>
            <w:tcW w:w="2430" w:type="dxa"/>
            <w:shd w:val="clear" w:color="auto" w:fill="auto"/>
            <w:noWrap/>
            <w:hideMark/>
          </w:tcPr>
          <w:p w14:paraId="01DE1FEB" w14:textId="77777777" w:rsidR="002B7212" w:rsidRPr="00224F98" w:rsidRDefault="002B7212" w:rsidP="00355D2D">
            <w:pPr>
              <w:jc w:val="right"/>
              <w:rPr>
                <w:lang w:val="en-US"/>
              </w:rPr>
            </w:pPr>
            <w:r w:rsidRPr="00224F98">
              <w:rPr>
                <w:lang w:val="en-US"/>
              </w:rPr>
              <w:t>6,028</w:t>
            </w:r>
          </w:p>
        </w:tc>
      </w:tr>
      <w:tr w:rsidR="00D26FC9" w:rsidRPr="00224F98" w14:paraId="2B22DC2B" w14:textId="77777777" w:rsidTr="0071545C">
        <w:trPr>
          <w:trHeight w:val="300"/>
        </w:trPr>
        <w:tc>
          <w:tcPr>
            <w:tcW w:w="1649" w:type="dxa"/>
            <w:shd w:val="clear" w:color="auto" w:fill="auto"/>
            <w:noWrap/>
            <w:hideMark/>
          </w:tcPr>
          <w:p w14:paraId="2F3E5CA0" w14:textId="77777777" w:rsidR="002B7212" w:rsidRPr="00224F98" w:rsidRDefault="002B7212" w:rsidP="00917CD5">
            <w:pPr>
              <w:jc w:val="both"/>
              <w:rPr>
                <w:lang w:val="en-US"/>
              </w:rPr>
            </w:pPr>
            <w:r w:rsidRPr="00224F98">
              <w:rPr>
                <w:lang w:val="en-US"/>
              </w:rPr>
              <w:t>yahoo.co.uk</w:t>
            </w:r>
          </w:p>
        </w:tc>
        <w:tc>
          <w:tcPr>
            <w:tcW w:w="5006" w:type="dxa"/>
            <w:shd w:val="clear" w:color="auto" w:fill="auto"/>
            <w:noWrap/>
            <w:hideMark/>
          </w:tcPr>
          <w:p w14:paraId="06743C4C" w14:textId="77777777" w:rsidR="002B7212" w:rsidRPr="00224F98" w:rsidRDefault="002B7212" w:rsidP="00917CD5">
            <w:pPr>
              <w:jc w:val="both"/>
              <w:rPr>
                <w:lang w:val="en-US"/>
              </w:rPr>
            </w:pPr>
            <w:r w:rsidRPr="00224F98">
              <w:rPr>
                <w:lang w:val="en-US"/>
              </w:rPr>
              <w:t>Yahoo! Inc. (USA) *</w:t>
            </w:r>
          </w:p>
        </w:tc>
        <w:tc>
          <w:tcPr>
            <w:tcW w:w="2430" w:type="dxa"/>
            <w:shd w:val="clear" w:color="auto" w:fill="auto"/>
            <w:noWrap/>
            <w:hideMark/>
          </w:tcPr>
          <w:p w14:paraId="3439DEBE" w14:textId="77777777" w:rsidR="002B7212" w:rsidRPr="00224F98" w:rsidRDefault="002B7212" w:rsidP="00355D2D">
            <w:pPr>
              <w:jc w:val="right"/>
              <w:rPr>
                <w:lang w:val="en-US"/>
              </w:rPr>
            </w:pPr>
            <w:r w:rsidRPr="00224F98">
              <w:rPr>
                <w:lang w:val="en-US"/>
              </w:rPr>
              <w:t>5,980</w:t>
            </w:r>
          </w:p>
        </w:tc>
      </w:tr>
      <w:tr w:rsidR="00D26FC9" w:rsidRPr="00224F98" w14:paraId="4185EF8A" w14:textId="77777777" w:rsidTr="0071545C">
        <w:trPr>
          <w:trHeight w:val="300"/>
        </w:trPr>
        <w:tc>
          <w:tcPr>
            <w:tcW w:w="1649" w:type="dxa"/>
            <w:shd w:val="clear" w:color="auto" w:fill="auto"/>
            <w:noWrap/>
            <w:hideMark/>
          </w:tcPr>
          <w:p w14:paraId="7365197C" w14:textId="77777777" w:rsidR="002B7212" w:rsidRPr="00224F98" w:rsidRDefault="002B7212" w:rsidP="00917CD5">
            <w:pPr>
              <w:jc w:val="both"/>
              <w:rPr>
                <w:lang w:val="en-US"/>
              </w:rPr>
            </w:pPr>
            <w:r w:rsidRPr="00224F98">
              <w:rPr>
                <w:lang w:val="en-US"/>
              </w:rPr>
              <w:t>naver.com</w:t>
            </w:r>
          </w:p>
        </w:tc>
        <w:tc>
          <w:tcPr>
            <w:tcW w:w="5006" w:type="dxa"/>
            <w:shd w:val="clear" w:color="auto" w:fill="auto"/>
            <w:noWrap/>
            <w:hideMark/>
          </w:tcPr>
          <w:p w14:paraId="088FAF46" w14:textId="77777777" w:rsidR="002B7212" w:rsidRPr="00224F98" w:rsidRDefault="002B7212" w:rsidP="00917CD5">
            <w:pPr>
              <w:jc w:val="both"/>
              <w:rPr>
                <w:lang w:val="en-US"/>
              </w:rPr>
            </w:pPr>
            <w:r w:rsidRPr="00224F98">
              <w:rPr>
                <w:lang w:val="en-US"/>
              </w:rPr>
              <w:t>NAVER Corp. (South Korea)</w:t>
            </w:r>
          </w:p>
        </w:tc>
        <w:tc>
          <w:tcPr>
            <w:tcW w:w="2430" w:type="dxa"/>
            <w:shd w:val="clear" w:color="auto" w:fill="auto"/>
            <w:noWrap/>
            <w:hideMark/>
          </w:tcPr>
          <w:p w14:paraId="0B43C269" w14:textId="77777777" w:rsidR="002B7212" w:rsidRPr="00224F98" w:rsidRDefault="002B7212" w:rsidP="00355D2D">
            <w:pPr>
              <w:jc w:val="right"/>
              <w:rPr>
                <w:lang w:val="en-US"/>
              </w:rPr>
            </w:pPr>
            <w:r w:rsidRPr="00224F98">
              <w:rPr>
                <w:lang w:val="en-US"/>
              </w:rPr>
              <w:t>5,652</w:t>
            </w:r>
          </w:p>
        </w:tc>
      </w:tr>
      <w:tr w:rsidR="00D26FC9" w:rsidRPr="00224F98" w14:paraId="76A978A7" w14:textId="77777777" w:rsidTr="0071545C">
        <w:trPr>
          <w:trHeight w:val="300"/>
        </w:trPr>
        <w:tc>
          <w:tcPr>
            <w:tcW w:w="1649" w:type="dxa"/>
            <w:shd w:val="clear" w:color="auto" w:fill="auto"/>
            <w:noWrap/>
            <w:hideMark/>
          </w:tcPr>
          <w:p w14:paraId="4A436037" w14:textId="77777777" w:rsidR="002B7212" w:rsidRPr="00224F98" w:rsidRDefault="002B7212" w:rsidP="00917CD5">
            <w:pPr>
              <w:jc w:val="both"/>
              <w:rPr>
                <w:lang w:val="en-US"/>
              </w:rPr>
            </w:pPr>
            <w:r w:rsidRPr="00224F98">
              <w:rPr>
                <w:lang w:val="en-US"/>
              </w:rPr>
              <w:t>263.net</w:t>
            </w:r>
          </w:p>
        </w:tc>
        <w:tc>
          <w:tcPr>
            <w:tcW w:w="5006" w:type="dxa"/>
            <w:shd w:val="clear" w:color="auto" w:fill="auto"/>
            <w:noWrap/>
            <w:hideMark/>
          </w:tcPr>
          <w:p w14:paraId="15CF0B14" w14:textId="77777777" w:rsidR="002B7212" w:rsidRPr="00224F98" w:rsidRDefault="002B7212" w:rsidP="00917CD5">
            <w:pPr>
              <w:jc w:val="both"/>
              <w:rPr>
                <w:lang w:val="en-US"/>
              </w:rPr>
            </w:pPr>
            <w:r w:rsidRPr="00224F98">
              <w:rPr>
                <w:lang w:val="en-US"/>
              </w:rPr>
              <w:t>net263 co., ltd (China)</w:t>
            </w:r>
          </w:p>
        </w:tc>
        <w:tc>
          <w:tcPr>
            <w:tcW w:w="2430" w:type="dxa"/>
            <w:shd w:val="clear" w:color="auto" w:fill="auto"/>
            <w:noWrap/>
            <w:hideMark/>
          </w:tcPr>
          <w:p w14:paraId="42E8C3B9" w14:textId="77777777" w:rsidR="002B7212" w:rsidRPr="00224F98" w:rsidRDefault="002B7212" w:rsidP="00355D2D">
            <w:pPr>
              <w:jc w:val="right"/>
              <w:rPr>
                <w:lang w:val="en-US"/>
              </w:rPr>
            </w:pPr>
            <w:r w:rsidRPr="00224F98">
              <w:rPr>
                <w:lang w:val="en-US"/>
              </w:rPr>
              <w:t>5,563</w:t>
            </w:r>
          </w:p>
        </w:tc>
      </w:tr>
      <w:tr w:rsidR="00D26FC9" w:rsidRPr="00224F98" w14:paraId="0C992D58" w14:textId="77777777" w:rsidTr="0071545C">
        <w:trPr>
          <w:trHeight w:val="300"/>
        </w:trPr>
        <w:tc>
          <w:tcPr>
            <w:tcW w:w="1649" w:type="dxa"/>
            <w:shd w:val="clear" w:color="auto" w:fill="auto"/>
            <w:noWrap/>
            <w:hideMark/>
          </w:tcPr>
          <w:p w14:paraId="5E86A6D0" w14:textId="77777777" w:rsidR="002B7212" w:rsidRPr="00224F98" w:rsidRDefault="002B7212" w:rsidP="00917CD5">
            <w:pPr>
              <w:jc w:val="both"/>
              <w:rPr>
                <w:lang w:val="en-US"/>
              </w:rPr>
            </w:pPr>
            <w:r w:rsidRPr="00224F98">
              <w:rPr>
                <w:lang w:val="en-US"/>
              </w:rPr>
              <w:t>aol.net</w:t>
            </w:r>
          </w:p>
        </w:tc>
        <w:tc>
          <w:tcPr>
            <w:tcW w:w="5006" w:type="dxa"/>
            <w:shd w:val="clear" w:color="auto" w:fill="auto"/>
            <w:noWrap/>
            <w:hideMark/>
          </w:tcPr>
          <w:p w14:paraId="6EBA550C" w14:textId="77777777" w:rsidR="002B7212" w:rsidRPr="00224F98" w:rsidRDefault="002B7212" w:rsidP="00917CD5">
            <w:pPr>
              <w:jc w:val="both"/>
              <w:rPr>
                <w:lang w:val="en-US"/>
              </w:rPr>
            </w:pPr>
            <w:r w:rsidRPr="00224F98">
              <w:rPr>
                <w:lang w:val="en-US"/>
              </w:rPr>
              <w:t>Yahoo! Inc. (USA) *</w:t>
            </w:r>
          </w:p>
        </w:tc>
        <w:tc>
          <w:tcPr>
            <w:tcW w:w="2430" w:type="dxa"/>
            <w:shd w:val="clear" w:color="auto" w:fill="auto"/>
            <w:noWrap/>
            <w:hideMark/>
          </w:tcPr>
          <w:p w14:paraId="7D5DA53E" w14:textId="77777777" w:rsidR="002B7212" w:rsidRPr="00224F98" w:rsidRDefault="002B7212" w:rsidP="00355D2D">
            <w:pPr>
              <w:jc w:val="right"/>
              <w:rPr>
                <w:lang w:val="en-US"/>
              </w:rPr>
            </w:pPr>
            <w:r w:rsidRPr="00224F98">
              <w:rPr>
                <w:lang w:val="en-US"/>
              </w:rPr>
              <w:t>4,386</w:t>
            </w:r>
          </w:p>
        </w:tc>
      </w:tr>
      <w:tr w:rsidR="00D26FC9" w:rsidRPr="00224F98" w14:paraId="5F6670A5" w14:textId="77777777" w:rsidTr="0071545C">
        <w:trPr>
          <w:trHeight w:val="300"/>
        </w:trPr>
        <w:tc>
          <w:tcPr>
            <w:tcW w:w="1649" w:type="dxa"/>
            <w:shd w:val="clear" w:color="auto" w:fill="auto"/>
            <w:noWrap/>
            <w:hideMark/>
          </w:tcPr>
          <w:p w14:paraId="6B6D3925" w14:textId="77777777" w:rsidR="002B7212" w:rsidRPr="00224F98" w:rsidRDefault="002B7212" w:rsidP="00917CD5">
            <w:pPr>
              <w:jc w:val="both"/>
              <w:rPr>
                <w:lang w:val="en-US"/>
              </w:rPr>
            </w:pPr>
            <w:r w:rsidRPr="00224F98">
              <w:rPr>
                <w:lang w:val="en-US"/>
              </w:rPr>
              <w:t>libero.it</w:t>
            </w:r>
          </w:p>
        </w:tc>
        <w:tc>
          <w:tcPr>
            <w:tcW w:w="5006" w:type="dxa"/>
            <w:shd w:val="clear" w:color="auto" w:fill="auto"/>
            <w:noWrap/>
            <w:hideMark/>
          </w:tcPr>
          <w:p w14:paraId="583638C6" w14:textId="77777777" w:rsidR="002B7212" w:rsidRPr="00BF21F7" w:rsidRDefault="002B7212" w:rsidP="00917CD5">
            <w:pPr>
              <w:jc w:val="both"/>
              <w:rPr>
                <w:lang w:val="it-IT"/>
              </w:rPr>
            </w:pPr>
            <w:r w:rsidRPr="00BF21F7">
              <w:rPr>
                <w:lang w:val="it-IT"/>
              </w:rPr>
              <w:t>Italiaonline S.p.A. (Italy)</w:t>
            </w:r>
          </w:p>
        </w:tc>
        <w:tc>
          <w:tcPr>
            <w:tcW w:w="2430" w:type="dxa"/>
            <w:shd w:val="clear" w:color="auto" w:fill="auto"/>
            <w:noWrap/>
            <w:hideMark/>
          </w:tcPr>
          <w:p w14:paraId="332CF958" w14:textId="77777777" w:rsidR="002B7212" w:rsidRPr="00224F98" w:rsidRDefault="002B7212" w:rsidP="00355D2D">
            <w:pPr>
              <w:jc w:val="right"/>
              <w:rPr>
                <w:lang w:val="en-US"/>
              </w:rPr>
            </w:pPr>
            <w:r w:rsidRPr="00224F98">
              <w:rPr>
                <w:lang w:val="en-US"/>
              </w:rPr>
              <w:t>4,082</w:t>
            </w:r>
          </w:p>
        </w:tc>
      </w:tr>
    </w:tbl>
    <w:p w14:paraId="04D3D435" w14:textId="2EC0B41D" w:rsidR="002B7212" w:rsidRPr="00224F98" w:rsidRDefault="009E4739" w:rsidP="00FB13B1">
      <w:pPr>
        <w:jc w:val="center"/>
        <w:rPr>
          <w:lang w:val="en-US"/>
        </w:rPr>
      </w:pPr>
      <w:r w:rsidRPr="00224F98">
        <w:rPr>
          <w:lang w:val="en-US"/>
        </w:rPr>
        <w:t>* owned by Apollo Global Management (90%) and Verizon Communications (10%)</w:t>
      </w:r>
    </w:p>
    <w:p w14:paraId="31CA97E0" w14:textId="518E7475" w:rsidR="009E4739" w:rsidRPr="00224F98" w:rsidRDefault="008B7FB7" w:rsidP="00FB13B1">
      <w:pPr>
        <w:jc w:val="center"/>
        <w:rPr>
          <w:lang w:val="en-US"/>
        </w:rPr>
      </w:pPr>
      <w:r w:rsidRPr="00224F98">
        <w:rPr>
          <w:lang w:val="en-US"/>
        </w:rPr>
        <w:t>** (partially) owned by Verizon Communications</w:t>
      </w:r>
    </w:p>
    <w:p w14:paraId="4C55A664" w14:textId="7E4AC7C8" w:rsidR="004D42E3" w:rsidRPr="00224F98" w:rsidRDefault="004D42E3" w:rsidP="00917CD5">
      <w:pPr>
        <w:jc w:val="both"/>
        <w:rPr>
          <w:lang w:val="en-US"/>
        </w:rPr>
      </w:pPr>
    </w:p>
    <w:p w14:paraId="434318C9" w14:textId="40A67860" w:rsidR="006C7886" w:rsidRPr="00224F98" w:rsidRDefault="00694753" w:rsidP="00917CD5">
      <w:pPr>
        <w:jc w:val="both"/>
        <w:rPr>
          <w:lang w:val="en-US"/>
        </w:rPr>
      </w:pPr>
      <w:r w:rsidRPr="00694753">
        <w:rPr>
          <w:lang w:val="en-US"/>
        </w:rPr>
        <w:t xml:space="preserve">Figure 5 shows the differences between disciplines. About 79% of reprint authors in the physical and engineering sciences use an institutional email address, while in </w:t>
      </w:r>
      <w:r w:rsidR="007A286C">
        <w:rPr>
          <w:lang w:val="en-US"/>
        </w:rPr>
        <w:t xml:space="preserve">the </w:t>
      </w:r>
      <w:r w:rsidRPr="00694753">
        <w:rPr>
          <w:lang w:val="en-US"/>
        </w:rPr>
        <w:t xml:space="preserve">biomedical and health sciences this is </w:t>
      </w:r>
      <w:r w:rsidR="00282995">
        <w:rPr>
          <w:lang w:val="en-US"/>
        </w:rPr>
        <w:t xml:space="preserve">about </w:t>
      </w:r>
      <w:r w:rsidRPr="00694753">
        <w:rPr>
          <w:lang w:val="en-US"/>
        </w:rPr>
        <w:t>70%.</w:t>
      </w:r>
    </w:p>
    <w:p w14:paraId="001AB00A" w14:textId="04762D9A" w:rsidR="006C7886" w:rsidRPr="00224F98" w:rsidRDefault="006C7886" w:rsidP="00917CD5">
      <w:pPr>
        <w:jc w:val="both"/>
        <w:rPr>
          <w:lang w:val="en-US"/>
        </w:rPr>
      </w:pPr>
    </w:p>
    <w:p w14:paraId="1AE01B05" w14:textId="0FB09DBE" w:rsidR="006C7886" w:rsidRPr="00224F98" w:rsidRDefault="006C7886" w:rsidP="00FB13B1">
      <w:pPr>
        <w:keepNext/>
        <w:jc w:val="center"/>
        <w:rPr>
          <w:lang w:val="en-US"/>
        </w:rPr>
      </w:pPr>
      <w:r w:rsidRPr="00224F98">
        <w:rPr>
          <w:lang w:val="en-US"/>
        </w:rPr>
        <w:t>Figure 5</w:t>
      </w:r>
      <w:r w:rsidR="00E945FA">
        <w:rPr>
          <w:lang w:val="en-US"/>
        </w:rPr>
        <w:t>:</w:t>
      </w:r>
      <w:r w:rsidRPr="00224F98">
        <w:rPr>
          <w:lang w:val="en-US"/>
        </w:rPr>
        <w:t xml:space="preserve"> Usage of institutional and non-institutional email addresses by reprint authors for each field.</w:t>
      </w:r>
    </w:p>
    <w:p w14:paraId="227948D1" w14:textId="42317AF6" w:rsidR="006C7886" w:rsidRPr="00224F98" w:rsidRDefault="00D30447" w:rsidP="00FB13B1">
      <w:pPr>
        <w:jc w:val="center"/>
        <w:rPr>
          <w:lang w:val="en-US"/>
        </w:rPr>
      </w:pPr>
      <w:r>
        <w:rPr>
          <w:noProof/>
        </w:rPr>
        <w:drawing>
          <wp:inline distT="0" distB="0" distL="0" distR="0" wp14:anchorId="3B8C26A6" wp14:editId="3E6EC734">
            <wp:extent cx="5029200" cy="194270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1942709"/>
                    </a:xfrm>
                    <a:prstGeom prst="rect">
                      <a:avLst/>
                    </a:prstGeom>
                    <a:noFill/>
                    <a:ln>
                      <a:noFill/>
                    </a:ln>
                  </pic:spPr>
                </pic:pic>
              </a:graphicData>
            </a:graphic>
          </wp:inline>
        </w:drawing>
      </w:r>
    </w:p>
    <w:p w14:paraId="21EB2C0E" w14:textId="77777777" w:rsidR="006C7886" w:rsidRPr="00224F98" w:rsidRDefault="006C7886" w:rsidP="00917CD5">
      <w:pPr>
        <w:jc w:val="both"/>
        <w:rPr>
          <w:lang w:val="en-US"/>
        </w:rPr>
      </w:pPr>
    </w:p>
    <w:p w14:paraId="5605DC6B" w14:textId="4CB3A72F" w:rsidR="006C7886" w:rsidRPr="00224F98" w:rsidRDefault="006C7886" w:rsidP="00917CD5">
      <w:pPr>
        <w:jc w:val="both"/>
        <w:rPr>
          <w:lang w:val="en-US"/>
        </w:rPr>
      </w:pPr>
      <w:r w:rsidRPr="00224F98">
        <w:rPr>
          <w:lang w:val="en-US"/>
        </w:rPr>
        <w:t xml:space="preserve">The difference in the usage of institutional and non-institutional email addresses by </w:t>
      </w:r>
      <w:r w:rsidR="00356DF2">
        <w:rPr>
          <w:lang w:val="en-US"/>
        </w:rPr>
        <w:t>reprint authors</w:t>
      </w:r>
      <w:r w:rsidR="00356DF2" w:rsidRPr="00224F98">
        <w:rPr>
          <w:lang w:val="en-US"/>
        </w:rPr>
        <w:t xml:space="preserve"> </w:t>
      </w:r>
      <w:r w:rsidRPr="00224F98">
        <w:rPr>
          <w:lang w:val="en-US"/>
        </w:rPr>
        <w:t>is even larger between countries</w:t>
      </w:r>
      <w:r w:rsidR="00356DF2">
        <w:rPr>
          <w:lang w:val="en-US"/>
        </w:rPr>
        <w:t xml:space="preserve"> </w:t>
      </w:r>
      <w:r w:rsidR="00455208">
        <w:rPr>
          <w:lang w:val="en-US"/>
        </w:rPr>
        <w:t>(Figure 6)</w:t>
      </w:r>
      <w:r w:rsidRPr="00224F98">
        <w:rPr>
          <w:lang w:val="en-US"/>
        </w:rPr>
        <w:t xml:space="preserve">. Of the top 25 countries with the most </w:t>
      </w:r>
      <w:r w:rsidR="00455208">
        <w:rPr>
          <w:lang w:val="en-US"/>
        </w:rPr>
        <w:t>reprint authorships</w:t>
      </w:r>
      <w:r w:rsidRPr="00224F98">
        <w:rPr>
          <w:lang w:val="en-US"/>
        </w:rPr>
        <w:t xml:space="preserve">, the </w:t>
      </w:r>
      <w:r w:rsidR="007A36C4">
        <w:rPr>
          <w:lang w:val="en-US"/>
        </w:rPr>
        <w:t xml:space="preserve">share of </w:t>
      </w:r>
      <w:r w:rsidR="007A36C4" w:rsidRPr="00224F98">
        <w:rPr>
          <w:lang w:val="en-US"/>
        </w:rPr>
        <w:t>institutional</w:t>
      </w:r>
      <w:r w:rsidR="007A36C4">
        <w:rPr>
          <w:lang w:val="en-US"/>
        </w:rPr>
        <w:t xml:space="preserve"> email addresses</w:t>
      </w:r>
      <w:r w:rsidR="007A36C4" w:rsidRPr="00224F98">
        <w:rPr>
          <w:lang w:val="en-US"/>
        </w:rPr>
        <w:t xml:space="preserve"> </w:t>
      </w:r>
      <w:r w:rsidRPr="00224F98">
        <w:rPr>
          <w:lang w:val="en-US"/>
        </w:rPr>
        <w:t xml:space="preserve">varies from </w:t>
      </w:r>
      <w:r w:rsidR="00A01377">
        <w:rPr>
          <w:lang w:val="en-US"/>
        </w:rPr>
        <w:t>about</w:t>
      </w:r>
      <w:r w:rsidR="00A01377" w:rsidRPr="00224F98">
        <w:rPr>
          <w:lang w:val="en-US"/>
        </w:rPr>
        <w:t xml:space="preserve"> </w:t>
      </w:r>
      <w:r w:rsidRPr="00224F98">
        <w:rPr>
          <w:lang w:val="en-US"/>
        </w:rPr>
        <w:t>90% for countries like Sweden</w:t>
      </w:r>
      <w:r w:rsidR="00601688">
        <w:rPr>
          <w:lang w:val="en-US"/>
        </w:rPr>
        <w:t>, Canada, the United States,</w:t>
      </w:r>
      <w:r w:rsidRPr="00224F98">
        <w:rPr>
          <w:lang w:val="en-US"/>
        </w:rPr>
        <w:t xml:space="preserve"> and the United Kingdom to </w:t>
      </w:r>
      <w:r w:rsidR="00553A7D">
        <w:rPr>
          <w:lang w:val="en-US"/>
        </w:rPr>
        <w:t>about 40</w:t>
      </w:r>
      <w:r w:rsidRPr="00224F98">
        <w:rPr>
          <w:lang w:val="en-US"/>
        </w:rPr>
        <w:t xml:space="preserve">% for India and Russia. This enormous difference cannot be explained by the </w:t>
      </w:r>
      <w:r w:rsidR="00781CD2">
        <w:rPr>
          <w:lang w:val="en-US"/>
        </w:rPr>
        <w:t>share</w:t>
      </w:r>
      <w:r w:rsidR="00781CD2" w:rsidRPr="00224F98">
        <w:rPr>
          <w:lang w:val="en-US"/>
        </w:rPr>
        <w:t xml:space="preserve"> </w:t>
      </w:r>
      <w:r w:rsidRPr="00224F98">
        <w:rPr>
          <w:lang w:val="en-US"/>
        </w:rPr>
        <w:t xml:space="preserve">of email addresses that could not be </w:t>
      </w:r>
      <w:r w:rsidR="00666D68">
        <w:rPr>
          <w:lang w:val="en-US"/>
        </w:rPr>
        <w:t xml:space="preserve">assigned to a </w:t>
      </w:r>
      <w:r w:rsidR="00777D4A">
        <w:rPr>
          <w:lang w:val="en-US"/>
        </w:rPr>
        <w:t>scholarly</w:t>
      </w:r>
      <w:r w:rsidR="00666D68">
        <w:rPr>
          <w:lang w:val="en-US"/>
        </w:rPr>
        <w:t xml:space="preserve"> organization or an email service provider</w:t>
      </w:r>
      <w:r w:rsidRPr="00224F98">
        <w:rPr>
          <w:lang w:val="en-US"/>
        </w:rPr>
        <w:t xml:space="preserve">: for </w:t>
      </w:r>
      <w:r w:rsidR="001566A3">
        <w:rPr>
          <w:lang w:val="en-US"/>
        </w:rPr>
        <w:t xml:space="preserve">all </w:t>
      </w:r>
      <w:r w:rsidRPr="00224F98">
        <w:rPr>
          <w:lang w:val="en-US"/>
        </w:rPr>
        <w:t xml:space="preserve">these countries this information is missing for </w:t>
      </w:r>
      <w:r w:rsidR="006C19B8">
        <w:rPr>
          <w:lang w:val="en-US"/>
        </w:rPr>
        <w:t xml:space="preserve">about </w:t>
      </w:r>
      <w:r w:rsidRPr="00224F98">
        <w:rPr>
          <w:lang w:val="en-US"/>
        </w:rPr>
        <w:t xml:space="preserve">5% of the </w:t>
      </w:r>
      <w:r w:rsidR="00504995">
        <w:rPr>
          <w:lang w:val="en-US"/>
        </w:rPr>
        <w:t xml:space="preserve">reprint </w:t>
      </w:r>
      <w:r w:rsidR="006C19B8">
        <w:rPr>
          <w:lang w:val="en-US"/>
        </w:rPr>
        <w:t>authorships</w:t>
      </w:r>
      <w:r w:rsidR="00504995">
        <w:rPr>
          <w:lang w:val="en-US"/>
        </w:rPr>
        <w:t xml:space="preserve"> with an email</w:t>
      </w:r>
      <w:r w:rsidR="00CA4B35">
        <w:rPr>
          <w:lang w:val="en-US"/>
        </w:rPr>
        <w:t xml:space="preserve"> address</w:t>
      </w:r>
      <w:r w:rsidRPr="00224F98">
        <w:rPr>
          <w:lang w:val="en-US"/>
        </w:rPr>
        <w:t>.</w:t>
      </w:r>
    </w:p>
    <w:p w14:paraId="39E5CBB7" w14:textId="597049E0" w:rsidR="006C7886" w:rsidRPr="00224F98" w:rsidRDefault="006C7886" w:rsidP="00917CD5">
      <w:pPr>
        <w:jc w:val="both"/>
        <w:rPr>
          <w:lang w:val="en-US"/>
        </w:rPr>
      </w:pPr>
    </w:p>
    <w:p w14:paraId="3FC4F2F6" w14:textId="21709DF2" w:rsidR="006C7886" w:rsidRDefault="006C7886" w:rsidP="00042A8F">
      <w:pPr>
        <w:keepNext/>
        <w:jc w:val="center"/>
        <w:rPr>
          <w:lang w:val="en-US"/>
        </w:rPr>
      </w:pPr>
      <w:r w:rsidRPr="00224F98">
        <w:rPr>
          <w:lang w:val="en-US"/>
        </w:rPr>
        <w:lastRenderedPageBreak/>
        <w:t>Figure 6</w:t>
      </w:r>
      <w:r w:rsidR="00E945FA">
        <w:rPr>
          <w:lang w:val="en-US"/>
        </w:rPr>
        <w:t>:</w:t>
      </w:r>
      <w:r w:rsidRPr="00224F98">
        <w:rPr>
          <w:lang w:val="en-US"/>
        </w:rPr>
        <w:t xml:space="preserve"> Usage of institutional and non-institutional email addresses by reprint authors for the top 25 countries with most reprint authorships.</w:t>
      </w:r>
    </w:p>
    <w:p w14:paraId="28E89A4C" w14:textId="0B4E4312" w:rsidR="00B05AD1" w:rsidRPr="00224F98" w:rsidRDefault="00521C87" w:rsidP="00042A8F">
      <w:pPr>
        <w:jc w:val="center"/>
        <w:rPr>
          <w:lang w:val="en-US"/>
        </w:rPr>
      </w:pPr>
      <w:r>
        <w:rPr>
          <w:noProof/>
        </w:rPr>
        <w:drawing>
          <wp:inline distT="0" distB="0" distL="0" distR="0" wp14:anchorId="2095E909" wp14:editId="4D1AEA4C">
            <wp:extent cx="5029200" cy="5029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a:ln>
                      <a:noFill/>
                    </a:ln>
                  </pic:spPr>
                </pic:pic>
              </a:graphicData>
            </a:graphic>
          </wp:inline>
        </w:drawing>
      </w:r>
    </w:p>
    <w:p w14:paraId="01A9AC26" w14:textId="77777777" w:rsidR="006C7886" w:rsidRPr="00224F98" w:rsidRDefault="006C7886" w:rsidP="00917CD5">
      <w:pPr>
        <w:jc w:val="both"/>
        <w:rPr>
          <w:lang w:val="en-US"/>
        </w:rPr>
      </w:pPr>
    </w:p>
    <w:p w14:paraId="653DED0B" w14:textId="224CF782" w:rsidR="006C7886" w:rsidRPr="00224F98" w:rsidRDefault="006C7886" w:rsidP="00917CD5">
      <w:pPr>
        <w:jc w:val="both"/>
        <w:rPr>
          <w:lang w:val="en-US"/>
        </w:rPr>
      </w:pPr>
      <w:r w:rsidRPr="00224F98">
        <w:rPr>
          <w:lang w:val="en-US"/>
        </w:rPr>
        <w:t xml:space="preserve">Looking at the publications’ language, </w:t>
      </w:r>
      <w:r w:rsidR="00E12451">
        <w:rPr>
          <w:lang w:val="en-US"/>
        </w:rPr>
        <w:t>major</w:t>
      </w:r>
      <w:r w:rsidR="00E12451" w:rsidRPr="00224F98">
        <w:rPr>
          <w:lang w:val="en-US"/>
        </w:rPr>
        <w:t xml:space="preserve"> </w:t>
      </w:r>
      <w:r w:rsidRPr="00224F98">
        <w:rPr>
          <w:lang w:val="en-US"/>
        </w:rPr>
        <w:t xml:space="preserve">differences </w:t>
      </w:r>
      <w:r w:rsidR="00E12451">
        <w:rPr>
          <w:lang w:val="en-US"/>
        </w:rPr>
        <w:t xml:space="preserve">are also found </w:t>
      </w:r>
      <w:r w:rsidRPr="00224F98">
        <w:rPr>
          <w:lang w:val="en-US"/>
        </w:rPr>
        <w:t xml:space="preserve">between the </w:t>
      </w:r>
      <w:r w:rsidR="00927325">
        <w:rPr>
          <w:lang w:val="en-US"/>
        </w:rPr>
        <w:t xml:space="preserve">use of institutional and non-institutional email </w:t>
      </w:r>
      <w:r w:rsidR="00CD088F">
        <w:rPr>
          <w:lang w:val="en-US"/>
        </w:rPr>
        <w:t>addresses by reprint authors</w:t>
      </w:r>
      <w:r w:rsidR="00666D68">
        <w:rPr>
          <w:lang w:val="en-US"/>
        </w:rPr>
        <w:t xml:space="preserve"> </w:t>
      </w:r>
      <w:r w:rsidRPr="00224F98">
        <w:rPr>
          <w:lang w:val="en-US"/>
        </w:rPr>
        <w:t xml:space="preserve">(Figure 7). </w:t>
      </w:r>
      <w:bookmarkStart w:id="5" w:name="_Hlk132204683"/>
      <w:r w:rsidRPr="00224F98">
        <w:rPr>
          <w:lang w:val="en-US"/>
        </w:rPr>
        <w:t>For publications in the Russian and Portuguese languages</w:t>
      </w:r>
      <w:r w:rsidR="00C61BAD">
        <w:rPr>
          <w:lang w:val="en-US"/>
        </w:rPr>
        <w:t>,</w:t>
      </w:r>
      <w:r w:rsidRPr="00224F98">
        <w:rPr>
          <w:lang w:val="en-US"/>
        </w:rPr>
        <w:t xml:space="preserve"> the </w:t>
      </w:r>
      <w:r w:rsidR="00E12451">
        <w:rPr>
          <w:lang w:val="en-US"/>
        </w:rPr>
        <w:t xml:space="preserve">use of </w:t>
      </w:r>
      <w:r w:rsidRPr="00224F98">
        <w:rPr>
          <w:lang w:val="en-US"/>
        </w:rPr>
        <w:t>non</w:t>
      </w:r>
      <w:r w:rsidR="000234E0">
        <w:rPr>
          <w:lang w:val="en-US"/>
        </w:rPr>
        <w:t>-</w:t>
      </w:r>
      <w:r w:rsidRPr="00224F98">
        <w:rPr>
          <w:lang w:val="en-US"/>
        </w:rPr>
        <w:t xml:space="preserve">institutional email addresses </w:t>
      </w:r>
      <w:r w:rsidR="00C61BAD">
        <w:rPr>
          <w:lang w:val="en-US"/>
        </w:rPr>
        <w:t xml:space="preserve">is </w:t>
      </w:r>
      <w:r w:rsidR="004A73E2">
        <w:rPr>
          <w:lang w:val="en-US"/>
        </w:rPr>
        <w:t>dominating</w:t>
      </w:r>
      <w:r w:rsidRPr="00224F98">
        <w:rPr>
          <w:lang w:val="en-US"/>
        </w:rPr>
        <w:t>.</w:t>
      </w:r>
      <w:bookmarkEnd w:id="5"/>
    </w:p>
    <w:p w14:paraId="3C28E063" w14:textId="77777777" w:rsidR="00B43620" w:rsidRPr="00224F98" w:rsidRDefault="00B43620" w:rsidP="00B43620">
      <w:pPr>
        <w:jc w:val="both"/>
        <w:rPr>
          <w:lang w:val="en-US"/>
        </w:rPr>
      </w:pPr>
    </w:p>
    <w:p w14:paraId="0735028C" w14:textId="77777777" w:rsidR="00B43620" w:rsidRPr="00224F98" w:rsidRDefault="00B43620" w:rsidP="00B43620">
      <w:pPr>
        <w:jc w:val="both"/>
        <w:rPr>
          <w:lang w:val="en-US"/>
        </w:rPr>
      </w:pPr>
      <w:bookmarkStart w:id="6" w:name="_Hlk132967233"/>
      <w:r>
        <w:rPr>
          <w:lang w:val="en-US"/>
        </w:rPr>
        <w:t>Almost</w:t>
      </w:r>
      <w:r w:rsidRPr="00224F98">
        <w:rPr>
          <w:lang w:val="en-US"/>
        </w:rPr>
        <w:t xml:space="preserve"> as pronounced as the differences between countries are those between publishers (Figure 8). Among the top 20 publishers, </w:t>
      </w:r>
      <w:r>
        <w:rPr>
          <w:lang w:val="en-US"/>
        </w:rPr>
        <w:t>we see</w:t>
      </w:r>
      <w:r w:rsidRPr="00224F98">
        <w:rPr>
          <w:lang w:val="en-US"/>
        </w:rPr>
        <w:t xml:space="preserve"> </w:t>
      </w:r>
      <w:r>
        <w:rPr>
          <w:lang w:val="en-US"/>
        </w:rPr>
        <w:t>three</w:t>
      </w:r>
      <w:r w:rsidRPr="00224F98">
        <w:rPr>
          <w:lang w:val="en-US"/>
        </w:rPr>
        <w:t xml:space="preserve"> American and one British learned society </w:t>
      </w:r>
      <w:r>
        <w:rPr>
          <w:lang w:val="en-US"/>
        </w:rPr>
        <w:t>where</w:t>
      </w:r>
      <w:r w:rsidRPr="00224F98">
        <w:rPr>
          <w:lang w:val="en-US"/>
        </w:rPr>
        <w:t xml:space="preserve"> 85% </w:t>
      </w:r>
      <w:r>
        <w:rPr>
          <w:lang w:val="en-US"/>
        </w:rPr>
        <w:t xml:space="preserve">or more of the reprint authorships have an </w:t>
      </w:r>
      <w:r w:rsidRPr="00224F98">
        <w:rPr>
          <w:lang w:val="en-US"/>
        </w:rPr>
        <w:t xml:space="preserve">institutional email address. On the other end of the spectrum, </w:t>
      </w:r>
      <w:r>
        <w:rPr>
          <w:lang w:val="en-US"/>
        </w:rPr>
        <w:t xml:space="preserve">in </w:t>
      </w:r>
      <w:r w:rsidRPr="00224F98">
        <w:rPr>
          <w:lang w:val="en-US"/>
        </w:rPr>
        <w:t xml:space="preserve">publications </w:t>
      </w:r>
      <w:r>
        <w:rPr>
          <w:lang w:val="en-US"/>
        </w:rPr>
        <w:t>from</w:t>
      </w:r>
      <w:r w:rsidRPr="00224F98">
        <w:rPr>
          <w:lang w:val="en-US"/>
        </w:rPr>
        <w:t xml:space="preserve"> the Hindawi Publishing Group, </w:t>
      </w:r>
      <w:r>
        <w:rPr>
          <w:lang w:val="en-US"/>
        </w:rPr>
        <w:t>acquired</w:t>
      </w:r>
      <w:r w:rsidRPr="00224F98">
        <w:rPr>
          <w:lang w:val="en-US"/>
        </w:rPr>
        <w:t xml:space="preserve"> by John Wiley &amp; Sons</w:t>
      </w:r>
      <w:r>
        <w:rPr>
          <w:lang w:val="en-US"/>
        </w:rPr>
        <w:t xml:space="preserve"> in 2021</w:t>
      </w:r>
      <w:r w:rsidRPr="00224F98">
        <w:rPr>
          <w:lang w:val="en-US"/>
        </w:rPr>
        <w:t xml:space="preserve">, </w:t>
      </w:r>
      <w:r>
        <w:rPr>
          <w:lang w:val="en-US"/>
        </w:rPr>
        <w:t>reprint authors are equally likely to use</w:t>
      </w:r>
      <w:r w:rsidRPr="00224F98">
        <w:rPr>
          <w:lang w:val="en-US"/>
        </w:rPr>
        <w:t xml:space="preserve"> institutional as non-institutional email addresses.</w:t>
      </w:r>
    </w:p>
    <w:bookmarkEnd w:id="6"/>
    <w:p w14:paraId="13BBA487" w14:textId="780D865F" w:rsidR="006C7886" w:rsidRPr="00224F98" w:rsidRDefault="006C7886" w:rsidP="00917CD5">
      <w:pPr>
        <w:jc w:val="both"/>
        <w:rPr>
          <w:lang w:val="en-US"/>
        </w:rPr>
      </w:pPr>
    </w:p>
    <w:p w14:paraId="20A392B5" w14:textId="48B2F033" w:rsidR="006C7886" w:rsidRPr="00224F98" w:rsidRDefault="006C7886" w:rsidP="00042A8F">
      <w:pPr>
        <w:keepNext/>
        <w:jc w:val="center"/>
        <w:rPr>
          <w:lang w:val="en-US"/>
        </w:rPr>
      </w:pPr>
      <w:r w:rsidRPr="00224F98">
        <w:rPr>
          <w:lang w:val="en-US"/>
        </w:rPr>
        <w:lastRenderedPageBreak/>
        <w:t>Figure 7</w:t>
      </w:r>
      <w:r w:rsidR="00E945FA">
        <w:rPr>
          <w:lang w:val="en-US"/>
        </w:rPr>
        <w:t>:</w:t>
      </w:r>
      <w:r w:rsidRPr="00224F98">
        <w:rPr>
          <w:lang w:val="en-US"/>
        </w:rPr>
        <w:t xml:space="preserve"> Usage of institutional and non-institutional email addresses by reprint authors for the top 10 languages with most reprint authorships.</w:t>
      </w:r>
    </w:p>
    <w:p w14:paraId="3E3FDE0E" w14:textId="6EFAF294" w:rsidR="006C7886" w:rsidRPr="00224F98" w:rsidRDefault="008C0858" w:rsidP="00042A8F">
      <w:pPr>
        <w:jc w:val="center"/>
        <w:rPr>
          <w:lang w:val="en-US"/>
        </w:rPr>
      </w:pPr>
      <w:r>
        <w:rPr>
          <w:noProof/>
        </w:rPr>
        <w:drawing>
          <wp:inline distT="0" distB="0" distL="0" distR="0" wp14:anchorId="0E864CF6" wp14:editId="526B51CE">
            <wp:extent cx="5029200" cy="2873592"/>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2873592"/>
                    </a:xfrm>
                    <a:prstGeom prst="rect">
                      <a:avLst/>
                    </a:prstGeom>
                    <a:noFill/>
                    <a:ln>
                      <a:noFill/>
                    </a:ln>
                  </pic:spPr>
                </pic:pic>
              </a:graphicData>
            </a:graphic>
          </wp:inline>
        </w:drawing>
      </w:r>
    </w:p>
    <w:p w14:paraId="322B17FC" w14:textId="72C153EA" w:rsidR="006C7886" w:rsidRPr="00224F98" w:rsidRDefault="006C7886" w:rsidP="00917CD5">
      <w:pPr>
        <w:jc w:val="both"/>
        <w:rPr>
          <w:lang w:val="en-US"/>
        </w:rPr>
      </w:pPr>
    </w:p>
    <w:p w14:paraId="3A43E9ED" w14:textId="3AE0E9FA" w:rsidR="006C7886" w:rsidRPr="00224F98" w:rsidRDefault="006C7886" w:rsidP="006F5EC2">
      <w:pPr>
        <w:keepNext/>
        <w:jc w:val="center"/>
        <w:rPr>
          <w:lang w:val="en-US"/>
        </w:rPr>
      </w:pPr>
      <w:r w:rsidRPr="00224F98">
        <w:rPr>
          <w:lang w:val="en-US"/>
        </w:rPr>
        <w:t>Figure 8</w:t>
      </w:r>
      <w:r w:rsidR="00E945FA">
        <w:rPr>
          <w:lang w:val="en-US"/>
        </w:rPr>
        <w:t>:</w:t>
      </w:r>
      <w:r w:rsidRPr="00224F98">
        <w:rPr>
          <w:lang w:val="en-US"/>
        </w:rPr>
        <w:t xml:space="preserve"> Usage of institutional and non-institutional email addresses by reprint authors for the top 20 publishers with most reprint authorships.</w:t>
      </w:r>
    </w:p>
    <w:p w14:paraId="5A71F898" w14:textId="505D83E8" w:rsidR="006C7886" w:rsidRDefault="00AB47C8" w:rsidP="006F5EC2">
      <w:pPr>
        <w:jc w:val="center"/>
        <w:rPr>
          <w:lang w:val="en-US"/>
        </w:rPr>
      </w:pPr>
      <w:r>
        <w:rPr>
          <w:noProof/>
        </w:rPr>
        <w:drawing>
          <wp:inline distT="0" distB="0" distL="0" distR="0" wp14:anchorId="1CB3829A" wp14:editId="75F56FD0">
            <wp:extent cx="5029200" cy="5029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a:ln>
                      <a:noFill/>
                    </a:ln>
                  </pic:spPr>
                </pic:pic>
              </a:graphicData>
            </a:graphic>
          </wp:inline>
        </w:drawing>
      </w:r>
    </w:p>
    <w:p w14:paraId="76CDDFEB" w14:textId="77777777" w:rsidR="00B05AD1" w:rsidRPr="00224F98" w:rsidRDefault="00B05AD1" w:rsidP="00917CD5">
      <w:pPr>
        <w:jc w:val="both"/>
        <w:rPr>
          <w:lang w:val="en-US"/>
        </w:rPr>
      </w:pPr>
    </w:p>
    <w:p w14:paraId="615AD4B4" w14:textId="44AF40A4" w:rsidR="006C7886" w:rsidRPr="00224F98" w:rsidRDefault="008B2D46" w:rsidP="00917CD5">
      <w:pPr>
        <w:jc w:val="both"/>
        <w:rPr>
          <w:lang w:val="en-US"/>
        </w:rPr>
      </w:pPr>
      <w:r>
        <w:rPr>
          <w:lang w:val="en-US"/>
        </w:rPr>
        <w:t>Figure 9 shows that</w:t>
      </w:r>
      <w:r w:rsidR="006C7886" w:rsidRPr="00224F98">
        <w:rPr>
          <w:lang w:val="en-US"/>
        </w:rPr>
        <w:t xml:space="preserve"> between gold open access journals and journals </w:t>
      </w:r>
      <w:r w:rsidR="00DB3E5F">
        <w:rPr>
          <w:lang w:val="en-US"/>
        </w:rPr>
        <w:t>that use</w:t>
      </w:r>
      <w:r w:rsidR="00DB3E5F" w:rsidRPr="00224F98">
        <w:rPr>
          <w:lang w:val="en-US"/>
        </w:rPr>
        <w:t xml:space="preserve"> </w:t>
      </w:r>
      <w:r w:rsidR="006C7886" w:rsidRPr="00224F98">
        <w:rPr>
          <w:lang w:val="en-US"/>
        </w:rPr>
        <w:t xml:space="preserve">another publishing model there is </w:t>
      </w:r>
      <w:r w:rsidR="00DB3E5F">
        <w:rPr>
          <w:lang w:val="en-US"/>
        </w:rPr>
        <w:t>almost</w:t>
      </w:r>
      <w:r w:rsidR="00DB3E5F" w:rsidRPr="00224F98">
        <w:rPr>
          <w:lang w:val="en-US"/>
        </w:rPr>
        <w:t xml:space="preserve"> </w:t>
      </w:r>
      <w:r w:rsidR="006C7886" w:rsidRPr="00224F98">
        <w:rPr>
          <w:lang w:val="en-US"/>
        </w:rPr>
        <w:t xml:space="preserve">no difference in the </w:t>
      </w:r>
      <w:r w:rsidR="00DB3E5F">
        <w:rPr>
          <w:lang w:val="en-US"/>
        </w:rPr>
        <w:t>share</w:t>
      </w:r>
      <w:r w:rsidR="00DB3E5F" w:rsidRPr="00224F98">
        <w:rPr>
          <w:lang w:val="en-US"/>
        </w:rPr>
        <w:t xml:space="preserve"> </w:t>
      </w:r>
      <w:r w:rsidR="006C7886" w:rsidRPr="00224F98">
        <w:rPr>
          <w:lang w:val="en-US"/>
        </w:rPr>
        <w:t xml:space="preserve">of </w:t>
      </w:r>
      <w:r w:rsidR="00DB3E5F">
        <w:rPr>
          <w:lang w:val="en-US"/>
        </w:rPr>
        <w:t>reprint authorships</w:t>
      </w:r>
      <w:r w:rsidR="00A40B4A">
        <w:rPr>
          <w:lang w:val="en-US"/>
        </w:rPr>
        <w:t xml:space="preserve"> with</w:t>
      </w:r>
      <w:r w:rsidR="006C7886" w:rsidRPr="00224F98">
        <w:rPr>
          <w:lang w:val="en-US"/>
        </w:rPr>
        <w:t xml:space="preserve"> an institutional</w:t>
      </w:r>
      <w:r w:rsidR="00A40B4A">
        <w:rPr>
          <w:lang w:val="en-US"/>
        </w:rPr>
        <w:t xml:space="preserve"> (</w:t>
      </w:r>
      <w:r w:rsidR="009550EF">
        <w:rPr>
          <w:lang w:val="en-US"/>
        </w:rPr>
        <w:t>70-74%</w:t>
      </w:r>
      <w:r w:rsidR="00A40B4A">
        <w:rPr>
          <w:lang w:val="en-US"/>
        </w:rPr>
        <w:t>)</w:t>
      </w:r>
      <w:r w:rsidR="006C7886" w:rsidRPr="00224F98">
        <w:rPr>
          <w:lang w:val="en-US"/>
        </w:rPr>
        <w:t xml:space="preserve"> versus a non-institutional email address</w:t>
      </w:r>
      <w:r w:rsidR="00A40B4A">
        <w:rPr>
          <w:lang w:val="en-US"/>
        </w:rPr>
        <w:t xml:space="preserve"> (</w:t>
      </w:r>
      <w:r w:rsidR="002F63AA">
        <w:rPr>
          <w:lang w:val="en-US"/>
        </w:rPr>
        <w:t>21-25%</w:t>
      </w:r>
      <w:r w:rsidR="00A40B4A">
        <w:rPr>
          <w:lang w:val="en-US"/>
        </w:rPr>
        <w:t>)</w:t>
      </w:r>
      <w:r w:rsidR="006C7886" w:rsidRPr="00224F98">
        <w:rPr>
          <w:lang w:val="en-US"/>
        </w:rPr>
        <w:t>.</w:t>
      </w:r>
    </w:p>
    <w:p w14:paraId="19E32BDE" w14:textId="030F2016" w:rsidR="006C7886" w:rsidRPr="00224F98" w:rsidRDefault="006C7886" w:rsidP="00917CD5">
      <w:pPr>
        <w:jc w:val="both"/>
        <w:rPr>
          <w:lang w:val="en-US"/>
        </w:rPr>
      </w:pPr>
    </w:p>
    <w:p w14:paraId="3B169BD8" w14:textId="1267A061" w:rsidR="006C7886" w:rsidRPr="00224F98" w:rsidRDefault="006C7886" w:rsidP="006F5EC2">
      <w:pPr>
        <w:keepNext/>
        <w:jc w:val="center"/>
        <w:rPr>
          <w:lang w:val="en-US"/>
        </w:rPr>
      </w:pPr>
      <w:r w:rsidRPr="00224F98">
        <w:rPr>
          <w:lang w:val="en-US"/>
        </w:rPr>
        <w:t>Figure 9</w:t>
      </w:r>
      <w:r w:rsidR="00E945FA">
        <w:rPr>
          <w:lang w:val="en-US"/>
        </w:rPr>
        <w:t>:</w:t>
      </w:r>
      <w:r w:rsidRPr="00224F98">
        <w:rPr>
          <w:lang w:val="en-US"/>
        </w:rPr>
        <w:t xml:space="preserve"> Usage of institutional and non-institutional email addresses by reprint authors in gold open access and non-gold open access journals.</w:t>
      </w:r>
    </w:p>
    <w:p w14:paraId="6D659026" w14:textId="579628FD" w:rsidR="006C7886" w:rsidRDefault="006009F5" w:rsidP="006F5EC2">
      <w:pPr>
        <w:jc w:val="center"/>
        <w:rPr>
          <w:lang w:val="en-US"/>
        </w:rPr>
      </w:pPr>
      <w:r>
        <w:rPr>
          <w:noProof/>
        </w:rPr>
        <w:drawing>
          <wp:inline distT="0" distB="0" distL="0" distR="0" wp14:anchorId="73FEF80A" wp14:editId="67DE8F16">
            <wp:extent cx="5029200" cy="14370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1437070"/>
                    </a:xfrm>
                    <a:prstGeom prst="rect">
                      <a:avLst/>
                    </a:prstGeom>
                    <a:noFill/>
                    <a:ln>
                      <a:noFill/>
                    </a:ln>
                  </pic:spPr>
                </pic:pic>
              </a:graphicData>
            </a:graphic>
          </wp:inline>
        </w:drawing>
      </w:r>
    </w:p>
    <w:p w14:paraId="085EA056" w14:textId="77777777" w:rsidR="00B05AD1" w:rsidRPr="00224F98" w:rsidRDefault="00B05AD1" w:rsidP="00917CD5">
      <w:pPr>
        <w:jc w:val="both"/>
        <w:rPr>
          <w:lang w:val="en-US"/>
        </w:rPr>
      </w:pPr>
    </w:p>
    <w:p w14:paraId="6C57E41C" w14:textId="1E2ECDCD" w:rsidR="006C7886" w:rsidRPr="00224F98" w:rsidRDefault="006C7886" w:rsidP="00917CD5">
      <w:pPr>
        <w:jc w:val="both"/>
        <w:rPr>
          <w:lang w:val="en-US"/>
        </w:rPr>
      </w:pPr>
      <w:r w:rsidRPr="00224F98">
        <w:rPr>
          <w:lang w:val="en-US"/>
        </w:rPr>
        <w:t>Figure 10 sheds some light on the ongoing controversy about the use of institutional versus non</w:t>
      </w:r>
      <w:r w:rsidR="00A022D1">
        <w:rPr>
          <w:lang w:val="en-US"/>
        </w:rPr>
        <w:t>-</w:t>
      </w:r>
      <w:r w:rsidRPr="00224F98">
        <w:rPr>
          <w:lang w:val="en-US"/>
        </w:rPr>
        <w:t xml:space="preserve">institutional email addresses in retracted papers. </w:t>
      </w:r>
      <w:r w:rsidR="00ED4138">
        <w:rPr>
          <w:lang w:val="en-US"/>
        </w:rPr>
        <w:t>For</w:t>
      </w:r>
      <w:r w:rsidR="00594F23">
        <w:rPr>
          <w:lang w:val="en-US"/>
        </w:rPr>
        <w:t xml:space="preserve"> retracted papers,</w:t>
      </w:r>
      <w:r w:rsidR="00594F23" w:rsidRPr="00224F98">
        <w:rPr>
          <w:lang w:val="en-US"/>
        </w:rPr>
        <w:t xml:space="preserve"> </w:t>
      </w:r>
      <w:r w:rsidRPr="00224F98">
        <w:rPr>
          <w:lang w:val="en-US"/>
        </w:rPr>
        <w:t xml:space="preserve">the </w:t>
      </w:r>
      <w:r w:rsidR="00594F23">
        <w:rPr>
          <w:lang w:val="en-US"/>
        </w:rPr>
        <w:t>share</w:t>
      </w:r>
      <w:r w:rsidR="00594F23" w:rsidRPr="00224F98">
        <w:rPr>
          <w:lang w:val="en-US"/>
        </w:rPr>
        <w:t xml:space="preserve"> </w:t>
      </w:r>
      <w:r w:rsidRPr="00224F98">
        <w:rPr>
          <w:lang w:val="en-US"/>
        </w:rPr>
        <w:t xml:space="preserve">of non-institutional email addresses used by </w:t>
      </w:r>
      <w:r w:rsidR="00594F23">
        <w:rPr>
          <w:lang w:val="en-US"/>
        </w:rPr>
        <w:t>reprint authors</w:t>
      </w:r>
      <w:r w:rsidR="00594F23" w:rsidRPr="00224F98">
        <w:rPr>
          <w:lang w:val="en-US"/>
        </w:rPr>
        <w:t xml:space="preserve"> </w:t>
      </w:r>
      <w:r w:rsidRPr="00224F98">
        <w:rPr>
          <w:lang w:val="en-US"/>
        </w:rPr>
        <w:t xml:space="preserve">is more than twice as large </w:t>
      </w:r>
      <w:r w:rsidR="00164257">
        <w:rPr>
          <w:lang w:val="en-US"/>
        </w:rPr>
        <w:t>as for</w:t>
      </w:r>
      <w:r w:rsidRPr="00224F98">
        <w:rPr>
          <w:lang w:val="en-US"/>
        </w:rPr>
        <w:t xml:space="preserve"> non-retracted publications.</w:t>
      </w:r>
    </w:p>
    <w:p w14:paraId="02D6EC01" w14:textId="31A685DC" w:rsidR="006C7886" w:rsidRPr="00224F98" w:rsidRDefault="006C7886" w:rsidP="00917CD5">
      <w:pPr>
        <w:jc w:val="both"/>
        <w:rPr>
          <w:lang w:val="en-US"/>
        </w:rPr>
      </w:pPr>
    </w:p>
    <w:p w14:paraId="15DF3001" w14:textId="54F2D8D2" w:rsidR="004D42E3" w:rsidRDefault="006C7886" w:rsidP="006F5EC2">
      <w:pPr>
        <w:keepNext/>
        <w:jc w:val="center"/>
        <w:rPr>
          <w:lang w:val="en-US"/>
        </w:rPr>
      </w:pPr>
      <w:r w:rsidRPr="00224F98">
        <w:rPr>
          <w:lang w:val="en-US"/>
        </w:rPr>
        <w:t>Figure 10</w:t>
      </w:r>
      <w:r w:rsidR="00E945FA">
        <w:rPr>
          <w:lang w:val="en-US"/>
        </w:rPr>
        <w:t>:</w:t>
      </w:r>
      <w:r w:rsidRPr="00224F98">
        <w:rPr>
          <w:lang w:val="en-US"/>
        </w:rPr>
        <w:t xml:space="preserve"> Usage of institutional and non-institutional email addresses by reprint authors in retracted and non-retracted publications.</w:t>
      </w:r>
    </w:p>
    <w:p w14:paraId="0BC41346" w14:textId="41E0AB64" w:rsidR="00B05AD1" w:rsidRDefault="006009F5" w:rsidP="006F5EC2">
      <w:pPr>
        <w:jc w:val="center"/>
        <w:rPr>
          <w:lang w:val="en-US"/>
        </w:rPr>
      </w:pPr>
      <w:r>
        <w:rPr>
          <w:noProof/>
        </w:rPr>
        <w:drawing>
          <wp:inline distT="0" distB="0" distL="0" distR="0" wp14:anchorId="3515D933" wp14:editId="297A811B">
            <wp:extent cx="5029200" cy="14370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200" cy="1437070"/>
                    </a:xfrm>
                    <a:prstGeom prst="rect">
                      <a:avLst/>
                    </a:prstGeom>
                    <a:noFill/>
                    <a:ln>
                      <a:noFill/>
                    </a:ln>
                  </pic:spPr>
                </pic:pic>
              </a:graphicData>
            </a:graphic>
          </wp:inline>
        </w:drawing>
      </w:r>
    </w:p>
    <w:p w14:paraId="506ED8ED" w14:textId="77777777" w:rsidR="00B05AD1" w:rsidRPr="00224F98" w:rsidRDefault="00B05AD1" w:rsidP="00917CD5">
      <w:pPr>
        <w:jc w:val="both"/>
        <w:rPr>
          <w:lang w:val="en-US"/>
        </w:rPr>
      </w:pPr>
    </w:p>
    <w:p w14:paraId="7A526CA6" w14:textId="376F7943" w:rsidR="008168F4" w:rsidRDefault="00B42E85" w:rsidP="00917CD5">
      <w:pPr>
        <w:pStyle w:val="Heading2"/>
        <w:jc w:val="both"/>
        <w:rPr>
          <w:lang w:val="en-US"/>
        </w:rPr>
      </w:pPr>
      <w:r w:rsidRPr="00224F98">
        <w:rPr>
          <w:lang w:val="en-US"/>
        </w:rPr>
        <w:t xml:space="preserve">5. </w:t>
      </w:r>
      <w:r w:rsidR="007964A8" w:rsidRPr="00224F98">
        <w:rPr>
          <w:lang w:val="en-US"/>
        </w:rPr>
        <w:t>Conclusion</w:t>
      </w:r>
    </w:p>
    <w:p w14:paraId="6720D8EA" w14:textId="42FF2D3D" w:rsidR="00294C35" w:rsidRPr="00224F98" w:rsidRDefault="00DB1C10" w:rsidP="00917CD5">
      <w:pPr>
        <w:jc w:val="both"/>
        <w:rPr>
          <w:lang w:val="en-US"/>
        </w:rPr>
      </w:pPr>
      <w:r>
        <w:rPr>
          <w:lang w:val="en-US"/>
        </w:rPr>
        <w:t>A</w:t>
      </w:r>
      <w:r w:rsidR="00294C35" w:rsidRPr="00224F98">
        <w:rPr>
          <w:lang w:val="en-US"/>
        </w:rPr>
        <w:t xml:space="preserve"> database was set up with all email addresses included in the by-line of articles and reviews </w:t>
      </w:r>
      <w:r w:rsidR="00DC3A5C">
        <w:rPr>
          <w:lang w:val="en-US"/>
        </w:rPr>
        <w:t>indexed in</w:t>
      </w:r>
      <w:r w:rsidR="00294C35" w:rsidRPr="00224F98">
        <w:rPr>
          <w:lang w:val="en-US"/>
        </w:rPr>
        <w:t xml:space="preserve"> the WoS. For about </w:t>
      </w:r>
      <w:r w:rsidR="00C91AE6">
        <w:rPr>
          <w:lang w:val="en-US"/>
        </w:rPr>
        <w:t>9</w:t>
      </w:r>
      <w:r w:rsidR="000071D7">
        <w:rPr>
          <w:lang w:val="en-US"/>
        </w:rPr>
        <w:t>5</w:t>
      </w:r>
      <w:r w:rsidR="00C91AE6">
        <w:rPr>
          <w:lang w:val="en-US"/>
        </w:rPr>
        <w:t>%</w:t>
      </w:r>
      <w:r w:rsidR="002D2DD6">
        <w:rPr>
          <w:lang w:val="en-US"/>
        </w:rPr>
        <w:t xml:space="preserve"> of the authorships </w:t>
      </w:r>
      <w:r w:rsidR="005D08CE">
        <w:rPr>
          <w:lang w:val="en-US"/>
        </w:rPr>
        <w:t>with an</w:t>
      </w:r>
      <w:r w:rsidR="00294C35" w:rsidRPr="00224F98">
        <w:rPr>
          <w:lang w:val="en-US"/>
        </w:rPr>
        <w:t xml:space="preserve"> email address</w:t>
      </w:r>
      <w:r w:rsidR="00C91AE6">
        <w:rPr>
          <w:lang w:val="en-US"/>
        </w:rPr>
        <w:t>,</w:t>
      </w:r>
      <w:r w:rsidR="00294C35" w:rsidRPr="00224F98">
        <w:rPr>
          <w:lang w:val="en-US"/>
        </w:rPr>
        <w:t xml:space="preserve"> the </w:t>
      </w:r>
      <w:r w:rsidR="003178FB">
        <w:rPr>
          <w:lang w:val="en-US"/>
        </w:rPr>
        <w:t>associated</w:t>
      </w:r>
      <w:r w:rsidR="003178FB" w:rsidRPr="00224F98">
        <w:rPr>
          <w:lang w:val="en-US"/>
        </w:rPr>
        <w:t xml:space="preserve"> </w:t>
      </w:r>
      <w:r w:rsidR="00294C35" w:rsidRPr="00224F98">
        <w:rPr>
          <w:lang w:val="en-US"/>
        </w:rPr>
        <w:t>domain name could be linked to either a</w:t>
      </w:r>
      <w:r w:rsidR="008765F2">
        <w:rPr>
          <w:lang w:val="en-US"/>
        </w:rPr>
        <w:t xml:space="preserve"> </w:t>
      </w:r>
      <w:r w:rsidR="003178FB">
        <w:rPr>
          <w:lang w:val="en-US"/>
        </w:rPr>
        <w:t>scholarly</w:t>
      </w:r>
      <w:r w:rsidR="00294C35" w:rsidRPr="00224F98">
        <w:rPr>
          <w:lang w:val="en-US"/>
        </w:rPr>
        <w:t xml:space="preserve"> organi</w:t>
      </w:r>
      <w:r w:rsidR="00EF65D1">
        <w:rPr>
          <w:lang w:val="en-US"/>
        </w:rPr>
        <w:t>z</w:t>
      </w:r>
      <w:r w:rsidR="00294C35" w:rsidRPr="00224F98">
        <w:rPr>
          <w:lang w:val="en-US"/>
        </w:rPr>
        <w:t>ation or a</w:t>
      </w:r>
      <w:r w:rsidR="008765F2">
        <w:rPr>
          <w:lang w:val="en-US"/>
        </w:rPr>
        <w:t>n e</w:t>
      </w:r>
      <w:r w:rsidR="00294C35" w:rsidRPr="00224F98">
        <w:rPr>
          <w:lang w:val="en-US"/>
        </w:rPr>
        <w:t xml:space="preserve">mail </w:t>
      </w:r>
      <w:r w:rsidR="008765F2">
        <w:rPr>
          <w:lang w:val="en-US"/>
        </w:rPr>
        <w:t>s</w:t>
      </w:r>
      <w:r w:rsidR="00294C35" w:rsidRPr="00224F98">
        <w:rPr>
          <w:lang w:val="en-US"/>
        </w:rPr>
        <w:t xml:space="preserve">ervice </w:t>
      </w:r>
      <w:r w:rsidR="008765F2">
        <w:rPr>
          <w:lang w:val="en-US"/>
        </w:rPr>
        <w:t>p</w:t>
      </w:r>
      <w:r w:rsidR="00294C35" w:rsidRPr="00224F98">
        <w:rPr>
          <w:lang w:val="en-US"/>
        </w:rPr>
        <w:t>rovider.</w:t>
      </w:r>
    </w:p>
    <w:p w14:paraId="722E7BB8" w14:textId="77777777" w:rsidR="00294C35" w:rsidRPr="00224F98" w:rsidRDefault="00294C35" w:rsidP="00917CD5">
      <w:pPr>
        <w:jc w:val="both"/>
        <w:rPr>
          <w:lang w:val="en-US"/>
        </w:rPr>
      </w:pPr>
    </w:p>
    <w:p w14:paraId="7C4D4590" w14:textId="4052CA85" w:rsidR="00294C35" w:rsidRPr="00224F98" w:rsidRDefault="008765F2" w:rsidP="00917CD5">
      <w:pPr>
        <w:jc w:val="both"/>
        <w:rPr>
          <w:lang w:val="en-US"/>
        </w:rPr>
      </w:pPr>
      <w:r>
        <w:rPr>
          <w:lang w:val="en-US"/>
        </w:rPr>
        <w:t>E</w:t>
      </w:r>
      <w:r w:rsidR="00294C35" w:rsidRPr="00224F98">
        <w:rPr>
          <w:lang w:val="en-US"/>
        </w:rPr>
        <w:t xml:space="preserve">mail addresses </w:t>
      </w:r>
      <w:r w:rsidR="00F04D1F">
        <w:rPr>
          <w:lang w:val="en-US"/>
        </w:rPr>
        <w:t>have</w:t>
      </w:r>
      <w:r w:rsidR="00F04D1F" w:rsidRPr="00224F98">
        <w:rPr>
          <w:lang w:val="en-US"/>
        </w:rPr>
        <w:t xml:space="preserve"> </w:t>
      </w:r>
      <w:r>
        <w:rPr>
          <w:lang w:val="en-US"/>
        </w:rPr>
        <w:t xml:space="preserve">gradually </w:t>
      </w:r>
      <w:r w:rsidR="00F04D1F">
        <w:rPr>
          <w:lang w:val="en-US"/>
        </w:rPr>
        <w:t>become available for the publications in the WoS.</w:t>
      </w:r>
      <w:r w:rsidR="00294C35" w:rsidRPr="00224F98">
        <w:rPr>
          <w:lang w:val="en-US"/>
        </w:rPr>
        <w:t xml:space="preserve"> </w:t>
      </w:r>
      <w:r w:rsidR="00F04D1F">
        <w:rPr>
          <w:lang w:val="en-US"/>
        </w:rPr>
        <w:t>T</w:t>
      </w:r>
      <w:r w:rsidR="00294C35" w:rsidRPr="00224F98">
        <w:rPr>
          <w:lang w:val="en-US"/>
        </w:rPr>
        <w:t>oday</w:t>
      </w:r>
      <w:r w:rsidR="00CF2A52">
        <w:rPr>
          <w:lang w:val="en-US"/>
        </w:rPr>
        <w:t>,</w:t>
      </w:r>
      <w:r w:rsidR="00294C35" w:rsidRPr="00224F98">
        <w:rPr>
          <w:lang w:val="en-US"/>
        </w:rPr>
        <w:t xml:space="preserve"> </w:t>
      </w:r>
      <w:r w:rsidR="00CF2A52">
        <w:rPr>
          <w:lang w:val="en-US"/>
        </w:rPr>
        <w:t>an email address is available</w:t>
      </w:r>
      <w:r w:rsidR="00E660FD">
        <w:rPr>
          <w:lang w:val="en-US"/>
        </w:rPr>
        <w:t xml:space="preserve"> for</w:t>
      </w:r>
      <w:r w:rsidR="00294C35" w:rsidRPr="00224F98">
        <w:rPr>
          <w:lang w:val="en-US"/>
        </w:rPr>
        <w:t xml:space="preserve"> one </w:t>
      </w:r>
      <w:r w:rsidR="00E660FD">
        <w:rPr>
          <w:lang w:val="en-US"/>
        </w:rPr>
        <w:t>in</w:t>
      </w:r>
      <w:r w:rsidR="00294C35" w:rsidRPr="00224F98">
        <w:rPr>
          <w:lang w:val="en-US"/>
        </w:rPr>
        <w:t xml:space="preserve"> three authors. </w:t>
      </w:r>
      <w:r w:rsidR="008D720C">
        <w:rPr>
          <w:lang w:val="en-US"/>
        </w:rPr>
        <w:t>Striking</w:t>
      </w:r>
      <w:r w:rsidR="00294C35" w:rsidRPr="00224F98">
        <w:rPr>
          <w:lang w:val="en-US"/>
        </w:rPr>
        <w:t xml:space="preserve"> is the increase </w:t>
      </w:r>
      <w:r w:rsidR="00C1067A">
        <w:rPr>
          <w:lang w:val="en-US"/>
        </w:rPr>
        <w:t>of</w:t>
      </w:r>
      <w:r w:rsidR="00294C35" w:rsidRPr="00224F98">
        <w:rPr>
          <w:lang w:val="en-US"/>
        </w:rPr>
        <w:t xml:space="preserve"> more than </w:t>
      </w:r>
      <w:r w:rsidR="00C1067A">
        <w:rPr>
          <w:lang w:val="en-US"/>
        </w:rPr>
        <w:t>10%</w:t>
      </w:r>
      <w:r w:rsidR="00294C35" w:rsidRPr="00224F98">
        <w:rPr>
          <w:lang w:val="en-US"/>
        </w:rPr>
        <w:t xml:space="preserve"> </w:t>
      </w:r>
      <w:r w:rsidR="001C7415">
        <w:rPr>
          <w:lang w:val="en-US"/>
        </w:rPr>
        <w:t>in</w:t>
      </w:r>
      <w:r w:rsidR="001C7415" w:rsidRPr="00224F98">
        <w:rPr>
          <w:lang w:val="en-US"/>
        </w:rPr>
        <w:t xml:space="preserve"> </w:t>
      </w:r>
      <w:r w:rsidR="00294C35" w:rsidRPr="00224F98">
        <w:rPr>
          <w:lang w:val="en-US"/>
        </w:rPr>
        <w:t xml:space="preserve">the use of non-institutional email addresses by </w:t>
      </w:r>
      <w:r w:rsidR="001C7415">
        <w:rPr>
          <w:lang w:val="en-US"/>
        </w:rPr>
        <w:t>corresponding authors</w:t>
      </w:r>
      <w:r w:rsidR="0073293F">
        <w:rPr>
          <w:lang w:val="en-US"/>
        </w:rPr>
        <w:t xml:space="preserve"> in the period 2004-2021</w:t>
      </w:r>
      <w:r w:rsidR="00294C35" w:rsidRPr="00224F98">
        <w:rPr>
          <w:lang w:val="en-US"/>
        </w:rPr>
        <w:t xml:space="preserve">. A similar trend was observed by Kozak et al. (2015) in their analysis of the usage of email addresses in </w:t>
      </w:r>
      <w:r w:rsidR="00861AB8">
        <w:rPr>
          <w:lang w:val="en-US"/>
        </w:rPr>
        <w:t xml:space="preserve">the </w:t>
      </w:r>
      <w:r w:rsidR="00294C35" w:rsidRPr="00224F98">
        <w:rPr>
          <w:lang w:val="en-US"/>
        </w:rPr>
        <w:t>1</w:t>
      </w:r>
      <w:r w:rsidR="00861AB8">
        <w:rPr>
          <w:lang w:val="en-US"/>
        </w:rPr>
        <w:t>,</w:t>
      </w:r>
      <w:r w:rsidR="00294C35" w:rsidRPr="00224F98">
        <w:rPr>
          <w:lang w:val="en-US"/>
        </w:rPr>
        <w:t xml:space="preserve">000 most-cited and </w:t>
      </w:r>
      <w:r w:rsidR="00861AB8">
        <w:rPr>
          <w:lang w:val="en-US"/>
        </w:rPr>
        <w:t xml:space="preserve">the </w:t>
      </w:r>
      <w:r w:rsidR="00294C35" w:rsidRPr="00224F98">
        <w:rPr>
          <w:lang w:val="en-US"/>
        </w:rPr>
        <w:t>1</w:t>
      </w:r>
      <w:r w:rsidR="00861AB8">
        <w:rPr>
          <w:lang w:val="en-US"/>
        </w:rPr>
        <w:t>,</w:t>
      </w:r>
      <w:r w:rsidR="00294C35" w:rsidRPr="00224F98">
        <w:rPr>
          <w:lang w:val="en-US"/>
        </w:rPr>
        <w:t>000 least-cited articles published in 2000, 2005 and 2010.</w:t>
      </w:r>
    </w:p>
    <w:p w14:paraId="3B72B21A" w14:textId="77777777" w:rsidR="00294C35" w:rsidRPr="00224F98" w:rsidRDefault="00294C35" w:rsidP="00917CD5">
      <w:pPr>
        <w:jc w:val="both"/>
        <w:rPr>
          <w:lang w:val="en-US"/>
        </w:rPr>
      </w:pPr>
    </w:p>
    <w:p w14:paraId="3A2774F9" w14:textId="3A941BE8" w:rsidR="00294C35" w:rsidRPr="00224F98" w:rsidRDefault="00294C35" w:rsidP="00917CD5">
      <w:pPr>
        <w:jc w:val="both"/>
        <w:rPr>
          <w:lang w:val="en-US"/>
        </w:rPr>
      </w:pPr>
      <w:r w:rsidRPr="00224F98">
        <w:rPr>
          <w:lang w:val="en-US"/>
        </w:rPr>
        <w:t>Limiting the analysis to the period 2017-2021</w:t>
      </w:r>
      <w:r w:rsidR="00120834">
        <w:rPr>
          <w:lang w:val="en-US"/>
        </w:rPr>
        <w:t>,</w:t>
      </w:r>
      <w:r w:rsidRPr="00224F98">
        <w:rPr>
          <w:lang w:val="en-US"/>
        </w:rPr>
        <w:t xml:space="preserve"> where the email address of more than 97% of the </w:t>
      </w:r>
      <w:r w:rsidR="00120834">
        <w:rPr>
          <w:lang w:val="en-US"/>
        </w:rPr>
        <w:t>reprint authorships</w:t>
      </w:r>
      <w:r w:rsidR="00120834" w:rsidRPr="00224F98">
        <w:rPr>
          <w:lang w:val="en-US"/>
        </w:rPr>
        <w:t xml:space="preserve"> </w:t>
      </w:r>
      <w:r w:rsidRPr="00224F98">
        <w:rPr>
          <w:lang w:val="en-US"/>
        </w:rPr>
        <w:t xml:space="preserve">is available, three results </w:t>
      </w:r>
      <w:r w:rsidR="00AE0532">
        <w:rPr>
          <w:lang w:val="en-US"/>
        </w:rPr>
        <w:t>stand out</w:t>
      </w:r>
      <w:r w:rsidRPr="00224F98">
        <w:rPr>
          <w:lang w:val="en-US"/>
        </w:rPr>
        <w:t xml:space="preserve">: </w:t>
      </w:r>
    </w:p>
    <w:p w14:paraId="16BF5305" w14:textId="11F3D256" w:rsidR="00294C35" w:rsidRPr="00224F98" w:rsidRDefault="00294C35" w:rsidP="00917CD5">
      <w:pPr>
        <w:numPr>
          <w:ilvl w:val="0"/>
          <w:numId w:val="4"/>
        </w:numPr>
        <w:jc w:val="both"/>
        <w:rPr>
          <w:lang w:val="en-US"/>
        </w:rPr>
      </w:pPr>
      <w:r w:rsidRPr="00224F98">
        <w:rPr>
          <w:lang w:val="en-US"/>
        </w:rPr>
        <w:t xml:space="preserve">The usage of institutional email addresses is much more prolific in the Anglo-Saxon and Western European countries than in the BRICS countries. In the latter the </w:t>
      </w:r>
      <w:r w:rsidR="00D526D6">
        <w:rPr>
          <w:lang w:val="en-US"/>
        </w:rPr>
        <w:t>corresponding authors</w:t>
      </w:r>
      <w:r w:rsidR="00D526D6" w:rsidRPr="00224F98">
        <w:rPr>
          <w:lang w:val="en-US"/>
        </w:rPr>
        <w:t xml:space="preserve"> </w:t>
      </w:r>
      <w:r w:rsidRPr="00224F98">
        <w:rPr>
          <w:lang w:val="en-US"/>
        </w:rPr>
        <w:t xml:space="preserve">use nearly as often a non-institutional as an institutional e-mail </w:t>
      </w:r>
      <w:r w:rsidRPr="00224F98">
        <w:rPr>
          <w:lang w:val="en-US"/>
        </w:rPr>
        <w:lastRenderedPageBreak/>
        <w:t>address. These results are in line with those obtained by Shen, Rousseau, &amp; Wang (2018) and Rousseau (2018) for the period 2008-2012.</w:t>
      </w:r>
    </w:p>
    <w:p w14:paraId="44E0A322" w14:textId="657A7852" w:rsidR="00294C35" w:rsidRPr="00224F98" w:rsidRDefault="00294C35" w:rsidP="00917CD5">
      <w:pPr>
        <w:numPr>
          <w:ilvl w:val="0"/>
          <w:numId w:val="4"/>
        </w:numPr>
        <w:jc w:val="both"/>
        <w:rPr>
          <w:lang w:val="en-US"/>
        </w:rPr>
      </w:pPr>
      <w:r w:rsidRPr="00224F98">
        <w:rPr>
          <w:lang w:val="en-US"/>
        </w:rPr>
        <w:t>The journals’ publishing model does not seem of have a large impact on the type of email used.</w:t>
      </w:r>
    </w:p>
    <w:p w14:paraId="2580DFDC" w14:textId="0C404EDC" w:rsidR="00294C35" w:rsidRPr="00362ADA" w:rsidRDefault="00294C35" w:rsidP="001866EB">
      <w:pPr>
        <w:numPr>
          <w:ilvl w:val="0"/>
          <w:numId w:val="4"/>
        </w:numPr>
        <w:jc w:val="both"/>
        <w:rPr>
          <w:lang w:val="en-US"/>
        </w:rPr>
      </w:pPr>
      <w:r w:rsidRPr="00362ADA">
        <w:rPr>
          <w:lang w:val="en-US"/>
        </w:rPr>
        <w:t xml:space="preserve">Most striking is the large difference in the use of non-institutional email addresses by </w:t>
      </w:r>
      <w:r w:rsidR="00EF72D4">
        <w:rPr>
          <w:lang w:val="en-US"/>
        </w:rPr>
        <w:t>corresponding authors</w:t>
      </w:r>
      <w:r w:rsidR="00EF72D4" w:rsidRPr="00362ADA">
        <w:rPr>
          <w:lang w:val="en-US"/>
        </w:rPr>
        <w:t xml:space="preserve"> </w:t>
      </w:r>
      <w:r w:rsidRPr="00362ADA">
        <w:rPr>
          <w:lang w:val="en-US"/>
        </w:rPr>
        <w:t xml:space="preserve">of retracted </w:t>
      </w:r>
      <w:r w:rsidR="00726C16">
        <w:rPr>
          <w:lang w:val="en-US"/>
        </w:rPr>
        <w:t>versus</w:t>
      </w:r>
      <w:r w:rsidRPr="00362ADA">
        <w:rPr>
          <w:lang w:val="en-US"/>
        </w:rPr>
        <w:t xml:space="preserve"> non-retracted papers.</w:t>
      </w:r>
      <w:r w:rsidR="00362ADA">
        <w:rPr>
          <w:lang w:val="en-US"/>
        </w:rPr>
        <w:t xml:space="preserve"> </w:t>
      </w:r>
      <w:r w:rsidRPr="00362ADA">
        <w:rPr>
          <w:lang w:val="en-US"/>
        </w:rPr>
        <w:t xml:space="preserve">The usage of institutional versus non-institutional email addresses by </w:t>
      </w:r>
      <w:r w:rsidR="00726C16">
        <w:rPr>
          <w:lang w:val="en-US"/>
        </w:rPr>
        <w:t>corresponding autho</w:t>
      </w:r>
      <w:r w:rsidR="00B06436">
        <w:rPr>
          <w:lang w:val="en-US"/>
        </w:rPr>
        <w:t>rs</w:t>
      </w:r>
      <w:r w:rsidR="00726C16" w:rsidRPr="00362ADA">
        <w:rPr>
          <w:lang w:val="en-US"/>
        </w:rPr>
        <w:t xml:space="preserve"> </w:t>
      </w:r>
      <w:r w:rsidRPr="00362ADA">
        <w:rPr>
          <w:lang w:val="en-US"/>
        </w:rPr>
        <w:t>and authors of retracted publications has been studied by several authors (see Liu &amp; Chen (2021) and references therein). Compared to the results presented in this paper, these studies are limited to case</w:t>
      </w:r>
      <w:r w:rsidR="00D84963">
        <w:rPr>
          <w:lang w:val="en-US"/>
        </w:rPr>
        <w:t xml:space="preserve"> studies</w:t>
      </w:r>
      <w:r w:rsidRPr="00362ADA">
        <w:rPr>
          <w:lang w:val="en-US"/>
        </w:rPr>
        <w:t xml:space="preserve"> or small samples of retracted publications.</w:t>
      </w:r>
    </w:p>
    <w:p w14:paraId="5C18CF11" w14:textId="77777777" w:rsidR="00294C35" w:rsidRPr="00224F98" w:rsidRDefault="00294C35" w:rsidP="00917CD5">
      <w:pPr>
        <w:jc w:val="both"/>
        <w:rPr>
          <w:lang w:val="en-US"/>
        </w:rPr>
      </w:pPr>
    </w:p>
    <w:p w14:paraId="3ECC9857" w14:textId="63CE7F02" w:rsidR="00294C35" w:rsidRPr="00224F98" w:rsidRDefault="00294C35" w:rsidP="00917CD5">
      <w:pPr>
        <w:jc w:val="both"/>
        <w:rPr>
          <w:lang w:val="en-US"/>
        </w:rPr>
      </w:pPr>
      <w:bookmarkStart w:id="7" w:name="_Hlk132699964"/>
      <w:r w:rsidRPr="00224F98">
        <w:rPr>
          <w:lang w:val="en-US"/>
        </w:rPr>
        <w:t xml:space="preserve">In ongoing work, a more comprehensive analysis of the relationship between the usage of institutional versus non-institutional email addresses and retractions will be made, considering the authors’ country, the research field, and the reason for the retraction. As is often overlooked, not all retractions are due to fraud or other </w:t>
      </w:r>
      <w:r w:rsidR="00AF54D9">
        <w:rPr>
          <w:lang w:val="en-US"/>
        </w:rPr>
        <w:t>misconduct</w:t>
      </w:r>
      <w:r w:rsidR="00AF54D9" w:rsidRPr="00224F98">
        <w:rPr>
          <w:lang w:val="en-US"/>
        </w:rPr>
        <w:t xml:space="preserve"> </w:t>
      </w:r>
      <w:r w:rsidR="00AF54D9">
        <w:rPr>
          <w:lang w:val="en-US"/>
        </w:rPr>
        <w:t>by</w:t>
      </w:r>
      <w:r w:rsidR="00AF54D9" w:rsidRPr="00224F98">
        <w:rPr>
          <w:lang w:val="en-US"/>
        </w:rPr>
        <w:t xml:space="preserve"> </w:t>
      </w:r>
      <w:r w:rsidRPr="00224F98">
        <w:rPr>
          <w:lang w:val="en-US"/>
        </w:rPr>
        <w:t>one or more authors.</w:t>
      </w:r>
    </w:p>
    <w:bookmarkEnd w:id="7"/>
    <w:p w14:paraId="49FD214A" w14:textId="77777777" w:rsidR="00294C35" w:rsidRPr="00224F98" w:rsidRDefault="00294C35" w:rsidP="00917CD5">
      <w:pPr>
        <w:jc w:val="both"/>
        <w:rPr>
          <w:lang w:val="en-US"/>
        </w:rPr>
      </w:pPr>
    </w:p>
    <w:p w14:paraId="084C9A50" w14:textId="4DFCE377" w:rsidR="008168F4" w:rsidRPr="00224F98" w:rsidRDefault="00294C35" w:rsidP="00917CD5">
      <w:pPr>
        <w:jc w:val="both"/>
        <w:rPr>
          <w:lang w:val="en-US"/>
        </w:rPr>
      </w:pPr>
      <w:r w:rsidRPr="00224F98">
        <w:rPr>
          <w:lang w:val="en-US"/>
        </w:rPr>
        <w:t xml:space="preserve">Another unsettled research question is the relationship between the </w:t>
      </w:r>
      <w:r w:rsidR="00FF38A4" w:rsidRPr="00224F98">
        <w:rPr>
          <w:lang w:val="en-US"/>
        </w:rPr>
        <w:t>us</w:t>
      </w:r>
      <w:r w:rsidR="00FF38A4">
        <w:rPr>
          <w:lang w:val="en-US"/>
        </w:rPr>
        <w:t>e</w:t>
      </w:r>
      <w:r w:rsidR="00FF38A4" w:rsidRPr="00224F98">
        <w:rPr>
          <w:lang w:val="en-US"/>
        </w:rPr>
        <w:t xml:space="preserve"> </w:t>
      </w:r>
      <w:r w:rsidRPr="00224F98">
        <w:rPr>
          <w:lang w:val="en-US"/>
        </w:rPr>
        <w:t>of the two types of email addresses and the number of citations</w:t>
      </w:r>
      <w:r w:rsidR="003C2EFA">
        <w:rPr>
          <w:lang w:val="en-US"/>
        </w:rPr>
        <w:t xml:space="preserve"> received</w:t>
      </w:r>
      <w:r w:rsidR="00BC5708">
        <w:rPr>
          <w:lang w:val="en-US"/>
        </w:rPr>
        <w:t>. According to</w:t>
      </w:r>
      <w:r w:rsidRPr="00224F98">
        <w:rPr>
          <w:lang w:val="en-US"/>
        </w:rPr>
        <w:t xml:space="preserve"> Kozak et al. (2015)</w:t>
      </w:r>
      <w:r w:rsidR="00BC5708">
        <w:rPr>
          <w:lang w:val="en-US"/>
        </w:rPr>
        <w:t>,</w:t>
      </w:r>
      <w:r w:rsidRPr="00224F98">
        <w:rPr>
          <w:lang w:val="en-US"/>
        </w:rPr>
        <w:t xml:space="preserve"> there is no </w:t>
      </w:r>
      <w:r w:rsidR="00B16D36">
        <w:rPr>
          <w:lang w:val="en-US"/>
        </w:rPr>
        <w:t>influence</w:t>
      </w:r>
      <w:r w:rsidR="00B16D36" w:rsidRPr="00224F98">
        <w:rPr>
          <w:lang w:val="en-US"/>
        </w:rPr>
        <w:t xml:space="preserve"> </w:t>
      </w:r>
      <w:r w:rsidRPr="00224F98">
        <w:rPr>
          <w:lang w:val="en-US"/>
        </w:rPr>
        <w:t xml:space="preserve">on </w:t>
      </w:r>
      <w:r w:rsidR="00B16D36">
        <w:rPr>
          <w:lang w:val="en-US"/>
        </w:rPr>
        <w:t xml:space="preserve">the number of </w:t>
      </w:r>
      <w:r w:rsidRPr="00224F98">
        <w:rPr>
          <w:lang w:val="en-US"/>
        </w:rPr>
        <w:t>citations, contrary to Shen, Rousseau, &amp; Wang (2018) who conclude that publications with institutional email addresses tend to be cited</w:t>
      </w:r>
      <w:r w:rsidR="00D50037">
        <w:rPr>
          <w:lang w:val="en-US"/>
        </w:rPr>
        <w:t xml:space="preserve"> more</w:t>
      </w:r>
      <w:r w:rsidRPr="00224F98">
        <w:rPr>
          <w:lang w:val="en-US"/>
        </w:rPr>
        <w:t>. Using the database an elaborated analysis of citation rates is planned.</w:t>
      </w:r>
    </w:p>
    <w:p w14:paraId="7DC8A395" w14:textId="44DD13A8" w:rsidR="008168F4" w:rsidRPr="00224F98" w:rsidRDefault="008168F4" w:rsidP="00917CD5">
      <w:pPr>
        <w:jc w:val="both"/>
        <w:rPr>
          <w:lang w:val="en-US"/>
        </w:rPr>
      </w:pPr>
    </w:p>
    <w:p w14:paraId="7047E5B3" w14:textId="32EA0047" w:rsidR="007A59E1" w:rsidRPr="00224F98" w:rsidRDefault="007A59E1" w:rsidP="00917CD5">
      <w:pPr>
        <w:jc w:val="both"/>
        <w:rPr>
          <w:b/>
          <w:bCs/>
          <w:lang w:val="en-US"/>
        </w:rPr>
      </w:pPr>
      <w:r w:rsidRPr="00224F98">
        <w:rPr>
          <w:b/>
          <w:bCs/>
          <w:lang w:val="en-US"/>
        </w:rPr>
        <w:t>Open science practices</w:t>
      </w:r>
    </w:p>
    <w:p w14:paraId="7951DDF4" w14:textId="58F14AB1" w:rsidR="007A59E1" w:rsidRDefault="001B28D9" w:rsidP="00917CD5">
      <w:pPr>
        <w:jc w:val="both"/>
        <w:rPr>
          <w:lang w:val="en-US"/>
        </w:rPr>
      </w:pPr>
      <w:r>
        <w:rPr>
          <w:lang w:val="en-US"/>
        </w:rPr>
        <w:t xml:space="preserve">The classification of email domain names created and used in this paper has been made available in Zenodo (Luwel and Van Eck, 2023). </w:t>
      </w:r>
      <w:r w:rsidRPr="0002159A">
        <w:rPr>
          <w:lang w:val="en-US"/>
        </w:rPr>
        <w:t xml:space="preserve">The data used </w:t>
      </w:r>
      <w:r>
        <w:rPr>
          <w:lang w:val="en-US"/>
        </w:rPr>
        <w:t>to create th</w:t>
      </w:r>
      <w:r w:rsidR="002E4705">
        <w:rPr>
          <w:lang w:val="en-US"/>
        </w:rPr>
        <w:t>is</w:t>
      </w:r>
      <w:r>
        <w:rPr>
          <w:lang w:val="en-US"/>
        </w:rPr>
        <w:t xml:space="preserve"> classification and the data </w:t>
      </w:r>
      <w:r w:rsidR="009B328C">
        <w:rPr>
          <w:lang w:val="en-US"/>
        </w:rPr>
        <w:t>underlying</w:t>
      </w:r>
      <w:r>
        <w:rPr>
          <w:lang w:val="en-US"/>
        </w:rPr>
        <w:t xml:space="preserve"> the analysis of this paper</w:t>
      </w:r>
      <w:r w:rsidRPr="0002159A">
        <w:rPr>
          <w:lang w:val="en-US"/>
        </w:rPr>
        <w:t xml:space="preserve"> were obtained from the WoS database produced by Clarivate Analytics. Due to license restrictions, th</w:t>
      </w:r>
      <w:r>
        <w:rPr>
          <w:lang w:val="en-US"/>
        </w:rPr>
        <w:t>is</w:t>
      </w:r>
      <w:r w:rsidRPr="0002159A">
        <w:rPr>
          <w:lang w:val="en-US"/>
        </w:rPr>
        <w:t xml:space="preserve"> data cannot be made openly available.</w:t>
      </w:r>
      <w:r w:rsidR="000F4E6C">
        <w:rPr>
          <w:lang w:val="en-US"/>
        </w:rPr>
        <w:t xml:space="preserve"> The </w:t>
      </w:r>
      <w:r w:rsidR="007963AB">
        <w:rPr>
          <w:lang w:val="en-US"/>
        </w:rPr>
        <w:t xml:space="preserve">source </w:t>
      </w:r>
      <w:r w:rsidR="00247C74">
        <w:rPr>
          <w:lang w:val="en-US"/>
        </w:rPr>
        <w:t xml:space="preserve">code </w:t>
      </w:r>
      <w:r w:rsidR="00247C74" w:rsidRPr="00247C74">
        <w:rPr>
          <w:lang w:val="en-US"/>
        </w:rPr>
        <w:t xml:space="preserve">used in the analysis </w:t>
      </w:r>
      <w:r w:rsidR="00B701E8">
        <w:rPr>
          <w:lang w:val="en-US"/>
        </w:rPr>
        <w:t xml:space="preserve">of this paper </w:t>
      </w:r>
      <w:r w:rsidR="00247C74">
        <w:rPr>
          <w:lang w:val="en-US"/>
        </w:rPr>
        <w:t xml:space="preserve">is available in </w:t>
      </w:r>
      <w:r w:rsidR="00913440">
        <w:rPr>
          <w:lang w:val="en-US"/>
        </w:rPr>
        <w:t xml:space="preserve">the following GitHub repository: </w:t>
      </w:r>
      <w:hyperlink r:id="rId22" w:history="1">
        <w:r w:rsidR="00705443" w:rsidRPr="00ED7316">
          <w:rPr>
            <w:rStyle w:val="Hyperlink"/>
            <w:lang w:val="en-US"/>
          </w:rPr>
          <w:t>https://github.com/neesjanvaneck/WoS-email-address-analysis</w:t>
        </w:r>
      </w:hyperlink>
      <w:r w:rsidR="00913440">
        <w:rPr>
          <w:lang w:val="en-US"/>
        </w:rPr>
        <w:t>.</w:t>
      </w:r>
    </w:p>
    <w:p w14:paraId="549A187E" w14:textId="77777777" w:rsidR="001B28D9" w:rsidRPr="00224F98" w:rsidRDefault="001B28D9" w:rsidP="00917CD5">
      <w:pPr>
        <w:jc w:val="both"/>
        <w:rPr>
          <w:lang w:val="en-US"/>
        </w:rPr>
      </w:pPr>
    </w:p>
    <w:p w14:paraId="097AE613" w14:textId="156F1C5C" w:rsidR="00370126" w:rsidRPr="00224F98" w:rsidRDefault="00370126" w:rsidP="00917CD5">
      <w:pPr>
        <w:jc w:val="both"/>
        <w:rPr>
          <w:b/>
          <w:bCs/>
          <w:lang w:val="en-US"/>
        </w:rPr>
      </w:pPr>
      <w:r w:rsidRPr="00224F98">
        <w:rPr>
          <w:b/>
          <w:bCs/>
          <w:lang w:val="en-US"/>
        </w:rPr>
        <w:t>Acknowledgments</w:t>
      </w:r>
    </w:p>
    <w:p w14:paraId="5403BE7E" w14:textId="062395C5" w:rsidR="004E212B" w:rsidRDefault="00AC17F7" w:rsidP="00917CD5">
      <w:pPr>
        <w:jc w:val="both"/>
        <w:rPr>
          <w:lang w:val="en-US"/>
        </w:rPr>
      </w:pPr>
      <w:r w:rsidRPr="00AC17F7">
        <w:rPr>
          <w:lang w:val="en-US"/>
        </w:rPr>
        <w:t>We would like to thank Bram van den Boomen for his contribution to the parsing and identification of domain names in email addresses.</w:t>
      </w:r>
    </w:p>
    <w:p w14:paraId="1E355938" w14:textId="77777777" w:rsidR="00785185" w:rsidRPr="00AC17F7" w:rsidRDefault="00785185" w:rsidP="00917CD5">
      <w:pPr>
        <w:jc w:val="both"/>
        <w:rPr>
          <w:lang w:val="en-US"/>
        </w:rPr>
      </w:pPr>
    </w:p>
    <w:p w14:paraId="06B77644" w14:textId="2EFE03AB" w:rsidR="00370126" w:rsidRPr="00224F98" w:rsidRDefault="00370126" w:rsidP="00917CD5">
      <w:pPr>
        <w:jc w:val="both"/>
        <w:rPr>
          <w:b/>
          <w:bCs/>
          <w:lang w:val="en-US"/>
        </w:rPr>
      </w:pPr>
      <w:r w:rsidRPr="00224F98">
        <w:rPr>
          <w:b/>
          <w:bCs/>
          <w:lang w:val="en-US"/>
        </w:rPr>
        <w:t>Author contributions</w:t>
      </w:r>
    </w:p>
    <w:p w14:paraId="61DF9262" w14:textId="1D37C012" w:rsidR="00370126" w:rsidRPr="00224F98" w:rsidRDefault="001073C9" w:rsidP="00917CD5">
      <w:pPr>
        <w:jc w:val="both"/>
        <w:rPr>
          <w:lang w:val="en-US"/>
        </w:rPr>
      </w:pPr>
      <w:r w:rsidRPr="001073C9">
        <w:rPr>
          <w:lang w:val="en-US"/>
        </w:rPr>
        <w:t>Marc Luwel: Conceptualization, Data curation, Investigation, Formal analysis, Methodology, Writing—original draft. Nees Jan van Eck: Conceptualization, Data curation, Formal analysis, Investigation, Methodology, Software, Visualization, Writing—review &amp; editing.</w:t>
      </w:r>
    </w:p>
    <w:p w14:paraId="29A69FD5" w14:textId="77777777" w:rsidR="0031202E" w:rsidRPr="00224F98" w:rsidRDefault="0031202E" w:rsidP="00917CD5">
      <w:pPr>
        <w:jc w:val="both"/>
        <w:rPr>
          <w:lang w:val="en-US"/>
        </w:rPr>
      </w:pPr>
    </w:p>
    <w:p w14:paraId="6126D7F1" w14:textId="7481AD7B" w:rsidR="00370126" w:rsidRPr="00224F98" w:rsidRDefault="00370126" w:rsidP="00917CD5">
      <w:pPr>
        <w:jc w:val="both"/>
        <w:rPr>
          <w:b/>
          <w:bCs/>
          <w:lang w:val="en-US"/>
        </w:rPr>
      </w:pPr>
      <w:r w:rsidRPr="00224F98">
        <w:rPr>
          <w:b/>
          <w:bCs/>
          <w:lang w:val="en-US"/>
        </w:rPr>
        <w:t>Competing interests</w:t>
      </w:r>
    </w:p>
    <w:p w14:paraId="2DE94869" w14:textId="17FD8C49" w:rsidR="00370126" w:rsidRPr="00224F98" w:rsidRDefault="004042B4" w:rsidP="00917CD5">
      <w:pPr>
        <w:jc w:val="both"/>
        <w:rPr>
          <w:lang w:val="en-US"/>
        </w:rPr>
      </w:pPr>
      <w:r w:rsidRPr="00224F98">
        <w:rPr>
          <w:lang w:val="en-US"/>
        </w:rPr>
        <w:t>The authors have no competing interest.</w:t>
      </w:r>
    </w:p>
    <w:p w14:paraId="6597B0C5" w14:textId="77777777" w:rsidR="007C30D8" w:rsidRPr="00224F98" w:rsidRDefault="007C30D8" w:rsidP="00917CD5">
      <w:pPr>
        <w:jc w:val="both"/>
        <w:rPr>
          <w:lang w:val="en-US"/>
        </w:rPr>
      </w:pPr>
    </w:p>
    <w:p w14:paraId="31603A15" w14:textId="2DE08369" w:rsidR="00370126" w:rsidRPr="00224F98" w:rsidRDefault="00370126" w:rsidP="00917CD5">
      <w:pPr>
        <w:jc w:val="both"/>
        <w:rPr>
          <w:b/>
          <w:bCs/>
          <w:lang w:val="en-US"/>
        </w:rPr>
      </w:pPr>
      <w:r w:rsidRPr="00224F98">
        <w:rPr>
          <w:b/>
          <w:bCs/>
          <w:lang w:val="en-US"/>
        </w:rPr>
        <w:t>Funding information</w:t>
      </w:r>
    </w:p>
    <w:p w14:paraId="11D1F9EC" w14:textId="1A31E457" w:rsidR="00DF037E" w:rsidRPr="00224F98" w:rsidRDefault="004F2685" w:rsidP="00917CD5">
      <w:pPr>
        <w:jc w:val="both"/>
        <w:rPr>
          <w:lang w:val="en-US"/>
        </w:rPr>
      </w:pPr>
      <w:r w:rsidRPr="00224F98">
        <w:rPr>
          <w:lang w:val="en-US"/>
        </w:rPr>
        <w:t xml:space="preserve">The authors </w:t>
      </w:r>
      <w:r w:rsidR="002D55F3">
        <w:rPr>
          <w:lang w:val="en-US"/>
        </w:rPr>
        <w:t xml:space="preserve">did not </w:t>
      </w:r>
      <w:r w:rsidRPr="00224F98">
        <w:rPr>
          <w:lang w:val="en-US"/>
        </w:rPr>
        <w:t xml:space="preserve">receive </w:t>
      </w:r>
      <w:r w:rsidR="002D55F3">
        <w:rPr>
          <w:lang w:val="en-US"/>
        </w:rPr>
        <w:t>any funding</w:t>
      </w:r>
      <w:r w:rsidRPr="00224F98">
        <w:rPr>
          <w:lang w:val="en-US"/>
        </w:rPr>
        <w:t xml:space="preserve"> for </w:t>
      </w:r>
      <w:r w:rsidR="002D55F3">
        <w:rPr>
          <w:lang w:val="en-US"/>
        </w:rPr>
        <w:t>this</w:t>
      </w:r>
      <w:r w:rsidR="002D55F3" w:rsidRPr="00224F98">
        <w:rPr>
          <w:lang w:val="en-US"/>
        </w:rPr>
        <w:t xml:space="preserve"> </w:t>
      </w:r>
      <w:r w:rsidRPr="00224F98">
        <w:rPr>
          <w:lang w:val="en-US"/>
        </w:rPr>
        <w:t>research.</w:t>
      </w:r>
    </w:p>
    <w:p w14:paraId="6915C807" w14:textId="77777777" w:rsidR="00DF037E" w:rsidRPr="00224F98" w:rsidRDefault="00DF037E" w:rsidP="00917CD5">
      <w:pPr>
        <w:jc w:val="both"/>
        <w:rPr>
          <w:lang w:val="en-US"/>
        </w:rPr>
      </w:pPr>
    </w:p>
    <w:p w14:paraId="153897FF" w14:textId="77777777" w:rsidR="008168F4" w:rsidRPr="00224F98" w:rsidRDefault="008168F4" w:rsidP="00917CD5">
      <w:pPr>
        <w:jc w:val="both"/>
        <w:rPr>
          <w:b/>
          <w:bCs/>
          <w:lang w:val="en-US"/>
        </w:rPr>
      </w:pPr>
      <w:r w:rsidRPr="00224F98">
        <w:rPr>
          <w:b/>
          <w:bCs/>
          <w:lang w:val="en-US"/>
        </w:rPr>
        <w:t>References</w:t>
      </w:r>
    </w:p>
    <w:p w14:paraId="51355591" w14:textId="210836F7" w:rsidR="00BC6974" w:rsidRPr="00224F98" w:rsidRDefault="00BC6974" w:rsidP="00917CD5">
      <w:pPr>
        <w:jc w:val="both"/>
        <w:rPr>
          <w:lang w:val="en-US"/>
        </w:rPr>
      </w:pPr>
      <w:r w:rsidRPr="00224F98">
        <w:rPr>
          <w:lang w:val="en-US"/>
        </w:rPr>
        <w:t xml:space="preserve">Abalkina, A., &amp; Bishop, D.V.M. (2022, September 5). Paper mills: </w:t>
      </w:r>
      <w:r w:rsidR="002E4EE8">
        <w:rPr>
          <w:lang w:val="en-US"/>
        </w:rPr>
        <w:t>A</w:t>
      </w:r>
      <w:r w:rsidRPr="00224F98">
        <w:rPr>
          <w:lang w:val="en-US"/>
        </w:rPr>
        <w:t xml:space="preserve"> novel form of publishing malpractice affecting psychology.</w:t>
      </w:r>
      <w:r w:rsidR="00E929F3">
        <w:rPr>
          <w:lang w:val="en-US"/>
        </w:rPr>
        <w:t xml:space="preserve"> </w:t>
      </w:r>
      <w:r w:rsidR="00EF75FA" w:rsidRPr="00910CBE">
        <w:rPr>
          <w:i/>
          <w:iCs/>
          <w:lang w:val="en-US"/>
        </w:rPr>
        <w:t>PsyArXiv</w:t>
      </w:r>
      <w:r w:rsidR="00E929F3">
        <w:rPr>
          <w:rFonts w:ascii="Open Sans" w:hAnsi="Open Sans" w:cs="Open Sans"/>
          <w:color w:val="333333"/>
          <w:sz w:val="21"/>
          <w:szCs w:val="21"/>
          <w:shd w:val="clear" w:color="auto" w:fill="FCFCFC"/>
        </w:rPr>
        <w:t>.</w:t>
      </w:r>
      <w:r w:rsidRPr="00224F98">
        <w:rPr>
          <w:lang w:val="en-US"/>
        </w:rPr>
        <w:t xml:space="preserve"> </w:t>
      </w:r>
      <w:hyperlink r:id="rId23" w:history="1">
        <w:r w:rsidRPr="00224F98">
          <w:rPr>
            <w:rStyle w:val="Hyperlink"/>
            <w:lang w:val="en-US"/>
          </w:rPr>
          <w:t>https://doi.org/10.31234/osf.io/2yf8z</w:t>
        </w:r>
      </w:hyperlink>
    </w:p>
    <w:p w14:paraId="2A5CC647" w14:textId="77777777" w:rsidR="00BC6974" w:rsidRPr="00224F98" w:rsidRDefault="00BC6974" w:rsidP="00917CD5">
      <w:pPr>
        <w:jc w:val="both"/>
        <w:rPr>
          <w:lang w:val="en-US"/>
        </w:rPr>
      </w:pPr>
    </w:p>
    <w:p w14:paraId="06208029" w14:textId="54268C84" w:rsidR="00BC6974" w:rsidRPr="00224F98" w:rsidRDefault="00BC6974" w:rsidP="00917CD5">
      <w:pPr>
        <w:jc w:val="both"/>
        <w:rPr>
          <w:lang w:val="en-US"/>
        </w:rPr>
      </w:pPr>
      <w:r w:rsidRPr="00224F98">
        <w:rPr>
          <w:lang w:val="en-US"/>
        </w:rPr>
        <w:lastRenderedPageBreak/>
        <w:t>Bishop, D.V.M. (2023, February 6). Red flags for paper mills need to go beyond the level of individual articles: a case study of Hindawi special issues.</w:t>
      </w:r>
      <w:r w:rsidR="00EF75FA">
        <w:rPr>
          <w:lang w:val="en-US"/>
        </w:rPr>
        <w:t xml:space="preserve"> </w:t>
      </w:r>
      <w:r w:rsidR="00EF75FA" w:rsidRPr="00785185">
        <w:rPr>
          <w:i/>
          <w:iCs/>
          <w:lang w:val="en-US"/>
        </w:rPr>
        <w:t>PsyArXiv</w:t>
      </w:r>
      <w:r w:rsidR="00EF75FA">
        <w:rPr>
          <w:lang w:val="en-US"/>
        </w:rPr>
        <w:t>.</w:t>
      </w:r>
      <w:r w:rsidRPr="00224F98">
        <w:rPr>
          <w:lang w:val="en-US"/>
        </w:rPr>
        <w:t xml:space="preserve"> </w:t>
      </w:r>
      <w:hyperlink r:id="rId24" w:history="1">
        <w:r w:rsidRPr="00224F98">
          <w:rPr>
            <w:rStyle w:val="Hyperlink"/>
            <w:lang w:val="en-US"/>
          </w:rPr>
          <w:t>https://doi.org/10.31234/osf.io/6mbgv</w:t>
        </w:r>
      </w:hyperlink>
    </w:p>
    <w:p w14:paraId="5837ED7E" w14:textId="77777777" w:rsidR="00BC6974" w:rsidRPr="00224F98" w:rsidRDefault="00BC6974" w:rsidP="00917CD5">
      <w:pPr>
        <w:jc w:val="both"/>
        <w:rPr>
          <w:lang w:val="en-US"/>
        </w:rPr>
      </w:pPr>
    </w:p>
    <w:p w14:paraId="65CB8682" w14:textId="3210E135" w:rsidR="007808FA" w:rsidRPr="00224F98" w:rsidRDefault="007808FA" w:rsidP="00917CD5">
      <w:pPr>
        <w:jc w:val="both"/>
        <w:rPr>
          <w:lang w:val="en-US"/>
        </w:rPr>
      </w:pPr>
      <w:r w:rsidRPr="00224F98">
        <w:rPr>
          <w:lang w:val="en-US"/>
        </w:rPr>
        <w:t xml:space="preserve">Kincaid, E. (2023). Wiley and Hindawi to retract 1,200 more papers for compromised peer review. </w:t>
      </w:r>
      <w:r w:rsidRPr="00785185">
        <w:rPr>
          <w:i/>
          <w:iCs/>
          <w:lang w:val="en-US"/>
        </w:rPr>
        <w:t>Retraction Watch</w:t>
      </w:r>
      <w:r w:rsidRPr="00224F98">
        <w:rPr>
          <w:lang w:val="en-US"/>
        </w:rPr>
        <w:t xml:space="preserve">. </w:t>
      </w:r>
      <w:hyperlink r:id="rId25" w:history="1">
        <w:r w:rsidRPr="00224F98">
          <w:rPr>
            <w:rStyle w:val="Hyperlink"/>
            <w:lang w:val="en-US"/>
          </w:rPr>
          <w:t>https://retractionwatch.com/2023/04/05/wiley-and-hindawi-to-retract-1200-more-papers-for-compromised-peer-review/</w:t>
        </w:r>
      </w:hyperlink>
    </w:p>
    <w:p w14:paraId="7259EC91" w14:textId="77777777" w:rsidR="00BC6974" w:rsidRPr="00224F98" w:rsidRDefault="00BC6974" w:rsidP="00917CD5">
      <w:pPr>
        <w:jc w:val="both"/>
        <w:rPr>
          <w:lang w:val="en-US"/>
        </w:rPr>
      </w:pPr>
    </w:p>
    <w:p w14:paraId="089E01FE" w14:textId="3B237596" w:rsidR="00BC6974" w:rsidRPr="00224F98" w:rsidRDefault="00BC6974" w:rsidP="00917CD5">
      <w:pPr>
        <w:jc w:val="both"/>
        <w:rPr>
          <w:lang w:val="en-US"/>
        </w:rPr>
      </w:pPr>
      <w:r w:rsidRPr="00224F98">
        <w:rPr>
          <w:lang w:val="en-US"/>
        </w:rPr>
        <w:t xml:space="preserve">Kozak, M., Iefremova, O., Szkoła, J., &amp; Sas, D. (2015). Do researchers provide public or institutional E‐mail accounts as correspondence E‐mails in scientific articles? </w:t>
      </w:r>
      <w:r w:rsidRPr="00785185">
        <w:rPr>
          <w:i/>
          <w:iCs/>
          <w:lang w:val="en-US"/>
        </w:rPr>
        <w:t>Journal of the Association for Information Science and Technology</w:t>
      </w:r>
      <w:r w:rsidRPr="00224F98">
        <w:rPr>
          <w:lang w:val="en-US"/>
        </w:rPr>
        <w:t xml:space="preserve">, </w:t>
      </w:r>
      <w:r w:rsidRPr="00785185">
        <w:rPr>
          <w:i/>
          <w:iCs/>
          <w:lang w:val="en-US"/>
        </w:rPr>
        <w:t>66</w:t>
      </w:r>
      <w:r w:rsidRPr="00224F98">
        <w:rPr>
          <w:lang w:val="en-US"/>
        </w:rPr>
        <w:t xml:space="preserve">(10), 2149-2154. </w:t>
      </w:r>
      <w:hyperlink r:id="rId26" w:history="1">
        <w:r w:rsidRPr="00224F98">
          <w:rPr>
            <w:rStyle w:val="Hyperlink"/>
            <w:lang w:val="en-US"/>
          </w:rPr>
          <w:t>https://doi.org/10.1002/asi.23401</w:t>
        </w:r>
      </w:hyperlink>
    </w:p>
    <w:p w14:paraId="3B48B321" w14:textId="77777777" w:rsidR="00BC6974" w:rsidRPr="00224F98" w:rsidRDefault="00BC6974" w:rsidP="00917CD5">
      <w:pPr>
        <w:jc w:val="both"/>
        <w:rPr>
          <w:lang w:val="en-US"/>
        </w:rPr>
      </w:pPr>
    </w:p>
    <w:p w14:paraId="2FD3D1DD" w14:textId="66CF4374" w:rsidR="00BC6974" w:rsidRPr="00224F98" w:rsidRDefault="00BC6974" w:rsidP="00917CD5">
      <w:pPr>
        <w:jc w:val="both"/>
        <w:rPr>
          <w:lang w:val="en-US"/>
        </w:rPr>
      </w:pPr>
      <w:r w:rsidRPr="00224F98">
        <w:rPr>
          <w:lang w:val="en-US"/>
        </w:rPr>
        <w:t xml:space="preserve">Liu, X., &amp; Chen, X. (2021). Authors' noninstitutional emails and their correlation with retraction. </w:t>
      </w:r>
      <w:r w:rsidRPr="00785185">
        <w:rPr>
          <w:i/>
          <w:iCs/>
          <w:lang w:val="en-US"/>
        </w:rPr>
        <w:t>Journal of the Association for Information Science and Technology</w:t>
      </w:r>
      <w:r w:rsidRPr="00224F98">
        <w:rPr>
          <w:lang w:val="en-US"/>
        </w:rPr>
        <w:t xml:space="preserve">, </w:t>
      </w:r>
      <w:r w:rsidRPr="00785185">
        <w:rPr>
          <w:i/>
          <w:iCs/>
          <w:lang w:val="en-US"/>
        </w:rPr>
        <w:t>72</w:t>
      </w:r>
      <w:r w:rsidRPr="00224F98">
        <w:rPr>
          <w:lang w:val="en-US"/>
        </w:rPr>
        <w:t xml:space="preserve">(4), 473-477. </w:t>
      </w:r>
      <w:hyperlink r:id="rId27" w:history="1">
        <w:r w:rsidR="00A64340" w:rsidRPr="00224F98">
          <w:rPr>
            <w:rStyle w:val="Hyperlink"/>
            <w:lang w:val="en-US"/>
          </w:rPr>
          <w:t>https://doi.org/10.1002/asi.24419</w:t>
        </w:r>
      </w:hyperlink>
    </w:p>
    <w:p w14:paraId="26CC891D" w14:textId="6BA9BBEC" w:rsidR="00A64340" w:rsidRDefault="00A64340" w:rsidP="00917CD5">
      <w:pPr>
        <w:jc w:val="both"/>
        <w:rPr>
          <w:lang w:val="en-US"/>
        </w:rPr>
      </w:pPr>
    </w:p>
    <w:p w14:paraId="699B2F90" w14:textId="750D7058" w:rsidR="004F1359" w:rsidRPr="00785185" w:rsidRDefault="004F1359" w:rsidP="00917CD5">
      <w:pPr>
        <w:jc w:val="both"/>
        <w:rPr>
          <w:lang w:val="es-ES"/>
        </w:rPr>
      </w:pPr>
      <w:r w:rsidRPr="00785185">
        <w:rPr>
          <w:lang w:val="nl-NL"/>
        </w:rPr>
        <w:t>Luwel, M.</w:t>
      </w:r>
      <w:r w:rsidR="00DE0B50" w:rsidRPr="00785185">
        <w:rPr>
          <w:lang w:val="nl-NL"/>
        </w:rPr>
        <w:t xml:space="preserve">, &amp; </w:t>
      </w:r>
      <w:r w:rsidR="007E65CA" w:rsidRPr="00785185">
        <w:rPr>
          <w:lang w:val="nl-NL"/>
        </w:rPr>
        <w:t>Van Eck, N</w:t>
      </w:r>
      <w:r w:rsidR="007E65CA">
        <w:rPr>
          <w:lang w:val="nl-NL"/>
        </w:rPr>
        <w:t xml:space="preserve">.J. (2023). </w:t>
      </w:r>
      <w:r w:rsidR="007E65CA" w:rsidRPr="00785185">
        <w:rPr>
          <w:lang w:val="en-US"/>
        </w:rPr>
        <w:t>Classification of domain names of scholarly email addresses</w:t>
      </w:r>
      <w:r w:rsidR="00CD1C0E" w:rsidRPr="00CD1C0E">
        <w:rPr>
          <w:lang w:val="en-US"/>
        </w:rPr>
        <w:t xml:space="preserve"> [Data set]. </w:t>
      </w:r>
      <w:r w:rsidR="00CD1C0E" w:rsidRPr="00785185">
        <w:rPr>
          <w:i/>
          <w:iCs/>
          <w:lang w:val="es-ES"/>
        </w:rPr>
        <w:t>Zenodo</w:t>
      </w:r>
      <w:r w:rsidR="002E4EE8" w:rsidRPr="00785185">
        <w:rPr>
          <w:lang w:val="es-ES"/>
        </w:rPr>
        <w:t xml:space="preserve">. </w:t>
      </w:r>
      <w:hyperlink r:id="rId28" w:history="1">
        <w:r w:rsidR="001547C6" w:rsidRPr="00ED7316">
          <w:rPr>
            <w:rStyle w:val="Hyperlink"/>
            <w:lang w:val="es-ES"/>
          </w:rPr>
          <w:t>https://doi.org/10.5281/zenodo.7851620</w:t>
        </w:r>
      </w:hyperlink>
      <w:r w:rsidR="002E4EE8" w:rsidRPr="00785185">
        <w:rPr>
          <w:lang w:val="es-ES"/>
        </w:rPr>
        <w:t>.</w:t>
      </w:r>
    </w:p>
    <w:p w14:paraId="2269DB37" w14:textId="77777777" w:rsidR="004F1359" w:rsidRPr="00785185" w:rsidRDefault="004F1359" w:rsidP="00917CD5">
      <w:pPr>
        <w:jc w:val="both"/>
        <w:rPr>
          <w:lang w:val="es-ES"/>
        </w:rPr>
      </w:pPr>
    </w:p>
    <w:p w14:paraId="6C26CCEC" w14:textId="1945648D" w:rsidR="00BC6974" w:rsidRPr="00224F98" w:rsidRDefault="00BC6974" w:rsidP="00917CD5">
      <w:pPr>
        <w:jc w:val="both"/>
        <w:rPr>
          <w:lang w:val="en-US"/>
        </w:rPr>
      </w:pPr>
      <w:r w:rsidRPr="00785185">
        <w:rPr>
          <w:lang w:val="es-ES"/>
        </w:rPr>
        <w:t xml:space="preserve">Pinna, N., Clavel, G., &amp; Roco, M. C. (2020). </w:t>
      </w:r>
      <w:r w:rsidRPr="00224F98">
        <w:rPr>
          <w:lang w:val="en-US"/>
        </w:rPr>
        <w:t xml:space="preserve">The Journal of Nanoparticle Research victim of an organized rogue editor network! </w:t>
      </w:r>
      <w:r w:rsidRPr="00785185">
        <w:rPr>
          <w:i/>
          <w:iCs/>
          <w:lang w:val="en-US"/>
        </w:rPr>
        <w:t>Journal of Nanoparticle Research</w:t>
      </w:r>
      <w:r w:rsidRPr="00224F98">
        <w:rPr>
          <w:lang w:val="en-US"/>
        </w:rPr>
        <w:t xml:space="preserve">, </w:t>
      </w:r>
      <w:r w:rsidRPr="00785185">
        <w:rPr>
          <w:i/>
          <w:iCs/>
          <w:lang w:val="en-US"/>
        </w:rPr>
        <w:t>22</w:t>
      </w:r>
      <w:r w:rsidRPr="00224F98">
        <w:rPr>
          <w:lang w:val="en-US"/>
        </w:rPr>
        <w:t xml:space="preserve">, 376. </w:t>
      </w:r>
      <w:hyperlink r:id="rId29" w:history="1">
        <w:r w:rsidR="00A64340" w:rsidRPr="00224F98">
          <w:rPr>
            <w:rStyle w:val="Hyperlink"/>
            <w:lang w:val="en-US"/>
          </w:rPr>
          <w:t>https://doi.org/10.1007/s11051-020-05094-0</w:t>
        </w:r>
      </w:hyperlink>
    </w:p>
    <w:p w14:paraId="07D387DA" w14:textId="77777777" w:rsidR="00A64340" w:rsidRPr="00224F98" w:rsidRDefault="00A64340" w:rsidP="00917CD5">
      <w:pPr>
        <w:jc w:val="both"/>
        <w:rPr>
          <w:lang w:val="en-US"/>
        </w:rPr>
      </w:pPr>
    </w:p>
    <w:p w14:paraId="7D74EDC5" w14:textId="5DA2CD9B" w:rsidR="00BC6974" w:rsidRPr="00224F98" w:rsidRDefault="00BC6974" w:rsidP="00917CD5">
      <w:pPr>
        <w:jc w:val="both"/>
        <w:rPr>
          <w:lang w:val="en-US"/>
        </w:rPr>
      </w:pPr>
      <w:r w:rsidRPr="00E945FA">
        <w:rPr>
          <w:lang w:val="en-US"/>
        </w:rPr>
        <w:t xml:space="preserve">Rodriguez‐Esteban, R., Vishnyakova, D., &amp; Rinaldi, F. (2022). </w:t>
      </w:r>
      <w:r w:rsidRPr="00224F98">
        <w:rPr>
          <w:lang w:val="en-US"/>
        </w:rPr>
        <w:t xml:space="preserve">Revisiting the decay of scientific email addresses. </w:t>
      </w:r>
      <w:r w:rsidRPr="00785185">
        <w:rPr>
          <w:i/>
          <w:iCs/>
          <w:lang w:val="en-US"/>
        </w:rPr>
        <w:t>Journal of the Association for Information Science and Technology</w:t>
      </w:r>
      <w:r w:rsidRPr="00224F98">
        <w:rPr>
          <w:lang w:val="en-US"/>
        </w:rPr>
        <w:t xml:space="preserve">, </w:t>
      </w:r>
      <w:r w:rsidRPr="00785185">
        <w:rPr>
          <w:i/>
          <w:iCs/>
          <w:lang w:val="en-US"/>
        </w:rPr>
        <w:t>73</w:t>
      </w:r>
      <w:r w:rsidRPr="00224F98">
        <w:rPr>
          <w:lang w:val="en-US"/>
        </w:rPr>
        <w:t xml:space="preserve">(1), 136-139. </w:t>
      </w:r>
      <w:hyperlink r:id="rId30" w:history="1">
        <w:r w:rsidR="00A64340" w:rsidRPr="00224F98">
          <w:rPr>
            <w:rStyle w:val="Hyperlink"/>
            <w:lang w:val="en-US"/>
          </w:rPr>
          <w:t>https://doi.org/10.1002/asi.24545</w:t>
        </w:r>
      </w:hyperlink>
    </w:p>
    <w:p w14:paraId="63EDA152" w14:textId="77777777" w:rsidR="00A64340" w:rsidRPr="00224F98" w:rsidRDefault="00A64340" w:rsidP="00917CD5">
      <w:pPr>
        <w:jc w:val="both"/>
        <w:rPr>
          <w:lang w:val="en-US"/>
        </w:rPr>
      </w:pPr>
    </w:p>
    <w:p w14:paraId="09D2AD02" w14:textId="38C73D28" w:rsidR="00BC6974" w:rsidRPr="00224F98" w:rsidRDefault="00BC6974" w:rsidP="00917CD5">
      <w:pPr>
        <w:jc w:val="both"/>
        <w:rPr>
          <w:lang w:val="en-US"/>
        </w:rPr>
      </w:pPr>
      <w:r w:rsidRPr="00224F98">
        <w:rPr>
          <w:lang w:val="en-US"/>
        </w:rPr>
        <w:t xml:space="preserve">Rousseau, R. (2018). Institutional versus commercial email addresses: which one to use in your publications? </w:t>
      </w:r>
      <w:r w:rsidRPr="00785185">
        <w:rPr>
          <w:i/>
          <w:iCs/>
          <w:lang w:val="en-US"/>
        </w:rPr>
        <w:t>LSE Impact Blog</w:t>
      </w:r>
      <w:r w:rsidRPr="00224F98">
        <w:rPr>
          <w:lang w:val="en-US"/>
        </w:rPr>
        <w:t xml:space="preserve">. </w:t>
      </w:r>
      <w:hyperlink r:id="rId31" w:history="1">
        <w:r w:rsidR="00A64340" w:rsidRPr="00224F98">
          <w:rPr>
            <w:rStyle w:val="Hyperlink"/>
            <w:lang w:val="en-US"/>
          </w:rPr>
          <w:t>https://blogs.lse.ac.uk/impactofsocialsciences/2018/06/21/institutional-versus-commercial-email-addresses-which-one-to-use-in-your-publications</w:t>
        </w:r>
      </w:hyperlink>
      <w:r w:rsidRPr="00224F98">
        <w:rPr>
          <w:lang w:val="en-US"/>
        </w:rPr>
        <w:t>.</w:t>
      </w:r>
    </w:p>
    <w:p w14:paraId="1C34A987" w14:textId="77777777" w:rsidR="00A64340" w:rsidRPr="00224F98" w:rsidRDefault="00A64340" w:rsidP="00917CD5">
      <w:pPr>
        <w:jc w:val="both"/>
        <w:rPr>
          <w:lang w:val="en-US"/>
        </w:rPr>
      </w:pPr>
    </w:p>
    <w:p w14:paraId="7243E4BD" w14:textId="7B5AF957" w:rsidR="00BC6974" w:rsidRPr="00224F98" w:rsidRDefault="00BC6974" w:rsidP="00917CD5">
      <w:pPr>
        <w:jc w:val="both"/>
        <w:rPr>
          <w:lang w:val="en-US"/>
        </w:rPr>
      </w:pPr>
      <w:r w:rsidRPr="00785185">
        <w:rPr>
          <w:lang w:val="fr-FR"/>
        </w:rPr>
        <w:t xml:space="preserve">Shen, S., Rousseau, R., &amp; Wang, D. (2018). </w:t>
      </w:r>
      <w:r w:rsidRPr="00224F98">
        <w:rPr>
          <w:lang w:val="en-US"/>
        </w:rPr>
        <w:t xml:space="preserve">Do papers with an institutional e-mail address receive more citations than those with a non-institutional one? </w:t>
      </w:r>
      <w:r w:rsidRPr="00785185">
        <w:rPr>
          <w:i/>
          <w:iCs/>
          <w:lang w:val="en-US"/>
        </w:rPr>
        <w:t>Scientometrics</w:t>
      </w:r>
      <w:r w:rsidRPr="00224F98">
        <w:rPr>
          <w:lang w:val="en-US"/>
        </w:rPr>
        <w:t xml:space="preserve">, </w:t>
      </w:r>
      <w:r w:rsidRPr="00785185">
        <w:rPr>
          <w:i/>
          <w:iCs/>
          <w:lang w:val="en-US"/>
        </w:rPr>
        <w:t>115</w:t>
      </w:r>
      <w:r w:rsidRPr="00224F98">
        <w:rPr>
          <w:lang w:val="en-US"/>
        </w:rPr>
        <w:t xml:space="preserve">, 1039-1050. </w:t>
      </w:r>
      <w:hyperlink r:id="rId32" w:history="1">
        <w:r w:rsidR="00A64340" w:rsidRPr="00224F98">
          <w:rPr>
            <w:rStyle w:val="Hyperlink"/>
            <w:lang w:val="en-US"/>
          </w:rPr>
          <w:t>https://doi.org/10.1007/s11192-018-2691-0</w:t>
        </w:r>
      </w:hyperlink>
    </w:p>
    <w:p w14:paraId="17224710" w14:textId="77777777" w:rsidR="00A64340" w:rsidRPr="00224F98" w:rsidRDefault="00A64340" w:rsidP="00917CD5">
      <w:pPr>
        <w:jc w:val="both"/>
        <w:rPr>
          <w:lang w:val="en-US"/>
        </w:rPr>
      </w:pPr>
    </w:p>
    <w:p w14:paraId="31AB1DA6" w14:textId="4065E5AE" w:rsidR="00BC6974" w:rsidRPr="001547C6" w:rsidRDefault="00BC6974" w:rsidP="00917CD5">
      <w:pPr>
        <w:jc w:val="both"/>
        <w:rPr>
          <w:lang w:val="de-DE"/>
        </w:rPr>
      </w:pPr>
      <w:r w:rsidRPr="00224F98">
        <w:rPr>
          <w:lang w:val="en-US"/>
        </w:rPr>
        <w:t>Wise,</w:t>
      </w:r>
      <w:r w:rsidR="00A64340" w:rsidRPr="00224F98">
        <w:rPr>
          <w:lang w:val="en-US"/>
        </w:rPr>
        <w:t xml:space="preserve"> </w:t>
      </w:r>
      <w:r w:rsidRPr="00224F98">
        <w:rPr>
          <w:lang w:val="en-US"/>
        </w:rPr>
        <w:t>N.</w:t>
      </w:r>
      <w:r w:rsidR="00A64340" w:rsidRPr="00224F98">
        <w:rPr>
          <w:lang w:val="en-US"/>
        </w:rPr>
        <w:t xml:space="preserve"> </w:t>
      </w:r>
      <w:r w:rsidRPr="00224F98">
        <w:rPr>
          <w:lang w:val="en-US"/>
        </w:rPr>
        <w:t>(2022).</w:t>
      </w:r>
      <w:r w:rsidR="00A64340" w:rsidRPr="00224F98">
        <w:rPr>
          <w:lang w:val="en-US"/>
        </w:rPr>
        <w:t xml:space="preserve"> </w:t>
      </w:r>
      <w:r w:rsidRPr="00224F98">
        <w:rPr>
          <w:lang w:val="en-US"/>
        </w:rPr>
        <w:t>What</w:t>
      </w:r>
      <w:r w:rsidR="00A64340" w:rsidRPr="00224F98">
        <w:rPr>
          <w:lang w:val="en-US"/>
        </w:rPr>
        <w:t xml:space="preserve"> </w:t>
      </w:r>
      <w:r w:rsidRPr="00224F98">
        <w:rPr>
          <w:lang w:val="en-US"/>
        </w:rPr>
        <w:t>is</w:t>
      </w:r>
      <w:r w:rsidR="00A64340" w:rsidRPr="00224F98">
        <w:rPr>
          <w:lang w:val="en-US"/>
        </w:rPr>
        <w:t xml:space="preserve"> </w:t>
      </w:r>
      <w:r w:rsidRPr="00224F98">
        <w:rPr>
          <w:lang w:val="en-US"/>
        </w:rPr>
        <w:t>going</w:t>
      </w:r>
      <w:r w:rsidR="00A64340" w:rsidRPr="00224F98">
        <w:rPr>
          <w:lang w:val="en-US"/>
        </w:rPr>
        <w:t xml:space="preserve"> </w:t>
      </w:r>
      <w:r w:rsidRPr="00224F98">
        <w:rPr>
          <w:lang w:val="en-US"/>
        </w:rPr>
        <w:t>on</w:t>
      </w:r>
      <w:r w:rsidR="00A64340" w:rsidRPr="00224F98">
        <w:rPr>
          <w:lang w:val="en-US"/>
        </w:rPr>
        <w:t xml:space="preserve"> </w:t>
      </w:r>
      <w:r w:rsidRPr="00224F98">
        <w:rPr>
          <w:lang w:val="en-US"/>
        </w:rPr>
        <w:t>in</w:t>
      </w:r>
      <w:r w:rsidR="00A64340" w:rsidRPr="00224F98">
        <w:rPr>
          <w:lang w:val="en-US"/>
        </w:rPr>
        <w:t xml:space="preserve"> </w:t>
      </w:r>
      <w:r w:rsidRPr="00224F98">
        <w:rPr>
          <w:lang w:val="en-US"/>
        </w:rPr>
        <w:t>Hindawi</w:t>
      </w:r>
      <w:r w:rsidR="00A64340" w:rsidRPr="00224F98">
        <w:rPr>
          <w:lang w:val="en-US"/>
        </w:rPr>
        <w:t xml:space="preserve"> </w:t>
      </w:r>
      <w:r w:rsidRPr="00224F98">
        <w:rPr>
          <w:lang w:val="en-US"/>
        </w:rPr>
        <w:t>special</w:t>
      </w:r>
      <w:r w:rsidR="00A64340" w:rsidRPr="00224F98">
        <w:rPr>
          <w:lang w:val="en-US"/>
        </w:rPr>
        <w:t xml:space="preserve"> </w:t>
      </w:r>
      <w:r w:rsidRPr="00224F98">
        <w:rPr>
          <w:lang w:val="en-US"/>
        </w:rPr>
        <w:t>issues?</w:t>
      </w:r>
      <w:r w:rsidR="00A64340" w:rsidRPr="00224F98">
        <w:rPr>
          <w:lang w:val="en-US"/>
        </w:rPr>
        <w:t xml:space="preserve"> </w:t>
      </w:r>
      <w:r w:rsidRPr="00785185">
        <w:rPr>
          <w:i/>
          <w:iCs/>
          <w:lang w:val="de-DE"/>
        </w:rPr>
        <w:t>BishopBlog</w:t>
      </w:r>
      <w:r w:rsidRPr="00785185">
        <w:rPr>
          <w:lang w:val="de-DE"/>
        </w:rPr>
        <w:t>.</w:t>
      </w:r>
      <w:r w:rsidR="00785185">
        <w:rPr>
          <w:lang w:val="de-DE"/>
        </w:rPr>
        <w:t xml:space="preserve"> </w:t>
      </w:r>
      <w:hyperlink r:id="rId33" w:history="1">
        <w:r w:rsidR="001547C6" w:rsidRPr="00ED7316">
          <w:rPr>
            <w:rStyle w:val="Hyperlink"/>
            <w:lang w:val="de-DE"/>
          </w:rPr>
          <w:t>http://deevybee.blogspot.com/2022/10/what-is-going-on-in-hindawi-special.html</w:t>
        </w:r>
      </w:hyperlink>
      <w:r w:rsidR="00785185">
        <w:rPr>
          <w:lang w:val="de-DE"/>
        </w:rPr>
        <w:t xml:space="preserve"> </w:t>
      </w:r>
    </w:p>
    <w:p w14:paraId="0C9D2DDE" w14:textId="77777777" w:rsidR="00BC6974" w:rsidRPr="001547C6" w:rsidRDefault="00BC6974" w:rsidP="00917CD5">
      <w:pPr>
        <w:jc w:val="both"/>
        <w:rPr>
          <w:lang w:val="de-DE"/>
        </w:rPr>
      </w:pPr>
    </w:p>
    <w:p w14:paraId="4F08C125" w14:textId="39DC0621" w:rsidR="00BC6974" w:rsidRPr="00224F98" w:rsidRDefault="00BC6974" w:rsidP="00917CD5">
      <w:pPr>
        <w:jc w:val="both"/>
        <w:rPr>
          <w:lang w:val="en-US"/>
        </w:rPr>
      </w:pPr>
      <w:r w:rsidRPr="00224F98">
        <w:rPr>
          <w:lang w:val="en-US"/>
        </w:rPr>
        <w:t xml:space="preserve">Wren, J.D., Grissom, J.E., &amp; Conway, T. (2006). Email decay rates among corresponding authors in MEDLINE. </w:t>
      </w:r>
      <w:r w:rsidRPr="001547C6">
        <w:rPr>
          <w:i/>
          <w:iCs/>
          <w:lang w:val="en-US"/>
        </w:rPr>
        <w:t>EMBO Reports</w:t>
      </w:r>
      <w:r w:rsidRPr="00224F98">
        <w:rPr>
          <w:lang w:val="en-US"/>
        </w:rPr>
        <w:t xml:space="preserve">, </w:t>
      </w:r>
      <w:r w:rsidRPr="001547C6">
        <w:rPr>
          <w:i/>
          <w:iCs/>
          <w:lang w:val="en-US"/>
        </w:rPr>
        <w:t>7</w:t>
      </w:r>
      <w:r w:rsidRPr="00224F98">
        <w:rPr>
          <w:lang w:val="en-US"/>
        </w:rPr>
        <w:t>(2), 122-127.</w:t>
      </w:r>
      <w:r w:rsidR="00A64340" w:rsidRPr="00224F98">
        <w:rPr>
          <w:lang w:val="en-US"/>
        </w:rPr>
        <w:t xml:space="preserve"> </w:t>
      </w:r>
      <w:hyperlink r:id="rId34" w:history="1">
        <w:r w:rsidR="00A64340" w:rsidRPr="00224F98">
          <w:rPr>
            <w:rStyle w:val="Hyperlink"/>
            <w:lang w:val="en-US"/>
          </w:rPr>
          <w:t>https://doi.org/10.1038/sj.embor.7400631</w:t>
        </w:r>
      </w:hyperlink>
    </w:p>
    <w:p w14:paraId="00F07AFF" w14:textId="24AB4448" w:rsidR="00BC6974" w:rsidRPr="00224F98" w:rsidRDefault="00BC6974" w:rsidP="00917CD5">
      <w:pPr>
        <w:jc w:val="both"/>
        <w:rPr>
          <w:lang w:val="en-US"/>
        </w:rPr>
      </w:pPr>
    </w:p>
    <w:sectPr w:rsidR="00BC6974" w:rsidRPr="00224F98"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805D" w14:textId="77777777" w:rsidR="00940A24" w:rsidRDefault="00940A24">
      <w:r>
        <w:separator/>
      </w:r>
    </w:p>
  </w:endnote>
  <w:endnote w:type="continuationSeparator" w:id="0">
    <w:p w14:paraId="4000B756" w14:textId="77777777" w:rsidR="00940A24" w:rsidRDefault="0094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8E76" w14:textId="77777777" w:rsidR="00940A24" w:rsidRDefault="00940A24">
      <w:r>
        <w:separator/>
      </w:r>
    </w:p>
  </w:footnote>
  <w:footnote w:type="continuationSeparator" w:id="0">
    <w:p w14:paraId="4A7EBF93" w14:textId="77777777" w:rsidR="00940A24" w:rsidRDefault="00940A24">
      <w:r>
        <w:continuationSeparator/>
      </w:r>
    </w:p>
  </w:footnote>
  <w:footnote w:id="1">
    <w:p w14:paraId="485EA251" w14:textId="33C470D3" w:rsidR="00454F4F" w:rsidRPr="00A10631" w:rsidRDefault="00454F4F">
      <w:pPr>
        <w:pStyle w:val="FootnoteText"/>
        <w:rPr>
          <w:lang w:val="en-US"/>
        </w:rPr>
      </w:pPr>
      <w:r>
        <w:rPr>
          <w:rStyle w:val="FootnoteReference"/>
        </w:rPr>
        <w:footnoteRef/>
      </w:r>
      <w:r>
        <w:t xml:space="preserve"> </w:t>
      </w:r>
      <w:hyperlink r:id="rId1" w:history="1">
        <w:r w:rsidR="00736010" w:rsidRPr="006F5493">
          <w:rPr>
            <w:rStyle w:val="Hyperlink"/>
          </w:rPr>
          <w:t>https://publicsuffix.org/list/public_suffix_list.dat</w:t>
        </w:r>
      </w:hyperlink>
    </w:p>
  </w:footnote>
  <w:footnote w:id="2">
    <w:p w14:paraId="2FF40CB0" w14:textId="449CDC40" w:rsidR="005C0F53" w:rsidRPr="005C0F53" w:rsidRDefault="005C0F53">
      <w:pPr>
        <w:pStyle w:val="FootnoteText"/>
        <w:rPr>
          <w:lang w:val="en-US"/>
        </w:rPr>
      </w:pPr>
      <w:r>
        <w:rPr>
          <w:rStyle w:val="FootnoteReference"/>
        </w:rPr>
        <w:footnoteRef/>
      </w:r>
      <w:r>
        <w:t xml:space="preserve"> </w:t>
      </w:r>
      <w:hyperlink r:id="rId2" w:history="1">
        <w:r w:rsidRPr="000606BB">
          <w:rPr>
            <w:rStyle w:val="Hyperlink"/>
          </w:rPr>
          <w:t>https://website.informer.com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8577D2"/>
    <w:multiLevelType w:val="hybridMultilevel"/>
    <w:tmpl w:val="2444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36167D"/>
    <w:multiLevelType w:val="hybridMultilevel"/>
    <w:tmpl w:val="B986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148299">
    <w:abstractNumId w:val="2"/>
  </w:num>
  <w:num w:numId="2" w16cid:durableId="1776366583">
    <w:abstractNumId w:val="0"/>
  </w:num>
  <w:num w:numId="3" w16cid:durableId="1742405918">
    <w:abstractNumId w:val="3"/>
  </w:num>
  <w:num w:numId="4" w16cid:durableId="1669625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1CDE"/>
    <w:rsid w:val="00001D3E"/>
    <w:rsid w:val="0000519E"/>
    <w:rsid w:val="000071D7"/>
    <w:rsid w:val="00015A7B"/>
    <w:rsid w:val="00016081"/>
    <w:rsid w:val="000224AE"/>
    <w:rsid w:val="00022F49"/>
    <w:rsid w:val="000234E0"/>
    <w:rsid w:val="00030074"/>
    <w:rsid w:val="000333D1"/>
    <w:rsid w:val="00042A8F"/>
    <w:rsid w:val="000478D3"/>
    <w:rsid w:val="00050BC6"/>
    <w:rsid w:val="00052E3A"/>
    <w:rsid w:val="0005460D"/>
    <w:rsid w:val="00061F2E"/>
    <w:rsid w:val="00065B74"/>
    <w:rsid w:val="00066FBE"/>
    <w:rsid w:val="00074C32"/>
    <w:rsid w:val="00076263"/>
    <w:rsid w:val="00077816"/>
    <w:rsid w:val="00081D4D"/>
    <w:rsid w:val="00093969"/>
    <w:rsid w:val="00094E04"/>
    <w:rsid w:val="00097780"/>
    <w:rsid w:val="000A0333"/>
    <w:rsid w:val="000A0606"/>
    <w:rsid w:val="000A2344"/>
    <w:rsid w:val="000A4A9F"/>
    <w:rsid w:val="000A6863"/>
    <w:rsid w:val="000A767E"/>
    <w:rsid w:val="000B257D"/>
    <w:rsid w:val="000B323A"/>
    <w:rsid w:val="000C0E34"/>
    <w:rsid w:val="000C1967"/>
    <w:rsid w:val="000C25AF"/>
    <w:rsid w:val="000D460F"/>
    <w:rsid w:val="000D5012"/>
    <w:rsid w:val="000E24E0"/>
    <w:rsid w:val="000E41D5"/>
    <w:rsid w:val="000F4E6C"/>
    <w:rsid w:val="000F6691"/>
    <w:rsid w:val="00105061"/>
    <w:rsid w:val="00105A1D"/>
    <w:rsid w:val="001073C9"/>
    <w:rsid w:val="001138CA"/>
    <w:rsid w:val="00120834"/>
    <w:rsid w:val="00121F75"/>
    <w:rsid w:val="001402B3"/>
    <w:rsid w:val="001412C8"/>
    <w:rsid w:val="00146D45"/>
    <w:rsid w:val="00153030"/>
    <w:rsid w:val="001547C6"/>
    <w:rsid w:val="0015576C"/>
    <w:rsid w:val="001566A3"/>
    <w:rsid w:val="00156CF1"/>
    <w:rsid w:val="00157749"/>
    <w:rsid w:val="00161230"/>
    <w:rsid w:val="00164257"/>
    <w:rsid w:val="00172F18"/>
    <w:rsid w:val="00173EAD"/>
    <w:rsid w:val="00174893"/>
    <w:rsid w:val="00175488"/>
    <w:rsid w:val="00186CF6"/>
    <w:rsid w:val="00192960"/>
    <w:rsid w:val="001953A8"/>
    <w:rsid w:val="00196C22"/>
    <w:rsid w:val="00196F60"/>
    <w:rsid w:val="001A2640"/>
    <w:rsid w:val="001B28D9"/>
    <w:rsid w:val="001B2A5A"/>
    <w:rsid w:val="001C07F0"/>
    <w:rsid w:val="001C3D2C"/>
    <w:rsid w:val="001C7233"/>
    <w:rsid w:val="001C7415"/>
    <w:rsid w:val="001D07C4"/>
    <w:rsid w:val="001D7CC8"/>
    <w:rsid w:val="001E568F"/>
    <w:rsid w:val="001F332D"/>
    <w:rsid w:val="001F7644"/>
    <w:rsid w:val="0020033E"/>
    <w:rsid w:val="0020148F"/>
    <w:rsid w:val="00202745"/>
    <w:rsid w:val="00205386"/>
    <w:rsid w:val="002127DC"/>
    <w:rsid w:val="00213601"/>
    <w:rsid w:val="002143C8"/>
    <w:rsid w:val="0022290C"/>
    <w:rsid w:val="00224F98"/>
    <w:rsid w:val="00241EE9"/>
    <w:rsid w:val="00242116"/>
    <w:rsid w:val="00246B87"/>
    <w:rsid w:val="00247C74"/>
    <w:rsid w:val="00252965"/>
    <w:rsid w:val="002562E1"/>
    <w:rsid w:val="002570BB"/>
    <w:rsid w:val="00264F48"/>
    <w:rsid w:val="002667B7"/>
    <w:rsid w:val="00276CC7"/>
    <w:rsid w:val="00282995"/>
    <w:rsid w:val="0028410F"/>
    <w:rsid w:val="0029109C"/>
    <w:rsid w:val="00291BD4"/>
    <w:rsid w:val="0029211E"/>
    <w:rsid w:val="00293DA3"/>
    <w:rsid w:val="002943CA"/>
    <w:rsid w:val="00294C35"/>
    <w:rsid w:val="002B1950"/>
    <w:rsid w:val="002B7212"/>
    <w:rsid w:val="002C0FA2"/>
    <w:rsid w:val="002C1F1E"/>
    <w:rsid w:val="002C342A"/>
    <w:rsid w:val="002C6616"/>
    <w:rsid w:val="002D0772"/>
    <w:rsid w:val="002D1B17"/>
    <w:rsid w:val="002D2DD6"/>
    <w:rsid w:val="002D33F7"/>
    <w:rsid w:val="002D3BE4"/>
    <w:rsid w:val="002D55F3"/>
    <w:rsid w:val="002D710E"/>
    <w:rsid w:val="002E4705"/>
    <w:rsid w:val="002E4EE8"/>
    <w:rsid w:val="002E7904"/>
    <w:rsid w:val="002F243C"/>
    <w:rsid w:val="002F63AA"/>
    <w:rsid w:val="00310C0B"/>
    <w:rsid w:val="00311F46"/>
    <w:rsid w:val="0031202E"/>
    <w:rsid w:val="003124AD"/>
    <w:rsid w:val="003127D0"/>
    <w:rsid w:val="003178FB"/>
    <w:rsid w:val="00320C5D"/>
    <w:rsid w:val="00326F8D"/>
    <w:rsid w:val="003339B2"/>
    <w:rsid w:val="003347E1"/>
    <w:rsid w:val="00334BE2"/>
    <w:rsid w:val="00345E92"/>
    <w:rsid w:val="00346A57"/>
    <w:rsid w:val="00351AF2"/>
    <w:rsid w:val="0035307C"/>
    <w:rsid w:val="00355D2D"/>
    <w:rsid w:val="003564C7"/>
    <w:rsid w:val="00356DF2"/>
    <w:rsid w:val="003600B6"/>
    <w:rsid w:val="003610D8"/>
    <w:rsid w:val="00362ADA"/>
    <w:rsid w:val="00363778"/>
    <w:rsid w:val="00366FF0"/>
    <w:rsid w:val="00370126"/>
    <w:rsid w:val="00371ACD"/>
    <w:rsid w:val="00380B33"/>
    <w:rsid w:val="00383A87"/>
    <w:rsid w:val="00387850"/>
    <w:rsid w:val="00390253"/>
    <w:rsid w:val="00390A34"/>
    <w:rsid w:val="003960AE"/>
    <w:rsid w:val="00397BCB"/>
    <w:rsid w:val="003B6383"/>
    <w:rsid w:val="003C2EFA"/>
    <w:rsid w:val="003C30AF"/>
    <w:rsid w:val="003C4345"/>
    <w:rsid w:val="003C5313"/>
    <w:rsid w:val="003C6D0B"/>
    <w:rsid w:val="003C6EF5"/>
    <w:rsid w:val="003C76AF"/>
    <w:rsid w:val="003D14C1"/>
    <w:rsid w:val="003D1C80"/>
    <w:rsid w:val="003D7FA8"/>
    <w:rsid w:val="003F4E18"/>
    <w:rsid w:val="003F51CE"/>
    <w:rsid w:val="00402C81"/>
    <w:rsid w:val="004042B4"/>
    <w:rsid w:val="004057FC"/>
    <w:rsid w:val="00411A0B"/>
    <w:rsid w:val="00420106"/>
    <w:rsid w:val="00422268"/>
    <w:rsid w:val="00430FC6"/>
    <w:rsid w:val="004322E9"/>
    <w:rsid w:val="00434085"/>
    <w:rsid w:val="00437A90"/>
    <w:rsid w:val="0044073E"/>
    <w:rsid w:val="00445337"/>
    <w:rsid w:val="00445A23"/>
    <w:rsid w:val="00451AA5"/>
    <w:rsid w:val="00454F4F"/>
    <w:rsid w:val="00455208"/>
    <w:rsid w:val="0045560F"/>
    <w:rsid w:val="0046665B"/>
    <w:rsid w:val="004725C8"/>
    <w:rsid w:val="00475931"/>
    <w:rsid w:val="004829B9"/>
    <w:rsid w:val="00490313"/>
    <w:rsid w:val="004971AB"/>
    <w:rsid w:val="004A2D44"/>
    <w:rsid w:val="004A73E2"/>
    <w:rsid w:val="004B3866"/>
    <w:rsid w:val="004C1F94"/>
    <w:rsid w:val="004C4B0C"/>
    <w:rsid w:val="004D42E3"/>
    <w:rsid w:val="004D4532"/>
    <w:rsid w:val="004E212B"/>
    <w:rsid w:val="004E56AC"/>
    <w:rsid w:val="004F1359"/>
    <w:rsid w:val="004F2685"/>
    <w:rsid w:val="00504995"/>
    <w:rsid w:val="005110DD"/>
    <w:rsid w:val="00513FB6"/>
    <w:rsid w:val="005170CD"/>
    <w:rsid w:val="005172F9"/>
    <w:rsid w:val="00517FCF"/>
    <w:rsid w:val="00521C87"/>
    <w:rsid w:val="00522BF8"/>
    <w:rsid w:val="00533E79"/>
    <w:rsid w:val="0053603D"/>
    <w:rsid w:val="0053650B"/>
    <w:rsid w:val="0054026B"/>
    <w:rsid w:val="00542798"/>
    <w:rsid w:val="005448A2"/>
    <w:rsid w:val="0054666D"/>
    <w:rsid w:val="0055049F"/>
    <w:rsid w:val="005524A4"/>
    <w:rsid w:val="00553A7D"/>
    <w:rsid w:val="00554E8F"/>
    <w:rsid w:val="00570E3F"/>
    <w:rsid w:val="00572E3E"/>
    <w:rsid w:val="005736CB"/>
    <w:rsid w:val="0057717C"/>
    <w:rsid w:val="0058443F"/>
    <w:rsid w:val="0058753E"/>
    <w:rsid w:val="00587CF6"/>
    <w:rsid w:val="00593379"/>
    <w:rsid w:val="00594F23"/>
    <w:rsid w:val="00595181"/>
    <w:rsid w:val="00595AC4"/>
    <w:rsid w:val="00596F60"/>
    <w:rsid w:val="005A1BF2"/>
    <w:rsid w:val="005A56CC"/>
    <w:rsid w:val="005B18D8"/>
    <w:rsid w:val="005B3511"/>
    <w:rsid w:val="005B77F5"/>
    <w:rsid w:val="005C0F53"/>
    <w:rsid w:val="005C6A9C"/>
    <w:rsid w:val="005D0418"/>
    <w:rsid w:val="005D08CE"/>
    <w:rsid w:val="005D324D"/>
    <w:rsid w:val="005E1D06"/>
    <w:rsid w:val="005E6F29"/>
    <w:rsid w:val="006009F5"/>
    <w:rsid w:val="00601688"/>
    <w:rsid w:val="00604BBA"/>
    <w:rsid w:val="00606575"/>
    <w:rsid w:val="00606E28"/>
    <w:rsid w:val="00611FDA"/>
    <w:rsid w:val="0061251F"/>
    <w:rsid w:val="00614ED0"/>
    <w:rsid w:val="00617647"/>
    <w:rsid w:val="00621065"/>
    <w:rsid w:val="0063228E"/>
    <w:rsid w:val="00632BB5"/>
    <w:rsid w:val="0063363B"/>
    <w:rsid w:val="006451C2"/>
    <w:rsid w:val="00646543"/>
    <w:rsid w:val="00647A0B"/>
    <w:rsid w:val="00647AC7"/>
    <w:rsid w:val="00650E0F"/>
    <w:rsid w:val="006510F8"/>
    <w:rsid w:val="006513C3"/>
    <w:rsid w:val="0065271E"/>
    <w:rsid w:val="00655BFF"/>
    <w:rsid w:val="006609A8"/>
    <w:rsid w:val="0066157A"/>
    <w:rsid w:val="00662026"/>
    <w:rsid w:val="00662AF1"/>
    <w:rsid w:val="00663AC3"/>
    <w:rsid w:val="006667C6"/>
    <w:rsid w:val="00666D68"/>
    <w:rsid w:val="00672E05"/>
    <w:rsid w:val="00677D8F"/>
    <w:rsid w:val="00681AAA"/>
    <w:rsid w:val="00684B8B"/>
    <w:rsid w:val="00685EF3"/>
    <w:rsid w:val="00692051"/>
    <w:rsid w:val="00692CC4"/>
    <w:rsid w:val="00694753"/>
    <w:rsid w:val="006A07FB"/>
    <w:rsid w:val="006A3370"/>
    <w:rsid w:val="006A5B21"/>
    <w:rsid w:val="006A7BAF"/>
    <w:rsid w:val="006B2A98"/>
    <w:rsid w:val="006C023A"/>
    <w:rsid w:val="006C19B8"/>
    <w:rsid w:val="006C40B1"/>
    <w:rsid w:val="006C747F"/>
    <w:rsid w:val="006C7886"/>
    <w:rsid w:val="006D14F4"/>
    <w:rsid w:val="006D2B2B"/>
    <w:rsid w:val="006E1A34"/>
    <w:rsid w:val="006E3FD1"/>
    <w:rsid w:val="006E7E5A"/>
    <w:rsid w:val="006F3F33"/>
    <w:rsid w:val="006F487B"/>
    <w:rsid w:val="006F5EC2"/>
    <w:rsid w:val="007042BB"/>
    <w:rsid w:val="007053E7"/>
    <w:rsid w:val="00705443"/>
    <w:rsid w:val="00712641"/>
    <w:rsid w:val="00714F16"/>
    <w:rsid w:val="0071545C"/>
    <w:rsid w:val="007155F7"/>
    <w:rsid w:val="00720291"/>
    <w:rsid w:val="00721E2A"/>
    <w:rsid w:val="007228AC"/>
    <w:rsid w:val="00726C16"/>
    <w:rsid w:val="00727D01"/>
    <w:rsid w:val="0073293F"/>
    <w:rsid w:val="0073347A"/>
    <w:rsid w:val="00736010"/>
    <w:rsid w:val="00737C87"/>
    <w:rsid w:val="0074177C"/>
    <w:rsid w:val="007434B6"/>
    <w:rsid w:val="00746A79"/>
    <w:rsid w:val="007625EF"/>
    <w:rsid w:val="00762864"/>
    <w:rsid w:val="0076587B"/>
    <w:rsid w:val="0077561B"/>
    <w:rsid w:val="007768E8"/>
    <w:rsid w:val="0077796D"/>
    <w:rsid w:val="00777D4A"/>
    <w:rsid w:val="007808FA"/>
    <w:rsid w:val="00780EC7"/>
    <w:rsid w:val="00781CD2"/>
    <w:rsid w:val="0078316E"/>
    <w:rsid w:val="00785185"/>
    <w:rsid w:val="0078754B"/>
    <w:rsid w:val="0078793E"/>
    <w:rsid w:val="007938CA"/>
    <w:rsid w:val="00793B5A"/>
    <w:rsid w:val="007963AB"/>
    <w:rsid w:val="007964A8"/>
    <w:rsid w:val="007A286C"/>
    <w:rsid w:val="007A36C4"/>
    <w:rsid w:val="007A42E7"/>
    <w:rsid w:val="007A4382"/>
    <w:rsid w:val="007A59E1"/>
    <w:rsid w:val="007B3B7F"/>
    <w:rsid w:val="007B729B"/>
    <w:rsid w:val="007C30D8"/>
    <w:rsid w:val="007C42DC"/>
    <w:rsid w:val="007C5A1F"/>
    <w:rsid w:val="007C7B5F"/>
    <w:rsid w:val="007D2A59"/>
    <w:rsid w:val="007D6836"/>
    <w:rsid w:val="007E24E0"/>
    <w:rsid w:val="007E65CA"/>
    <w:rsid w:val="007F062E"/>
    <w:rsid w:val="007F3BBB"/>
    <w:rsid w:val="007F533D"/>
    <w:rsid w:val="007F57FB"/>
    <w:rsid w:val="00800369"/>
    <w:rsid w:val="00806F17"/>
    <w:rsid w:val="00810FA5"/>
    <w:rsid w:val="00813E5C"/>
    <w:rsid w:val="008168F4"/>
    <w:rsid w:val="00822AE5"/>
    <w:rsid w:val="00823AF0"/>
    <w:rsid w:val="00824965"/>
    <w:rsid w:val="0083339B"/>
    <w:rsid w:val="00835B6B"/>
    <w:rsid w:val="008413A5"/>
    <w:rsid w:val="008443C2"/>
    <w:rsid w:val="00852334"/>
    <w:rsid w:val="00853DE7"/>
    <w:rsid w:val="00857FA9"/>
    <w:rsid w:val="008618F8"/>
    <w:rsid w:val="00861AB8"/>
    <w:rsid w:val="008638DA"/>
    <w:rsid w:val="00863BF2"/>
    <w:rsid w:val="00863F8C"/>
    <w:rsid w:val="008651AE"/>
    <w:rsid w:val="00870B16"/>
    <w:rsid w:val="00870C9D"/>
    <w:rsid w:val="00875982"/>
    <w:rsid w:val="008765F2"/>
    <w:rsid w:val="00877F33"/>
    <w:rsid w:val="008A3D4E"/>
    <w:rsid w:val="008B2244"/>
    <w:rsid w:val="008B28F9"/>
    <w:rsid w:val="008B2D46"/>
    <w:rsid w:val="008B4B7C"/>
    <w:rsid w:val="008B5A61"/>
    <w:rsid w:val="008B7FB7"/>
    <w:rsid w:val="008C0858"/>
    <w:rsid w:val="008C2573"/>
    <w:rsid w:val="008C52D4"/>
    <w:rsid w:val="008D49E0"/>
    <w:rsid w:val="008D720C"/>
    <w:rsid w:val="008E3F52"/>
    <w:rsid w:val="008E5795"/>
    <w:rsid w:val="008E57BC"/>
    <w:rsid w:val="008E6E34"/>
    <w:rsid w:val="008F0CCB"/>
    <w:rsid w:val="008F1E72"/>
    <w:rsid w:val="008F2C66"/>
    <w:rsid w:val="008F6633"/>
    <w:rsid w:val="008F783D"/>
    <w:rsid w:val="009046CD"/>
    <w:rsid w:val="00910A1E"/>
    <w:rsid w:val="00913440"/>
    <w:rsid w:val="00915294"/>
    <w:rsid w:val="009161B4"/>
    <w:rsid w:val="00917CD5"/>
    <w:rsid w:val="0092367E"/>
    <w:rsid w:val="0092471C"/>
    <w:rsid w:val="00927325"/>
    <w:rsid w:val="00927ECF"/>
    <w:rsid w:val="009302E1"/>
    <w:rsid w:val="0093532C"/>
    <w:rsid w:val="0093641C"/>
    <w:rsid w:val="00940628"/>
    <w:rsid w:val="00940A24"/>
    <w:rsid w:val="00942647"/>
    <w:rsid w:val="0094631D"/>
    <w:rsid w:val="009501DD"/>
    <w:rsid w:val="00952623"/>
    <w:rsid w:val="00953BA1"/>
    <w:rsid w:val="009550EF"/>
    <w:rsid w:val="00955D76"/>
    <w:rsid w:val="00961D9A"/>
    <w:rsid w:val="00962921"/>
    <w:rsid w:val="00966CE6"/>
    <w:rsid w:val="00967B94"/>
    <w:rsid w:val="009737E3"/>
    <w:rsid w:val="009773E3"/>
    <w:rsid w:val="00980865"/>
    <w:rsid w:val="009851C6"/>
    <w:rsid w:val="009944C5"/>
    <w:rsid w:val="00994680"/>
    <w:rsid w:val="009A1607"/>
    <w:rsid w:val="009A1A2F"/>
    <w:rsid w:val="009A1E7B"/>
    <w:rsid w:val="009A66FE"/>
    <w:rsid w:val="009B328C"/>
    <w:rsid w:val="009B3EF0"/>
    <w:rsid w:val="009C21C4"/>
    <w:rsid w:val="009C345E"/>
    <w:rsid w:val="009C696B"/>
    <w:rsid w:val="009C6BCA"/>
    <w:rsid w:val="009D026B"/>
    <w:rsid w:val="009D192B"/>
    <w:rsid w:val="009D2E21"/>
    <w:rsid w:val="009D332A"/>
    <w:rsid w:val="009D54FC"/>
    <w:rsid w:val="009E1D18"/>
    <w:rsid w:val="009E23BF"/>
    <w:rsid w:val="009E3A45"/>
    <w:rsid w:val="009E4739"/>
    <w:rsid w:val="009F2359"/>
    <w:rsid w:val="00A01377"/>
    <w:rsid w:val="00A022D1"/>
    <w:rsid w:val="00A02EE1"/>
    <w:rsid w:val="00A10631"/>
    <w:rsid w:val="00A21C53"/>
    <w:rsid w:val="00A21DE2"/>
    <w:rsid w:val="00A22AC2"/>
    <w:rsid w:val="00A22C0E"/>
    <w:rsid w:val="00A30148"/>
    <w:rsid w:val="00A313AE"/>
    <w:rsid w:val="00A31E5B"/>
    <w:rsid w:val="00A3209E"/>
    <w:rsid w:val="00A33707"/>
    <w:rsid w:val="00A33B53"/>
    <w:rsid w:val="00A40B4A"/>
    <w:rsid w:val="00A40DD3"/>
    <w:rsid w:val="00A41E30"/>
    <w:rsid w:val="00A4362D"/>
    <w:rsid w:val="00A50131"/>
    <w:rsid w:val="00A50CB2"/>
    <w:rsid w:val="00A51DFD"/>
    <w:rsid w:val="00A64340"/>
    <w:rsid w:val="00A71714"/>
    <w:rsid w:val="00A7514D"/>
    <w:rsid w:val="00A96B02"/>
    <w:rsid w:val="00AA1481"/>
    <w:rsid w:val="00AB0C77"/>
    <w:rsid w:val="00AB2736"/>
    <w:rsid w:val="00AB47C8"/>
    <w:rsid w:val="00AC140C"/>
    <w:rsid w:val="00AC17F7"/>
    <w:rsid w:val="00AC5D0E"/>
    <w:rsid w:val="00AC7A54"/>
    <w:rsid w:val="00AD095E"/>
    <w:rsid w:val="00AD2309"/>
    <w:rsid w:val="00AD3532"/>
    <w:rsid w:val="00AD4D55"/>
    <w:rsid w:val="00AD53B6"/>
    <w:rsid w:val="00AD6D2D"/>
    <w:rsid w:val="00AE0532"/>
    <w:rsid w:val="00AE288E"/>
    <w:rsid w:val="00AE7776"/>
    <w:rsid w:val="00AF2859"/>
    <w:rsid w:val="00AF54D9"/>
    <w:rsid w:val="00AF692A"/>
    <w:rsid w:val="00B05AD1"/>
    <w:rsid w:val="00B06436"/>
    <w:rsid w:val="00B06CDE"/>
    <w:rsid w:val="00B07E17"/>
    <w:rsid w:val="00B104CA"/>
    <w:rsid w:val="00B11ECC"/>
    <w:rsid w:val="00B14409"/>
    <w:rsid w:val="00B16715"/>
    <w:rsid w:val="00B16D36"/>
    <w:rsid w:val="00B16E8E"/>
    <w:rsid w:val="00B223C2"/>
    <w:rsid w:val="00B22F32"/>
    <w:rsid w:val="00B269F8"/>
    <w:rsid w:val="00B35DB9"/>
    <w:rsid w:val="00B35ED5"/>
    <w:rsid w:val="00B40D6C"/>
    <w:rsid w:val="00B42E85"/>
    <w:rsid w:val="00B43620"/>
    <w:rsid w:val="00B43961"/>
    <w:rsid w:val="00B44B76"/>
    <w:rsid w:val="00B470BC"/>
    <w:rsid w:val="00B5494B"/>
    <w:rsid w:val="00B5776F"/>
    <w:rsid w:val="00B57932"/>
    <w:rsid w:val="00B615F5"/>
    <w:rsid w:val="00B61E17"/>
    <w:rsid w:val="00B63DFC"/>
    <w:rsid w:val="00B701E8"/>
    <w:rsid w:val="00B71AD5"/>
    <w:rsid w:val="00B73A5E"/>
    <w:rsid w:val="00B73A76"/>
    <w:rsid w:val="00B73A77"/>
    <w:rsid w:val="00B73EE5"/>
    <w:rsid w:val="00B80346"/>
    <w:rsid w:val="00B85B75"/>
    <w:rsid w:val="00B868DF"/>
    <w:rsid w:val="00B90235"/>
    <w:rsid w:val="00BA1076"/>
    <w:rsid w:val="00BA4144"/>
    <w:rsid w:val="00BA59EF"/>
    <w:rsid w:val="00BA68EE"/>
    <w:rsid w:val="00BA6F1A"/>
    <w:rsid w:val="00BB2E42"/>
    <w:rsid w:val="00BB42C3"/>
    <w:rsid w:val="00BC1C39"/>
    <w:rsid w:val="00BC2363"/>
    <w:rsid w:val="00BC3E47"/>
    <w:rsid w:val="00BC4682"/>
    <w:rsid w:val="00BC5708"/>
    <w:rsid w:val="00BC6974"/>
    <w:rsid w:val="00BD2667"/>
    <w:rsid w:val="00BE67DC"/>
    <w:rsid w:val="00BE74CF"/>
    <w:rsid w:val="00BF21F7"/>
    <w:rsid w:val="00BF3278"/>
    <w:rsid w:val="00BF6267"/>
    <w:rsid w:val="00C0000D"/>
    <w:rsid w:val="00C06D28"/>
    <w:rsid w:val="00C101A6"/>
    <w:rsid w:val="00C1067A"/>
    <w:rsid w:val="00C1111B"/>
    <w:rsid w:val="00C17A85"/>
    <w:rsid w:val="00C213E6"/>
    <w:rsid w:val="00C26037"/>
    <w:rsid w:val="00C3007E"/>
    <w:rsid w:val="00C30400"/>
    <w:rsid w:val="00C3215B"/>
    <w:rsid w:val="00C3437E"/>
    <w:rsid w:val="00C437DD"/>
    <w:rsid w:val="00C47C52"/>
    <w:rsid w:val="00C53B69"/>
    <w:rsid w:val="00C6081C"/>
    <w:rsid w:val="00C61BAD"/>
    <w:rsid w:val="00C629B0"/>
    <w:rsid w:val="00C6489E"/>
    <w:rsid w:val="00C76479"/>
    <w:rsid w:val="00C765BD"/>
    <w:rsid w:val="00C76F4A"/>
    <w:rsid w:val="00C84B5C"/>
    <w:rsid w:val="00C86E38"/>
    <w:rsid w:val="00C90B76"/>
    <w:rsid w:val="00C91AE6"/>
    <w:rsid w:val="00CA1357"/>
    <w:rsid w:val="00CA1A2C"/>
    <w:rsid w:val="00CA37F0"/>
    <w:rsid w:val="00CA4B35"/>
    <w:rsid w:val="00CA76C7"/>
    <w:rsid w:val="00CB0C61"/>
    <w:rsid w:val="00CB15AC"/>
    <w:rsid w:val="00CB5A1F"/>
    <w:rsid w:val="00CB6152"/>
    <w:rsid w:val="00CB68C1"/>
    <w:rsid w:val="00CB7BCF"/>
    <w:rsid w:val="00CC28DE"/>
    <w:rsid w:val="00CC5E77"/>
    <w:rsid w:val="00CC70D2"/>
    <w:rsid w:val="00CD088F"/>
    <w:rsid w:val="00CD1C0E"/>
    <w:rsid w:val="00CD488C"/>
    <w:rsid w:val="00CE3C45"/>
    <w:rsid w:val="00CE70E2"/>
    <w:rsid w:val="00CF2A52"/>
    <w:rsid w:val="00CF44BA"/>
    <w:rsid w:val="00D00AAB"/>
    <w:rsid w:val="00D01D9F"/>
    <w:rsid w:val="00D02002"/>
    <w:rsid w:val="00D02405"/>
    <w:rsid w:val="00D03332"/>
    <w:rsid w:val="00D03AD4"/>
    <w:rsid w:val="00D0424B"/>
    <w:rsid w:val="00D0461E"/>
    <w:rsid w:val="00D06049"/>
    <w:rsid w:val="00D07D9D"/>
    <w:rsid w:val="00D132FE"/>
    <w:rsid w:val="00D16BC6"/>
    <w:rsid w:val="00D21277"/>
    <w:rsid w:val="00D269CF"/>
    <w:rsid w:val="00D26FC9"/>
    <w:rsid w:val="00D30447"/>
    <w:rsid w:val="00D310B8"/>
    <w:rsid w:val="00D314CF"/>
    <w:rsid w:val="00D33D9C"/>
    <w:rsid w:val="00D34688"/>
    <w:rsid w:val="00D364B5"/>
    <w:rsid w:val="00D4570E"/>
    <w:rsid w:val="00D50037"/>
    <w:rsid w:val="00D50395"/>
    <w:rsid w:val="00D526D6"/>
    <w:rsid w:val="00D54C10"/>
    <w:rsid w:val="00D54E25"/>
    <w:rsid w:val="00D5520D"/>
    <w:rsid w:val="00D57658"/>
    <w:rsid w:val="00D64091"/>
    <w:rsid w:val="00D65F13"/>
    <w:rsid w:val="00D837D9"/>
    <w:rsid w:val="00D84963"/>
    <w:rsid w:val="00D95713"/>
    <w:rsid w:val="00D96243"/>
    <w:rsid w:val="00DB1C10"/>
    <w:rsid w:val="00DB2D0A"/>
    <w:rsid w:val="00DB3E5F"/>
    <w:rsid w:val="00DB40B2"/>
    <w:rsid w:val="00DB6157"/>
    <w:rsid w:val="00DC105B"/>
    <w:rsid w:val="00DC3A5C"/>
    <w:rsid w:val="00DC6FB5"/>
    <w:rsid w:val="00DE0B50"/>
    <w:rsid w:val="00DE0E40"/>
    <w:rsid w:val="00DE3494"/>
    <w:rsid w:val="00DE5BD2"/>
    <w:rsid w:val="00DF037E"/>
    <w:rsid w:val="00DF2DC3"/>
    <w:rsid w:val="00DF4FDC"/>
    <w:rsid w:val="00E03487"/>
    <w:rsid w:val="00E046FC"/>
    <w:rsid w:val="00E04AA8"/>
    <w:rsid w:val="00E077DB"/>
    <w:rsid w:val="00E12451"/>
    <w:rsid w:val="00E22AB0"/>
    <w:rsid w:val="00E230DC"/>
    <w:rsid w:val="00E32A1D"/>
    <w:rsid w:val="00E33403"/>
    <w:rsid w:val="00E346D7"/>
    <w:rsid w:val="00E34C97"/>
    <w:rsid w:val="00E424D5"/>
    <w:rsid w:val="00E44280"/>
    <w:rsid w:val="00E474B5"/>
    <w:rsid w:val="00E501C4"/>
    <w:rsid w:val="00E50A3D"/>
    <w:rsid w:val="00E52B60"/>
    <w:rsid w:val="00E55FBC"/>
    <w:rsid w:val="00E6543D"/>
    <w:rsid w:val="00E660FD"/>
    <w:rsid w:val="00E7274C"/>
    <w:rsid w:val="00E75C36"/>
    <w:rsid w:val="00E7703F"/>
    <w:rsid w:val="00E800E4"/>
    <w:rsid w:val="00E84877"/>
    <w:rsid w:val="00E86CAD"/>
    <w:rsid w:val="00E929F3"/>
    <w:rsid w:val="00E945FA"/>
    <w:rsid w:val="00E97738"/>
    <w:rsid w:val="00EA46AD"/>
    <w:rsid w:val="00EA54EA"/>
    <w:rsid w:val="00EA6D4C"/>
    <w:rsid w:val="00EA7E9B"/>
    <w:rsid w:val="00EB1190"/>
    <w:rsid w:val="00EB1A10"/>
    <w:rsid w:val="00EB375A"/>
    <w:rsid w:val="00EB5C09"/>
    <w:rsid w:val="00EC04B8"/>
    <w:rsid w:val="00EC286B"/>
    <w:rsid w:val="00EC7804"/>
    <w:rsid w:val="00ED0506"/>
    <w:rsid w:val="00ED27EB"/>
    <w:rsid w:val="00ED4138"/>
    <w:rsid w:val="00ED5250"/>
    <w:rsid w:val="00EE4AC8"/>
    <w:rsid w:val="00EE791C"/>
    <w:rsid w:val="00EF2082"/>
    <w:rsid w:val="00EF2721"/>
    <w:rsid w:val="00EF3656"/>
    <w:rsid w:val="00EF65D1"/>
    <w:rsid w:val="00EF72D4"/>
    <w:rsid w:val="00EF75FA"/>
    <w:rsid w:val="00F047FA"/>
    <w:rsid w:val="00F04D1F"/>
    <w:rsid w:val="00F0578C"/>
    <w:rsid w:val="00F11FF9"/>
    <w:rsid w:val="00F13510"/>
    <w:rsid w:val="00F233ED"/>
    <w:rsid w:val="00F25426"/>
    <w:rsid w:val="00F2758B"/>
    <w:rsid w:val="00F34F11"/>
    <w:rsid w:val="00F37D2C"/>
    <w:rsid w:val="00F4225B"/>
    <w:rsid w:val="00F426A0"/>
    <w:rsid w:val="00F450E5"/>
    <w:rsid w:val="00F463E0"/>
    <w:rsid w:val="00F473C8"/>
    <w:rsid w:val="00F47724"/>
    <w:rsid w:val="00F546E5"/>
    <w:rsid w:val="00F66ED4"/>
    <w:rsid w:val="00F729E0"/>
    <w:rsid w:val="00F74276"/>
    <w:rsid w:val="00F776E3"/>
    <w:rsid w:val="00F834E1"/>
    <w:rsid w:val="00F83E96"/>
    <w:rsid w:val="00F84515"/>
    <w:rsid w:val="00F8756A"/>
    <w:rsid w:val="00F909B9"/>
    <w:rsid w:val="00F9141E"/>
    <w:rsid w:val="00F92089"/>
    <w:rsid w:val="00F92DB9"/>
    <w:rsid w:val="00F97796"/>
    <w:rsid w:val="00FA1237"/>
    <w:rsid w:val="00FA4F33"/>
    <w:rsid w:val="00FA73F9"/>
    <w:rsid w:val="00FB13B1"/>
    <w:rsid w:val="00FB2E6C"/>
    <w:rsid w:val="00FB566E"/>
    <w:rsid w:val="00FB6BE9"/>
    <w:rsid w:val="00FB76E3"/>
    <w:rsid w:val="00FC6051"/>
    <w:rsid w:val="00FD22EC"/>
    <w:rsid w:val="00FD5F24"/>
    <w:rsid w:val="00FE52F4"/>
    <w:rsid w:val="00FE5CA9"/>
    <w:rsid w:val="00FE5E0D"/>
    <w:rsid w:val="00FE63AC"/>
    <w:rsid w:val="00FE659B"/>
    <w:rsid w:val="00FF38A4"/>
    <w:rsid w:val="00FF4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1"/>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unhideWhenUsed/>
    <w:rsid w:val="001402B3"/>
    <w:rPr>
      <w:sz w:val="20"/>
      <w:szCs w:val="20"/>
    </w:rPr>
  </w:style>
  <w:style w:type="character" w:customStyle="1" w:styleId="CommentTextChar">
    <w:name w:val="Comment Text Char"/>
    <w:link w:val="CommentText"/>
    <w:uiPriority w:val="99"/>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 w:type="paragraph" w:styleId="Revision">
    <w:name w:val="Revision"/>
    <w:hidden/>
    <w:uiPriority w:val="99"/>
    <w:semiHidden/>
    <w:rsid w:val="003D7FA8"/>
    <w:rPr>
      <w:sz w:val="24"/>
      <w:szCs w:val="24"/>
      <w:lang w:val="en-GB" w:eastAsia="sv-SE"/>
    </w:rPr>
  </w:style>
  <w:style w:type="table" w:styleId="TableGrid">
    <w:name w:val="Table Grid"/>
    <w:basedOn w:val="TableNormal"/>
    <w:uiPriority w:val="59"/>
    <w:rsid w:val="002B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8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doi.org/10.1002/asi.23401" TargetMode="Externa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yperlink" Target="https://doi.org/10.1038/sj.embor.7400631"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retractionwatch.com/2023/04/05/wiley-and-hindawi-to-retract-1200-more-papers-for-compromised-peer-review/" TargetMode="External"/><Relationship Id="rId33" Type="http://schemas.openxmlformats.org/officeDocument/2006/relationships/hyperlink" Target="http://deevybee.blogspot.com/2022/10/what-is-going-on-in-hindawi-special.htm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doi.org/10.1007/s11051-020-05094-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cid.org/0000-0001-8448-4521" TargetMode="External"/><Relationship Id="rId24" Type="http://schemas.openxmlformats.org/officeDocument/2006/relationships/hyperlink" Target="https://doi.org/10.31234/osf.io/6mbgv" TargetMode="External"/><Relationship Id="rId32" Type="http://schemas.openxmlformats.org/officeDocument/2006/relationships/hyperlink" Target="https://doi.org/10.1007/s11192-018-2691-0"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doi.org/10.31234/osf.io/2yf8z" TargetMode="External"/><Relationship Id="rId28" Type="http://schemas.openxmlformats.org/officeDocument/2006/relationships/hyperlink" Target="https://doi.org/10.5281/zenodo.7851620" TargetMode="External"/><Relationship Id="rId36" Type="http://schemas.openxmlformats.org/officeDocument/2006/relationships/theme" Target="theme/theme1.xml"/><Relationship Id="rId10" Type="http://schemas.openxmlformats.org/officeDocument/2006/relationships/hyperlink" Target="https://orcid.org/0000-0003-3133-1737" TargetMode="External"/><Relationship Id="rId19" Type="http://schemas.openxmlformats.org/officeDocument/2006/relationships/image" Target="media/image8.png"/><Relationship Id="rId31" Type="http://schemas.openxmlformats.org/officeDocument/2006/relationships/hyperlink" Target="https://blogs.lse.ac.uk/impactofsocialsciences/2018/06/21/institutional-versus-commercial-email-addresses-which-one-to-use-in-your-pub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github.com/neesjanvaneck/WoS-email-address-analysis" TargetMode="External"/><Relationship Id="rId27" Type="http://schemas.openxmlformats.org/officeDocument/2006/relationships/hyperlink" Target="https://doi.org/10.1002/asi.24419" TargetMode="External"/><Relationship Id="rId30" Type="http://schemas.openxmlformats.org/officeDocument/2006/relationships/hyperlink" Target="https://doi.org/10.1002/asi.24545" TargetMode="External"/><Relationship Id="rId35" Type="http://schemas.openxmlformats.org/officeDocument/2006/relationships/fontTable" Target="fontTable.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ebsite.informer.com" TargetMode="External"/><Relationship Id="rId1" Type="http://schemas.openxmlformats.org/officeDocument/2006/relationships/hyperlink" Target="https://publicsuffix.org/list/public_suffix_list.d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2.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606B7-9066-4666-AE2C-780700211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0</TotalTime>
  <Pages>11</Pages>
  <Words>3269</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Analyzing the use of email addresses in scholarly publications</vt:lpstr>
    </vt:vector>
  </TitlesOfParts>
  <Company/>
  <LinksUpToDate>false</LinksUpToDate>
  <CharactersWithSpaces>23053</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use of email addresses in scholarly publications</dc:title>
  <dc:subject/>
  <dc:creator>Marc Luwel and Nees Jan van Eck</dc:creator>
  <cp:keywords/>
  <cp:lastModifiedBy>Eck, N.J.P. van (Nees Jan)</cp:lastModifiedBy>
  <cp:revision>58</cp:revision>
  <cp:lastPrinted>2023-04-21T08:15:00Z</cp:lastPrinted>
  <dcterms:created xsi:type="dcterms:W3CDTF">2023-04-21T08:56:00Z</dcterms:created>
  <dcterms:modified xsi:type="dcterms:W3CDTF">2023-04-21T13:11:00Z</dcterms:modified>
</cp:coreProperties>
</file>