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42798" w:rsidR="00AD6D2D" w:rsidP="00542798" w:rsidRDefault="006978E3" w14:paraId="634CCC5C" w14:textId="204A66C7">
      <w:pPr>
        <w:pStyle w:val="Overskrift1"/>
        <w:jc w:val="center"/>
      </w:pPr>
      <w:r>
        <w:t>Promoting the societal impact of research funding</w:t>
      </w:r>
      <w:r w:rsidR="00E85E02">
        <w:t xml:space="preserve"> </w:t>
      </w:r>
    </w:p>
    <w:p w:rsidRPr="00AD6D2D" w:rsidR="00AD6D2D" w:rsidP="00542798" w:rsidRDefault="00AD6D2D" w14:paraId="1448DA63" w14:textId="77777777">
      <w:pPr>
        <w:jc w:val="center"/>
      </w:pPr>
    </w:p>
    <w:p w:rsidR="004B02A5" w:rsidP="006978E3" w:rsidRDefault="004B02A5" w14:paraId="41AB00E4" w14:textId="77777777">
      <w:pPr>
        <w:jc w:val="center"/>
      </w:pPr>
    </w:p>
    <w:p w:rsidRPr="006978E3" w:rsidR="006978E3" w:rsidP="006978E3" w:rsidRDefault="00E82531" w14:paraId="4E2D7A57" w14:textId="75B78A7C">
      <w:pPr>
        <w:jc w:val="center"/>
      </w:pPr>
      <w:r>
        <w:t xml:space="preserve">Carter W. </w:t>
      </w:r>
      <w:r w:rsidR="5E0FF381">
        <w:t>B</w:t>
      </w:r>
      <w:r w:rsidR="006978E3">
        <w:t>loch*, Irene Ramos-Vielba</w:t>
      </w:r>
      <w:r w:rsidR="004B02A5">
        <w:t>**</w:t>
      </w:r>
      <w:r w:rsidR="006978E3">
        <w:t>, Duncan A. Thomas</w:t>
      </w:r>
      <w:r w:rsidR="004B02A5">
        <w:t>**</w:t>
      </w:r>
      <w:r w:rsidR="006978E3">
        <w:t>,</w:t>
      </w:r>
      <w:r w:rsidR="009B74F8">
        <w:t xml:space="preserve"> Maria Theresa Norn</w:t>
      </w:r>
      <w:r w:rsidR="004B02A5">
        <w:t>**</w:t>
      </w:r>
      <w:r w:rsidR="009B74F8">
        <w:t>,</w:t>
      </w:r>
      <w:r w:rsidR="006978E3">
        <w:t xml:space="preserve"> Andreas K. Stage</w:t>
      </w:r>
      <w:r w:rsidR="004B02A5">
        <w:t>**</w:t>
      </w:r>
      <w:r w:rsidR="006978E3">
        <w:t xml:space="preserve">, </w:t>
      </w:r>
      <w:r w:rsidRPr="1EA7A6E2" w:rsidR="006978E3">
        <w:rPr>
          <w:lang w:val="en-US"/>
        </w:rPr>
        <w:t>Rikke E. Povlsen</w:t>
      </w:r>
      <w:r w:rsidRPr="1EA7A6E2" w:rsidR="004B02A5">
        <w:rPr>
          <w:lang w:val="en-US"/>
        </w:rPr>
        <w:t>**</w:t>
      </w:r>
      <w:r w:rsidRPr="1EA7A6E2" w:rsidR="006978E3">
        <w:rPr>
          <w:lang w:val="en-US"/>
        </w:rPr>
        <w:t>, Mette L. Falkenberg</w:t>
      </w:r>
      <w:r w:rsidRPr="1EA7A6E2" w:rsidR="004B02A5">
        <w:rPr>
          <w:lang w:val="en-US"/>
        </w:rPr>
        <w:t>**</w:t>
      </w:r>
      <w:r w:rsidRPr="1EA7A6E2" w:rsidR="006978E3">
        <w:rPr>
          <w:lang w:val="en-US"/>
        </w:rPr>
        <w:t xml:space="preserve"> </w:t>
      </w:r>
    </w:p>
    <w:p w:rsidRPr="006978E3" w:rsidR="006978E3" w:rsidP="006978E3" w:rsidRDefault="006978E3" w14:paraId="353FBEFB" w14:textId="77777777">
      <w:pPr>
        <w:jc w:val="center"/>
        <w:rPr>
          <w:lang w:val="en-US"/>
        </w:rPr>
      </w:pPr>
    </w:p>
    <w:p w:rsidRPr="00BD654C" w:rsidR="003E1A76" w:rsidP="003E1A76" w:rsidRDefault="003E1A76" w14:paraId="425E9F0E" w14:textId="74865E27" w14:noSpellErr="1">
      <w:pPr>
        <w:jc w:val="center"/>
        <w:rPr>
          <w:sz w:val="20"/>
          <w:szCs w:val="20"/>
          <w:lang w:val="pt-PT"/>
        </w:rPr>
      </w:pPr>
      <w:r w:rsidRPr="2C18A378" w:rsidR="003E1A76">
        <w:rPr>
          <w:sz w:val="20"/>
          <w:szCs w:val="20"/>
          <w:lang w:val="pt-PT"/>
        </w:rPr>
        <w:t xml:space="preserve">* E-mail: </w:t>
      </w:r>
      <w:r>
        <w:fldChar w:fldCharType="begin"/>
      </w:r>
      <w:r w:rsidRPr="2C18A378">
        <w:rPr>
          <w:lang w:val="pt-PT"/>
        </w:rPr>
        <w:instrText xml:space="preserve">HYPERLINK "mailto:carter.bloch@ps.au.dk" \h</w:instrText>
      </w:r>
      <w:r>
        <w:fldChar w:fldCharType="separate"/>
      </w:r>
      <w:r w:rsidRPr="2C18A378" w:rsidR="003E1A76">
        <w:rPr>
          <w:rStyle w:val="Hyperlink"/>
          <w:sz w:val="20"/>
          <w:szCs w:val="20"/>
          <w:lang w:val="pt-PT"/>
        </w:rPr>
        <w:t>carter.bloch@ps.au.dk</w:t>
      </w:r>
      <w:r w:rsidRPr="2C18A378">
        <w:rPr>
          <w:rStyle w:val="Hyperlink"/>
          <w:sz w:val="20"/>
          <w:szCs w:val="20"/>
        </w:rPr>
        <w:fldChar w:fldCharType="end"/>
      </w:r>
      <w:r w:rsidRPr="2C18A378" w:rsidR="003E1A76">
        <w:rPr>
          <w:sz w:val="20"/>
          <w:szCs w:val="20"/>
          <w:lang w:val="pt-PT"/>
        </w:rPr>
        <w:t xml:space="preserve"> </w:t>
      </w:r>
      <w:r w:rsidRPr="2C18A378" w:rsidR="799ED39E">
        <w:rPr>
          <w:sz w:val="20"/>
          <w:szCs w:val="20"/>
          <w:lang w:val="pt-PT"/>
        </w:rPr>
        <w:t>(</w:t>
      </w:r>
      <w:r w:rsidRPr="2C18A378" w:rsidR="003E1A76">
        <w:rPr>
          <w:sz w:val="20"/>
          <w:szCs w:val="20"/>
          <w:lang w:val="pt-PT"/>
        </w:rPr>
        <w:t>ORCID: 0000-0003-4718-003X</w:t>
      </w:r>
      <w:r w:rsidRPr="2C18A378" w:rsidR="59CCCBF5">
        <w:rPr>
          <w:sz w:val="20"/>
          <w:szCs w:val="20"/>
          <w:lang w:val="pt-PT"/>
        </w:rPr>
        <w:t>)</w:t>
      </w:r>
      <w:r w:rsidRPr="2C18A378" w:rsidR="3306844B">
        <w:rPr>
          <w:sz w:val="20"/>
          <w:szCs w:val="20"/>
          <w:lang w:val="pt-PT"/>
        </w:rPr>
        <w:t>;</w:t>
      </w:r>
    </w:p>
    <w:p w:rsidR="003E1A76" w:rsidP="003E1A76" w:rsidRDefault="003E1A76" w14:paraId="48754DFD" w14:textId="08DC90E7">
      <w:pPr>
        <w:jc w:val="center"/>
        <w:rPr>
          <w:sz w:val="20"/>
          <w:szCs w:val="20"/>
        </w:rPr>
      </w:pPr>
      <w:r w:rsidRPr="2C18A378" w:rsidR="003E1A76">
        <w:rPr>
          <w:sz w:val="20"/>
          <w:szCs w:val="20"/>
        </w:rPr>
        <w:t xml:space="preserve">** </w:t>
      </w:r>
      <w:hyperlink r:id="R3727fb3b0b5e47cb">
        <w:r w:rsidRPr="2C18A378" w:rsidR="003E1A76">
          <w:rPr>
            <w:rStyle w:val="Hyperlink"/>
            <w:sz w:val="20"/>
            <w:szCs w:val="20"/>
          </w:rPr>
          <w:t>ir</w:t>
        </w:r>
        <w:r w:rsidRPr="2C18A378" w:rsidR="1EA32817">
          <w:rPr>
            <w:rStyle w:val="Hyperlink"/>
            <w:sz w:val="20"/>
            <w:szCs w:val="20"/>
          </w:rPr>
          <w:t>a</w:t>
        </w:r>
        <w:r w:rsidRPr="2C18A378" w:rsidR="003E1A76">
          <w:rPr>
            <w:rStyle w:val="Hyperlink"/>
            <w:sz w:val="20"/>
            <w:szCs w:val="20"/>
          </w:rPr>
          <w:t>v</w:t>
        </w:r>
        <w:r w:rsidRPr="2C18A378" w:rsidR="36D33A99">
          <w:rPr>
            <w:rStyle w:val="Hyperlink"/>
            <w:sz w:val="20"/>
            <w:szCs w:val="20"/>
          </w:rPr>
          <w:t>i</w:t>
        </w:r>
        <w:r w:rsidRPr="2C18A378" w:rsidR="003E1A76">
          <w:rPr>
            <w:rStyle w:val="Hyperlink"/>
            <w:sz w:val="20"/>
            <w:szCs w:val="20"/>
          </w:rPr>
          <w:t>@ps.au.dk</w:t>
        </w:r>
      </w:hyperlink>
      <w:r w:rsidRPr="2C18A378" w:rsidR="003E1A76">
        <w:rPr>
          <w:sz w:val="20"/>
          <w:szCs w:val="20"/>
        </w:rPr>
        <w:t xml:space="preserve"> (ORCID: </w:t>
      </w:r>
      <w:r w:rsidRPr="2C18A378" w:rsidR="5213E6E6">
        <w:rPr>
          <w:sz w:val="20"/>
          <w:szCs w:val="20"/>
        </w:rPr>
        <w:t>0000-0002-8998-0388</w:t>
      </w:r>
      <w:r w:rsidRPr="2C18A378" w:rsidR="003E1A76">
        <w:rPr>
          <w:sz w:val="20"/>
          <w:szCs w:val="20"/>
        </w:rPr>
        <w:t xml:space="preserve">); </w:t>
      </w:r>
      <w:hyperlink r:id="R2f773be35b604219">
        <w:r w:rsidRPr="2C18A378" w:rsidR="003E1A76">
          <w:rPr>
            <w:rStyle w:val="Hyperlink"/>
            <w:sz w:val="20"/>
            <w:szCs w:val="20"/>
          </w:rPr>
          <w:t>dat@ps.au.dk</w:t>
        </w:r>
      </w:hyperlink>
      <w:r w:rsidRPr="2C18A378" w:rsidR="003E1A76">
        <w:rPr>
          <w:sz w:val="20"/>
          <w:szCs w:val="20"/>
        </w:rPr>
        <w:t xml:space="preserve"> (ORCID: </w:t>
      </w:r>
      <w:r w:rsidRPr="2C18A378" w:rsidR="4887CC8F">
        <w:rPr>
          <w:sz w:val="20"/>
          <w:szCs w:val="20"/>
        </w:rPr>
        <w:t>0000-0003-1864-5344</w:t>
      </w:r>
      <w:r w:rsidRPr="2C18A378" w:rsidR="55B95A2F">
        <w:rPr>
          <w:sz w:val="20"/>
          <w:szCs w:val="20"/>
        </w:rPr>
        <w:t>)</w:t>
      </w:r>
      <w:r w:rsidRPr="2C18A378" w:rsidR="003E1A76">
        <w:rPr>
          <w:sz w:val="20"/>
          <w:szCs w:val="20"/>
        </w:rPr>
        <w:t xml:space="preserve">; </w:t>
      </w:r>
      <w:hyperlink r:id="Re68aa3e716944b97">
        <w:r w:rsidRPr="2C18A378" w:rsidR="003E1A76">
          <w:rPr>
            <w:rStyle w:val="Hyperlink"/>
            <w:sz w:val="20"/>
            <w:szCs w:val="20"/>
          </w:rPr>
          <w:t>mtn@ps.au.dk</w:t>
        </w:r>
      </w:hyperlink>
      <w:r w:rsidRPr="2C18A378" w:rsidR="003E1A76">
        <w:rPr>
          <w:sz w:val="20"/>
          <w:szCs w:val="20"/>
        </w:rPr>
        <w:t xml:space="preserve"> (ORCID: </w:t>
      </w:r>
      <w:r w:rsidRPr="2C18A378" w:rsidR="6881B510">
        <w:rPr>
          <w:sz w:val="20"/>
          <w:szCs w:val="20"/>
        </w:rPr>
        <w:t>0000-0001-7523-2920</w:t>
      </w:r>
      <w:r w:rsidRPr="2C18A378" w:rsidR="003E1A76">
        <w:rPr>
          <w:sz w:val="20"/>
          <w:szCs w:val="20"/>
        </w:rPr>
        <w:t xml:space="preserve">); </w:t>
      </w:r>
      <w:hyperlink r:id="R3640f0fd12a54749">
        <w:r w:rsidRPr="2C18A378" w:rsidR="003E1A76">
          <w:rPr>
            <w:rStyle w:val="Hyperlink"/>
            <w:sz w:val="20"/>
            <w:szCs w:val="20"/>
          </w:rPr>
          <w:t>aks@ps.au.dk</w:t>
        </w:r>
      </w:hyperlink>
      <w:r w:rsidRPr="2C18A378" w:rsidR="003E1A76">
        <w:rPr>
          <w:sz w:val="20"/>
          <w:szCs w:val="20"/>
        </w:rPr>
        <w:t xml:space="preserve"> (ORCID: </w:t>
      </w:r>
      <w:r w:rsidRPr="2C18A378" w:rsidR="21708B74">
        <w:rPr>
          <w:sz w:val="20"/>
          <w:szCs w:val="20"/>
        </w:rPr>
        <w:t>0000-0002-2706-5547</w:t>
      </w:r>
      <w:r w:rsidRPr="2C18A378" w:rsidR="003E1A76">
        <w:rPr>
          <w:sz w:val="20"/>
          <w:szCs w:val="20"/>
        </w:rPr>
        <w:t xml:space="preserve">); </w:t>
      </w:r>
      <w:hyperlink r:id="R2cd57ed3d0ad476f">
        <w:r w:rsidRPr="2C18A378" w:rsidR="003E1A76">
          <w:rPr>
            <w:rStyle w:val="Hyperlink"/>
            <w:sz w:val="20"/>
            <w:szCs w:val="20"/>
          </w:rPr>
          <w:t>ripo@ps.au.dk</w:t>
        </w:r>
      </w:hyperlink>
      <w:r w:rsidRPr="2C18A378" w:rsidR="003E1A76">
        <w:rPr>
          <w:sz w:val="20"/>
          <w:szCs w:val="20"/>
        </w:rPr>
        <w:t xml:space="preserve"> ; </w:t>
      </w:r>
      <w:hyperlink r:id="R8deed55af7c94b83">
        <w:r w:rsidRPr="2C18A378" w:rsidR="003E1A76">
          <w:rPr>
            <w:rStyle w:val="Hyperlink"/>
            <w:sz w:val="20"/>
            <w:szCs w:val="20"/>
          </w:rPr>
          <w:t>mefa@ps.au.dk</w:t>
        </w:r>
        <w:r w:rsidRPr="2C18A378" w:rsidR="1FDFD0F9">
          <w:rPr>
            <w:rStyle w:val="Hyperlink"/>
            <w:sz w:val="20"/>
            <w:szCs w:val="20"/>
          </w:rPr>
          <w:t>.</w:t>
        </w:r>
      </w:hyperlink>
    </w:p>
    <w:p w:rsidRPr="003E1A76" w:rsidR="006978E3" w:rsidP="006978E3" w:rsidRDefault="006978E3" w14:paraId="41BB33CC" w14:textId="23D264AA">
      <w:pPr>
        <w:jc w:val="center"/>
        <w:rPr>
          <w:sz w:val="20"/>
          <w:szCs w:val="20"/>
        </w:rPr>
      </w:pPr>
      <w:r w:rsidRPr="2C18A378" w:rsidR="3CEC9203">
        <w:rPr>
          <w:sz w:val="20"/>
          <w:szCs w:val="20"/>
        </w:rPr>
        <w:t xml:space="preserve">*, ** </w:t>
      </w:r>
      <w:r w:rsidRPr="2C18A378" w:rsidR="006978E3">
        <w:rPr>
          <w:sz w:val="20"/>
          <w:szCs w:val="20"/>
        </w:rPr>
        <w:t>The Danish Centre for Studies in Research and Research Policy</w:t>
      </w:r>
      <w:r w:rsidRPr="2C18A378" w:rsidR="004B02A5">
        <w:rPr>
          <w:sz w:val="20"/>
          <w:szCs w:val="20"/>
        </w:rPr>
        <w:t xml:space="preserve"> (CFA)</w:t>
      </w:r>
      <w:r w:rsidRPr="2C18A378" w:rsidR="006978E3">
        <w:rPr>
          <w:sz w:val="20"/>
          <w:szCs w:val="20"/>
        </w:rPr>
        <w:t>, Department of Political Science, Aarhus University, Denmark</w:t>
      </w:r>
    </w:p>
    <w:p w:rsidRPr="00AD6D2D" w:rsidR="00AD6D2D" w:rsidP="00542798" w:rsidRDefault="00AD6D2D" w14:paraId="69B5EBE6" w14:textId="77777777">
      <w:pPr>
        <w:jc w:val="center"/>
        <w:rPr>
          <w:sz w:val="20"/>
          <w:szCs w:val="20"/>
        </w:rPr>
      </w:pPr>
    </w:p>
    <w:p w:rsidR="008168F4" w:rsidP="2C18A378" w:rsidRDefault="008168F4" w14:paraId="04927CB0" w14:noSpellErr="1" w14:textId="04F82CA1">
      <w:pPr>
        <w:pStyle w:val="Normal"/>
        <w:jc w:val="center"/>
      </w:pPr>
    </w:p>
    <w:p w:rsidR="2F4FF96B" w:rsidP="2031BE10" w:rsidRDefault="2F4FF96B" w14:paraId="1BCB05DE" w14:textId="711FA3E4">
      <w:pPr>
        <w:spacing w:line="259" w:lineRule="auto"/>
        <w:jc w:val="both"/>
        <w:rPr>
          <w:b/>
          <w:bCs/>
          <w:sz w:val="20"/>
          <w:szCs w:val="20"/>
        </w:rPr>
      </w:pPr>
      <w:r w:rsidRPr="2031BE10">
        <w:rPr>
          <w:b/>
          <w:bCs/>
          <w:sz w:val="20"/>
          <w:szCs w:val="20"/>
        </w:rPr>
        <w:t>Abstract</w:t>
      </w:r>
    </w:p>
    <w:p w:rsidR="684D34D7" w:rsidP="2031BE10" w:rsidRDefault="684D34D7" w14:paraId="66281840" w14:textId="57AAAF0D">
      <w:pPr>
        <w:jc w:val="both"/>
        <w:rPr>
          <w:sz w:val="20"/>
          <w:szCs w:val="20"/>
        </w:rPr>
      </w:pPr>
      <w:r w:rsidRPr="2C18A378" w:rsidR="684D34D7">
        <w:rPr>
          <w:sz w:val="20"/>
          <w:szCs w:val="20"/>
        </w:rPr>
        <w:t xml:space="preserve">An increasing focus on societal </w:t>
      </w:r>
      <w:r w:rsidRPr="2C18A378" w:rsidR="7B7CBA4F">
        <w:rPr>
          <w:sz w:val="20"/>
          <w:szCs w:val="20"/>
        </w:rPr>
        <w:t xml:space="preserve">goals poses </w:t>
      </w:r>
      <w:r w:rsidRPr="2C18A378" w:rsidR="7B7CBA4F">
        <w:rPr>
          <w:sz w:val="20"/>
          <w:szCs w:val="20"/>
        </w:rPr>
        <w:t>a number of</w:t>
      </w:r>
      <w:r w:rsidRPr="2C18A378" w:rsidR="7B7CBA4F">
        <w:rPr>
          <w:sz w:val="20"/>
          <w:szCs w:val="20"/>
        </w:rPr>
        <w:t xml:space="preserve"> challenges for research funding policy</w:t>
      </w:r>
      <w:r w:rsidRPr="2C18A378" w:rsidR="3583D9F6">
        <w:rPr>
          <w:sz w:val="20"/>
          <w:szCs w:val="20"/>
        </w:rPr>
        <w:t xml:space="preserve"> and scholarly studies</w:t>
      </w:r>
      <w:r w:rsidRPr="2C18A378" w:rsidR="7B7CBA4F">
        <w:rPr>
          <w:sz w:val="20"/>
          <w:szCs w:val="20"/>
        </w:rPr>
        <w:t>. Drawing on insights from the P</w:t>
      </w:r>
      <w:r w:rsidRPr="2C18A378" w:rsidR="06C48110">
        <w:rPr>
          <w:sz w:val="20"/>
          <w:szCs w:val="20"/>
        </w:rPr>
        <w:t xml:space="preserve">ROSECON project, this paper examines key issues in the design </w:t>
      </w:r>
      <w:r w:rsidRPr="2C18A378" w:rsidR="255E81B2">
        <w:rPr>
          <w:sz w:val="20"/>
          <w:szCs w:val="20"/>
        </w:rPr>
        <w:t xml:space="preserve">and practice </w:t>
      </w:r>
      <w:r w:rsidRPr="2C18A378" w:rsidR="06C48110">
        <w:rPr>
          <w:sz w:val="20"/>
          <w:szCs w:val="20"/>
        </w:rPr>
        <w:t>of societally targeted funding</w:t>
      </w:r>
      <w:r w:rsidRPr="2C18A378" w:rsidR="725FEE4E">
        <w:rPr>
          <w:sz w:val="20"/>
          <w:szCs w:val="20"/>
        </w:rPr>
        <w:t xml:space="preserve"> from both the perspective of research funders and participants in </w:t>
      </w:r>
      <w:r w:rsidRPr="2C18A378" w:rsidR="7BA26163">
        <w:rPr>
          <w:sz w:val="20"/>
          <w:szCs w:val="20"/>
        </w:rPr>
        <w:t xml:space="preserve">funded </w:t>
      </w:r>
      <w:r w:rsidRPr="2C18A378" w:rsidR="725FEE4E">
        <w:rPr>
          <w:sz w:val="20"/>
          <w:szCs w:val="20"/>
        </w:rPr>
        <w:t xml:space="preserve">research projects. </w:t>
      </w:r>
      <w:r w:rsidRPr="2C18A378" w:rsidR="3D54FE84">
        <w:rPr>
          <w:sz w:val="20"/>
          <w:szCs w:val="20"/>
        </w:rPr>
        <w:t xml:space="preserve">From the funder side, there is </w:t>
      </w:r>
      <w:r w:rsidRPr="2C18A378" w:rsidR="684D34D7">
        <w:rPr>
          <w:sz w:val="20"/>
          <w:szCs w:val="20"/>
        </w:rPr>
        <w:t>a</w:t>
      </w:r>
      <w:r w:rsidRPr="2C18A378" w:rsidR="3D54FE84">
        <w:rPr>
          <w:sz w:val="20"/>
          <w:szCs w:val="20"/>
        </w:rPr>
        <w:t xml:space="preserve"> need to coordinate the implementation of societally targeted funding with other </w:t>
      </w:r>
      <w:r w:rsidRPr="2C18A378" w:rsidR="04157BD1">
        <w:rPr>
          <w:sz w:val="20"/>
          <w:szCs w:val="20"/>
        </w:rPr>
        <w:t xml:space="preserve">funding and policy instruments, and </w:t>
      </w:r>
      <w:r w:rsidRPr="2C18A378" w:rsidR="04157BD1">
        <w:rPr>
          <w:sz w:val="20"/>
          <w:szCs w:val="20"/>
        </w:rPr>
        <w:t xml:space="preserve">to better understand the role of different targeting </w:t>
      </w:r>
      <w:r w:rsidRPr="2C18A378" w:rsidR="69CE84CD">
        <w:rPr>
          <w:sz w:val="20"/>
          <w:szCs w:val="20"/>
        </w:rPr>
        <w:t xml:space="preserve">approaches that can focus on themes, societal impacts or on forms of </w:t>
      </w:r>
      <w:r w:rsidRPr="2C18A378" w:rsidR="2E55CE41">
        <w:rPr>
          <w:sz w:val="20"/>
          <w:szCs w:val="20"/>
        </w:rPr>
        <w:t xml:space="preserve">research </w:t>
      </w:r>
      <w:r w:rsidRPr="2C18A378" w:rsidR="69CE84CD">
        <w:rPr>
          <w:sz w:val="20"/>
          <w:szCs w:val="20"/>
        </w:rPr>
        <w:t>collaboration.</w:t>
      </w:r>
      <w:r w:rsidRPr="2C18A378" w:rsidR="72DD17B4">
        <w:rPr>
          <w:sz w:val="20"/>
          <w:szCs w:val="20"/>
        </w:rPr>
        <w:t xml:space="preserve"> From the researcher side, it is important to </w:t>
      </w:r>
      <w:r w:rsidRPr="2C18A378" w:rsidR="72DD17B4">
        <w:rPr>
          <w:sz w:val="20"/>
          <w:szCs w:val="20"/>
        </w:rPr>
        <w:t>take into account</w:t>
      </w:r>
      <w:r w:rsidRPr="2C18A378" w:rsidR="72DD17B4">
        <w:rPr>
          <w:sz w:val="20"/>
          <w:szCs w:val="20"/>
        </w:rPr>
        <w:t xml:space="preserve"> the great complexity in funding and cross-grant interactions. </w:t>
      </w:r>
      <w:r w:rsidRPr="2C18A378" w:rsidR="2C9B2536">
        <w:rPr>
          <w:sz w:val="20"/>
          <w:szCs w:val="20"/>
        </w:rPr>
        <w:t>Pr</w:t>
      </w:r>
      <w:r w:rsidRPr="2C18A378" w:rsidR="7F868FBC">
        <w:rPr>
          <w:sz w:val="20"/>
          <w:szCs w:val="20"/>
        </w:rPr>
        <w:t>ior</w:t>
      </w:r>
      <w:r w:rsidRPr="2C18A378" w:rsidR="2C9B2536">
        <w:rPr>
          <w:sz w:val="20"/>
          <w:szCs w:val="20"/>
        </w:rPr>
        <w:t xml:space="preserve"> researchers’ </w:t>
      </w:r>
      <w:r w:rsidRPr="2C18A378" w:rsidR="72DD17B4">
        <w:rPr>
          <w:sz w:val="20"/>
          <w:szCs w:val="20"/>
        </w:rPr>
        <w:t>e</w:t>
      </w:r>
      <w:r w:rsidRPr="2C18A378" w:rsidR="25390240">
        <w:rPr>
          <w:sz w:val="20"/>
          <w:szCs w:val="20"/>
        </w:rPr>
        <w:t xml:space="preserve">xperience and </w:t>
      </w:r>
      <w:r w:rsidRPr="2C18A378" w:rsidR="53EA67B3">
        <w:rPr>
          <w:sz w:val="20"/>
          <w:szCs w:val="20"/>
        </w:rPr>
        <w:t xml:space="preserve">collaborative </w:t>
      </w:r>
      <w:r w:rsidRPr="2C18A378" w:rsidR="25390240">
        <w:rPr>
          <w:sz w:val="20"/>
          <w:szCs w:val="20"/>
        </w:rPr>
        <w:t>relations play</w:t>
      </w:r>
      <w:r w:rsidRPr="2C18A378" w:rsidR="25390240">
        <w:rPr>
          <w:sz w:val="20"/>
          <w:szCs w:val="20"/>
        </w:rPr>
        <w:t xml:space="preserve"> a large role in how societally targeted funding shapes research activities</w:t>
      </w:r>
      <w:r w:rsidRPr="2C18A378" w:rsidR="52B3BC6F">
        <w:rPr>
          <w:sz w:val="20"/>
          <w:szCs w:val="20"/>
        </w:rPr>
        <w:t>. Societally targeted funding is in many cases viewed as an enabler of research that is societal</w:t>
      </w:r>
      <w:r w:rsidRPr="2C18A378" w:rsidR="1158A1A1">
        <w:rPr>
          <w:sz w:val="20"/>
          <w:szCs w:val="20"/>
        </w:rPr>
        <w:t>ly oriented, where key factors are flexibility, shared and aligne</w:t>
      </w:r>
      <w:r w:rsidRPr="2C18A378" w:rsidR="204998CA">
        <w:rPr>
          <w:sz w:val="20"/>
          <w:szCs w:val="20"/>
        </w:rPr>
        <w:t xml:space="preserve">d goals and the active involvement of non-academic participants. </w:t>
      </w:r>
    </w:p>
    <w:p w:rsidR="00A44DAA" w:rsidP="00CB15AC" w:rsidRDefault="00A44DAA" w14:paraId="2217AF24" w14:textId="33C212F9">
      <w:pPr>
        <w:jc w:val="both"/>
        <w:rPr>
          <w:sz w:val="20"/>
          <w:szCs w:val="20"/>
        </w:rPr>
      </w:pPr>
    </w:p>
    <w:p w:rsidRPr="00D96243" w:rsidR="00CB15AC" w:rsidP="2C18A378" w:rsidRDefault="00CB15AC" w14:paraId="26F746EB" w14:noSpellErr="1" w14:textId="3B4A7AF7">
      <w:pPr>
        <w:pStyle w:val="Normal"/>
        <w:jc w:val="both"/>
        <w:rPr>
          <w:sz w:val="20"/>
          <w:szCs w:val="20"/>
        </w:rPr>
      </w:pPr>
    </w:p>
    <w:p w:rsidRPr="00D96243" w:rsidR="008168F4" w:rsidRDefault="000C25AF" w14:paraId="02C61035" w14:textId="77777777">
      <w:pPr>
        <w:pStyle w:val="Overskrift2"/>
        <w:jc w:val="both"/>
      </w:pPr>
      <w:r w:rsidRPr="00D96243">
        <w:t xml:space="preserve">1. </w:t>
      </w:r>
      <w:r w:rsidRPr="00D96243" w:rsidR="008168F4">
        <w:t>Introduction</w:t>
      </w:r>
    </w:p>
    <w:p w:rsidR="00A44DAA" w:rsidP="00295F85" w:rsidRDefault="003149C3" w14:paraId="39C68706" w14:textId="4AE90791" w14:noSpellErr="1">
      <w:pPr>
        <w:jc w:val="both"/>
      </w:pPr>
      <w:r w:rsidR="003149C3">
        <w:rPr/>
        <w:t xml:space="preserve">There has been increasing and widespread focus on how research can address societal challenges, and </w:t>
      </w:r>
      <w:r w:rsidR="003149C3">
        <w:rPr/>
        <w:t>in particular how</w:t>
      </w:r>
      <w:r w:rsidR="003149C3">
        <w:rPr/>
        <w:t xml:space="preserve"> research funding can promote societal impact. However, it is not clear how this can be </w:t>
      </w:r>
      <w:r w:rsidR="003149C3">
        <w:rPr/>
        <w:t>accomplished</w:t>
      </w:r>
      <w:r w:rsidR="6C47025F">
        <w:rPr/>
        <w:t xml:space="preserve"> in practice</w:t>
      </w:r>
      <w:r w:rsidR="003149C3">
        <w:rPr/>
        <w:t xml:space="preserve">. </w:t>
      </w:r>
    </w:p>
    <w:p w:rsidR="0035613C" w:rsidP="00295F85" w:rsidRDefault="0035613C" w14:paraId="66E1738B" w14:textId="5AFD3DAD">
      <w:pPr>
        <w:jc w:val="both"/>
        <w:rPr>
          <w:iCs/>
        </w:rPr>
      </w:pPr>
    </w:p>
    <w:p w:rsidRPr="000C020A" w:rsidR="0035613C" w:rsidP="0035613C" w:rsidRDefault="0035613C" w14:paraId="5C140807" w14:textId="77777777">
      <w:pPr>
        <w:pStyle w:val="Brdtekst"/>
        <w:jc w:val="both"/>
        <w:rPr>
          <w:color w:val="000000"/>
        </w:rPr>
      </w:pPr>
      <w:r>
        <w:rPr>
          <w:color w:val="000000"/>
        </w:rPr>
        <w:t>A societal challenges or missions orientation to research and innovation policy implies a greater focus on specific outcomes and hence necessitates greater policy coordination. To this end, missions-oriented policy is often seen as a package of policies targeted to a challenge or goal (</w:t>
      </w:r>
      <w:r w:rsidRPr="000C020A">
        <w:rPr>
          <w:color w:val="000000"/>
        </w:rPr>
        <w:t xml:space="preserve">Schot and </w:t>
      </w:r>
      <w:proofErr w:type="spellStart"/>
      <w:r w:rsidRPr="000C020A">
        <w:rPr>
          <w:color w:val="000000"/>
        </w:rPr>
        <w:t>Steinmueller</w:t>
      </w:r>
      <w:proofErr w:type="spellEnd"/>
      <w:r w:rsidRPr="000C020A">
        <w:rPr>
          <w:color w:val="000000"/>
        </w:rPr>
        <w:t xml:space="preserve"> 2018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Larrue</w:t>
      </w:r>
      <w:proofErr w:type="spellEnd"/>
      <w:r>
        <w:rPr>
          <w:color w:val="000000"/>
        </w:rPr>
        <w:t xml:space="preserve"> 2021). While earlier research and innovation policy rationales were focused on increasing R&amp;D investments to counter market failures and later on increasing collaboration in response to systems failures, more recent missions or societal challenges</w:t>
      </w:r>
      <w:r w:rsidRPr="000C020A">
        <w:rPr>
          <w:color w:val="000000"/>
        </w:rPr>
        <w:t xml:space="preserve"> rationale</w:t>
      </w:r>
      <w:r>
        <w:rPr>
          <w:color w:val="000000"/>
        </w:rPr>
        <w:t>s place much greater demands on policy coordination and the complexity of potential solutions</w:t>
      </w:r>
      <w:r w:rsidRPr="000C020A">
        <w:rPr>
          <w:color w:val="000000"/>
        </w:rPr>
        <w:t xml:space="preserve"> (Mazzucato 2018; Kattel and Mazzucato 2018</w:t>
      </w:r>
      <w:r>
        <w:rPr>
          <w:color w:val="000000"/>
        </w:rPr>
        <w:t xml:space="preserve">; </w:t>
      </w:r>
      <w:r w:rsidRPr="000C020A">
        <w:rPr>
          <w:color w:val="000000"/>
        </w:rPr>
        <w:t>Boon and Edler 2018).</w:t>
      </w:r>
    </w:p>
    <w:p w:rsidR="0035613C" w:rsidP="00295F85" w:rsidRDefault="0035613C" w14:paraId="4033F4DB" w14:textId="77777777">
      <w:pPr>
        <w:jc w:val="both"/>
        <w:rPr>
          <w:iCs/>
        </w:rPr>
      </w:pPr>
    </w:p>
    <w:p w:rsidRPr="003149C3" w:rsidR="003149C3" w:rsidP="00295F85" w:rsidRDefault="00A44DAA" w14:paraId="68E6F11A" w14:textId="577A4624">
      <w:pPr>
        <w:jc w:val="both"/>
      </w:pPr>
      <w:r w:rsidR="00A44DAA">
        <w:rPr/>
        <w:t xml:space="preserve">Funding design and how funding is </w:t>
      </w:r>
      <w:r w:rsidR="00A44DAA">
        <w:rPr/>
        <w:t>allocated</w:t>
      </w:r>
      <w:r w:rsidR="00A44DAA">
        <w:rPr/>
        <w:t xml:space="preserve"> can influence the direction and impact of research (Lyall et al., 2013).</w:t>
      </w:r>
      <w:r w:rsidR="0035613C">
        <w:rPr/>
        <w:t xml:space="preserve"> T</w:t>
      </w:r>
      <w:r w:rsidR="003149C3">
        <w:rPr/>
        <w:t xml:space="preserve">here are </w:t>
      </w:r>
      <w:r w:rsidR="095F0EA4">
        <w:rPr/>
        <w:t>some</w:t>
      </w:r>
      <w:r w:rsidR="003149C3">
        <w:rPr/>
        <w:t xml:space="preserve"> questions concerning how this should be done, and we lack knowledge of how different approaches might work, or even how they can be implemented</w:t>
      </w:r>
      <w:r w:rsidR="005222A6">
        <w:rPr/>
        <w:t xml:space="preserve"> (</w:t>
      </w:r>
      <w:r w:rsidR="005222A6">
        <w:rPr/>
        <w:t>Laudel</w:t>
      </w:r>
      <w:r w:rsidR="005222A6">
        <w:rPr/>
        <w:t xml:space="preserve"> and Gläser, 2014; Gläser, 2019)</w:t>
      </w:r>
      <w:r w:rsidR="003149C3">
        <w:rPr/>
        <w:t xml:space="preserve">. </w:t>
      </w:r>
      <w:r w:rsidR="005222A6">
        <w:rPr/>
        <w:t>In terms of funding design, this can include how calls for grant applications are formulated and conducted, how proposals are assessed, allocation processes, monitoring and reporting activities, and post-grant assessments.</w:t>
      </w:r>
    </w:p>
    <w:p w:rsidRPr="003149C3" w:rsidR="003149C3" w:rsidP="00295F85" w:rsidRDefault="003149C3" w14:paraId="7EBC6EBF" w14:textId="77777777">
      <w:pPr>
        <w:jc w:val="both"/>
        <w:rPr>
          <w:iCs/>
        </w:rPr>
      </w:pPr>
    </w:p>
    <w:p w:rsidR="003149C3" w:rsidP="00295F85" w:rsidRDefault="00103CCF" w14:paraId="1DF1A2B4" w14:textId="28821D1C" w14:noSpellErr="1">
      <w:pPr>
        <w:jc w:val="both"/>
      </w:pPr>
      <w:r w:rsidRPr="6F9CFBF4" w:rsidR="00103CCF">
        <w:rPr/>
        <w:lastRenderedPageBreak/>
        <w:t>Drawing on insights from the PROSECON project (Promoting the Societal and Economic Impact of Research – the Role of Funding Practices</w:t>
      </w:r>
      <w:r w:rsidRPr="6F9CFBF4" w:rsidR="00EF1C0A">
        <w:rPr>
          <w:rStyle w:val="Fodnotehenvisning"/>
        </w:rPr>
        <w:footnoteReference w:id="1"/>
      </w:r>
      <w:r w:rsidRPr="6F9CFBF4" w:rsidR="00103CCF">
        <w:rPr/>
        <w:t xml:space="preserve">), this paper presents insights on the design </w:t>
      </w:r>
      <w:r w:rsidRPr="6F9CFBF4" w:rsidR="5F70E99E">
        <w:rPr/>
        <w:t>and implementation</w:t>
      </w:r>
      <w:r w:rsidRPr="6F9CFBF4" w:rsidR="5F70E99E">
        <w:rPr/>
        <w:t xml:space="preserve"> </w:t>
      </w:r>
      <w:r w:rsidRPr="6F9CFBF4" w:rsidR="00103CCF">
        <w:rPr/>
        <w:t xml:space="preserve">of funding to promote societal impact, and how this funding shapes the nature and </w:t>
      </w:r>
      <w:r w:rsidRPr="6F9CFBF4" w:rsidR="00103CCF">
        <w:rPr/>
        <w:t>objectives</w:t>
      </w:r>
      <w:r w:rsidRPr="6F9CFBF4" w:rsidR="00103CCF">
        <w:rPr/>
        <w:t xml:space="preserve"> of research. We thus address this question from both perspectives of funders and researchers.</w:t>
      </w:r>
    </w:p>
    <w:p w:rsidR="00103CCF" w:rsidP="00295F85" w:rsidRDefault="00103CCF" w14:paraId="6142DFD0" w14:textId="07BB8D51">
      <w:pPr>
        <w:jc w:val="both"/>
        <w:rPr>
          <w:iCs/>
        </w:rPr>
      </w:pPr>
    </w:p>
    <w:p w:rsidRPr="00D96243" w:rsidR="00103CCF" w:rsidP="00103CCF" w:rsidRDefault="00103CCF" w14:paraId="0B515AE0" w14:textId="6B019189">
      <w:pPr>
        <w:pStyle w:val="Overskrift2"/>
        <w:jc w:val="both"/>
      </w:pPr>
      <w:r>
        <w:t>2</w:t>
      </w:r>
      <w:r w:rsidRPr="00D96243">
        <w:t xml:space="preserve">. </w:t>
      </w:r>
      <w:r>
        <w:t>Data and methodology</w:t>
      </w:r>
    </w:p>
    <w:p w:rsidR="008236A5" w:rsidP="00295F85" w:rsidRDefault="003149C3" w14:paraId="2E258CE6" w14:textId="77777777">
      <w:pPr>
        <w:jc w:val="both"/>
        <w:rPr>
          <w:iCs/>
        </w:rPr>
      </w:pPr>
      <w:r w:rsidRPr="003149C3">
        <w:rPr>
          <w:iCs/>
        </w:rPr>
        <w:t xml:space="preserve">The overall aim of the project is to explore how and to </w:t>
      </w:r>
      <w:r w:rsidR="00295F85">
        <w:rPr>
          <w:iCs/>
        </w:rPr>
        <w:t>what</w:t>
      </w:r>
      <w:r w:rsidRPr="003149C3">
        <w:rPr>
          <w:iCs/>
        </w:rPr>
        <w:t xml:space="preserve"> extent research funding aimed at increasing societal contributions may shape research practices and networks </w:t>
      </w:r>
      <w:r w:rsidR="00581121">
        <w:rPr>
          <w:iCs/>
        </w:rPr>
        <w:t>in public research. This was</w:t>
      </w:r>
      <w:r w:rsidRPr="003149C3">
        <w:rPr>
          <w:iCs/>
        </w:rPr>
        <w:t xml:space="preserve"> done in a multilevel comparative design with two research fields, renewable energy and food science, within three countries, Denmark, Norway and the Netherlands. </w:t>
      </w:r>
      <w:r w:rsidR="003544B1">
        <w:rPr>
          <w:iCs/>
        </w:rPr>
        <w:t>Data collection covered both funding programs and organizations, re</w:t>
      </w:r>
      <w:r w:rsidR="008236A5">
        <w:rPr>
          <w:iCs/>
        </w:rPr>
        <w:t>searchers and research projects, including:</w:t>
      </w:r>
    </w:p>
    <w:p w:rsidR="00581121" w:rsidP="008236A5" w:rsidRDefault="008236A5" w14:paraId="7346B2E2" w14:textId="76ABEC32">
      <w:pPr>
        <w:pStyle w:val="Listeafsnit"/>
        <w:numPr>
          <w:ilvl w:val="0"/>
          <w:numId w:val="4"/>
        </w:numPr>
        <w:jc w:val="both"/>
        <w:rPr>
          <w:iCs/>
        </w:rPr>
      </w:pPr>
      <w:r>
        <w:rPr>
          <w:iCs/>
        </w:rPr>
        <w:t xml:space="preserve">Interviews with representatives of funding </w:t>
      </w:r>
      <w:r w:rsidR="00866F6A">
        <w:rPr>
          <w:iCs/>
        </w:rPr>
        <w:t>organizations</w:t>
      </w:r>
      <w:r>
        <w:rPr>
          <w:iCs/>
        </w:rPr>
        <w:t xml:space="preserve"> and experts on research funding systems in the three countries</w:t>
      </w:r>
    </w:p>
    <w:p w:rsidR="008236A5" w:rsidP="008236A5" w:rsidRDefault="008236A5" w14:paraId="78ECF0BA" w14:textId="52A6F1FE">
      <w:pPr>
        <w:pStyle w:val="Listeafsnit"/>
        <w:numPr>
          <w:ilvl w:val="0"/>
          <w:numId w:val="4"/>
        </w:numPr>
        <w:jc w:val="both"/>
        <w:rPr>
          <w:iCs/>
        </w:rPr>
      </w:pPr>
      <w:r>
        <w:rPr>
          <w:iCs/>
        </w:rPr>
        <w:t xml:space="preserve">Desk research on funding policies, </w:t>
      </w:r>
      <w:r w:rsidR="00866F6A">
        <w:rPr>
          <w:iCs/>
        </w:rPr>
        <w:t>programs</w:t>
      </w:r>
      <w:r>
        <w:rPr>
          <w:iCs/>
        </w:rPr>
        <w:t xml:space="preserve"> and assessment criteria</w:t>
      </w:r>
    </w:p>
    <w:p w:rsidR="008236A5" w:rsidP="008236A5" w:rsidRDefault="001661BA" w14:paraId="4C1461C4" w14:textId="0D6147E4">
      <w:pPr>
        <w:pStyle w:val="Listeafsnit"/>
        <w:numPr>
          <w:ilvl w:val="0"/>
          <w:numId w:val="4"/>
        </w:numPr>
        <w:jc w:val="both"/>
        <w:rPr/>
      </w:pPr>
      <w:r w:rsidR="001661BA">
        <w:rPr/>
        <w:t xml:space="preserve">A </w:t>
      </w:r>
      <w:r w:rsidR="001661BA">
        <w:rPr/>
        <w:t xml:space="preserve">publication </w:t>
      </w:r>
      <w:r w:rsidR="008236A5">
        <w:rPr/>
        <w:t>dataset for 2009-2018 within renewable energy and food science in the three countries</w:t>
      </w:r>
    </w:p>
    <w:p w:rsidR="008236A5" w:rsidP="008236A5" w:rsidRDefault="008236A5" w14:paraId="2881BFE1" w14:textId="16A5D752" w14:noSpellErr="1">
      <w:pPr>
        <w:pStyle w:val="Listeafsnit"/>
        <w:numPr>
          <w:ilvl w:val="0"/>
          <w:numId w:val="4"/>
        </w:numPr>
        <w:jc w:val="both"/>
        <w:rPr/>
      </w:pPr>
      <w:r w:rsidR="008236A5">
        <w:rPr/>
        <w:t xml:space="preserve">Interviews with </w:t>
      </w:r>
      <w:r w:rsidR="26F3DFA6">
        <w:rPr/>
        <w:t>P</w:t>
      </w:r>
      <w:r w:rsidR="7838E5B8">
        <w:rPr/>
        <w:t>rincipal Investigators (</w:t>
      </w:r>
      <w:r w:rsidR="008236A5">
        <w:rPr/>
        <w:t>PIs</w:t>
      </w:r>
      <w:r w:rsidR="6F5543A8">
        <w:rPr/>
        <w:t>)</w:t>
      </w:r>
      <w:r w:rsidR="008236A5">
        <w:rPr/>
        <w:t xml:space="preserve"> and other academic and non-academic participants in 12 case studies of societally targeted funding</w:t>
      </w:r>
    </w:p>
    <w:p w:rsidRPr="008236A5" w:rsidR="008236A5" w:rsidP="008236A5" w:rsidRDefault="008236A5" w14:paraId="5489ED89" w14:textId="464BB5A1">
      <w:pPr>
        <w:pStyle w:val="Listeafsnit"/>
        <w:numPr>
          <w:ilvl w:val="0"/>
          <w:numId w:val="4"/>
        </w:numPr>
        <w:jc w:val="both"/>
        <w:rPr>
          <w:iCs/>
        </w:rPr>
      </w:pPr>
      <w:r>
        <w:rPr>
          <w:iCs/>
        </w:rPr>
        <w:t>Funding mapping of PI</w:t>
      </w:r>
      <w:r w:rsidR="00EF1C0A">
        <w:rPr>
          <w:iCs/>
        </w:rPr>
        <w:t>s’ participation in all recent grants</w:t>
      </w:r>
    </w:p>
    <w:p w:rsidR="008236A5" w:rsidP="00295F85" w:rsidRDefault="008236A5" w14:paraId="3A638E2F" w14:textId="77777777">
      <w:pPr>
        <w:jc w:val="both"/>
        <w:rPr>
          <w:iCs/>
        </w:rPr>
      </w:pPr>
    </w:p>
    <w:p w:rsidR="003149C3" w:rsidP="00295F85" w:rsidRDefault="003149C3" w14:paraId="59FB9D0B" w14:textId="156BFEC5">
      <w:pPr>
        <w:jc w:val="both"/>
        <w:rPr>
          <w:iCs/>
        </w:rPr>
      </w:pPr>
      <w:r w:rsidRPr="003149C3">
        <w:rPr>
          <w:iCs/>
        </w:rPr>
        <w:t>The project is funded by the Novo Nordisk Foundation</w:t>
      </w:r>
      <w:r w:rsidR="003544B1">
        <w:rPr>
          <w:iCs/>
        </w:rPr>
        <w:t xml:space="preserve"> in Denmark</w:t>
      </w:r>
      <w:r w:rsidRPr="003149C3">
        <w:rPr>
          <w:iCs/>
        </w:rPr>
        <w:t>.</w:t>
      </w:r>
      <w:r w:rsidR="003544B1">
        <w:rPr>
          <w:iCs/>
        </w:rPr>
        <w:t xml:space="preserve"> </w:t>
      </w:r>
      <w:r w:rsidRPr="003149C3">
        <w:rPr>
          <w:iCs/>
        </w:rPr>
        <w:t xml:space="preserve"> </w:t>
      </w:r>
    </w:p>
    <w:p w:rsidRPr="003149C3" w:rsidR="003149C3" w:rsidP="00295F85" w:rsidRDefault="003149C3" w14:paraId="29B766C3" w14:textId="50FF2A85">
      <w:pPr>
        <w:jc w:val="both"/>
        <w:rPr>
          <w:lang w:val="en-US"/>
        </w:rPr>
      </w:pPr>
    </w:p>
    <w:p w:rsidR="008168F4" w:rsidP="00295F85" w:rsidRDefault="00103CCF" w14:paraId="7974EF73" w14:textId="12C45017">
      <w:pPr>
        <w:pStyle w:val="Overskrift2"/>
        <w:jc w:val="both"/>
      </w:pPr>
      <w:r>
        <w:t>3</w:t>
      </w:r>
      <w:r w:rsidR="000C25AF">
        <w:t xml:space="preserve">. </w:t>
      </w:r>
      <w:r w:rsidRPr="00103CCF">
        <w:t>Results</w:t>
      </w:r>
    </w:p>
    <w:p w:rsidR="000C020A" w:rsidP="00295F85" w:rsidRDefault="00103CCF" w14:paraId="5E6FF2D9" w14:textId="24BB56F2">
      <w:pPr>
        <w:pStyle w:val="Brdtekst"/>
        <w:jc w:val="both"/>
        <w:rPr>
          <w:color w:val="000000"/>
        </w:rPr>
      </w:pPr>
      <w:r>
        <w:rPr>
          <w:color w:val="000000"/>
        </w:rPr>
        <w:t>This section discusses key insights from the project, examining first key issues from the funder perspective and thereafter</w:t>
      </w:r>
      <w:r w:rsidR="003E1A76">
        <w:rPr>
          <w:color w:val="000000"/>
        </w:rPr>
        <w:t xml:space="preserve"> how societally targeted funding can influence research from the researcher perspective.</w:t>
      </w:r>
    </w:p>
    <w:p w:rsidR="002311C2" w:rsidP="00295F85" w:rsidRDefault="002311C2" w14:paraId="5F8AEA1E" w14:textId="455529E3">
      <w:pPr>
        <w:pStyle w:val="Brdtekst"/>
        <w:jc w:val="both"/>
        <w:rPr>
          <w:color w:val="000000"/>
        </w:rPr>
      </w:pPr>
    </w:p>
    <w:p w:rsidR="0096173C" w:rsidP="00295F85" w:rsidRDefault="0089429B" w14:paraId="49223141" w14:textId="166B7889">
      <w:pPr>
        <w:pStyle w:val="Overskrift3"/>
        <w:jc w:val="both"/>
      </w:pPr>
      <w:r>
        <w:t>Operationalizing</w:t>
      </w:r>
      <w:r w:rsidR="0096173C">
        <w:t xml:space="preserve"> societal funding goals</w:t>
      </w:r>
    </w:p>
    <w:p w:rsidRPr="00E82531" w:rsidR="00B6269F" w:rsidP="00E82531" w:rsidRDefault="0096173C" w14:paraId="251272FA" w14:textId="2B8EC269">
      <w:pPr>
        <w:jc w:val="both"/>
        <w:rPr>
          <w:rStyle w:val="normaltextrun"/>
        </w:rPr>
      </w:pPr>
      <w:r w:rsidR="0096173C">
        <w:rPr/>
        <w:t xml:space="preserve">While the notion that research </w:t>
      </w:r>
      <w:r w:rsidR="00295F85">
        <w:rPr/>
        <w:t>contributes</w:t>
      </w:r>
      <w:r w:rsidR="0096173C">
        <w:rPr/>
        <w:t xml:space="preserve"> to addressing societal challenges </w:t>
      </w:r>
      <w:r w:rsidR="00CF7EC0">
        <w:rPr/>
        <w:t>seems very straightforward, it is far from clear how societally targeted funding should be designed</w:t>
      </w:r>
      <w:r w:rsidR="00E82531">
        <w:rPr/>
        <w:t xml:space="preserve">. </w:t>
      </w:r>
      <w:r w:rsidRPr="2C18A378" w:rsidR="00CF7EC0">
        <w:rPr>
          <w:rStyle w:val="normaltextrun"/>
          <w:lang w:val="en-US"/>
        </w:rPr>
        <w:t>Funders face a number of challenges when trying to promote societal objectives alongside academic and economic objectives in t</w:t>
      </w:r>
      <w:r w:rsidRPr="2C18A378" w:rsidR="00B6269F">
        <w:rPr>
          <w:rStyle w:val="normaltextrun"/>
          <w:lang w:val="en-US"/>
        </w:rPr>
        <w:t>heir funding programs.</w:t>
      </w:r>
      <w:r w:rsidRPr="2C18A378" w:rsidR="00B6269F">
        <w:rPr>
          <w:rStyle w:val="normaltextrun"/>
          <w:lang w:val="en-US"/>
        </w:rPr>
        <w:t xml:space="preserve"> I</w:t>
      </w:r>
      <w:r w:rsidRPr="2C18A378" w:rsidR="00CF7EC0">
        <w:rPr>
          <w:rStyle w:val="normaltextrun"/>
          <w:lang w:val="en-US"/>
        </w:rPr>
        <w:t>nterviews with board members and administrators of funding agencies</w:t>
      </w:r>
      <w:r w:rsidRPr="2C18A378" w:rsidR="00B6269F">
        <w:rPr>
          <w:rStyle w:val="normaltextrun"/>
          <w:lang w:val="en-US"/>
        </w:rPr>
        <w:t xml:space="preserve"> revealed issues across the funding design process, from call formulation to proposal assessment and to </w:t>
      </w:r>
      <w:r w:rsidRPr="2C18A378" w:rsidR="00295F85">
        <w:rPr>
          <w:rStyle w:val="normaltextrun"/>
          <w:lang w:val="en-US"/>
        </w:rPr>
        <w:t>monitor</w:t>
      </w:r>
      <w:r w:rsidRPr="2C18A378" w:rsidR="00B6269F">
        <w:rPr>
          <w:rStyle w:val="normaltextrun"/>
          <w:lang w:val="en-US"/>
        </w:rPr>
        <w:t xml:space="preserve"> the progress of awarded grants. Funders need to balance different </w:t>
      </w:r>
      <w:r w:rsidRPr="2C18A378" w:rsidR="00B6269F">
        <w:rPr>
          <w:rStyle w:val="normaltextrun"/>
          <w:lang w:val="en-US"/>
        </w:rPr>
        <w:t>objectives</w:t>
      </w:r>
      <w:r w:rsidRPr="2C18A378" w:rsidR="00CF7EC0">
        <w:rPr>
          <w:rStyle w:val="normaltextrun"/>
          <w:lang w:val="en-US"/>
        </w:rPr>
        <w:t xml:space="preserve">, </w:t>
      </w:r>
      <w:r w:rsidRPr="2C18A378" w:rsidR="00B6269F">
        <w:rPr>
          <w:rStyle w:val="normaltextrun"/>
          <w:lang w:val="en-US"/>
        </w:rPr>
        <w:t xml:space="preserve">where </w:t>
      </w:r>
      <w:r w:rsidRPr="2C18A378" w:rsidR="00CF7EC0">
        <w:rPr>
          <w:rStyle w:val="normaltextrun"/>
          <w:lang w:val="en-US"/>
        </w:rPr>
        <w:t xml:space="preserve">it was found that even the most societally oriented funding programs still placed significant emphasis on academic and economic </w:t>
      </w:r>
      <w:r w:rsidRPr="2C18A378" w:rsidR="00CF7EC0">
        <w:rPr>
          <w:rStyle w:val="normaltextrun"/>
          <w:lang w:val="en-US"/>
        </w:rPr>
        <w:t>objectives</w:t>
      </w:r>
      <w:r w:rsidRPr="2C18A378" w:rsidR="00B6269F">
        <w:rPr>
          <w:rStyle w:val="normaltextrun"/>
          <w:lang w:val="en-US"/>
        </w:rPr>
        <w:t xml:space="preserve"> (Stage et al. 2023)</w:t>
      </w:r>
      <w:r w:rsidRPr="2C18A378" w:rsidR="00CF7EC0">
        <w:rPr>
          <w:rStyle w:val="normaltextrun"/>
          <w:lang w:val="en-US"/>
        </w:rPr>
        <w:t>.</w:t>
      </w:r>
      <w:r w:rsidRPr="2C18A378" w:rsidR="00B6269F">
        <w:rPr>
          <w:rStyle w:val="normaltextrun"/>
          <w:lang w:val="en-US"/>
        </w:rPr>
        <w:t xml:space="preserve"> T</w:t>
      </w:r>
      <w:r w:rsidRPr="2C18A378" w:rsidR="00CF7EC0">
        <w:rPr>
          <w:rStyle w:val="normaltextrun"/>
          <w:lang w:val="en-US"/>
        </w:rPr>
        <w:t xml:space="preserve">hese </w:t>
      </w:r>
      <w:r w:rsidRPr="2C18A378" w:rsidR="14B5E0E5">
        <w:rPr>
          <w:rStyle w:val="normaltextrun"/>
          <w:lang w:val="en-US"/>
        </w:rPr>
        <w:t xml:space="preserve">intertwined </w:t>
      </w:r>
      <w:r w:rsidRPr="2C18A378" w:rsidR="380549DE">
        <w:rPr>
          <w:rStyle w:val="normaltextrun"/>
          <w:lang w:val="en-US"/>
        </w:rPr>
        <w:t>aims</w:t>
      </w:r>
      <w:r w:rsidRPr="2C18A378" w:rsidR="00CF7EC0">
        <w:rPr>
          <w:rStyle w:val="normaltextrun"/>
          <w:lang w:val="en-US"/>
        </w:rPr>
        <w:t xml:space="preserve"> </w:t>
      </w:r>
      <w:r w:rsidRPr="2C18A378" w:rsidR="00CF7EC0">
        <w:rPr>
          <w:rStyle w:val="normaltextrun"/>
          <w:lang w:val="en-US"/>
        </w:rPr>
        <w:t>can be</w:t>
      </w:r>
      <w:r w:rsidRPr="2C18A378" w:rsidR="00CF7EC0">
        <w:rPr>
          <w:rStyle w:val="normaltextrun"/>
          <w:lang w:val="en-US"/>
        </w:rPr>
        <w:t xml:space="preserve"> partially </w:t>
      </w:r>
      <w:r w:rsidRPr="2C18A378" w:rsidR="00CF7EC0">
        <w:rPr>
          <w:rStyle w:val="normaltextrun"/>
          <w:lang w:val="en-US"/>
        </w:rPr>
        <w:t>conflicting</w:t>
      </w:r>
      <w:r w:rsidRPr="2C18A378" w:rsidR="00CF7EC0">
        <w:rPr>
          <w:rStyle w:val="normaltextrun"/>
          <w:lang w:val="en-US"/>
        </w:rPr>
        <w:t xml:space="preserve"> with each other</w:t>
      </w:r>
      <w:r w:rsidRPr="2C18A378" w:rsidR="0F4172E6">
        <w:rPr>
          <w:rStyle w:val="normaltextrun"/>
          <w:lang w:val="en-US"/>
        </w:rPr>
        <w:t>,</w:t>
      </w:r>
      <w:r w:rsidRPr="2C18A378" w:rsidR="00CF7EC0">
        <w:rPr>
          <w:rStyle w:val="normaltextrun"/>
          <w:lang w:val="en-US"/>
        </w:rPr>
        <w:t xml:space="preserve"> and </w:t>
      </w:r>
      <w:r w:rsidRPr="2C18A378" w:rsidR="00CF7EC0">
        <w:rPr>
          <w:rStyle w:val="normaltextrun"/>
          <w:lang w:val="en-US"/>
        </w:rPr>
        <w:t>clear</w:t>
      </w:r>
      <w:r w:rsidRPr="2C18A378" w:rsidR="00BD654C">
        <w:rPr>
          <w:rStyle w:val="normaltextrun"/>
          <w:lang w:val="en-US"/>
        </w:rPr>
        <w:t>er</w:t>
      </w:r>
      <w:r w:rsidRPr="2C18A378" w:rsidR="00CF7EC0">
        <w:rPr>
          <w:rStyle w:val="normaltextrun"/>
          <w:lang w:val="en-US"/>
        </w:rPr>
        <w:t xml:space="preserve"> and </w:t>
      </w:r>
      <w:r w:rsidRPr="2C18A378" w:rsidR="00BD654C">
        <w:rPr>
          <w:rStyle w:val="normaltextrun"/>
          <w:lang w:val="en-US"/>
        </w:rPr>
        <w:t xml:space="preserve">more </w:t>
      </w:r>
      <w:r w:rsidRPr="2C18A378" w:rsidR="00CF7EC0">
        <w:rPr>
          <w:rStyle w:val="normaltextrun"/>
          <w:lang w:val="en-US"/>
        </w:rPr>
        <w:t xml:space="preserve">mature mechanisms are in place for promoting academic and economic </w:t>
      </w:r>
      <w:r w:rsidRPr="2C18A378" w:rsidR="00CF7EC0">
        <w:rPr>
          <w:rStyle w:val="normaltextrun"/>
          <w:lang w:val="en-US"/>
        </w:rPr>
        <w:t>objectives</w:t>
      </w:r>
      <w:r w:rsidRPr="2C18A378" w:rsidR="00CF7EC0">
        <w:rPr>
          <w:rStyle w:val="normaltextrun"/>
          <w:lang w:val="en-US"/>
        </w:rPr>
        <w:t xml:space="preserve"> than for promoting </w:t>
      </w:r>
      <w:r w:rsidRPr="2C18A378" w:rsidR="737E006A">
        <w:rPr>
          <w:rStyle w:val="normaltextrun"/>
          <w:lang w:val="en-US"/>
        </w:rPr>
        <w:t xml:space="preserve">broader </w:t>
      </w:r>
      <w:r w:rsidRPr="2C18A378" w:rsidR="00CF7EC0">
        <w:rPr>
          <w:rStyle w:val="normaltextrun"/>
          <w:lang w:val="en-US"/>
        </w:rPr>
        <w:t xml:space="preserve">societal </w:t>
      </w:r>
      <w:r w:rsidRPr="2C18A378" w:rsidR="00CF7EC0">
        <w:rPr>
          <w:rStyle w:val="normaltextrun"/>
          <w:lang w:val="en-US"/>
        </w:rPr>
        <w:t>objectives</w:t>
      </w:r>
      <w:r w:rsidRPr="2C18A378" w:rsidR="00CF7EC0">
        <w:rPr>
          <w:rStyle w:val="normaltextrun"/>
          <w:lang w:val="en-US"/>
        </w:rPr>
        <w:t xml:space="preserve">. </w:t>
      </w:r>
    </w:p>
    <w:p w:rsidR="00E21367" w:rsidP="00295F85" w:rsidRDefault="00E21367" w14:paraId="51AEC3F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en-US"/>
        </w:rPr>
      </w:pPr>
    </w:p>
    <w:p w:rsidRPr="00CF7EC0" w:rsidR="00CF7EC0" w:rsidP="2C18A378" w:rsidRDefault="00CF7EC0" w14:paraId="68E5BDBF" w14:textId="2D37C5C6">
      <w:pPr>
        <w:pStyle w:val="paragraph"/>
        <w:spacing w:before="0" w:beforeAutospacing="off" w:after="0" w:afterAutospacing="off"/>
        <w:jc w:val="both"/>
        <w:textAlignment w:val="baseline"/>
        <w:rPr>
          <w:lang w:val="en-US"/>
        </w:rPr>
      </w:pPr>
      <w:r w:rsidRPr="2C18A378" w:rsidR="00CF7EC0">
        <w:rPr>
          <w:rStyle w:val="normaltextrun"/>
          <w:lang w:val="en-US"/>
        </w:rPr>
        <w:t>In practical terms, the study found that funders use at least three main societal design mechanisms</w:t>
      </w:r>
      <w:r w:rsidRPr="2C18A378" w:rsidR="00E21367">
        <w:rPr>
          <w:rStyle w:val="normaltextrun"/>
          <w:lang w:val="en-US"/>
        </w:rPr>
        <w:t xml:space="preserve"> to promote societal </w:t>
      </w:r>
      <w:r w:rsidRPr="2C18A378" w:rsidR="00E21367">
        <w:rPr>
          <w:rStyle w:val="normaltextrun"/>
          <w:lang w:val="en-US"/>
        </w:rPr>
        <w:t>objectives</w:t>
      </w:r>
      <w:r w:rsidRPr="2C18A378" w:rsidR="00E21367">
        <w:rPr>
          <w:rStyle w:val="normaltextrun"/>
          <w:lang w:val="en-US"/>
        </w:rPr>
        <w:t>.</w:t>
      </w:r>
      <w:r w:rsidRPr="2C18A378" w:rsidR="00CF7EC0">
        <w:rPr>
          <w:rStyle w:val="normaltextrun"/>
          <w:lang w:val="en-US"/>
        </w:rPr>
        <w:t xml:space="preserve"> The thematic mechanism</w:t>
      </w:r>
      <w:r w:rsidRPr="2C18A378" w:rsidR="00E21367">
        <w:rPr>
          <w:rStyle w:val="normaltextrun"/>
          <w:lang w:val="en-US"/>
        </w:rPr>
        <w:t xml:space="preserve"> encourages or requires focus on </w:t>
      </w:r>
      <w:r w:rsidRPr="2C18A378" w:rsidR="00CF7EC0">
        <w:rPr>
          <w:rStyle w:val="normaltextrun"/>
          <w:lang w:val="en-US"/>
        </w:rPr>
        <w:t>specific research areas or themes</w:t>
      </w:r>
      <w:r w:rsidRPr="2C18A378" w:rsidR="00E21367">
        <w:rPr>
          <w:rStyle w:val="normaltextrun"/>
          <w:lang w:val="en-US"/>
        </w:rPr>
        <w:t xml:space="preserve">. </w:t>
      </w:r>
      <w:r w:rsidRPr="2C18A378" w:rsidR="00402678">
        <w:rPr>
          <w:rStyle w:val="normaltextrun"/>
          <w:lang w:val="en-US"/>
        </w:rPr>
        <w:t>T</w:t>
      </w:r>
      <w:r w:rsidRPr="2C18A378" w:rsidR="00CF7EC0">
        <w:rPr>
          <w:rStyle w:val="normaltextrun"/>
          <w:lang w:val="en-US"/>
        </w:rPr>
        <w:t xml:space="preserve">he impact mechanism </w:t>
      </w:r>
      <w:r w:rsidRPr="2C18A378" w:rsidR="00295F85">
        <w:rPr>
          <w:rStyle w:val="normaltextrun"/>
          <w:lang w:val="en-US"/>
        </w:rPr>
        <w:t>focuses</w:t>
      </w:r>
      <w:r w:rsidRPr="2C18A378" w:rsidR="00CF7EC0">
        <w:rPr>
          <w:rStyle w:val="normaltextrun"/>
          <w:lang w:val="en-US"/>
        </w:rPr>
        <w:t xml:space="preserve"> on specific desired outcomes and effects of research</w:t>
      </w:r>
      <w:r w:rsidRPr="2C18A378" w:rsidR="00402678">
        <w:rPr>
          <w:rStyle w:val="normaltextrun"/>
          <w:lang w:val="en-US"/>
        </w:rPr>
        <w:t>. Finally, t</w:t>
      </w:r>
      <w:r w:rsidRPr="2C18A378" w:rsidR="00CF7EC0">
        <w:rPr>
          <w:rStyle w:val="normaltextrun"/>
          <w:lang w:val="en-US"/>
        </w:rPr>
        <w:t xml:space="preserve">he collaboration mechanism </w:t>
      </w:r>
      <w:r w:rsidRPr="2C18A378" w:rsidR="00295F85">
        <w:rPr>
          <w:rStyle w:val="normaltextrun"/>
          <w:lang w:val="en-US"/>
        </w:rPr>
        <w:t>requests</w:t>
      </w:r>
      <w:r w:rsidRPr="2C18A378" w:rsidR="00CF7EC0">
        <w:rPr>
          <w:rStyle w:val="normaltextrun"/>
          <w:lang w:val="en-US"/>
        </w:rPr>
        <w:t xml:space="preserve"> </w:t>
      </w:r>
      <w:r w:rsidRPr="2C18A378" w:rsidR="00D9354D">
        <w:rPr>
          <w:rStyle w:val="normaltextrun"/>
          <w:lang w:val="en-US"/>
        </w:rPr>
        <w:t xml:space="preserve">or requires </w:t>
      </w:r>
      <w:r w:rsidRPr="2C18A378" w:rsidR="00295F85">
        <w:rPr>
          <w:rStyle w:val="normaltextrun"/>
          <w:lang w:val="en-US"/>
        </w:rPr>
        <w:t xml:space="preserve">the </w:t>
      </w:r>
      <w:r w:rsidRPr="2C18A378" w:rsidR="00CF7EC0">
        <w:rPr>
          <w:rStyle w:val="normaltextrun"/>
          <w:lang w:val="en-US"/>
        </w:rPr>
        <w:t>participation of specific types of actors in the funded research.</w:t>
      </w:r>
      <w:r w:rsidRPr="2C18A378" w:rsidR="00CF7EC0">
        <w:rPr>
          <w:rStyle w:val="eop"/>
          <w:lang w:val="en-US"/>
        </w:rPr>
        <w:t> </w:t>
      </w:r>
    </w:p>
    <w:p w:rsidR="00402678" w:rsidP="00295F85" w:rsidRDefault="00402678" w14:paraId="5109962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en-US"/>
        </w:rPr>
      </w:pPr>
    </w:p>
    <w:p w:rsidRPr="00CF7EC0" w:rsidR="00CF7EC0" w:rsidP="2C18A378" w:rsidRDefault="00CF7EC0" w14:paraId="50AD36FB" w14:textId="50785121">
      <w:pPr>
        <w:pStyle w:val="paragraph"/>
        <w:spacing w:before="0" w:beforeAutospacing="off" w:after="0" w:afterAutospacing="off"/>
        <w:jc w:val="both"/>
        <w:textAlignment w:val="baseline"/>
        <w:rPr>
          <w:lang w:val="en-US"/>
        </w:rPr>
      </w:pPr>
      <w:r w:rsidRPr="2C18A378" w:rsidR="00CF7EC0">
        <w:rPr>
          <w:rStyle w:val="normaltextrun"/>
          <w:lang w:val="en-US"/>
        </w:rPr>
        <w:t xml:space="preserve">The funders acknowledged that these three design mechanisms are not silver bullets that readily promote societal </w:t>
      </w:r>
      <w:r w:rsidRPr="2C18A378" w:rsidR="00CF7EC0">
        <w:rPr>
          <w:rStyle w:val="normaltextrun"/>
          <w:lang w:val="en-US"/>
        </w:rPr>
        <w:t>objectives</w:t>
      </w:r>
      <w:r w:rsidRPr="2C18A378" w:rsidR="00CF7EC0">
        <w:rPr>
          <w:rStyle w:val="normaltextrun"/>
          <w:lang w:val="en-US"/>
        </w:rPr>
        <w:t xml:space="preserve"> but </w:t>
      </w:r>
      <w:r w:rsidRPr="2C18A378" w:rsidR="00295F85">
        <w:rPr>
          <w:rStyle w:val="normaltextrun"/>
          <w:lang w:val="en-US"/>
        </w:rPr>
        <w:t xml:space="preserve">are </w:t>
      </w:r>
      <w:r w:rsidRPr="2C18A378" w:rsidR="00CF7EC0">
        <w:rPr>
          <w:rStyle w:val="normaltextrun"/>
          <w:lang w:val="en-US"/>
        </w:rPr>
        <w:t xml:space="preserve">currently the best tools available. Challenges and compromises were faced by funders when using these mechanisms. </w:t>
      </w:r>
      <w:r w:rsidRPr="2C18A378" w:rsidR="00402678">
        <w:rPr>
          <w:rStyle w:val="normaltextrun"/>
          <w:lang w:val="en-US"/>
        </w:rPr>
        <w:t>First, there is a tradeoff in choosing narrowly defined content or direction</w:t>
      </w:r>
      <w:r w:rsidRPr="2C18A378" w:rsidR="007208D9">
        <w:rPr>
          <w:rStyle w:val="normaltextrun"/>
          <w:lang w:val="en-US"/>
        </w:rPr>
        <w:t>ality</w:t>
      </w:r>
      <w:r w:rsidRPr="2C18A378" w:rsidR="00402678">
        <w:rPr>
          <w:rStyle w:val="normaltextrun"/>
          <w:lang w:val="en-US"/>
        </w:rPr>
        <w:t xml:space="preserve"> of funding, where </w:t>
      </w:r>
      <w:r w:rsidRPr="2C18A378" w:rsidR="00CF7EC0">
        <w:rPr>
          <w:rStyle w:val="normaltextrun"/>
          <w:lang w:val="en-US"/>
        </w:rPr>
        <w:t xml:space="preserve">funders </w:t>
      </w:r>
      <w:r w:rsidRPr="2C18A378" w:rsidR="001172C5">
        <w:rPr>
          <w:rStyle w:val="normaltextrun"/>
          <w:lang w:val="en-US"/>
        </w:rPr>
        <w:t xml:space="preserve">express concern about the </w:t>
      </w:r>
      <w:r w:rsidRPr="2C18A378" w:rsidR="00402678">
        <w:rPr>
          <w:rStyle w:val="normaltextrun"/>
          <w:lang w:val="en-US"/>
        </w:rPr>
        <w:t xml:space="preserve">need to </w:t>
      </w:r>
      <w:r w:rsidRPr="2C18A378" w:rsidR="00CF7EC0">
        <w:rPr>
          <w:rStyle w:val="normaltextrun"/>
          <w:lang w:val="en-US"/>
        </w:rPr>
        <w:t>compromise on academic quality to get enough research projects within narrow thematic areas set by policy</w:t>
      </w:r>
      <w:r w:rsidRPr="2C18A378" w:rsidR="00CF7EC0">
        <w:rPr>
          <w:rStyle w:val="normaltextrun"/>
          <w:lang w:val="en-US"/>
        </w:rPr>
        <w:t>makers</w:t>
      </w:r>
      <w:r w:rsidRPr="2C18A378" w:rsidR="00FB47A9">
        <w:rPr>
          <w:rStyle w:val="normaltextrun"/>
          <w:lang w:val="en-US"/>
        </w:rPr>
        <w:t>, calling for broader formulation of thematic areas</w:t>
      </w:r>
      <w:r w:rsidRPr="2C18A378" w:rsidR="00CF7EC0">
        <w:rPr>
          <w:rStyle w:val="normaltextrun"/>
          <w:lang w:val="en-US"/>
        </w:rPr>
        <w:t xml:space="preserve">. </w:t>
      </w:r>
      <w:r w:rsidRPr="2C18A378" w:rsidR="00402678">
        <w:rPr>
          <w:rStyle w:val="normaltextrun"/>
          <w:lang w:val="en-US"/>
        </w:rPr>
        <w:t>Second, f</w:t>
      </w:r>
      <w:r w:rsidRPr="2C18A378" w:rsidR="00CF7EC0">
        <w:rPr>
          <w:rStyle w:val="normaltextrun"/>
          <w:lang w:val="en-US"/>
        </w:rPr>
        <w:t xml:space="preserve">unders may not give societal research enough credit in funding allocation decision situations because their impact measures for societal </w:t>
      </w:r>
      <w:r w:rsidRPr="2C18A378" w:rsidR="00CF7EC0">
        <w:rPr>
          <w:rStyle w:val="normaltextrun"/>
          <w:lang w:val="en-US"/>
        </w:rPr>
        <w:t>objectives</w:t>
      </w:r>
      <w:r w:rsidRPr="2C18A378" w:rsidR="00CF7EC0">
        <w:rPr>
          <w:rStyle w:val="normaltextrun"/>
          <w:lang w:val="en-US"/>
        </w:rPr>
        <w:t xml:space="preserve"> are formulated more vaguely than </w:t>
      </w:r>
      <w:r w:rsidRPr="2C18A378" w:rsidR="0065179D">
        <w:rPr>
          <w:rStyle w:val="normaltextrun"/>
          <w:lang w:val="en-US"/>
        </w:rPr>
        <w:t xml:space="preserve">those </w:t>
      </w:r>
      <w:r w:rsidRPr="2C18A378" w:rsidR="00CF7EC0">
        <w:rPr>
          <w:rStyle w:val="normaltextrun"/>
          <w:lang w:val="en-US"/>
        </w:rPr>
        <w:t xml:space="preserve">for academic or economic </w:t>
      </w:r>
      <w:r w:rsidRPr="2C18A378" w:rsidR="00CF7EC0">
        <w:rPr>
          <w:rStyle w:val="normaltextrun"/>
          <w:lang w:val="en-US"/>
        </w:rPr>
        <w:t>objectives</w:t>
      </w:r>
      <w:r w:rsidRPr="2C18A378" w:rsidR="00CF7EC0">
        <w:rPr>
          <w:rStyle w:val="normaltextrun"/>
          <w:lang w:val="en-US"/>
        </w:rPr>
        <w:t xml:space="preserve">. </w:t>
      </w:r>
      <w:r w:rsidRPr="2C18A378" w:rsidR="00402678">
        <w:rPr>
          <w:rStyle w:val="normaltextrun"/>
          <w:lang w:val="en-US"/>
        </w:rPr>
        <w:t>There were both difficulties in defining societal value</w:t>
      </w:r>
      <w:r w:rsidRPr="2C18A378" w:rsidR="0089429B">
        <w:rPr>
          <w:rStyle w:val="normaltextrun"/>
          <w:lang w:val="en-US"/>
        </w:rPr>
        <w:t xml:space="preserve"> and also in the ability to assess the expected societal impact of proposals, which complicates plans to rely on expected societal impact as a main assessment criterion</w:t>
      </w:r>
      <w:r w:rsidRPr="2C18A378" w:rsidR="00687DC7">
        <w:rPr>
          <w:rStyle w:val="normaltextrun"/>
          <w:lang w:val="en-US"/>
        </w:rPr>
        <w:t>.</w:t>
      </w:r>
      <w:r w:rsidRPr="2C18A378" w:rsidR="00687DC7">
        <w:rPr>
          <w:rStyle w:val="normaltextrun"/>
          <w:lang w:val="en-US"/>
        </w:rPr>
        <w:t xml:space="preserve"> This can reduce funders’ ability to support the kind of research crucial to achieving mission-oriented </w:t>
      </w:r>
      <w:r w:rsidRPr="2C18A378" w:rsidR="00687DC7">
        <w:rPr>
          <w:rStyle w:val="normaltextrun"/>
          <w:lang w:val="en-US"/>
        </w:rPr>
        <w:t>objectives</w:t>
      </w:r>
      <w:r w:rsidRPr="2C18A378" w:rsidR="0089429B">
        <w:rPr>
          <w:rStyle w:val="normaltextrun"/>
          <w:lang w:val="en-US"/>
        </w:rPr>
        <w:t xml:space="preserve">. </w:t>
      </w:r>
      <w:r w:rsidRPr="2C18A378" w:rsidR="00CF7EC0">
        <w:rPr>
          <w:rStyle w:val="normaltextrun"/>
          <w:lang w:val="en-US"/>
        </w:rPr>
        <w:t xml:space="preserve">Lastly, funders may compromise </w:t>
      </w:r>
      <w:r w:rsidRPr="2C18A378" w:rsidR="00A0477C">
        <w:rPr>
          <w:rStyle w:val="normaltextrun"/>
          <w:lang w:val="en-US"/>
        </w:rPr>
        <w:t xml:space="preserve">on </w:t>
      </w:r>
      <w:r w:rsidRPr="2C18A378" w:rsidR="00CF7EC0">
        <w:rPr>
          <w:rStyle w:val="normaltextrun"/>
          <w:lang w:val="en-US"/>
        </w:rPr>
        <w:t xml:space="preserve">how broadly research </w:t>
      </w:r>
      <w:r w:rsidRPr="2C18A378" w:rsidR="00295F85">
        <w:rPr>
          <w:rStyle w:val="normaltextrun"/>
          <w:lang w:val="en-US"/>
        </w:rPr>
        <w:t>addresses</w:t>
      </w:r>
      <w:r w:rsidRPr="2C18A378" w:rsidR="00CF7EC0">
        <w:rPr>
          <w:rStyle w:val="normaltextrun"/>
          <w:lang w:val="en-US"/>
        </w:rPr>
        <w:t xml:space="preserve"> complex societal problems because they struggle with </w:t>
      </w:r>
      <w:r w:rsidRPr="2C18A378" w:rsidR="00560022">
        <w:rPr>
          <w:rStyle w:val="normaltextrun"/>
          <w:lang w:val="en-US"/>
        </w:rPr>
        <w:t xml:space="preserve">both stimulating </w:t>
      </w:r>
      <w:r w:rsidRPr="2C18A378" w:rsidR="00CF0AC8">
        <w:rPr>
          <w:rStyle w:val="normaltextrun"/>
          <w:lang w:val="en-US"/>
        </w:rPr>
        <w:t xml:space="preserve">collaboration </w:t>
      </w:r>
      <w:r w:rsidRPr="2C18A378" w:rsidR="00560022">
        <w:rPr>
          <w:rStyle w:val="normaltextrun"/>
          <w:lang w:val="en-US"/>
        </w:rPr>
        <w:t xml:space="preserve">between </w:t>
      </w:r>
      <w:r w:rsidRPr="2C18A378" w:rsidR="001F692A">
        <w:rPr>
          <w:rStyle w:val="normaltextrun"/>
          <w:lang w:val="en-US"/>
        </w:rPr>
        <w:t xml:space="preserve">the hard sciences and the social sciences and humanities as well as with </w:t>
      </w:r>
      <w:r w:rsidRPr="2C18A378" w:rsidR="00CF7EC0">
        <w:rPr>
          <w:rStyle w:val="normaltextrun"/>
          <w:lang w:val="en-US"/>
        </w:rPr>
        <w:t>involving non-traditional actors, such as NGOs</w:t>
      </w:r>
      <w:r w:rsidRPr="2C18A378" w:rsidR="001F692A">
        <w:rPr>
          <w:rStyle w:val="normaltextrun"/>
          <w:lang w:val="en-US"/>
        </w:rPr>
        <w:t xml:space="preserve"> and </w:t>
      </w:r>
      <w:r w:rsidRPr="2C18A378" w:rsidR="00CF7EC0">
        <w:rPr>
          <w:rStyle w:val="normaltextrun"/>
          <w:lang w:val="en-US"/>
        </w:rPr>
        <w:t>public organizations</w:t>
      </w:r>
      <w:r w:rsidRPr="2C18A378" w:rsidR="00CF7EC0">
        <w:rPr>
          <w:rStyle w:val="normaltextrun"/>
          <w:lang w:val="en-US"/>
        </w:rPr>
        <w:t>, and instead mainly focus on involving private firms and researchers from adjacent fields.</w:t>
      </w:r>
      <w:r w:rsidRPr="2C18A378" w:rsidR="00CF7EC0">
        <w:rPr>
          <w:rStyle w:val="eop"/>
          <w:lang w:val="en-US"/>
        </w:rPr>
        <w:t> </w:t>
      </w:r>
      <w:r w:rsidRPr="2C18A378" w:rsidR="00CF0AC8">
        <w:rPr>
          <w:rStyle w:val="eop"/>
          <w:lang w:val="en-US"/>
        </w:rPr>
        <w:t xml:space="preserve">Yet both social scientists and non-traditional actors </w:t>
      </w:r>
      <w:r w:rsidRPr="2C18A378" w:rsidR="00CF0AC8">
        <w:rPr>
          <w:rStyle w:val="normaltextrun"/>
          <w:lang w:val="en-US"/>
        </w:rPr>
        <w:t xml:space="preserve">hold </w:t>
      </w:r>
      <w:r w:rsidRPr="2C18A378" w:rsidR="00CF0AC8">
        <w:rPr>
          <w:rStyle w:val="normaltextrun"/>
          <w:lang w:val="en-US"/>
        </w:rPr>
        <w:t>key insight into issues necessary for the scaling and diffusion of effective solutions to societal challenges</w:t>
      </w:r>
      <w:r w:rsidRPr="2C18A378" w:rsidR="00CF0AC8">
        <w:rPr>
          <w:rStyle w:val="normaltextrun"/>
          <w:lang w:val="en-US"/>
        </w:rPr>
        <w:t>.</w:t>
      </w:r>
    </w:p>
    <w:p w:rsidRPr="00CF0AC8" w:rsidR="0096173C" w:rsidP="00295F85" w:rsidRDefault="0096173C" w14:paraId="0D725ECA" w14:textId="636C2F30" w14:noSpellErr="1">
      <w:pPr>
        <w:pStyle w:val="Brdtekst"/>
        <w:jc w:val="both"/>
        <w:rPr>
          <w:color w:val="000000"/>
          <w:lang w:val="en-US"/>
        </w:rPr>
      </w:pPr>
    </w:p>
    <w:p w:rsidR="003A4180" w:rsidP="00295F85" w:rsidRDefault="003A4180" w14:paraId="6F34D356" w14:textId="1778B988">
      <w:pPr>
        <w:pStyle w:val="Overskrift3"/>
        <w:jc w:val="both"/>
      </w:pPr>
      <w:r>
        <w:t>Coordination in the funding system</w:t>
      </w:r>
    </w:p>
    <w:p w:rsidR="008E2F68" w:rsidP="00295F85" w:rsidRDefault="003A4180" w14:paraId="385EFD6F" w14:textId="77777777">
      <w:pPr>
        <w:pStyle w:val="Brdtekst"/>
        <w:jc w:val="both"/>
        <w:rPr>
          <w:color w:val="000000"/>
        </w:rPr>
      </w:pPr>
      <w:r>
        <w:rPr>
          <w:color w:val="000000"/>
        </w:rPr>
        <w:t>In designing and implementing societally targeted funding programs, funders face challenges both in determining what works</w:t>
      </w:r>
      <w:r w:rsidR="002959B5">
        <w:rPr>
          <w:color w:val="000000"/>
        </w:rPr>
        <w:t xml:space="preserve"> for funding seen on its own</w:t>
      </w:r>
      <w:r>
        <w:rPr>
          <w:color w:val="000000"/>
        </w:rPr>
        <w:t xml:space="preserve"> and in coordinating</w:t>
      </w:r>
      <w:r w:rsidR="002959B5">
        <w:rPr>
          <w:color w:val="000000"/>
        </w:rPr>
        <w:t xml:space="preserve"> with different funding instruments and with policymaking in broader terms.</w:t>
      </w:r>
    </w:p>
    <w:p w:rsidR="001352C4" w:rsidP="00295F85" w:rsidRDefault="002959B5" w14:paraId="1CE4552D" w14:textId="00C635B2">
      <w:pPr>
        <w:pStyle w:val="Brdtekst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706D7" w:rsidP="00295F85" w:rsidRDefault="00BA552F" w14:paraId="3CA555D2" w14:textId="53CE57B6">
      <w:pPr>
        <w:pStyle w:val="Brdtekst"/>
        <w:jc w:val="both"/>
        <w:rPr>
          <w:color w:val="000000"/>
        </w:rPr>
      </w:pPr>
      <w:r w:rsidRPr="2C18A378" w:rsidR="00BA552F">
        <w:rPr>
          <w:color w:val="000000" w:themeColor="text1" w:themeTint="FF" w:themeShade="FF"/>
        </w:rPr>
        <w:t>Our studies of cases in Denmark, Norway</w:t>
      </w:r>
      <w:r w:rsidRPr="2C18A378" w:rsidR="003544B1">
        <w:rPr>
          <w:color w:val="000000" w:themeColor="text1" w:themeTint="FF" w:themeShade="FF"/>
        </w:rPr>
        <w:t>,</w:t>
      </w:r>
      <w:r w:rsidRPr="2C18A378" w:rsidR="00BA552F">
        <w:rPr>
          <w:color w:val="000000" w:themeColor="text1" w:themeTint="FF" w:themeShade="FF"/>
        </w:rPr>
        <w:t xml:space="preserve"> and the Netherlands </w:t>
      </w:r>
      <w:r w:rsidRPr="2C18A378" w:rsidR="00BA552F">
        <w:rPr>
          <w:color w:val="000000" w:themeColor="text1" w:themeTint="FF" w:themeShade="FF"/>
        </w:rPr>
        <w:t>identified</w:t>
      </w:r>
      <w:r w:rsidRPr="2C18A378" w:rsidR="00BA552F">
        <w:rPr>
          <w:color w:val="000000" w:themeColor="text1" w:themeTint="FF" w:themeShade="FF"/>
        </w:rPr>
        <w:t xml:space="preserve"> </w:t>
      </w:r>
      <w:r w:rsidRPr="2C18A378" w:rsidR="00BA552F">
        <w:rPr>
          <w:color w:val="000000" w:themeColor="text1" w:themeTint="FF" w:themeShade="FF"/>
        </w:rPr>
        <w:t>a number of</w:t>
      </w:r>
      <w:r w:rsidRPr="2C18A378" w:rsidR="00BA552F">
        <w:rPr>
          <w:color w:val="000000" w:themeColor="text1" w:themeTint="FF" w:themeShade="FF"/>
        </w:rPr>
        <w:t xml:space="preserve"> coordination challenges</w:t>
      </w:r>
      <w:r w:rsidRPr="2C18A378" w:rsidR="00E82531">
        <w:rPr>
          <w:color w:val="000000" w:themeColor="text1" w:themeTint="FF" w:themeShade="FF"/>
        </w:rPr>
        <w:t xml:space="preserve">. </w:t>
      </w:r>
      <w:r w:rsidRPr="2C18A378" w:rsidR="0082589E">
        <w:rPr>
          <w:color w:val="000000" w:themeColor="text1" w:themeTint="FF" w:themeShade="FF"/>
        </w:rPr>
        <w:t xml:space="preserve">The first concerns coordination with </w:t>
      </w:r>
      <w:r w:rsidRPr="2C18A378" w:rsidR="008C7953">
        <w:rPr>
          <w:color w:val="000000" w:themeColor="text1" w:themeTint="FF" w:themeShade="FF"/>
        </w:rPr>
        <w:t xml:space="preserve">the </w:t>
      </w:r>
      <w:r w:rsidRPr="2C18A378" w:rsidR="0082589E">
        <w:rPr>
          <w:color w:val="000000" w:themeColor="text1" w:themeTint="FF" w:themeShade="FF"/>
        </w:rPr>
        <w:t>government and policymakers. Missions are typically part of broader polic</w:t>
      </w:r>
      <w:r w:rsidRPr="2C18A378" w:rsidR="00A50672">
        <w:rPr>
          <w:color w:val="000000" w:themeColor="text1" w:themeTint="FF" w:themeShade="FF"/>
        </w:rPr>
        <w:t xml:space="preserve">y initiatives, where funding </w:t>
      </w:r>
      <w:r w:rsidRPr="2C18A378" w:rsidR="00295F85">
        <w:rPr>
          <w:color w:val="000000" w:themeColor="text1" w:themeTint="FF" w:themeShade="FF"/>
        </w:rPr>
        <w:t>organizations</w:t>
      </w:r>
      <w:r w:rsidRPr="2C18A378" w:rsidR="00A50672">
        <w:rPr>
          <w:color w:val="000000" w:themeColor="text1" w:themeTint="FF" w:themeShade="FF"/>
        </w:rPr>
        <w:t xml:space="preserve"> need to interpret both how the missions or societal challenges and intended outcomes should be defined in practice.</w:t>
      </w:r>
      <w:r w:rsidRPr="2C18A378" w:rsidR="00510094">
        <w:rPr>
          <w:color w:val="000000" w:themeColor="text1" w:themeTint="FF" w:themeShade="FF"/>
        </w:rPr>
        <w:t xml:space="preserve"> For example, increased directionality</w:t>
      </w:r>
      <w:r w:rsidRPr="2C18A378" w:rsidR="0044080A">
        <w:rPr>
          <w:color w:val="000000" w:themeColor="text1" w:themeTint="FF" w:themeShade="FF"/>
        </w:rPr>
        <w:t xml:space="preserve"> through narrowly defined calls </w:t>
      </w:r>
      <w:r w:rsidRPr="2C18A378" w:rsidR="00E82531">
        <w:rPr>
          <w:color w:val="000000" w:themeColor="text1" w:themeTint="FF" w:themeShade="FF"/>
        </w:rPr>
        <w:t>raises</w:t>
      </w:r>
      <w:r w:rsidRPr="2C18A378" w:rsidR="0044080A">
        <w:rPr>
          <w:color w:val="000000" w:themeColor="text1" w:themeTint="FF" w:themeShade="FF"/>
        </w:rPr>
        <w:t xml:space="preserve"> issues of adverse effects for other areas that receive correspondingly less</w:t>
      </w:r>
      <w:r w:rsidRPr="2C18A378" w:rsidR="00C72DE1">
        <w:rPr>
          <w:color w:val="000000" w:themeColor="text1" w:themeTint="FF" w:themeShade="FF"/>
        </w:rPr>
        <w:t xml:space="preserve"> funding</w:t>
      </w:r>
      <w:r w:rsidRPr="2C18A378" w:rsidR="0044080A">
        <w:rPr>
          <w:color w:val="000000" w:themeColor="text1" w:themeTint="FF" w:themeShade="FF"/>
        </w:rPr>
        <w:t xml:space="preserve">, or whether a narrow focus on societal impact </w:t>
      </w:r>
      <w:r w:rsidRPr="2C18A378" w:rsidR="65C2E9DC">
        <w:rPr>
          <w:color w:val="000000" w:themeColor="text1" w:themeTint="FF" w:themeShade="FF"/>
        </w:rPr>
        <w:t>might</w:t>
      </w:r>
      <w:r w:rsidRPr="2C18A378" w:rsidR="0044080A">
        <w:rPr>
          <w:color w:val="000000" w:themeColor="text1" w:themeTint="FF" w:themeShade="FF"/>
        </w:rPr>
        <w:t xml:space="preserve"> lead to a reduction in the scientific quality of funded research. </w:t>
      </w:r>
    </w:p>
    <w:p w:rsidR="0017669E" w:rsidP="00295F85" w:rsidRDefault="0017669E" w14:paraId="3FCDF087" w14:textId="77777777">
      <w:pPr>
        <w:pStyle w:val="Brdtekst"/>
        <w:jc w:val="both"/>
        <w:rPr>
          <w:color w:val="000000"/>
        </w:rPr>
      </w:pPr>
    </w:p>
    <w:p w:rsidRPr="000C020A" w:rsidR="00D82DEB" w:rsidP="00295F85" w:rsidRDefault="008C7953" w14:paraId="50049DE5" w14:textId="7E5871BA">
      <w:pPr>
        <w:pStyle w:val="Brdtekst"/>
        <w:jc w:val="both"/>
        <w:rPr>
          <w:color w:val="000000"/>
        </w:rPr>
      </w:pPr>
      <w:r w:rsidRPr="2C18A378" w:rsidR="008C7953">
        <w:rPr>
          <w:color w:val="000000" w:themeColor="text1" w:themeTint="FF" w:themeShade="FF"/>
        </w:rPr>
        <w:t>A second</w:t>
      </w:r>
      <w:r w:rsidRPr="2C18A378" w:rsidR="0044080A">
        <w:rPr>
          <w:color w:val="000000" w:themeColor="text1" w:themeTint="FF" w:themeShade="FF"/>
        </w:rPr>
        <w:t xml:space="preserve"> concern is how </w:t>
      </w:r>
      <w:r w:rsidRPr="2C18A378" w:rsidR="009653B0">
        <w:rPr>
          <w:color w:val="000000" w:themeColor="text1" w:themeTint="FF" w:themeShade="FF"/>
        </w:rPr>
        <w:t xml:space="preserve">new missions </w:t>
      </w:r>
      <w:r w:rsidRPr="2C18A378" w:rsidR="00D82DEB">
        <w:rPr>
          <w:color w:val="000000" w:themeColor="text1" w:themeTint="FF" w:themeShade="FF"/>
        </w:rPr>
        <w:t xml:space="preserve">fit with existing funding policies. Aagaard et al. (2022) </w:t>
      </w:r>
      <w:r w:rsidRPr="2C18A378" w:rsidR="00A00D2C">
        <w:rPr>
          <w:color w:val="000000" w:themeColor="text1" w:themeTint="FF" w:themeShade="FF"/>
        </w:rPr>
        <w:t>characterize</w:t>
      </w:r>
      <w:r w:rsidRPr="2C18A378" w:rsidR="00D82DEB">
        <w:rPr>
          <w:color w:val="000000" w:themeColor="text1" w:themeTint="FF" w:themeShade="FF"/>
        </w:rPr>
        <w:t xml:space="preserve"> three types of institutional changes involving the implementation of new policy rationales. The first type, </w:t>
      </w:r>
      <w:r w:rsidRPr="2C18A378" w:rsidR="00D82DEB">
        <w:rPr>
          <w:i w:val="1"/>
          <w:iCs w:val="1"/>
          <w:color w:val="000000" w:themeColor="text1" w:themeTint="FF" w:themeShade="FF"/>
        </w:rPr>
        <w:t>layering</w:t>
      </w:r>
      <w:r w:rsidRPr="2C18A378" w:rsidR="00D82DEB">
        <w:rPr>
          <w:color w:val="000000" w:themeColor="text1" w:themeTint="FF" w:themeShade="FF"/>
        </w:rPr>
        <w:t>, involves</w:t>
      </w:r>
      <w:r w:rsidRPr="2C18A378" w:rsidR="00426DD8">
        <w:rPr>
          <w:color w:val="000000" w:themeColor="text1" w:themeTint="FF" w:themeShade="FF"/>
        </w:rPr>
        <w:t xml:space="preserve"> the addition of new elements without any substantial change to existing policies and </w:t>
      </w:r>
      <w:r w:rsidRPr="2C18A378" w:rsidR="008C7953">
        <w:rPr>
          <w:color w:val="000000" w:themeColor="text1" w:themeTint="FF" w:themeShade="FF"/>
        </w:rPr>
        <w:t>institutions</w:t>
      </w:r>
      <w:r w:rsidRPr="2C18A378" w:rsidR="00426DD8">
        <w:rPr>
          <w:color w:val="000000" w:themeColor="text1" w:themeTint="FF" w:themeShade="FF"/>
        </w:rPr>
        <w:t xml:space="preserve"> </w:t>
      </w:r>
      <w:r w:rsidRPr="2C18A378" w:rsidR="00D82DEB">
        <w:rPr>
          <w:color w:val="000000" w:themeColor="text1" w:themeTint="FF" w:themeShade="FF"/>
        </w:rPr>
        <w:t>(</w:t>
      </w:r>
      <w:r w:rsidRPr="2C18A378" w:rsidR="00D82DEB">
        <w:rPr>
          <w:color w:val="000000" w:themeColor="text1" w:themeTint="FF" w:themeShade="FF"/>
        </w:rPr>
        <w:t>Thelen</w:t>
      </w:r>
      <w:r w:rsidRPr="2C18A378" w:rsidR="00D82DEB">
        <w:rPr>
          <w:color w:val="000000" w:themeColor="text1" w:themeTint="FF" w:themeShade="FF"/>
        </w:rPr>
        <w:t xml:space="preserve"> 2004). </w:t>
      </w:r>
      <w:r w:rsidRPr="2C18A378" w:rsidR="00D82DEB">
        <w:rPr>
          <w:i w:val="1"/>
          <w:iCs w:val="1"/>
          <w:color w:val="000000" w:themeColor="text1" w:themeTint="FF" w:themeShade="FF"/>
        </w:rPr>
        <w:t>Displacement</w:t>
      </w:r>
      <w:r w:rsidRPr="2C18A378" w:rsidR="00D82DEB">
        <w:rPr>
          <w:color w:val="000000" w:themeColor="text1" w:themeTint="FF" w:themeShade="FF"/>
        </w:rPr>
        <w:t xml:space="preserve"> </w:t>
      </w:r>
      <w:r w:rsidRPr="2C18A378" w:rsidR="00426DD8">
        <w:rPr>
          <w:color w:val="000000" w:themeColor="text1" w:themeTint="FF" w:themeShade="FF"/>
        </w:rPr>
        <w:t xml:space="preserve">involves the introduction of new initiatives </w:t>
      </w:r>
      <w:r w:rsidRPr="2C18A378" w:rsidR="008C7953">
        <w:rPr>
          <w:color w:val="000000" w:themeColor="text1" w:themeTint="FF" w:themeShade="FF"/>
        </w:rPr>
        <w:t>at</w:t>
      </w:r>
      <w:r w:rsidRPr="2C18A378" w:rsidR="00426DD8">
        <w:rPr>
          <w:color w:val="000000" w:themeColor="text1" w:themeTint="FF" w:themeShade="FF"/>
        </w:rPr>
        <w:t xml:space="preserve"> the expense of existing practices </w:t>
      </w:r>
      <w:r w:rsidRPr="2C18A378" w:rsidR="00D82DEB">
        <w:rPr>
          <w:color w:val="000000" w:themeColor="text1" w:themeTint="FF" w:themeShade="FF"/>
        </w:rPr>
        <w:t>(</w:t>
      </w:r>
      <w:r w:rsidRPr="2C18A378" w:rsidR="00D82DEB">
        <w:rPr>
          <w:color w:val="000000" w:themeColor="text1" w:themeTint="FF" w:themeShade="FF"/>
        </w:rPr>
        <w:t>Streeck</w:t>
      </w:r>
      <w:r w:rsidRPr="2C18A378" w:rsidR="00D82DEB">
        <w:rPr>
          <w:color w:val="000000" w:themeColor="text1" w:themeTint="FF" w:themeShade="FF"/>
        </w:rPr>
        <w:t xml:space="preserve"> and </w:t>
      </w:r>
      <w:r w:rsidRPr="2C18A378" w:rsidR="00D82DEB">
        <w:rPr>
          <w:color w:val="000000" w:themeColor="text1" w:themeTint="FF" w:themeShade="FF"/>
        </w:rPr>
        <w:t>Thelen</w:t>
      </w:r>
    </w:p>
    <w:p w:rsidR="00E30EAB" w:rsidP="00295F85" w:rsidRDefault="00D82DEB" w14:paraId="67E268C5" w14:textId="258A8044">
      <w:pPr>
        <w:pStyle w:val="Brdtekst"/>
        <w:jc w:val="both"/>
        <w:rPr>
          <w:color w:val="000000"/>
        </w:rPr>
      </w:pPr>
      <w:r w:rsidRPr="2C18A378" w:rsidR="00D82DEB">
        <w:rPr>
          <w:color w:val="000000" w:themeColor="text1" w:themeTint="FF" w:themeShade="FF"/>
        </w:rPr>
        <w:t xml:space="preserve">2005). Finally, </w:t>
      </w:r>
      <w:r w:rsidRPr="2C18A378" w:rsidR="00D82DEB">
        <w:rPr>
          <w:i w:val="1"/>
          <w:iCs w:val="1"/>
          <w:color w:val="000000" w:themeColor="text1" w:themeTint="FF" w:themeShade="FF"/>
        </w:rPr>
        <w:t>conversion</w:t>
      </w:r>
      <w:r w:rsidRPr="2C18A378" w:rsidR="00D82DEB">
        <w:rPr>
          <w:color w:val="000000" w:themeColor="text1" w:themeTint="FF" w:themeShade="FF"/>
        </w:rPr>
        <w:t xml:space="preserve"> ‘occurs when rules </w:t>
      </w:r>
      <w:r w:rsidRPr="2C18A378" w:rsidR="00D82DEB">
        <w:rPr>
          <w:color w:val="000000" w:themeColor="text1" w:themeTint="FF" w:themeShade="FF"/>
        </w:rPr>
        <w:t>remain</w:t>
      </w:r>
      <w:r w:rsidRPr="2C18A378" w:rsidR="00D82DEB">
        <w:rPr>
          <w:color w:val="000000" w:themeColor="text1" w:themeTint="FF" w:themeShade="FF"/>
        </w:rPr>
        <w:t xml:space="preserve"> formally the same but are inter</w:t>
      </w:r>
      <w:r w:rsidRPr="2C18A378" w:rsidR="00426DD8">
        <w:rPr>
          <w:color w:val="000000" w:themeColor="text1" w:themeTint="FF" w:themeShade="FF"/>
        </w:rPr>
        <w:t xml:space="preserve">preted and enacted in new ways’ </w:t>
      </w:r>
      <w:r w:rsidRPr="2C18A378" w:rsidR="00D82DEB">
        <w:rPr>
          <w:color w:val="000000" w:themeColor="text1" w:themeTint="FF" w:themeShade="FF"/>
        </w:rPr>
        <w:t xml:space="preserve">(Mahoney and </w:t>
      </w:r>
      <w:r w:rsidRPr="2C18A378" w:rsidR="00D82DEB">
        <w:rPr>
          <w:color w:val="000000" w:themeColor="text1" w:themeTint="FF" w:themeShade="FF"/>
        </w:rPr>
        <w:t>Thelen</w:t>
      </w:r>
      <w:r w:rsidRPr="2C18A378" w:rsidR="00D82DEB">
        <w:rPr>
          <w:color w:val="000000" w:themeColor="text1" w:themeTint="FF" w:themeShade="FF"/>
        </w:rPr>
        <w:t xml:space="preserve"> 2010, 10). </w:t>
      </w:r>
      <w:r w:rsidRPr="2C18A378" w:rsidR="00DE68DA">
        <w:rPr>
          <w:color w:val="000000" w:themeColor="text1" w:themeTint="FF" w:themeShade="FF"/>
        </w:rPr>
        <w:t xml:space="preserve">Hence, the implementation of new rationales also involves the redesign and repurposing of existing instruments and </w:t>
      </w:r>
      <w:r w:rsidRPr="2C18A378" w:rsidR="00A00D2C">
        <w:rPr>
          <w:color w:val="000000" w:themeColor="text1" w:themeTint="FF" w:themeShade="FF"/>
        </w:rPr>
        <w:t>organizations</w:t>
      </w:r>
      <w:r w:rsidRPr="2C18A378" w:rsidR="00DE68DA">
        <w:rPr>
          <w:color w:val="000000" w:themeColor="text1" w:themeTint="FF" w:themeShade="FF"/>
        </w:rPr>
        <w:t xml:space="preserve">. </w:t>
      </w:r>
    </w:p>
    <w:p w:rsidR="00E30EAB" w:rsidP="00295F85" w:rsidRDefault="00E30EAB" w14:paraId="16E0E785" w14:textId="77777777">
      <w:pPr>
        <w:pStyle w:val="Brdtekst"/>
        <w:jc w:val="both"/>
        <w:rPr>
          <w:color w:val="000000"/>
        </w:rPr>
      </w:pPr>
    </w:p>
    <w:p w:rsidRPr="00701667" w:rsidR="00D82DEB" w:rsidP="00295F85" w:rsidRDefault="008C7953" w14:paraId="408FADEF" w14:textId="5A6E1DD0" w14:noSpellErr="1">
      <w:pPr>
        <w:pStyle w:val="Brdtekst"/>
        <w:jc w:val="both"/>
      </w:pPr>
      <w:r w:rsidRPr="2C18A378" w:rsidR="008C7953">
        <w:rPr>
          <w:color w:val="000000" w:themeColor="text1" w:themeTint="FF" w:themeShade="FF"/>
        </w:rPr>
        <w:t xml:space="preserve">Studies of </w:t>
      </w:r>
      <w:r w:rsidRPr="2C18A378" w:rsidR="008C7953">
        <w:rPr>
          <w:color w:val="000000" w:themeColor="text1" w:themeTint="FF" w:themeShade="FF"/>
        </w:rPr>
        <w:t>in particular Norway</w:t>
      </w:r>
      <w:r w:rsidRPr="2C18A378" w:rsidR="008C7953">
        <w:rPr>
          <w:color w:val="000000" w:themeColor="text1" w:themeTint="FF" w:themeShade="FF"/>
        </w:rPr>
        <w:t xml:space="preserve"> and Denmark illustrate the potential conflicts in policy rationales and the challenges in striking a balance </w:t>
      </w:r>
      <w:r w:rsidRPr="2C18A378" w:rsidR="00527744">
        <w:rPr>
          <w:color w:val="000000" w:themeColor="text1" w:themeTint="FF" w:themeShade="FF"/>
        </w:rPr>
        <w:t xml:space="preserve">between for example academic quality and focus on societal impact. At the same time, the studies </w:t>
      </w:r>
      <w:r w:rsidRPr="2C18A378" w:rsidR="00527744">
        <w:rPr>
          <w:color w:val="000000" w:themeColor="text1" w:themeTint="FF" w:themeShade="FF"/>
        </w:rPr>
        <w:t>indicate</w:t>
      </w:r>
      <w:r w:rsidRPr="2C18A378" w:rsidR="00527744">
        <w:rPr>
          <w:color w:val="000000" w:themeColor="text1" w:themeTint="FF" w:themeShade="FF"/>
        </w:rPr>
        <w:t xml:space="preserve"> that it is difficult to successfully implement a societally targeted approach without </w:t>
      </w:r>
      <w:r w:rsidRPr="2C18A378" w:rsidR="0088437A">
        <w:rPr>
          <w:color w:val="000000" w:themeColor="text1" w:themeTint="FF" w:themeShade="FF"/>
        </w:rPr>
        <w:t xml:space="preserve">at least </w:t>
      </w:r>
      <w:r w:rsidRPr="2C18A378" w:rsidR="00527744">
        <w:rPr>
          <w:color w:val="000000" w:themeColor="text1" w:themeTint="FF" w:themeShade="FF"/>
        </w:rPr>
        <w:t>a (partial) conversion of existing funding programs and institutions (Aagaard et al. 2022).</w:t>
      </w:r>
    </w:p>
    <w:p w:rsidR="0044080A" w:rsidP="00295F85" w:rsidRDefault="0044080A" w14:paraId="00AF86D2" w14:textId="49486F4F">
      <w:pPr>
        <w:pStyle w:val="Brdtekst"/>
        <w:jc w:val="both"/>
        <w:rPr>
          <w:color w:val="000000"/>
        </w:rPr>
      </w:pPr>
    </w:p>
    <w:p w:rsidR="008168F4" w:rsidP="00295F85" w:rsidRDefault="00701667" w14:paraId="708F2ED4" w14:textId="77213C5A">
      <w:pPr>
        <w:pStyle w:val="Overskrift3"/>
        <w:jc w:val="both"/>
      </w:pPr>
      <w:r>
        <w:lastRenderedPageBreak/>
        <w:t>The complexity of research funding</w:t>
      </w:r>
    </w:p>
    <w:p w:rsidR="00E30EAB" w:rsidP="6F9CFBF4" w:rsidRDefault="00E30EAB" w14:paraId="51154440" w14:textId="3EA02069">
      <w:pPr>
        <w:jc w:val="both"/>
      </w:pPr>
      <w:r w:rsidR="0923E1D9">
        <w:rPr/>
        <w:t>F</w:t>
      </w:r>
      <w:r w:rsidR="00E30EAB">
        <w:rPr/>
        <w:t xml:space="preserve">rom the perspective of funders, </w:t>
      </w:r>
      <w:r w:rsidR="4A6146DB">
        <w:rPr/>
        <w:t xml:space="preserve">among </w:t>
      </w:r>
      <w:r w:rsidR="05429A59">
        <w:rPr/>
        <w:t>the</w:t>
      </w:r>
      <w:r w:rsidR="00E30EAB">
        <w:rPr/>
        <w:t xml:space="preserve"> challenges involved in the design and implementation of societally targeted funding </w:t>
      </w:r>
      <w:r w:rsidR="00E30EAB">
        <w:rPr/>
        <w:t xml:space="preserve">programs, </w:t>
      </w:r>
      <w:r w:rsidR="00E30EAB">
        <w:rPr/>
        <w:t xml:space="preserve"> coordination</w:t>
      </w:r>
      <w:r w:rsidR="00E30EAB">
        <w:rPr/>
        <w:t xml:space="preserve"> </w:t>
      </w:r>
      <w:r w:rsidR="00E30EAB">
        <w:rPr/>
        <w:t xml:space="preserve"> across </w:t>
      </w:r>
      <w:r w:rsidR="00675C64">
        <w:rPr/>
        <w:t>funding structures</w:t>
      </w:r>
      <w:r w:rsidR="7293094E">
        <w:rPr/>
        <w:t xml:space="preserve"> is important</w:t>
      </w:r>
      <w:r w:rsidR="00675C64">
        <w:rPr/>
        <w:t xml:space="preserve">. The need for coordination, and also an </w:t>
      </w:r>
      <w:r w:rsidR="00675C64">
        <w:rPr/>
        <w:t>enhanced</w:t>
      </w:r>
      <w:r w:rsidR="00675C64">
        <w:rPr/>
        <w:t xml:space="preserve"> understanding of linkages, is further emphasized by the complexity of funding dynamics. </w:t>
      </w:r>
    </w:p>
    <w:p w:rsidR="00A1415E" w:rsidP="00295F85" w:rsidRDefault="00A1415E" w14:paraId="7DC7A77A" w14:textId="028D8313">
      <w:pPr>
        <w:jc w:val="both"/>
      </w:pPr>
    </w:p>
    <w:p w:rsidRPr="007F2656" w:rsidR="00A81AE2" w:rsidP="00295F85" w:rsidRDefault="00A81AE2" w14:paraId="2A6A654F" w14:textId="7C1DD119">
      <w:pPr>
        <w:jc w:val="both"/>
      </w:pPr>
      <w:r w:rsidR="00A81AE2">
        <w:rPr/>
        <w:t>In PROSECON, w</w:t>
      </w:r>
      <w:r w:rsidR="00A1415E">
        <w:rPr/>
        <w:t xml:space="preserve">e coded articles and funding </w:t>
      </w:r>
      <w:r w:rsidR="00A00D2C">
        <w:rPr/>
        <w:t>acknowledgments</w:t>
      </w:r>
      <w:r w:rsidR="00A1415E">
        <w:rPr/>
        <w:t xml:space="preserve"> </w:t>
      </w:r>
      <w:r w:rsidR="00624AAA">
        <w:rPr/>
        <w:t xml:space="preserve">from the Web of Science database </w:t>
      </w:r>
      <w:r w:rsidR="00A1415E">
        <w:rPr/>
        <w:t xml:space="preserve">within renewable energy and food science for Denmark, </w:t>
      </w:r>
      <w:r w:rsidR="00A1415E">
        <w:rPr/>
        <w:t>Norway</w:t>
      </w:r>
      <w:r w:rsidR="00A1415E">
        <w:rPr/>
        <w:t xml:space="preserve"> and the Netherlands in the period 2009-18</w:t>
      </w:r>
      <w:r w:rsidR="00624AAA">
        <w:rPr/>
        <w:t xml:space="preserve"> (Aagaard et al.</w:t>
      </w:r>
      <w:r w:rsidR="00A81AE2">
        <w:rPr/>
        <w:t>,</w:t>
      </w:r>
      <w:r w:rsidR="00624AAA">
        <w:rPr/>
        <w:t xml:space="preserve"> 2021)</w:t>
      </w:r>
      <w:r w:rsidR="00A1415E">
        <w:rPr/>
        <w:t xml:space="preserve">. </w:t>
      </w:r>
      <w:r w:rsidR="00624AAA">
        <w:rPr/>
        <w:t xml:space="preserve">This yielded a sample with a total of 31,514 articles and 67,999 authors. </w:t>
      </w:r>
      <w:r w:rsidR="00A81AE2">
        <w:rPr/>
        <w:t xml:space="preserve">In all fields/countries, over 80% of articles included at least one funding </w:t>
      </w:r>
      <w:r w:rsidR="00A00D2C">
        <w:rPr/>
        <w:t>acknowledgment</w:t>
      </w:r>
      <w:r w:rsidR="00A81AE2">
        <w:rPr/>
        <w:t xml:space="preserve">, and between 35-45% </w:t>
      </w:r>
      <w:r w:rsidR="006E0562">
        <w:rPr/>
        <w:t xml:space="preserve">had </w:t>
      </w:r>
      <w:r w:rsidR="00A81AE2">
        <w:rPr/>
        <w:t xml:space="preserve">two or more </w:t>
      </w:r>
      <w:r w:rsidR="00A00D2C">
        <w:rPr/>
        <w:t>acknowledgments</w:t>
      </w:r>
      <w:r w:rsidR="00A81AE2">
        <w:rPr/>
        <w:t xml:space="preserve"> (see Aagaard et al., 2021). This </w:t>
      </w:r>
      <w:r w:rsidR="00A81AE2">
        <w:rPr/>
        <w:t>provides</w:t>
      </w:r>
      <w:r w:rsidR="00A81AE2">
        <w:rPr/>
        <w:t xml:space="preserve"> at least</w:t>
      </w:r>
      <w:r w:rsidR="007F2656">
        <w:rPr/>
        <w:t xml:space="preserve"> one perspective on the linkages between different forms of funding, which can be viewed according to </w:t>
      </w:r>
      <w:r w:rsidRPr="2C18A378" w:rsidR="00A81AE2">
        <w:rPr>
          <w:lang w:val="en-US"/>
        </w:rPr>
        <w:t>three analytical levels</w:t>
      </w:r>
      <w:r w:rsidRPr="2C18A378" w:rsidR="007F2656">
        <w:rPr>
          <w:lang w:val="en-US"/>
        </w:rPr>
        <w:t xml:space="preserve"> (Aagaard et al., 2021</w:t>
      </w:r>
      <w:r w:rsidRPr="2C18A378" w:rsidR="5834BCEC">
        <w:rPr>
          <w:lang w:val="en-US"/>
        </w:rPr>
        <w:t>, Thomas and Ramos-Vielba, 2023</w:t>
      </w:r>
      <w:r w:rsidRPr="2C18A378" w:rsidR="007F2656">
        <w:rPr>
          <w:lang w:val="en-US"/>
        </w:rPr>
        <w:t>)</w:t>
      </w:r>
      <w:r w:rsidRPr="2C18A378" w:rsidR="00A81AE2">
        <w:rPr>
          <w:lang w:val="en-US"/>
        </w:rPr>
        <w:t xml:space="preserve">:  </w:t>
      </w:r>
    </w:p>
    <w:p w:rsidRPr="00A1415E" w:rsidR="00A81AE2" w:rsidP="00295F85" w:rsidRDefault="00A81AE2" w14:paraId="4EBD4AD6" w14:textId="77777777">
      <w:pPr>
        <w:jc w:val="both"/>
        <w:rPr>
          <w:lang w:val="en-US"/>
        </w:rPr>
      </w:pPr>
    </w:p>
    <w:p w:rsidRPr="00A81AE2" w:rsidR="00A81AE2" w:rsidP="00295F85" w:rsidRDefault="00A81AE2" w14:paraId="4EECC3FD" w14:textId="77777777">
      <w:pPr>
        <w:pStyle w:val="Listeafsnit"/>
        <w:numPr>
          <w:ilvl w:val="0"/>
          <w:numId w:val="3"/>
        </w:numPr>
        <w:jc w:val="both"/>
        <w:rPr>
          <w:lang w:val="en-US"/>
        </w:rPr>
      </w:pPr>
      <w:r w:rsidRPr="00A81AE2">
        <w:rPr>
          <w:lang w:val="en-US"/>
        </w:rPr>
        <w:t xml:space="preserve">‘Funding configurations’ of funding instruments co-used at the level of individual researchers.  </w:t>
      </w:r>
    </w:p>
    <w:p w:rsidRPr="00A81AE2" w:rsidR="00A81AE2" w:rsidP="00295F85" w:rsidRDefault="00A81AE2" w14:paraId="6C27AF5A" w14:textId="77777777">
      <w:pPr>
        <w:pStyle w:val="Listeafsnit"/>
        <w:numPr>
          <w:ilvl w:val="0"/>
          <w:numId w:val="3"/>
        </w:numPr>
        <w:jc w:val="both"/>
        <w:rPr>
          <w:lang w:val="en-US"/>
        </w:rPr>
      </w:pPr>
      <w:r w:rsidRPr="00A81AE2">
        <w:rPr>
          <w:lang w:val="en-US"/>
        </w:rPr>
        <w:t xml:space="preserve">‘Funding amalgamations’ of funding instruments co-used at the level of collaborating researchers. </w:t>
      </w:r>
    </w:p>
    <w:p w:rsidRPr="00A81AE2" w:rsidR="00A81AE2" w:rsidP="00295F85" w:rsidRDefault="00A81AE2" w14:paraId="497F05DB" w14:textId="77777777">
      <w:pPr>
        <w:pStyle w:val="Listeafsnit"/>
        <w:numPr>
          <w:ilvl w:val="0"/>
          <w:numId w:val="3"/>
        </w:numPr>
        <w:jc w:val="both"/>
        <w:rPr>
          <w:lang w:val="en-US"/>
        </w:rPr>
      </w:pPr>
      <w:r w:rsidRPr="00A81AE2">
        <w:rPr>
          <w:lang w:val="en-US"/>
        </w:rPr>
        <w:t>‘Co-funding networks’ of funding instruments co-used at the level of all researchers active in the field.</w:t>
      </w:r>
    </w:p>
    <w:p w:rsidRPr="00A81AE2" w:rsidR="00A81AE2" w:rsidP="00295F85" w:rsidRDefault="00A81AE2" w14:paraId="4C9C7CBE" w14:textId="77777777">
      <w:pPr>
        <w:jc w:val="both"/>
        <w:rPr>
          <w:lang w:val="en-US"/>
        </w:rPr>
      </w:pPr>
    </w:p>
    <w:p w:rsidR="002B5904" w:rsidP="00295F85" w:rsidRDefault="00E671CD" w14:paraId="468596F8" w14:textId="1B87E064">
      <w:pPr>
        <w:jc w:val="both"/>
        <w:rPr>
          <w:lang w:val="en-US"/>
        </w:rPr>
      </w:pPr>
      <w:r w:rsidRPr="2C18A378" w:rsidR="00E671CD">
        <w:rPr>
          <w:lang w:val="en-US"/>
        </w:rPr>
        <w:t>From the viewpoint of individual researchers or grants,</w:t>
      </w:r>
      <w:r w:rsidRPr="2C18A378" w:rsidR="001F758B">
        <w:rPr>
          <w:lang w:val="en-US"/>
        </w:rPr>
        <w:t xml:space="preserve"> </w:t>
      </w:r>
      <w:r w:rsidRPr="2C18A378" w:rsidR="00E671CD">
        <w:rPr>
          <w:lang w:val="en-US"/>
        </w:rPr>
        <w:t>societally targeted</w:t>
      </w:r>
      <w:r w:rsidRPr="2C18A378" w:rsidR="001F758B">
        <w:rPr>
          <w:lang w:val="en-US"/>
        </w:rPr>
        <w:t xml:space="preserve"> gr</w:t>
      </w:r>
      <w:r w:rsidRPr="2C18A378" w:rsidR="008A2D39">
        <w:rPr>
          <w:lang w:val="en-US"/>
        </w:rPr>
        <w:t xml:space="preserve">ants can </w:t>
      </w:r>
      <w:r w:rsidRPr="2C18A378" w:rsidR="008A2D39">
        <w:rPr>
          <w:lang w:val="en-US"/>
        </w:rPr>
        <w:t>represent</w:t>
      </w:r>
      <w:r w:rsidRPr="2C18A378" w:rsidR="008A2D39">
        <w:rPr>
          <w:lang w:val="en-US"/>
        </w:rPr>
        <w:t xml:space="preserve"> only a </w:t>
      </w:r>
      <w:r w:rsidRPr="2C18A378" w:rsidR="001F758B">
        <w:rPr>
          <w:lang w:val="en-US"/>
        </w:rPr>
        <w:t>portion</w:t>
      </w:r>
      <w:r w:rsidRPr="2C18A378" w:rsidR="001F758B">
        <w:rPr>
          <w:lang w:val="en-US"/>
        </w:rPr>
        <w:t xml:space="preserve"> of </w:t>
      </w:r>
      <w:r w:rsidRPr="2C18A378" w:rsidR="008A2D39">
        <w:rPr>
          <w:lang w:val="en-US"/>
        </w:rPr>
        <w:t>overall funding portfolios</w:t>
      </w:r>
      <w:r w:rsidRPr="2C18A378" w:rsidR="001F758B">
        <w:rPr>
          <w:lang w:val="en-US"/>
        </w:rPr>
        <w:t xml:space="preserve">. This means researchers can also be working on other grants at the same time, </w:t>
      </w:r>
      <w:r w:rsidRPr="2C18A378" w:rsidR="008A2D39">
        <w:rPr>
          <w:lang w:val="en-US"/>
        </w:rPr>
        <w:t xml:space="preserve">though our knowledge of </w:t>
      </w:r>
      <w:r w:rsidRPr="2C18A378" w:rsidR="001F758B">
        <w:rPr>
          <w:lang w:val="en-US"/>
        </w:rPr>
        <w:t xml:space="preserve">the scale of this phenomenon of working on multiple grants at once </w:t>
      </w:r>
      <w:r w:rsidRPr="2C18A378" w:rsidR="008A2D39">
        <w:rPr>
          <w:lang w:val="en-US"/>
        </w:rPr>
        <w:t>is limited</w:t>
      </w:r>
      <w:r w:rsidRPr="2C18A378" w:rsidR="001F758B">
        <w:rPr>
          <w:lang w:val="en-US"/>
        </w:rPr>
        <w:t xml:space="preserve">. </w:t>
      </w:r>
      <w:r w:rsidRPr="2C18A378" w:rsidR="002B5904">
        <w:rPr>
          <w:lang w:val="en-US"/>
        </w:rPr>
        <w:t>R</w:t>
      </w:r>
      <w:r w:rsidRPr="2C18A378" w:rsidR="001F758B">
        <w:rPr>
          <w:lang w:val="en-US"/>
        </w:rPr>
        <w:t xml:space="preserve">esearchers may use </w:t>
      </w:r>
      <w:r w:rsidRPr="2C18A378" w:rsidR="001F758B">
        <w:rPr>
          <w:lang w:val="en-US"/>
        </w:rPr>
        <w:t xml:space="preserve">grants for projects aiming towards societal challenge goals </w:t>
      </w:r>
      <w:r w:rsidRPr="2C18A378" w:rsidR="001F758B">
        <w:rPr>
          <w:lang w:val="en-US"/>
        </w:rPr>
        <w:t>along with the</w:t>
      </w:r>
      <w:r w:rsidRPr="2C18A378" w:rsidR="002B5904">
        <w:rPr>
          <w:lang w:val="en-US"/>
        </w:rPr>
        <w:t>ir other funding, which</w:t>
      </w:r>
      <w:r w:rsidRPr="2C18A378" w:rsidR="001F758B">
        <w:rPr>
          <w:lang w:val="en-US"/>
        </w:rPr>
        <w:t xml:space="preserve"> may moderate or amplify individual grant outcomes. The role of funding for what a researcher does</w:t>
      </w:r>
      <w:r w:rsidRPr="2C18A378" w:rsidR="6D1681BD">
        <w:rPr>
          <w:lang w:val="en-US"/>
        </w:rPr>
        <w:t>,</w:t>
      </w:r>
      <w:r w:rsidRPr="2C18A378" w:rsidR="001F758B">
        <w:rPr>
          <w:lang w:val="en-US"/>
        </w:rPr>
        <w:t xml:space="preserve"> however</w:t>
      </w:r>
      <w:r w:rsidRPr="2C18A378" w:rsidR="18E7A309">
        <w:rPr>
          <w:lang w:val="en-US"/>
        </w:rPr>
        <w:t>,</w:t>
      </w:r>
      <w:r w:rsidRPr="2C18A378" w:rsidR="001F758B">
        <w:rPr>
          <w:lang w:val="en-US"/>
        </w:rPr>
        <w:t xml:space="preserve"> has typically </w:t>
      </w:r>
      <w:r w:rsidRPr="2C18A378" w:rsidR="00A00D2C">
        <w:rPr>
          <w:lang w:val="en-US"/>
        </w:rPr>
        <w:t xml:space="preserve">been </w:t>
      </w:r>
      <w:r w:rsidRPr="2C18A378" w:rsidR="001F758B">
        <w:rPr>
          <w:lang w:val="en-US"/>
        </w:rPr>
        <w:t xml:space="preserve">assessed by looking only at single grants in isolation. </w:t>
      </w:r>
    </w:p>
    <w:p w:rsidR="00701667" w:rsidP="00295F85" w:rsidRDefault="00701667" w14:paraId="2CFD23DC" w14:textId="2BC53A52">
      <w:pPr>
        <w:jc w:val="both"/>
      </w:pPr>
    </w:p>
    <w:p w:rsidR="00FB6BD8" w:rsidP="00295F85" w:rsidRDefault="00FB6BD8" w14:paraId="485B2D3C" w14:textId="7FC31DCD">
      <w:pPr>
        <w:pStyle w:val="Overskrift3"/>
        <w:jc w:val="both"/>
      </w:pPr>
      <w:r>
        <w:t>How societally targeted funding can shape research – some insights</w:t>
      </w:r>
    </w:p>
    <w:p w:rsidR="00A00D2C" w:rsidP="00295F85" w:rsidRDefault="00FB6BD8" w14:paraId="6A59FDA2" w14:textId="0039A14D">
      <w:pPr>
        <w:jc w:val="both"/>
      </w:pPr>
      <w:r w:rsidR="00FB6BD8">
        <w:rPr/>
        <w:t>We lack sufficient understanding of how funding can shape research networks and practices to enhance societal goals, which is needed to inform many of the</w:t>
      </w:r>
      <w:r w:rsidR="00BF39F4">
        <w:rPr/>
        <w:t xml:space="preserve"> funding design challenges outlined above. </w:t>
      </w:r>
      <w:r w:rsidR="00BF39F4">
        <w:rPr/>
        <w:t xml:space="preserve">In order to</w:t>
      </w:r>
      <w:r w:rsidR="00BF39F4">
        <w:rPr/>
        <w:t xml:space="preserve"> examine how societally targeted funding influences the nature and goals of research, we conducted a series of in-depth case studies. We developed a framework for </w:t>
      </w:r>
      <w:r w:rsidR="00A00D2C">
        <w:rPr/>
        <w:t>analyzing</w:t>
      </w:r>
      <w:r w:rsidR="00BF39F4">
        <w:rPr/>
        <w:t xml:space="preserve"> research that</w:t>
      </w:r>
      <w:r w:rsidR="00A00D2C">
        <w:rPr/>
        <w:t xml:space="preserve"> identifies four dimensions covering research practices and research networks</w:t>
      </w:r>
      <w:r w:rsidR="00FB6BD8">
        <w:rPr/>
        <w:t xml:space="preserve">: </w:t>
      </w:r>
      <w:r w:rsidR="00912E9B">
        <w:rPr>
          <w:rStyle w:val="normaltextrun"/>
          <w:color w:val="000000"/>
          <w:shd w:val="clear" w:color="auto" w:fill="FFFFFF"/>
        </w:rPr>
        <w:t xml:space="preserve">interdisciplinary networks (collaboration between different academic disciplines); </w:t>
      </w:r>
      <w:r w:rsidR="00912E9B">
        <w:rPr>
          <w:rStyle w:val="normaltextrun"/>
          <w:color w:val="000000"/>
          <w:shd w:val="clear" w:color="auto" w:fill="FFFFFF"/>
        </w:rPr>
        <w:t xml:space="preserve">transdisciplinarity</w:t>
      </w:r>
      <w:r w:rsidR="00912E9B">
        <w:rPr>
          <w:rStyle w:val="normaltextrun"/>
          <w:color w:val="000000"/>
          <w:shd w:val="clear" w:color="auto" w:fill="FFFFFF"/>
        </w:rPr>
        <w:t xml:space="preserve"> (participation of non-academic stakeholders, like private companies or non-profit </w:t>
      </w:r>
      <w:r w:rsidR="00E82531">
        <w:rPr>
          <w:rStyle w:val="normaltextrun"/>
          <w:color w:val="000000"/>
          <w:shd w:val="clear" w:color="auto" w:fill="FFFFFF"/>
        </w:rPr>
        <w:t>organizations</w:t>
      </w:r>
      <w:r w:rsidR="00912E9B">
        <w:rPr>
          <w:rStyle w:val="normaltextrun"/>
          <w:color w:val="000000"/>
          <w:shd w:val="clear" w:color="auto" w:fill="FFFFFF"/>
        </w:rPr>
        <w:t xml:space="preserve">); pursuit of specifically prioritized societal research problems; and research outputs that are user-oriented (e.g. transferable products or tailored formats) </w:t>
      </w:r>
      <w:r w:rsidR="00A00D2C">
        <w:rPr/>
        <w:t>(Ramos-Vielba et al., 2022)</w:t>
      </w:r>
      <w:r w:rsidR="00FB6BD8">
        <w:rPr/>
        <w:t>.</w:t>
      </w:r>
      <w:r w:rsidR="00912E9B">
        <w:rPr/>
        <w:t xml:space="preserve"> The first two dimensions, interdisciplinarity and </w:t>
      </w:r>
      <w:r w:rsidR="00912E9B">
        <w:rPr/>
        <w:t xml:space="preserve">transdisciplinarity</w:t>
      </w:r>
      <w:r w:rsidR="00912E9B">
        <w:rPr/>
        <w:t xml:space="preserve">, correspond to </w:t>
      </w:r>
      <w:r w:rsidR="00FA5848">
        <w:rPr/>
        <w:t>the funder targeting focus on collaborati</w:t>
      </w:r>
      <w:r w:rsidR="16994226">
        <w:rPr/>
        <w:t>ve research processes</w:t>
      </w:r>
      <w:r w:rsidR="00FA5848">
        <w:rPr/>
        <w:t xml:space="preserve">, while prioritization and user-orientation characterize targeting </w:t>
      </w:r>
      <w:r w:rsidR="00FA5848">
        <w:rPr/>
        <w:t xml:space="preserve">on </w:t>
      </w:r>
      <w:r w:rsidR="75EBB4BE">
        <w:rPr/>
        <w:t xml:space="preserve"> </w:t>
      </w:r>
      <w:r w:rsidR="53443AF3">
        <w:rPr/>
        <w:t xml:space="preserve">potential </w:t>
      </w:r>
      <w:r w:rsidR="1CA367D3">
        <w:rPr/>
        <w:t>research output</w:t>
      </w:r>
      <w:r w:rsidR="114AD646">
        <w:rPr/>
        <w:t>s</w:t>
      </w:r>
      <w:r w:rsidR="00FA5848">
        <w:rPr/>
        <w:t xml:space="preserve">. </w:t>
      </w:r>
      <w:r w:rsidR="00A00D2C">
        <w:rPr/>
        <w:t xml:space="preserve"> </w:t>
      </w:r>
      <w:r w:rsidR="00FB6BD8">
        <w:rPr/>
        <w:t xml:space="preserve"> </w:t>
      </w:r>
    </w:p>
    <w:p w:rsidR="00A00D2C" w:rsidP="00295F85" w:rsidRDefault="00A00D2C" w14:paraId="31415588" w14:textId="77777777">
      <w:pPr>
        <w:jc w:val="both"/>
      </w:pPr>
    </w:p>
    <w:p w:rsidRPr="000C30F7" w:rsidR="00BB77AE" w:rsidP="000C30F7" w:rsidRDefault="00FA5848" w14:paraId="07A93864" w14:textId="3A06BA95">
      <w:pPr>
        <w:rPr>
          <w:rStyle w:val="eop"/>
        </w:rPr>
      </w:pPr>
      <w:r w:rsidRPr="2C18A378" w:rsidR="00FA5848">
        <w:rPr>
          <w:rStyle w:val="normaltextrun"/>
        </w:rPr>
        <w:t xml:space="preserve">Examples of shaping include both changes in the way </w:t>
      </w:r>
      <w:r w:rsidRPr="2C18A378" w:rsidR="49AFC893">
        <w:rPr>
          <w:rStyle w:val="normaltextrun"/>
        </w:rPr>
        <w:t>researchers</w:t>
      </w:r>
      <w:r w:rsidRPr="2C18A378" w:rsidR="00FA5848">
        <w:rPr>
          <w:rStyle w:val="normaltextrun"/>
        </w:rPr>
        <w:t xml:space="preserve"> considered their networks and practices after the studied funded project and </w:t>
      </w:r>
      <w:r w:rsidRPr="2C18A378" w:rsidR="00FA5848">
        <w:rPr>
          <w:rStyle w:val="normaltextrun"/>
        </w:rPr>
        <w:t>perceptions</w:t>
      </w:r>
      <w:r w:rsidRPr="2C18A378" w:rsidR="00FA5848">
        <w:rPr>
          <w:rStyle w:val="normaltextrun"/>
        </w:rPr>
        <w:t xml:space="preserve"> that the </w:t>
      </w:r>
      <w:r w:rsidRPr="2C18A378" w:rsidR="00FA5848">
        <w:rPr>
          <w:rStyle w:val="normaltextrun"/>
        </w:rPr>
        <w:t>societally-targeted</w:t>
      </w:r>
      <w:r w:rsidRPr="2C18A378" w:rsidR="00FA5848">
        <w:rPr>
          <w:rStyle w:val="normaltextrun"/>
        </w:rPr>
        <w:t xml:space="preserve"> funding program enabled transdisciplinary collaboration</w:t>
      </w:r>
      <w:r w:rsidRPr="2C18A378" w:rsidR="000C30F7">
        <w:rPr>
          <w:rStyle w:val="normaltextrun"/>
        </w:rPr>
        <w:t xml:space="preserve"> (Ramos-Vielba et al., 2023)</w:t>
      </w:r>
      <w:r w:rsidRPr="2C18A378" w:rsidR="00FA5848">
        <w:rPr>
          <w:rStyle w:val="normaltextrun"/>
        </w:rPr>
        <w:t xml:space="preserve">. </w:t>
      </w:r>
      <w:r w:rsidRPr="2C18A378" w:rsidR="00BB77AE">
        <w:rPr>
          <w:rStyle w:val="eop"/>
          <w:lang w:val="en-US"/>
        </w:rPr>
        <w:t>Past experience</w:t>
      </w:r>
      <w:r w:rsidRPr="2C18A378" w:rsidR="00BB77AE">
        <w:rPr>
          <w:rStyle w:val="eop"/>
          <w:lang w:val="en-US"/>
        </w:rPr>
        <w:t xml:space="preserve"> was important for understanding how societally targeted research influences research. </w:t>
      </w:r>
      <w:r w:rsidRPr="2C18A378" w:rsidR="00BB77AE">
        <w:rPr>
          <w:rStyle w:val="eop"/>
          <w:lang w:val="en-US"/>
        </w:rPr>
        <w:t xml:space="preserve">In a number of cases, societally targeted research projects built on the results of earlier, more academically oriented research, where the full development from research to </w:t>
      </w:r>
      <w:r w:rsidRPr="2C18A378" w:rsidR="00BB77AE">
        <w:rPr>
          <w:rStyle w:val="eop"/>
          <w:lang w:val="en-US"/>
        </w:rPr>
        <w:t>application appeared to take place over a series of grants.</w:t>
      </w:r>
      <w:r w:rsidRPr="2C18A378" w:rsidR="00BB77AE">
        <w:rPr>
          <w:rStyle w:val="eop"/>
          <w:lang w:val="en-US"/>
        </w:rPr>
        <w:t xml:space="preserve"> Most of the PIs we </w:t>
      </w:r>
      <w:r w:rsidRPr="2C18A378" w:rsidR="45FCE497">
        <w:rPr>
          <w:rStyle w:val="eop"/>
          <w:lang w:val="en-US"/>
        </w:rPr>
        <w:t>interviewed</w:t>
      </w:r>
      <w:r w:rsidRPr="2C18A378" w:rsidR="00BB77AE">
        <w:rPr>
          <w:rStyle w:val="eop"/>
          <w:lang w:val="en-US"/>
        </w:rPr>
        <w:t xml:space="preserve"> had prior experience with societally targeted funding, </w:t>
      </w:r>
      <w:r w:rsidRPr="2C18A378" w:rsidR="00703699">
        <w:rPr>
          <w:rStyle w:val="eop"/>
          <w:lang w:val="en-US"/>
        </w:rPr>
        <w:t xml:space="preserve">though they still noted an accumulation of </w:t>
      </w:r>
      <w:r w:rsidRPr="2C18A378" w:rsidR="00703699">
        <w:rPr>
          <w:rStyle w:val="eop"/>
          <w:lang w:val="en-US"/>
        </w:rPr>
        <w:t>expertise</w:t>
      </w:r>
      <w:r w:rsidRPr="2C18A378" w:rsidR="00703699">
        <w:rPr>
          <w:rStyle w:val="eop"/>
          <w:lang w:val="en-US"/>
        </w:rPr>
        <w:t xml:space="preserve"> in how to effectively work in and manage collaborations with non-academics. </w:t>
      </w:r>
    </w:p>
    <w:p w:rsidR="00703699" w:rsidP="00FA5848" w:rsidRDefault="00703699" w14:paraId="42C376E4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en-US"/>
        </w:rPr>
      </w:pPr>
    </w:p>
    <w:p w:rsidR="00703699" w:rsidP="2C18A378" w:rsidRDefault="00703699" w14:paraId="5BC885E2" w14:textId="270517F8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lang w:val="en-GB"/>
        </w:rPr>
      </w:pPr>
      <w:r w:rsidRPr="2C18A378" w:rsidR="00703699">
        <w:rPr>
          <w:rStyle w:val="normaltextrun"/>
          <w:lang w:val="en-GB"/>
        </w:rPr>
        <w:t xml:space="preserve">In all </w:t>
      </w:r>
      <w:r w:rsidRPr="2C18A378" w:rsidR="00936966">
        <w:rPr>
          <w:rStyle w:val="normaltextrun"/>
          <w:lang w:val="en-GB"/>
        </w:rPr>
        <w:t xml:space="preserve">the </w:t>
      </w:r>
      <w:r w:rsidRPr="2C18A378" w:rsidR="00703699">
        <w:rPr>
          <w:rStyle w:val="normaltextrun"/>
          <w:lang w:val="en-GB"/>
        </w:rPr>
        <w:t>cases</w:t>
      </w:r>
      <w:r w:rsidRPr="2C18A378" w:rsidR="00936966">
        <w:rPr>
          <w:rStyle w:val="normaltextrun"/>
          <w:lang w:val="en-GB"/>
        </w:rPr>
        <w:t xml:space="preserve"> we studied</w:t>
      </w:r>
      <w:r w:rsidRPr="2C18A378" w:rsidR="00703699">
        <w:rPr>
          <w:rStyle w:val="normaltextrun"/>
          <w:lang w:val="en-GB"/>
        </w:rPr>
        <w:t xml:space="preserve">, </w:t>
      </w:r>
      <w:r w:rsidRPr="2C18A378" w:rsidR="00936966">
        <w:rPr>
          <w:rStyle w:val="normaltextrun"/>
          <w:lang w:val="en-GB"/>
        </w:rPr>
        <w:t xml:space="preserve">active </w:t>
      </w:r>
      <w:r w:rsidRPr="2C18A378" w:rsidR="00703699">
        <w:rPr>
          <w:rStyle w:val="normaltextrun"/>
          <w:lang w:val="en-GB"/>
        </w:rPr>
        <w:t xml:space="preserve">non-academic </w:t>
      </w:r>
      <w:r w:rsidRPr="2C18A378" w:rsidR="00936966">
        <w:rPr>
          <w:rStyle w:val="normaltextrun"/>
          <w:lang w:val="en-GB"/>
        </w:rPr>
        <w:t xml:space="preserve">engagement played </w:t>
      </w:r>
      <w:r w:rsidRPr="2C18A378" w:rsidR="00936966">
        <w:rPr>
          <w:rStyle w:val="normaltextrun"/>
          <w:lang w:val="en-GB"/>
        </w:rPr>
        <w:t>an important</w:t>
      </w:r>
      <w:r w:rsidRPr="2C18A378" w:rsidR="00703699">
        <w:rPr>
          <w:rStyle w:val="normaltextrun"/>
          <w:lang w:val="en-GB"/>
        </w:rPr>
        <w:t xml:space="preserve"> role</w:t>
      </w:r>
      <w:r w:rsidRPr="2C18A378" w:rsidR="00703699">
        <w:rPr>
          <w:rStyle w:val="normaltextrun"/>
          <w:lang w:val="en-GB"/>
        </w:rPr>
        <w:t xml:space="preserve"> in project work</w:t>
      </w:r>
      <w:r w:rsidRPr="2C18A378" w:rsidR="2FF25D09">
        <w:rPr>
          <w:rStyle w:val="normaltextrun"/>
          <w:lang w:val="en-GB"/>
        </w:rPr>
        <w:t xml:space="preserve"> development</w:t>
      </w:r>
      <w:r w:rsidRPr="2C18A378" w:rsidR="00936966">
        <w:rPr>
          <w:rStyle w:val="normaltextrun"/>
          <w:lang w:val="en-GB"/>
        </w:rPr>
        <w:t xml:space="preserve">. While participants </w:t>
      </w:r>
      <w:r w:rsidRPr="2C18A378" w:rsidR="00703699">
        <w:rPr>
          <w:rStyle w:val="normaltextrun"/>
          <w:lang w:val="en-GB"/>
        </w:rPr>
        <w:t>had different expectations for the project, the</w:t>
      </w:r>
      <w:r w:rsidRPr="2C18A378" w:rsidR="7E3B3364">
        <w:rPr>
          <w:rStyle w:val="normaltextrun"/>
          <w:lang w:val="en-GB"/>
        </w:rPr>
        <w:t>ir respective</w:t>
      </w:r>
      <w:r w:rsidRPr="2C18A378" w:rsidR="00703699">
        <w:rPr>
          <w:rStyle w:val="normaltextrun"/>
          <w:lang w:val="en-GB"/>
        </w:rPr>
        <w:t xml:space="preserve"> </w:t>
      </w:r>
      <w:r w:rsidRPr="2C18A378" w:rsidR="00703699">
        <w:rPr>
          <w:rStyle w:val="normaltextrun"/>
          <w:lang w:val="en-GB"/>
        </w:rPr>
        <w:t>objectives</w:t>
      </w:r>
      <w:r w:rsidRPr="2C18A378" w:rsidR="00703699">
        <w:rPr>
          <w:rStyle w:val="normaltextrun"/>
          <w:lang w:val="en-GB"/>
        </w:rPr>
        <w:t xml:space="preserve"> appeared to have been aligned with each other. </w:t>
      </w:r>
    </w:p>
    <w:p w:rsidRPr="00FA5848" w:rsidR="00FA5848" w:rsidP="00FA5848" w:rsidRDefault="00FA5848" w14:paraId="12958614" w14:textId="483FB7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:rsidRPr="00936966" w:rsidR="006D5C40" w:rsidP="00FA5848" w:rsidRDefault="00FA5848" w14:paraId="2C8C11C3" w14:textId="189DEDB6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  <w:r>
        <w:rPr>
          <w:rStyle w:val="normaltextrun"/>
          <w:lang w:val="en-GB"/>
        </w:rPr>
        <w:t xml:space="preserve">Typically, additional funding criteria, in this case for a societal orientation, are seen as imposing constraints on academic research. </w:t>
      </w:r>
      <w:r w:rsidR="00803B85">
        <w:rPr>
          <w:rStyle w:val="normaltextrun"/>
          <w:lang w:val="en-GB"/>
        </w:rPr>
        <w:t xml:space="preserve">However, </w:t>
      </w:r>
      <w:r>
        <w:rPr>
          <w:rStyle w:val="normaltextrun"/>
          <w:lang w:val="en-GB"/>
        </w:rPr>
        <w:t>societally-targeted funding</w:t>
      </w:r>
      <w:r w:rsidR="000C30F7">
        <w:rPr>
          <w:rStyle w:val="normaltextrun"/>
          <w:lang w:val="en-GB"/>
        </w:rPr>
        <w:t xml:space="preserve"> can also be</w:t>
      </w:r>
      <w:r w:rsidR="00803B85">
        <w:rPr>
          <w:rStyle w:val="normaltextrun"/>
          <w:lang w:val="en-GB"/>
        </w:rPr>
        <w:t xml:space="preserve"> viewed</w:t>
      </w:r>
      <w:r>
        <w:rPr>
          <w:rStyle w:val="normaltextrun"/>
          <w:lang w:val="en-GB"/>
        </w:rPr>
        <w:t xml:space="preserve"> as an enabler of research that emphasizes inter- and transdisciplinarity</w:t>
      </w:r>
      <w:r w:rsidR="000C30F7">
        <w:rPr>
          <w:rStyle w:val="normaltextrun"/>
          <w:lang w:val="en-GB"/>
        </w:rPr>
        <w:t xml:space="preserve"> and societal orientation</w:t>
      </w:r>
      <w:r w:rsidR="00803B85">
        <w:rPr>
          <w:rStyle w:val="normaltextrun"/>
          <w:lang w:val="en-GB"/>
        </w:rPr>
        <w:t xml:space="preserve">, which would not have </w:t>
      </w:r>
      <w:r w:rsidR="00936966">
        <w:rPr>
          <w:rStyle w:val="normaltextrun"/>
          <w:lang w:val="en-GB"/>
        </w:rPr>
        <w:t xml:space="preserve">gotten funding through </w:t>
      </w:r>
      <w:r w:rsidR="00E82531">
        <w:rPr>
          <w:rStyle w:val="normaltextrun"/>
          <w:lang w:val="en-GB"/>
        </w:rPr>
        <w:t>curiosity-driven</w:t>
      </w:r>
      <w:r w:rsidR="00936966">
        <w:rPr>
          <w:rStyle w:val="normaltextrun"/>
          <w:lang w:val="en-GB"/>
        </w:rPr>
        <w:t xml:space="preserve"> calls.</w:t>
      </w:r>
      <w:r>
        <w:rPr>
          <w:rStyle w:val="normaltextrun"/>
          <w:lang w:val="en-GB"/>
        </w:rPr>
        <w:t xml:space="preserve"> </w:t>
      </w:r>
    </w:p>
    <w:p w:rsidRPr="00FA5848" w:rsidR="00FA5848" w:rsidP="00FA5848" w:rsidRDefault="00FA5848" w14:paraId="39B9E96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FA5848">
        <w:rPr>
          <w:rStyle w:val="eop"/>
          <w:lang w:val="en-US"/>
        </w:rPr>
        <w:t> </w:t>
      </w:r>
    </w:p>
    <w:p w:rsidRPr="00FA5848" w:rsidR="00FA5848" w:rsidP="2C18A378" w:rsidRDefault="00671A21" w14:paraId="2C3BEAF6" w14:textId="7D9D63DC">
      <w:pPr>
        <w:pStyle w:val="paragraph"/>
        <w:spacing w:before="0" w:beforeAutospacing="off" w:after="0" w:afterAutospacing="off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2C18A378" w:rsidR="00671A21">
        <w:rPr>
          <w:lang w:val="en-US"/>
        </w:rPr>
        <w:t xml:space="preserve">Encouragement </w:t>
      </w:r>
      <w:r w:rsidRPr="2C18A378" w:rsidR="000C30F7">
        <w:rPr>
          <w:lang w:val="en-US"/>
        </w:rPr>
        <w:t>appears to be</w:t>
      </w:r>
      <w:r w:rsidRPr="2C18A378" w:rsidR="000C30F7">
        <w:rPr>
          <w:lang w:val="en-US"/>
        </w:rPr>
        <w:t xml:space="preserve"> as effective as compulsory. </w:t>
      </w:r>
      <w:r w:rsidRPr="2C18A378" w:rsidR="00671A21">
        <w:rPr>
          <w:lang w:val="en-US"/>
        </w:rPr>
        <w:t xml:space="preserve">Whether a dimension was encouraged or formally demanded by research funding, the shaping seems similar. Therefore, making a dimension mandatory in the funding requirements might not necessarily imply certain intensification in the shaping of research. </w:t>
      </w:r>
      <w:r w:rsidRPr="2C18A378" w:rsidR="002E18F1">
        <w:rPr>
          <w:rStyle w:val="normaltextrun"/>
          <w:lang w:val="en-GB"/>
        </w:rPr>
        <w:t>I</w:t>
      </w:r>
      <w:r w:rsidRPr="2C18A378" w:rsidR="00FA5848">
        <w:rPr>
          <w:rStyle w:val="normaltextrun"/>
          <w:lang w:val="en-GB"/>
        </w:rPr>
        <w:t xml:space="preserve">n most </w:t>
      </w:r>
      <w:r w:rsidRPr="2C18A378" w:rsidR="002E18F1">
        <w:rPr>
          <w:rStyle w:val="normaltextrun"/>
          <w:lang w:val="en-GB"/>
        </w:rPr>
        <w:t xml:space="preserve">of the </w:t>
      </w:r>
      <w:r w:rsidRPr="2C18A378" w:rsidR="21A2A269">
        <w:rPr>
          <w:rStyle w:val="normaltextrun"/>
          <w:lang w:val="en-GB"/>
        </w:rPr>
        <w:t xml:space="preserve">studied </w:t>
      </w:r>
      <w:r w:rsidRPr="2C18A378" w:rsidR="00FA5848">
        <w:rPr>
          <w:rStyle w:val="normaltextrun"/>
          <w:lang w:val="en-GB"/>
        </w:rPr>
        <w:t>cases</w:t>
      </w:r>
      <w:r w:rsidRPr="2C18A378" w:rsidR="00FA5848">
        <w:rPr>
          <w:rStyle w:val="normaltextrun"/>
          <w:lang w:val="en-GB"/>
        </w:rPr>
        <w:t xml:space="preserve">, researchers </w:t>
      </w:r>
      <w:r w:rsidRPr="2C18A378" w:rsidR="00FA5848">
        <w:rPr>
          <w:rStyle w:val="normaltextrun"/>
          <w:lang w:val="en-GB"/>
        </w:rPr>
        <w:t>appear to have</w:t>
      </w:r>
      <w:r w:rsidRPr="2C18A378" w:rsidR="00FA5848">
        <w:rPr>
          <w:rStyle w:val="normaltextrun"/>
          <w:lang w:val="en-GB"/>
        </w:rPr>
        <w:t xml:space="preserve"> significant flexibility </w:t>
      </w:r>
      <w:r w:rsidRPr="2C18A378" w:rsidR="1BC98D5F">
        <w:rPr>
          <w:rStyle w:val="normaltextrun"/>
          <w:lang w:val="en-GB"/>
        </w:rPr>
        <w:t>and</w:t>
      </w:r>
      <w:r w:rsidRPr="2C18A378" w:rsidR="1BC98D5F">
        <w:rPr>
          <w:rStyle w:val="normaltextrun"/>
          <w:lang w:val="en-GB"/>
        </w:rPr>
        <w:t xml:space="preserve"> scientific autonomy </w:t>
      </w:r>
      <w:r w:rsidRPr="2C18A378" w:rsidR="00FA5848">
        <w:rPr>
          <w:rStyle w:val="normaltextrun"/>
          <w:lang w:val="en-GB"/>
        </w:rPr>
        <w:t xml:space="preserve">to make relevant </w:t>
      </w:r>
      <w:r w:rsidRPr="2C18A378" w:rsidR="5FA8E7A4">
        <w:rPr>
          <w:rStyle w:val="normaltextrun"/>
          <w:lang w:val="en-GB"/>
        </w:rPr>
        <w:t>rearrangements in</w:t>
      </w:r>
      <w:r w:rsidRPr="2C18A378" w:rsidR="00FA5848">
        <w:rPr>
          <w:rStyle w:val="normaltextrun"/>
          <w:lang w:val="en-GB"/>
        </w:rPr>
        <w:t xml:space="preserve"> project plans to help enhance </w:t>
      </w:r>
      <w:r w:rsidRPr="2C18A378" w:rsidR="000C30F7">
        <w:rPr>
          <w:rStyle w:val="normaltextrun"/>
          <w:lang w:val="en-GB"/>
        </w:rPr>
        <w:t>their</w:t>
      </w:r>
      <w:r w:rsidRPr="2C18A378" w:rsidR="00FA5848">
        <w:rPr>
          <w:rStyle w:val="normaltextrun"/>
          <w:lang w:val="en-GB"/>
        </w:rPr>
        <w:t xml:space="preserve"> success</w:t>
      </w:r>
      <w:r w:rsidRPr="2C18A378" w:rsidR="1562F6FB">
        <w:rPr>
          <w:rStyle w:val="normaltextrun"/>
          <w:lang w:val="en-GB"/>
        </w:rPr>
        <w:t xml:space="preserve">. </w:t>
      </w:r>
      <w:r w:rsidRPr="2C18A378" w:rsidR="0C226DEE">
        <w:rPr>
          <w:rStyle w:val="normaltextrun"/>
          <w:lang w:val="en-GB"/>
        </w:rPr>
        <w:t>PIs</w:t>
      </w:r>
      <w:r w:rsidRPr="2C18A378" w:rsidR="1C484055">
        <w:rPr>
          <w:rStyle w:val="normaltextrun"/>
          <w:lang w:val="en-GB"/>
        </w:rPr>
        <w:t xml:space="preserve"> </w:t>
      </w:r>
      <w:r w:rsidRPr="2C18A378" w:rsidR="00F51502">
        <w:rPr>
          <w:rStyle w:val="normaltextrun"/>
          <w:lang w:val="en-GB"/>
        </w:rPr>
        <w:t>also</w:t>
      </w:r>
      <w:r w:rsidRPr="2C18A378" w:rsidR="266964F1">
        <w:rPr>
          <w:rStyle w:val="normaltextrun"/>
          <w:lang w:val="en-GB"/>
        </w:rPr>
        <w:t xml:space="preserve"> </w:t>
      </w:r>
      <w:r w:rsidRPr="2C18A378" w:rsidR="00FA5848">
        <w:rPr>
          <w:rStyle w:val="normaltextrun"/>
          <w:lang w:val="en-GB"/>
        </w:rPr>
        <w:t>provided</w:t>
      </w:r>
      <w:r w:rsidRPr="2C18A378" w:rsidR="00FA5848">
        <w:rPr>
          <w:rStyle w:val="normaltextrun"/>
          <w:lang w:val="en-GB"/>
        </w:rPr>
        <w:t xml:space="preserve"> examples of </w:t>
      </w:r>
      <w:r w:rsidRPr="2C18A378" w:rsidR="4A2F8048">
        <w:rPr>
          <w:rStyle w:val="normaltextrun"/>
          <w:lang w:val="en-GB"/>
        </w:rPr>
        <w:t xml:space="preserve">various </w:t>
      </w:r>
      <w:r w:rsidRPr="2C18A378" w:rsidR="00803B85">
        <w:rPr>
          <w:rStyle w:val="normaltextrun"/>
          <w:lang w:val="en-GB"/>
        </w:rPr>
        <w:t xml:space="preserve">changes that </w:t>
      </w:r>
      <w:r w:rsidRPr="2C18A378" w:rsidR="4F10B208">
        <w:rPr>
          <w:rStyle w:val="normaltextrun"/>
          <w:lang w:val="en-GB"/>
        </w:rPr>
        <w:t>they</w:t>
      </w:r>
      <w:r w:rsidRPr="2C18A378" w:rsidR="00803B85">
        <w:rPr>
          <w:rStyle w:val="normaltextrun"/>
          <w:lang w:val="en-GB"/>
        </w:rPr>
        <w:t xml:space="preserve"> implemented during projects</w:t>
      </w:r>
      <w:r w:rsidRPr="2C18A378" w:rsidR="000C30F7">
        <w:rPr>
          <w:rStyle w:val="normaltextrun"/>
          <w:lang w:val="en-GB"/>
        </w:rPr>
        <w:t xml:space="preserve"> (Ramos-Vielba et al., 2023)</w:t>
      </w:r>
      <w:r w:rsidRPr="2C18A378" w:rsidR="00803B85">
        <w:rPr>
          <w:rStyle w:val="normaltextrun"/>
          <w:lang w:val="en-GB"/>
        </w:rPr>
        <w:t>.</w:t>
      </w:r>
      <w:r w:rsidRPr="2C18A378" w:rsidR="00FA5848">
        <w:rPr>
          <w:rStyle w:val="normaltextrun"/>
          <w:lang w:val="en-GB"/>
        </w:rPr>
        <w:t xml:space="preserve"> </w:t>
      </w:r>
    </w:p>
    <w:p w:rsidRPr="00FA5848" w:rsidR="00FA5848" w:rsidP="00FA5848" w:rsidRDefault="00FA5848" w14:paraId="11B1B15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FA5848">
        <w:rPr>
          <w:rStyle w:val="eop"/>
          <w:lang w:val="en-US"/>
        </w:rPr>
        <w:t> </w:t>
      </w:r>
    </w:p>
    <w:p w:rsidRPr="001F758B" w:rsidR="00671A21" w:rsidP="00671A21" w:rsidRDefault="00671A21" w14:paraId="634E602D" w14:textId="1D603D6A">
      <w:pPr>
        <w:jc w:val="both"/>
        <w:rPr>
          <w:lang w:val="en-US"/>
        </w:rPr>
      </w:pPr>
      <w:r w:rsidRPr="2C18A378" w:rsidR="00671A21">
        <w:rPr>
          <w:lang w:val="en-US"/>
        </w:rPr>
        <w:t xml:space="preserve">Case studies revealed </w:t>
      </w:r>
      <w:r w:rsidRPr="2C18A378" w:rsidR="5A418DEE">
        <w:rPr>
          <w:lang w:val="en-US"/>
        </w:rPr>
        <w:t>certain</w:t>
      </w:r>
      <w:r w:rsidRPr="2C18A378" w:rsidR="00671A21">
        <w:rPr>
          <w:lang w:val="en-US"/>
        </w:rPr>
        <w:t xml:space="preserve"> patterns for cross-grant interactions </w:t>
      </w:r>
      <w:r w:rsidRPr="2C18A378" w:rsidR="00671A21">
        <w:rPr>
          <w:lang w:val="en-US"/>
        </w:rPr>
        <w:t>(Thomas et al., 2023)</w:t>
      </w:r>
      <w:r w:rsidRPr="2C18A378" w:rsidR="27CCA0C2">
        <w:rPr>
          <w:lang w:val="en-US"/>
        </w:rPr>
        <w:t>, which</w:t>
      </w:r>
      <w:r w:rsidRPr="2C18A378" w:rsidR="00671A21">
        <w:rPr>
          <w:lang w:val="en-US"/>
        </w:rPr>
        <w:t xml:space="preserve"> occurred across grants where the researchers worked in a variety of </w:t>
      </w:r>
      <w:r w:rsidRPr="2C18A378" w:rsidR="00671A21">
        <w:rPr>
          <w:lang w:val="en-US"/>
        </w:rPr>
        <w:t>different roles</w:t>
      </w:r>
      <w:r w:rsidRPr="2C18A378" w:rsidR="00671A21">
        <w:rPr>
          <w:lang w:val="en-US"/>
        </w:rPr>
        <w:t xml:space="preserve">, including being </w:t>
      </w:r>
      <w:r w:rsidRPr="2C18A378" w:rsidR="00671A21">
        <w:rPr>
          <w:lang w:val="en-US"/>
        </w:rPr>
        <w:t>PI</w:t>
      </w:r>
      <w:r w:rsidRPr="2C18A378" w:rsidR="00671A21">
        <w:rPr>
          <w:lang w:val="en-US"/>
        </w:rPr>
        <w:t>, Co-Investigator (Co-I) and Team Member</w:t>
      </w:r>
      <w:r w:rsidRPr="2C18A378" w:rsidR="00671A21">
        <w:rPr>
          <w:lang w:val="en-US"/>
        </w:rPr>
        <w:t xml:space="preserve"> (TM)</w:t>
      </w:r>
      <w:r w:rsidRPr="2C18A378" w:rsidR="77B4B396">
        <w:rPr>
          <w:lang w:val="en-US"/>
        </w:rPr>
        <w:t xml:space="preserve">. Such interactions </w:t>
      </w:r>
      <w:r w:rsidRPr="2C18A378" w:rsidR="77B4B396">
        <w:rPr>
          <w:lang w:val="en-US"/>
        </w:rPr>
        <w:t xml:space="preserve">were also </w:t>
      </w:r>
      <w:r w:rsidRPr="2C18A378" w:rsidR="77B4B396">
        <w:rPr>
          <w:lang w:val="en-US"/>
        </w:rPr>
        <w:t>observed</w:t>
      </w:r>
      <w:r w:rsidRPr="2C18A378" w:rsidR="00671A21">
        <w:rPr>
          <w:lang w:val="en-US"/>
        </w:rPr>
        <w:t xml:space="preserve"> across grants with varied inter-</w:t>
      </w:r>
      <w:r w:rsidRPr="2C18A378" w:rsidR="00671A21">
        <w:rPr>
          <w:lang w:val="en-US"/>
        </w:rPr>
        <w:t xml:space="preserve"> and tra</w:t>
      </w:r>
      <w:r w:rsidRPr="2C18A378" w:rsidR="00671A21">
        <w:rPr>
          <w:lang w:val="en-US"/>
        </w:rPr>
        <w:t xml:space="preserve">nsdisciplinary societal-targeting dimensions, and </w:t>
      </w:r>
      <w:r w:rsidRPr="2C18A378" w:rsidR="00671A21">
        <w:rPr>
          <w:lang w:val="en-US"/>
        </w:rPr>
        <w:t xml:space="preserve">from domestic and non-domestic funders. Synergies leading to more outputs per </w:t>
      </w:r>
      <w:r w:rsidRPr="2C18A378" w:rsidR="121277F5">
        <w:rPr>
          <w:lang w:val="en-US"/>
        </w:rPr>
        <w:t>grant and</w:t>
      </w:r>
      <w:r w:rsidRPr="2C18A378" w:rsidR="00671A21">
        <w:rPr>
          <w:lang w:val="en-US"/>
        </w:rPr>
        <w:t xml:space="preserve"> enabling better prospects to win future grants were reported benefits of interactions. Difficulties managing multiple grants at once were reported as challenges (Thomas et al., 2023). </w:t>
      </w:r>
    </w:p>
    <w:p w:rsidRPr="00FA5848" w:rsidR="00FA5848" w:rsidP="2031BE10" w:rsidRDefault="00FA5848" w14:paraId="0536620F" w14:textId="79219BA9">
      <w:pPr>
        <w:jc w:val="both"/>
        <w:textAlignment w:val="baseline"/>
        <w:rPr>
          <w:lang w:val="en-US"/>
        </w:rPr>
      </w:pPr>
    </w:p>
    <w:p w:rsidRPr="00FA5848" w:rsidR="00FA5848" w:rsidP="2031BE10" w:rsidRDefault="34681E48" w14:paraId="64591FAE" w14:textId="7E228B59">
      <w:pPr>
        <w:jc w:val="both"/>
        <w:textAlignment w:val="baseline"/>
        <w:rPr>
          <w:b/>
          <w:bCs/>
          <w:lang w:val="en-US"/>
        </w:rPr>
      </w:pPr>
      <w:r w:rsidRPr="2031BE10">
        <w:rPr>
          <w:b/>
          <w:bCs/>
          <w:lang w:val="en-US"/>
        </w:rPr>
        <w:t>Discussion</w:t>
      </w:r>
    </w:p>
    <w:p w:rsidRPr="00FA5848" w:rsidR="00FA5848" w:rsidP="2031BE10" w:rsidRDefault="402287A9" w14:paraId="4EF0081B" w14:textId="0E294FBF">
      <w:pPr>
        <w:spacing w:line="259" w:lineRule="auto"/>
        <w:jc w:val="both"/>
        <w:rPr>
          <w:lang w:val="en-US"/>
        </w:rPr>
      </w:pPr>
      <w:r w:rsidRPr="2C18A378" w:rsidR="402287A9">
        <w:rPr>
          <w:lang w:val="en-US"/>
        </w:rPr>
        <w:t>Th</w:t>
      </w:r>
      <w:r w:rsidRPr="2C18A378" w:rsidR="3344E873">
        <w:rPr>
          <w:lang w:val="en-US"/>
        </w:rPr>
        <w:t xml:space="preserve">is paper </w:t>
      </w:r>
      <w:r w:rsidRPr="2C18A378" w:rsidR="3344E873">
        <w:rPr>
          <w:lang w:val="en-US"/>
        </w:rPr>
        <w:t>has examined</w:t>
      </w:r>
      <w:r w:rsidRPr="2C18A378" w:rsidR="3344E873">
        <w:rPr>
          <w:lang w:val="en-US"/>
        </w:rPr>
        <w:t xml:space="preserve"> issues concerning the design</w:t>
      </w:r>
      <w:r w:rsidRPr="2C18A378" w:rsidR="0F293E66">
        <w:rPr>
          <w:lang w:val="en-US"/>
        </w:rPr>
        <w:t xml:space="preserve"> and implementation</w:t>
      </w:r>
      <w:r w:rsidRPr="2C18A378" w:rsidR="3344E873">
        <w:rPr>
          <w:lang w:val="en-US"/>
        </w:rPr>
        <w:t xml:space="preserve"> of societally targeted funding. </w:t>
      </w:r>
      <w:r w:rsidRPr="2C18A378" w:rsidR="6FBE9748">
        <w:rPr>
          <w:lang w:val="en-US"/>
        </w:rPr>
        <w:t xml:space="preserve">We approach these issues from both </w:t>
      </w:r>
      <w:r w:rsidRPr="2C18A378" w:rsidR="1FF5A806">
        <w:rPr>
          <w:lang w:val="en-US"/>
        </w:rPr>
        <w:t xml:space="preserve">the </w:t>
      </w:r>
      <w:r w:rsidRPr="2C18A378" w:rsidR="6FBE9748">
        <w:rPr>
          <w:lang w:val="en-US"/>
        </w:rPr>
        <w:t>perspective</w:t>
      </w:r>
      <w:r w:rsidRPr="2C18A378" w:rsidR="5236E3A6">
        <w:rPr>
          <w:lang w:val="en-US"/>
        </w:rPr>
        <w:t xml:space="preserve"> of funders </w:t>
      </w:r>
      <w:r w:rsidRPr="2C18A378" w:rsidR="3EDD2C6E">
        <w:rPr>
          <w:lang w:val="en-US"/>
        </w:rPr>
        <w:t>on</w:t>
      </w:r>
      <w:r w:rsidRPr="2C18A378" w:rsidR="5236E3A6">
        <w:rPr>
          <w:lang w:val="en-US"/>
        </w:rPr>
        <w:t xml:space="preserve"> how to design soc</w:t>
      </w:r>
      <w:r w:rsidRPr="2C18A378" w:rsidR="1A1343C4">
        <w:rPr>
          <w:lang w:val="en-US"/>
        </w:rPr>
        <w:t xml:space="preserve">ietally targeted funding, and from the perspective of researchers </w:t>
      </w:r>
      <w:r w:rsidRPr="2C18A378" w:rsidR="2456891C">
        <w:rPr>
          <w:lang w:val="en-US"/>
        </w:rPr>
        <w:t>on</w:t>
      </w:r>
      <w:r w:rsidRPr="2C18A378" w:rsidR="1A1343C4">
        <w:rPr>
          <w:lang w:val="en-US"/>
        </w:rPr>
        <w:t xml:space="preserve"> how societally targeted funding shapes </w:t>
      </w:r>
      <w:r w:rsidRPr="2C18A378" w:rsidR="58B828F5">
        <w:rPr>
          <w:lang w:val="en-US"/>
        </w:rPr>
        <w:t xml:space="preserve">research. </w:t>
      </w:r>
    </w:p>
    <w:p w:rsidRPr="00FA5848" w:rsidR="00FA5848" w:rsidP="2031BE10" w:rsidRDefault="00FA5848" w14:paraId="4BE4DD5C" w14:textId="6E482E7B" w14:noSpellErr="1">
      <w:pPr>
        <w:spacing w:line="259" w:lineRule="auto"/>
        <w:jc w:val="both"/>
        <w:rPr>
          <w:lang w:val="en-US"/>
        </w:rPr>
      </w:pPr>
    </w:p>
    <w:p w:rsidR="795DA835" w:rsidP="0DD5D34A" w:rsidRDefault="795DA835" w14:paraId="5D878517" w14:textId="5F3A340B">
      <w:pPr>
        <w:spacing w:line="259" w:lineRule="auto"/>
        <w:jc w:val="both"/>
        <w:rPr>
          <w:lang w:val="en-US"/>
        </w:rPr>
      </w:pPr>
      <w:r w:rsidRPr="2C18A378" w:rsidR="795DA835">
        <w:rPr>
          <w:lang w:val="en-US"/>
        </w:rPr>
        <w:t>Based on the funders’</w:t>
      </w:r>
      <w:r w:rsidRPr="2C18A378" w:rsidR="76234076">
        <w:rPr>
          <w:lang w:val="en-US"/>
        </w:rPr>
        <w:t xml:space="preserve"> angle</w:t>
      </w:r>
      <w:r w:rsidRPr="2C18A378" w:rsidR="795DA835">
        <w:rPr>
          <w:lang w:val="en-US"/>
        </w:rPr>
        <w:t>, t</w:t>
      </w:r>
      <w:r w:rsidRPr="2C18A378" w:rsidR="0DD5D34A">
        <w:rPr>
          <w:lang w:val="en-US"/>
        </w:rPr>
        <w:t xml:space="preserve">he </w:t>
      </w:r>
      <w:r w:rsidRPr="2C18A378" w:rsidR="0DD5D34A">
        <w:rPr>
          <w:lang w:val="en-US"/>
        </w:rPr>
        <w:t>study</w:t>
      </w:r>
      <w:r w:rsidRPr="2C18A378" w:rsidR="0DD5D34A">
        <w:rPr>
          <w:lang w:val="en-US"/>
        </w:rPr>
        <w:t xml:space="preserve"> points to a number of implications for funding policy. First, successful implementation of societally targeted policies requires at least a partial conversion of funding systems as a whole, </w:t>
      </w:r>
      <w:r w:rsidRPr="2C18A378" w:rsidR="0DD5D34A">
        <w:rPr>
          <w:lang w:val="en-US"/>
        </w:rPr>
        <w:t>in order to</w:t>
      </w:r>
      <w:r w:rsidRPr="2C18A378" w:rsidR="0DD5D34A">
        <w:rPr>
          <w:lang w:val="en-US"/>
        </w:rPr>
        <w:t xml:space="preserve"> coordinate across funding and other policy instruments, to address conflicts and to strike a balance between scientific and societal research </w:t>
      </w:r>
      <w:r w:rsidRPr="2C18A378" w:rsidR="0DD5D34A">
        <w:rPr>
          <w:lang w:val="en-US"/>
        </w:rPr>
        <w:t>objectives</w:t>
      </w:r>
      <w:r w:rsidRPr="2C18A378" w:rsidR="0DD5D34A">
        <w:rPr>
          <w:lang w:val="en-US"/>
        </w:rPr>
        <w:t xml:space="preserve">. Second, efforts to design societally targeted funding </w:t>
      </w:r>
      <w:r w:rsidRPr="2C18A378" w:rsidR="0DD5D34A">
        <w:rPr>
          <w:lang w:val="en-US"/>
        </w:rPr>
        <w:t>programmes</w:t>
      </w:r>
      <w:r w:rsidRPr="2C18A378" w:rsidR="0DD5D34A">
        <w:rPr>
          <w:lang w:val="en-US"/>
        </w:rPr>
        <w:t xml:space="preserve"> need a better understanding of the effects of different approaches, such as thematic targeting, focus on impact, or focus on the role of collaborations. </w:t>
      </w:r>
    </w:p>
    <w:p w:rsidR="0DD5D34A" w:rsidP="0DD5D34A" w:rsidRDefault="0DD5D34A" w14:paraId="6C6A4651" w14:textId="334AA20D">
      <w:pPr>
        <w:spacing w:line="259" w:lineRule="auto"/>
        <w:jc w:val="both"/>
        <w:rPr>
          <w:lang w:val="en-US"/>
        </w:rPr>
      </w:pPr>
    </w:p>
    <w:p w:rsidRPr="00FA5848" w:rsidR="00FA5848" w:rsidP="2C18A378" w:rsidRDefault="00FA5848" w14:paraId="5757A398" w14:textId="67E3FB4B">
      <w:pPr>
        <w:spacing w:line="259" w:lineRule="auto"/>
        <w:jc w:val="both"/>
        <w:rPr>
          <w:color w:val="000000" w:themeColor="text1" w:themeTint="FF" w:themeShade="FF"/>
          <w:lang w:val="en-US"/>
        </w:rPr>
      </w:pPr>
      <w:r w:rsidRPr="2C18A378" w:rsidR="34C825A8">
        <w:rPr>
          <w:lang w:val="en-US"/>
        </w:rPr>
        <w:t xml:space="preserve">Researchers’ insights in </w:t>
      </w:r>
      <w:r w:rsidRPr="2C18A378" w:rsidR="141A9841">
        <w:rPr>
          <w:lang w:val="en-US"/>
        </w:rPr>
        <w:t>o</w:t>
      </w:r>
      <w:r w:rsidRPr="2C18A378" w:rsidR="58B828F5">
        <w:rPr>
          <w:lang w:val="en-US"/>
        </w:rPr>
        <w:t>ur analysis of cases involving societally targeted funding provide</w:t>
      </w:r>
      <w:r w:rsidRPr="2C18A378" w:rsidR="37BB447D">
        <w:rPr>
          <w:lang w:val="en-US"/>
        </w:rPr>
        <w:t>s</w:t>
      </w:r>
      <w:r w:rsidRPr="2C18A378" w:rsidR="58B828F5">
        <w:rPr>
          <w:lang w:val="en-US"/>
        </w:rPr>
        <w:t xml:space="preserve"> some </w:t>
      </w:r>
      <w:r w:rsidRPr="2C18A378" w:rsidR="58B828F5">
        <w:rPr>
          <w:lang w:val="en-US"/>
        </w:rPr>
        <w:t>initial</w:t>
      </w:r>
      <w:r w:rsidRPr="2C18A378" w:rsidR="58B828F5">
        <w:rPr>
          <w:lang w:val="en-US"/>
        </w:rPr>
        <w:t xml:space="preserve"> indications on </w:t>
      </w:r>
      <w:r w:rsidRPr="2C18A378" w:rsidR="5780FCD2">
        <w:rPr>
          <w:lang w:val="en-US"/>
        </w:rPr>
        <w:t>potential</w:t>
      </w:r>
      <w:r w:rsidRPr="2C18A378" w:rsidR="58B828F5">
        <w:rPr>
          <w:lang w:val="en-US"/>
        </w:rPr>
        <w:t xml:space="preserve"> effects, displaying </w:t>
      </w:r>
      <w:r w:rsidRPr="2C18A378" w:rsidR="58B828F5">
        <w:rPr>
          <w:color w:val="000000" w:themeColor="text1" w:themeTint="FF" w:themeShade="FF"/>
        </w:rPr>
        <w:t xml:space="preserve">three major emerging dynamics: (1) Previous </w:t>
      </w:r>
      <w:r w:rsidRPr="2C18A378" w:rsidR="0EB58BDA">
        <w:rPr>
          <w:color w:val="000000" w:themeColor="text1" w:themeTint="FF" w:themeShade="FF"/>
        </w:rPr>
        <w:t xml:space="preserve">researchers’ </w:t>
      </w:r>
      <w:r w:rsidRPr="2C18A378" w:rsidR="58B828F5">
        <w:rPr>
          <w:color w:val="000000" w:themeColor="text1" w:themeTint="FF" w:themeShade="FF"/>
        </w:rPr>
        <w:t xml:space="preserve">experience with </w:t>
      </w:r>
      <w:r w:rsidRPr="2C18A378" w:rsidR="58B828F5">
        <w:rPr>
          <w:color w:val="000000" w:themeColor="text1" w:themeTint="FF" w:themeShade="FF"/>
        </w:rPr>
        <w:t>different types</w:t>
      </w:r>
      <w:r w:rsidRPr="2C18A378" w:rsidR="58B828F5">
        <w:rPr>
          <w:color w:val="000000" w:themeColor="text1" w:themeTint="FF" w:themeShade="FF"/>
        </w:rPr>
        <w:t xml:space="preserve"> of funding and research collaborations</w:t>
      </w:r>
      <w:r w:rsidRPr="2C18A378" w:rsidR="58B828F5">
        <w:rPr>
          <w:color w:val="000000" w:themeColor="text1" w:themeTint="FF" w:themeShade="FF"/>
          <w:lang w:val="en-US"/>
        </w:rPr>
        <w:t xml:space="preserve"> matters (2) </w:t>
      </w:r>
      <w:r w:rsidRPr="2C18A378" w:rsidR="58B828F5">
        <w:rPr>
          <w:color w:val="000000" w:themeColor="text1" w:themeTint="FF" w:themeShade="FF"/>
        </w:rPr>
        <w:t xml:space="preserve">Encouragement as effective as compulsory: Whether a dimension was encouraged </w:t>
      </w:r>
      <w:r w:rsidRPr="2C18A378" w:rsidR="58B828F5">
        <w:rPr>
          <w:color w:val="000000" w:themeColor="text1" w:themeTint="FF" w:themeShade="FF"/>
        </w:rPr>
        <w:t xml:space="preserve">or formally demanded by research funding, the </w:t>
      </w:r>
      <w:r w:rsidRPr="2C18A378" w:rsidR="0A9FD943">
        <w:rPr>
          <w:color w:val="000000" w:themeColor="text1" w:themeTint="FF" w:themeShade="FF"/>
        </w:rPr>
        <w:t xml:space="preserve">actual </w:t>
      </w:r>
      <w:r w:rsidRPr="2C18A378" w:rsidR="58B828F5">
        <w:rPr>
          <w:color w:val="000000" w:themeColor="text1" w:themeTint="FF" w:themeShade="FF"/>
        </w:rPr>
        <w:t xml:space="preserve">shaping seems similar. (3) </w:t>
      </w:r>
      <w:r w:rsidRPr="2C18A378" w:rsidR="58B828F5">
        <w:rPr>
          <w:color w:val="000000" w:themeColor="text1" w:themeTint="FF" w:themeShade="FF"/>
          <w:lang w:val="en-US"/>
        </w:rPr>
        <w:t xml:space="preserve">Dimensions involving societal actors more malleable to shaping: The dimensions that incorporate societal actors to scientific research ‒ </w:t>
      </w:r>
      <w:r w:rsidRPr="2C18A378" w:rsidR="58B828F5">
        <w:rPr>
          <w:color w:val="000000" w:themeColor="text1" w:themeTint="FF" w:themeShade="FF"/>
          <w:lang w:val="en-US"/>
        </w:rPr>
        <w:t>transdisciplinarity</w:t>
      </w:r>
      <w:r w:rsidRPr="2C18A378" w:rsidR="58B828F5">
        <w:rPr>
          <w:color w:val="000000" w:themeColor="text1" w:themeTint="FF" w:themeShade="FF"/>
          <w:lang w:val="en-US"/>
        </w:rPr>
        <w:t xml:space="preserve"> and user orientation ‒ increased </w:t>
      </w:r>
      <w:r w:rsidRPr="2C18A378" w:rsidR="37966150">
        <w:rPr>
          <w:color w:val="000000" w:themeColor="text1" w:themeTint="FF" w:themeShade="FF"/>
          <w:lang w:val="en-US"/>
        </w:rPr>
        <w:t xml:space="preserve">in </w:t>
      </w:r>
      <w:r w:rsidRPr="2C18A378" w:rsidR="58B828F5">
        <w:rPr>
          <w:color w:val="000000" w:themeColor="text1" w:themeTint="FF" w:themeShade="FF"/>
          <w:lang w:val="en-US"/>
        </w:rPr>
        <w:t>post-</w:t>
      </w:r>
      <w:r w:rsidRPr="2C18A378" w:rsidR="3D823706">
        <w:rPr>
          <w:color w:val="000000" w:themeColor="text1" w:themeTint="FF" w:themeShade="FF"/>
          <w:lang w:val="en-US"/>
        </w:rPr>
        <w:t xml:space="preserve"> funding </w:t>
      </w:r>
      <w:r w:rsidRPr="2C18A378" w:rsidR="58B828F5">
        <w:rPr>
          <w:color w:val="000000" w:themeColor="text1" w:themeTint="FF" w:themeShade="FF"/>
          <w:lang w:val="en-US"/>
        </w:rPr>
        <w:t xml:space="preserve">acquisition </w:t>
      </w:r>
      <w:r w:rsidRPr="2C18A378" w:rsidR="5094EDC5">
        <w:rPr>
          <w:color w:val="000000" w:themeColor="text1" w:themeTint="FF" w:themeShade="FF"/>
          <w:lang w:val="en-US"/>
        </w:rPr>
        <w:t xml:space="preserve">phases </w:t>
      </w:r>
      <w:r w:rsidRPr="2C18A378" w:rsidR="58B828F5">
        <w:rPr>
          <w:color w:val="000000" w:themeColor="text1" w:themeTint="FF" w:themeShade="FF"/>
          <w:lang w:val="en-US"/>
        </w:rPr>
        <w:t>in more cases.</w:t>
      </w:r>
    </w:p>
    <w:p w:rsidRPr="00FA5848" w:rsidR="00FA5848" w:rsidP="2031BE10" w:rsidRDefault="00FA5848" w14:paraId="4C6D49EB" w14:textId="67DCA292">
      <w:pPr>
        <w:spacing w:line="259" w:lineRule="auto"/>
        <w:jc w:val="both"/>
        <w:rPr>
          <w:color w:val="000000" w:themeColor="text1"/>
          <w:lang w:val="en-US"/>
        </w:rPr>
      </w:pPr>
    </w:p>
    <w:p w:rsidRPr="00FA5848" w:rsidR="00FA5848" w:rsidP="0DD5D34A" w:rsidRDefault="40073057" w14:paraId="68ED2581" w14:textId="019104BC">
      <w:pPr>
        <w:spacing w:line="259" w:lineRule="auto"/>
        <w:jc w:val="both"/>
        <w:rPr>
          <w:color w:val="000000" w:themeColor="text1"/>
          <w:lang w:val="en-US"/>
        </w:rPr>
      </w:pPr>
      <w:r w:rsidRPr="2C18A378" w:rsidR="40073057">
        <w:rPr>
          <w:color w:val="000000" w:themeColor="text1" w:themeTint="FF" w:themeShade="FF"/>
          <w:lang w:val="en-US"/>
        </w:rPr>
        <w:t xml:space="preserve">Finally, and linked to </w:t>
      </w:r>
      <w:r w:rsidRPr="2C18A378" w:rsidR="0A55DD12">
        <w:rPr>
          <w:color w:val="000000" w:themeColor="text1" w:themeTint="FF" w:themeShade="FF"/>
          <w:lang w:val="en-US"/>
        </w:rPr>
        <w:t>both</w:t>
      </w:r>
      <w:r w:rsidRPr="2C18A378" w:rsidR="57DF4915">
        <w:rPr>
          <w:color w:val="000000" w:themeColor="text1" w:themeTint="FF" w:themeShade="FF"/>
          <w:lang w:val="en-US"/>
        </w:rPr>
        <w:t xml:space="preserve"> funders and researchers’</w:t>
      </w:r>
      <w:r w:rsidRPr="2C18A378" w:rsidR="0A55DD12">
        <w:rPr>
          <w:color w:val="000000" w:themeColor="text1" w:themeTint="FF" w:themeShade="FF"/>
          <w:lang w:val="en-US"/>
        </w:rPr>
        <w:t xml:space="preserve"> perspectives</w:t>
      </w:r>
      <w:r w:rsidRPr="2C18A378" w:rsidR="40073057">
        <w:rPr>
          <w:color w:val="000000" w:themeColor="text1" w:themeTint="FF" w:themeShade="FF"/>
          <w:lang w:val="en-US"/>
        </w:rPr>
        <w:t xml:space="preserve">, it is important to </w:t>
      </w:r>
      <w:r w:rsidRPr="2C18A378" w:rsidR="437AB654">
        <w:rPr>
          <w:color w:val="000000" w:themeColor="text1" w:themeTint="FF" w:themeShade="FF"/>
          <w:lang w:val="en-US"/>
        </w:rPr>
        <w:t>consider</w:t>
      </w:r>
      <w:r w:rsidRPr="2C18A378" w:rsidR="40073057">
        <w:rPr>
          <w:color w:val="000000" w:themeColor="text1" w:themeTint="FF" w:themeShade="FF"/>
          <w:lang w:val="en-US"/>
        </w:rPr>
        <w:t xml:space="preserve"> the complexities of </w:t>
      </w:r>
      <w:r w:rsidRPr="2C18A378" w:rsidR="1E98B97B">
        <w:rPr>
          <w:color w:val="000000" w:themeColor="text1" w:themeTint="FF" w:themeShade="FF"/>
          <w:lang w:val="en-US"/>
        </w:rPr>
        <w:t xml:space="preserve">societally targeted </w:t>
      </w:r>
      <w:r w:rsidRPr="2C18A378" w:rsidR="40073057">
        <w:rPr>
          <w:color w:val="000000" w:themeColor="text1" w:themeTint="FF" w:themeShade="FF"/>
          <w:lang w:val="en-US"/>
        </w:rPr>
        <w:t xml:space="preserve">funding and </w:t>
      </w:r>
      <w:r w:rsidRPr="2C18A378" w:rsidR="761E007D">
        <w:rPr>
          <w:color w:val="000000" w:themeColor="text1" w:themeTint="FF" w:themeShade="FF"/>
          <w:lang w:val="en-US"/>
        </w:rPr>
        <w:t xml:space="preserve">potential </w:t>
      </w:r>
      <w:r w:rsidRPr="2C18A378" w:rsidR="40073057">
        <w:rPr>
          <w:color w:val="000000" w:themeColor="text1" w:themeTint="FF" w:themeShade="FF"/>
          <w:lang w:val="en-US"/>
        </w:rPr>
        <w:t>cross-grant interactions. Ma</w:t>
      </w:r>
      <w:r w:rsidRPr="2C18A378" w:rsidR="3B21678E">
        <w:rPr>
          <w:color w:val="000000" w:themeColor="text1" w:themeTint="FF" w:themeShade="FF"/>
          <w:lang w:val="en-US"/>
        </w:rPr>
        <w:t xml:space="preserve">pping these interactions can be useful both in the assessment of grant proposals, monitoring the progress of </w:t>
      </w:r>
      <w:r w:rsidRPr="2C18A378" w:rsidR="02A3CDA8">
        <w:rPr>
          <w:color w:val="000000" w:themeColor="text1" w:themeTint="FF" w:themeShade="FF"/>
          <w:lang w:val="en-US"/>
        </w:rPr>
        <w:t>awarded</w:t>
      </w:r>
      <w:r w:rsidRPr="2C18A378" w:rsidR="3B21678E">
        <w:rPr>
          <w:color w:val="000000" w:themeColor="text1" w:themeTint="FF" w:themeShade="FF"/>
          <w:lang w:val="en-US"/>
        </w:rPr>
        <w:t xml:space="preserve"> </w:t>
      </w:r>
      <w:r w:rsidRPr="2C18A378" w:rsidR="43FEE876">
        <w:rPr>
          <w:color w:val="000000" w:themeColor="text1" w:themeTint="FF" w:themeShade="FF"/>
          <w:lang w:val="en-US"/>
        </w:rPr>
        <w:t>proje</w:t>
      </w:r>
      <w:r w:rsidRPr="2C18A378" w:rsidR="43FEE876">
        <w:rPr>
          <w:color w:val="000000" w:themeColor="text1" w:themeTint="FF" w:themeShade="FF"/>
          <w:lang w:val="en-US"/>
        </w:rPr>
        <w:t>cts</w:t>
      </w:r>
      <w:r w:rsidRPr="2C18A378" w:rsidR="3B21678E">
        <w:rPr>
          <w:color w:val="000000" w:themeColor="text1" w:themeTint="FF" w:themeShade="FF"/>
          <w:lang w:val="en-US"/>
        </w:rPr>
        <w:t xml:space="preserve">, and in </w:t>
      </w:r>
      <w:r w:rsidRPr="2C18A378" w:rsidR="08919C35">
        <w:rPr>
          <w:color w:val="000000" w:themeColor="text1" w:themeTint="FF" w:themeShade="FF"/>
          <w:lang w:val="en-US"/>
        </w:rPr>
        <w:t xml:space="preserve">gaining further </w:t>
      </w:r>
      <w:r w:rsidRPr="2C18A378" w:rsidR="3B21678E">
        <w:rPr>
          <w:color w:val="000000" w:themeColor="text1" w:themeTint="FF" w:themeShade="FF"/>
          <w:lang w:val="en-US"/>
        </w:rPr>
        <w:t>understa</w:t>
      </w:r>
      <w:r w:rsidRPr="2C18A378" w:rsidR="4DD0F898">
        <w:rPr>
          <w:color w:val="000000" w:themeColor="text1" w:themeTint="FF" w:themeShade="FF"/>
          <w:lang w:val="en-US"/>
        </w:rPr>
        <w:t xml:space="preserve">nding </w:t>
      </w:r>
      <w:r w:rsidRPr="2C18A378" w:rsidR="0F14FCDD">
        <w:rPr>
          <w:color w:val="000000" w:themeColor="text1" w:themeTint="FF" w:themeShade="FF"/>
          <w:lang w:val="en-US"/>
        </w:rPr>
        <w:t>o</w:t>
      </w:r>
      <w:r w:rsidRPr="2C18A378" w:rsidR="3D985212">
        <w:rPr>
          <w:color w:val="000000" w:themeColor="text1" w:themeTint="FF" w:themeShade="FF"/>
          <w:lang w:val="en-US"/>
        </w:rPr>
        <w:t>f</w:t>
      </w:r>
      <w:r w:rsidRPr="2C18A378" w:rsidR="0F14FCDD">
        <w:rPr>
          <w:color w:val="000000" w:themeColor="text1" w:themeTint="FF" w:themeShade="FF"/>
          <w:lang w:val="en-US"/>
        </w:rPr>
        <w:t xml:space="preserve"> </w:t>
      </w:r>
      <w:r w:rsidRPr="2C18A378" w:rsidR="4DD0F898">
        <w:rPr>
          <w:color w:val="000000" w:themeColor="text1" w:themeTint="FF" w:themeShade="FF"/>
          <w:lang w:val="en-US"/>
        </w:rPr>
        <w:t xml:space="preserve">how </w:t>
      </w:r>
      <w:r w:rsidRPr="2C18A378" w:rsidR="7C3D3743">
        <w:rPr>
          <w:color w:val="000000" w:themeColor="text1" w:themeTint="FF" w:themeShade="FF"/>
          <w:lang w:val="en-US"/>
        </w:rPr>
        <w:t>funded</w:t>
      </w:r>
      <w:r w:rsidRPr="2C18A378" w:rsidR="210C3725">
        <w:rPr>
          <w:color w:val="000000" w:themeColor="text1" w:themeTint="FF" w:themeShade="FF"/>
          <w:lang w:val="en-US"/>
        </w:rPr>
        <w:t xml:space="preserve"> research</w:t>
      </w:r>
      <w:r w:rsidRPr="2C18A378" w:rsidR="4DD0F898">
        <w:rPr>
          <w:color w:val="000000" w:themeColor="text1" w:themeTint="FF" w:themeShade="FF"/>
          <w:lang w:val="en-US"/>
        </w:rPr>
        <w:t xml:space="preserve"> </w:t>
      </w:r>
      <w:r w:rsidRPr="2C18A378" w:rsidR="609CBC70">
        <w:rPr>
          <w:color w:val="000000" w:themeColor="text1" w:themeTint="FF" w:themeShade="FF"/>
          <w:lang w:val="en-US"/>
        </w:rPr>
        <w:t xml:space="preserve">may </w:t>
      </w:r>
      <w:r w:rsidRPr="2C18A378" w:rsidR="4DD0F898">
        <w:rPr>
          <w:color w:val="000000" w:themeColor="text1" w:themeTint="FF" w:themeShade="FF"/>
          <w:lang w:val="en-US"/>
        </w:rPr>
        <w:t>lead to s</w:t>
      </w:r>
      <w:r w:rsidRPr="2C18A378" w:rsidR="0EFCB9D4">
        <w:rPr>
          <w:color w:val="000000" w:themeColor="text1" w:themeTint="FF" w:themeShade="FF"/>
          <w:lang w:val="en-US"/>
        </w:rPr>
        <w:t>cientific and societal impacts.</w:t>
      </w:r>
    </w:p>
    <w:p w:rsidR="00FA5848" w:rsidP="00295F85" w:rsidRDefault="00FA5848" w14:paraId="04F4FA6D" w14:textId="32B43BC7">
      <w:pPr>
        <w:jc w:val="both"/>
        <w:rPr>
          <w:b/>
          <w:bCs/>
        </w:rPr>
      </w:pPr>
    </w:p>
    <w:p w:rsidRPr="007A59E1" w:rsidR="007A59E1" w:rsidP="00EF1C0A" w:rsidRDefault="007A59E1" w14:paraId="7047E5B3" w14:textId="4D518568">
      <w:pPr>
        <w:rPr>
          <w:b/>
          <w:bCs/>
        </w:rPr>
      </w:pPr>
      <w:r>
        <w:rPr>
          <w:b/>
          <w:bCs/>
        </w:rPr>
        <w:t>O</w:t>
      </w:r>
      <w:r w:rsidRPr="007A59E1">
        <w:rPr>
          <w:b/>
          <w:bCs/>
        </w:rPr>
        <w:t>pen science practices</w:t>
      </w:r>
    </w:p>
    <w:p w:rsidR="00495177" w:rsidP="00495177" w:rsidRDefault="00495177" w14:paraId="22A1C675" w14:textId="78414D66">
      <w:pPr>
        <w:jc w:val="both"/>
      </w:pPr>
      <w:r w:rsidR="00495177">
        <w:rPr/>
        <w:t xml:space="preserve">The interview data that support the findings of this study cannot be made publicly available since </w:t>
      </w:r>
      <w:r w:rsidR="00876834">
        <w:rPr/>
        <w:t xml:space="preserve">it </w:t>
      </w:r>
      <w:r w:rsidR="00876834">
        <w:rPr/>
        <w:t xml:space="preserve">contains </w:t>
      </w:r>
      <w:r w:rsidR="00495177">
        <w:rPr/>
        <w:t xml:space="preserve">personal data </w:t>
      </w:r>
      <w:r w:rsidR="00876834">
        <w:rPr/>
        <w:t xml:space="preserve">that </w:t>
      </w:r>
      <w:r w:rsidR="00495177">
        <w:rPr/>
        <w:t xml:space="preserve">cannot be sufficiently de-identified. </w:t>
      </w:r>
    </w:p>
    <w:p w:rsidR="007A59E1" w:rsidP="00295F85" w:rsidRDefault="007A59E1" w14:paraId="7951DDF4" w14:textId="77777777">
      <w:pPr>
        <w:jc w:val="both"/>
      </w:pPr>
    </w:p>
    <w:p w:rsidRPr="007C30D8" w:rsidR="00370126" w:rsidP="00295F85" w:rsidRDefault="00370126" w14:paraId="097AE613" w14:textId="156F1C5C">
      <w:pPr>
        <w:jc w:val="both"/>
        <w:rPr>
          <w:b/>
          <w:bCs/>
        </w:rPr>
      </w:pPr>
      <w:r w:rsidRPr="007C30D8">
        <w:rPr>
          <w:b/>
          <w:bCs/>
        </w:rPr>
        <w:t>Acknowledgments</w:t>
      </w:r>
    </w:p>
    <w:p w:rsidR="00495177" w:rsidP="00495177" w:rsidRDefault="00495177" w14:paraId="2F0CC0E9" w14:textId="49440C7F">
      <w:pPr>
        <w:jc w:val="both"/>
      </w:pPr>
      <w:r w:rsidR="00495177">
        <w:rPr/>
        <w:t xml:space="preserve">The authors would like to thank Josefine Bjørnholm for </w:t>
      </w:r>
      <w:r w:rsidR="00517F88">
        <w:rPr/>
        <w:t xml:space="preserve">research </w:t>
      </w:r>
      <w:r w:rsidR="00495177">
        <w:rPr/>
        <w:t>assistance</w:t>
      </w:r>
      <w:r w:rsidR="00495177">
        <w:rPr/>
        <w:t xml:space="preserve"> in </w:t>
      </w:r>
      <w:r w:rsidR="00517F88">
        <w:rPr/>
        <w:t>parts of the study, and to Kaare Aagaard who was involved in the first half of the PROSECON project and co-author</w:t>
      </w:r>
      <w:r w:rsidR="001A3DD8">
        <w:rPr/>
        <w:t>ed</w:t>
      </w:r>
      <w:r w:rsidR="00517F88">
        <w:rPr/>
        <w:t xml:space="preserve"> </w:t>
      </w:r>
      <w:r w:rsidR="00517F88">
        <w:rPr/>
        <w:t xml:space="preserve">a number of the papers referred to in this paper. </w:t>
      </w:r>
      <w:r w:rsidR="00495177">
        <w:rPr/>
        <w:t>We are also grateful to our interviewees for engaging with us openly and enthusiastically</w:t>
      </w:r>
      <w:r w:rsidR="00517F88">
        <w:rPr/>
        <w:t>, to participants in the online interactive funder workshop held on March 22</w:t>
      </w:r>
      <w:r w:rsidR="00517F88">
        <w:rPr/>
        <w:t xml:space="preserve"> 2023</w:t>
      </w:r>
      <w:r w:rsidR="00517F88">
        <w:rPr/>
        <w:t xml:space="preserve">, and to </w:t>
      </w:r>
      <w:r w:rsidR="00495177">
        <w:rPr/>
        <w:t xml:space="preserve">Barend van der </w:t>
      </w:r>
      <w:r w:rsidR="00495177">
        <w:rPr/>
        <w:t>Meulen</w:t>
      </w:r>
      <w:r w:rsidR="00495177">
        <w:rPr/>
        <w:t xml:space="preserve">, Aldo Geuna, and Taran Mari Thune for valuable </w:t>
      </w:r>
      <w:r w:rsidR="00A44DAA">
        <w:rPr/>
        <w:t>feedback on the project.</w:t>
      </w:r>
    </w:p>
    <w:p w:rsidR="00495177" w:rsidP="00495177" w:rsidRDefault="00495177" w14:paraId="612E8C8A" w14:textId="77777777">
      <w:pPr>
        <w:jc w:val="both"/>
      </w:pPr>
    </w:p>
    <w:p w:rsidRPr="007C30D8" w:rsidR="00370126" w:rsidP="00295F85" w:rsidRDefault="00370126" w14:paraId="06B77644" w14:textId="2EFE03AB">
      <w:pPr>
        <w:jc w:val="both"/>
        <w:rPr>
          <w:b/>
          <w:bCs/>
        </w:rPr>
      </w:pPr>
      <w:r w:rsidRPr="007C30D8">
        <w:rPr>
          <w:b/>
          <w:bCs/>
        </w:rPr>
        <w:t>Author contributions</w:t>
      </w:r>
    </w:p>
    <w:p w:rsidR="001635A9" w:rsidP="00295F85" w:rsidRDefault="001635A9" w14:paraId="29463110" w14:textId="37D3F119">
      <w:pPr>
        <w:jc w:val="both"/>
      </w:pPr>
      <w:r>
        <w:t>Conceptualization: Ramos-Vielba, Thomas, Norn, Stage</w:t>
      </w:r>
    </w:p>
    <w:p w:rsidR="001635A9" w:rsidP="00295F85" w:rsidRDefault="001635A9" w14:paraId="01D6D714" w14:textId="1ADF5CC1">
      <w:pPr>
        <w:jc w:val="both"/>
      </w:pPr>
      <w:r>
        <w:t xml:space="preserve">Analysis: </w:t>
      </w:r>
      <w:r w:rsidR="0077346D">
        <w:t>Ramos-Vielba, Thomas, Norn, Stage, Bloch, Povlsen, Falkenberg</w:t>
      </w:r>
    </w:p>
    <w:p w:rsidR="001635A9" w:rsidP="00295F85" w:rsidRDefault="001635A9" w14:paraId="1714953C" w14:textId="7CA450BD">
      <w:pPr>
        <w:jc w:val="both"/>
      </w:pPr>
      <w:r>
        <w:t>Writing – original draft</w:t>
      </w:r>
      <w:r w:rsidR="0077346D">
        <w:t>: Ramos-Vielba, Thomas, Norn, Stage, Bloch</w:t>
      </w:r>
    </w:p>
    <w:p w:rsidR="001635A9" w:rsidP="00295F85" w:rsidRDefault="001635A9" w14:paraId="21D32347" w14:textId="15E7668F">
      <w:pPr>
        <w:jc w:val="both"/>
      </w:pPr>
      <w:r>
        <w:t>Writing – review and editing</w:t>
      </w:r>
      <w:r w:rsidR="0077346D">
        <w:t>: Ramos-Vielba, Thomas, Norn, Stage, Bloch, Povlsen, Falkenberg</w:t>
      </w:r>
    </w:p>
    <w:p w:rsidR="0031202E" w:rsidP="00295F85" w:rsidRDefault="0031202E" w14:paraId="29A69FD5" w14:textId="77777777">
      <w:pPr>
        <w:jc w:val="both"/>
      </w:pPr>
    </w:p>
    <w:p w:rsidRPr="007C30D8" w:rsidR="00370126" w:rsidP="00295F85" w:rsidRDefault="00370126" w14:paraId="6126D7F1" w14:textId="7481AD7B">
      <w:pPr>
        <w:jc w:val="both"/>
        <w:rPr>
          <w:b/>
          <w:bCs/>
        </w:rPr>
      </w:pPr>
      <w:r w:rsidRPr="007C30D8">
        <w:rPr>
          <w:b/>
          <w:bCs/>
        </w:rPr>
        <w:t>Competing interests</w:t>
      </w:r>
    </w:p>
    <w:p w:rsidR="00370126" w:rsidP="00295F85" w:rsidRDefault="001635A9" w14:paraId="2DE94869" w14:textId="34EDB134">
      <w:pPr>
        <w:jc w:val="both"/>
      </w:pPr>
      <w:r>
        <w:t>The a</w:t>
      </w:r>
      <w:r w:rsidR="00EF3656">
        <w:t>uthors have no competing interests.</w:t>
      </w:r>
    </w:p>
    <w:p w:rsidR="007C30D8" w:rsidP="00295F85" w:rsidRDefault="007C30D8" w14:paraId="6597B0C5" w14:textId="77777777">
      <w:pPr>
        <w:jc w:val="both"/>
      </w:pPr>
    </w:p>
    <w:p w:rsidRPr="007C30D8" w:rsidR="00370126" w:rsidP="00295F85" w:rsidRDefault="00370126" w14:paraId="31603A15" w14:textId="2DE08369">
      <w:pPr>
        <w:jc w:val="both"/>
        <w:rPr>
          <w:b/>
          <w:bCs/>
        </w:rPr>
      </w:pPr>
      <w:r w:rsidRPr="007C30D8">
        <w:rPr>
          <w:b/>
          <w:bCs/>
        </w:rPr>
        <w:t>Funding information</w:t>
      </w:r>
    </w:p>
    <w:p w:rsidR="006E6341" w:rsidP="00295F85" w:rsidRDefault="006E6341" w14:paraId="4B8CE6EE" w14:textId="77777777">
      <w:pPr>
        <w:jc w:val="both"/>
      </w:pPr>
      <w:r w:rsidRPr="006E6341">
        <w:t>This work was supported by the Novo Nordisk Foundation under the project ‘Promoting the socio-economic impact of research—the role of funding practices’ (PROSECON) (grant number NNF18OC0034422).</w:t>
      </w:r>
    </w:p>
    <w:p w:rsidR="006E6341" w:rsidP="00295F85" w:rsidRDefault="006E6341" w14:paraId="2384E5B4" w14:textId="77777777">
      <w:pPr>
        <w:jc w:val="both"/>
      </w:pPr>
    </w:p>
    <w:p w:rsidR="008168F4" w:rsidP="00295F85" w:rsidRDefault="008168F4" w14:paraId="153897FF" w14:textId="778424CE">
      <w:pPr>
        <w:jc w:val="both"/>
        <w:rPr>
          <w:b/>
          <w:bCs/>
        </w:rPr>
      </w:pPr>
      <w:r>
        <w:rPr>
          <w:b/>
          <w:bCs/>
        </w:rPr>
        <w:t>References</w:t>
      </w:r>
    </w:p>
    <w:p w:rsidR="000845E0" w:rsidP="00295F85" w:rsidRDefault="000845E0" w14:paraId="3E0CEF9B" w14:textId="35CB0D40">
      <w:pPr>
        <w:jc w:val="both"/>
        <w:rPr>
          <w:rStyle w:val="eop"/>
          <w:color w:val="000000"/>
          <w:shd w:val="clear" w:color="auto" w:fill="FFFFFF"/>
        </w:rPr>
      </w:pPr>
      <w:r w:rsidRPr="006E6341">
        <w:rPr>
          <w:rStyle w:val="normaltextrun"/>
          <w:color w:val="000000"/>
          <w:shd w:val="clear" w:color="auto" w:fill="FFFFFF"/>
        </w:rPr>
        <w:lastRenderedPageBreak/>
        <w:t>Aagaard, K. (2017)</w:t>
      </w:r>
      <w:r w:rsidR="00742E5A">
        <w:rPr>
          <w:rStyle w:val="normaltextrun"/>
          <w:color w:val="000000"/>
          <w:shd w:val="clear" w:color="auto" w:fill="FFFFFF"/>
        </w:rPr>
        <w:t>.</w:t>
      </w:r>
      <w:r w:rsidRPr="006E6341">
        <w:rPr>
          <w:rStyle w:val="normaltextrun"/>
          <w:color w:val="000000"/>
          <w:shd w:val="clear" w:color="auto" w:fill="FFFFFF"/>
        </w:rPr>
        <w:t xml:space="preserve"> ‘The Evolution of a National Research Funding System: Transformative Change Through Layering and Displacement’, </w:t>
      </w:r>
      <w:r w:rsidRPr="006E6341">
        <w:rPr>
          <w:rStyle w:val="normaltextrun"/>
          <w:i/>
          <w:iCs/>
          <w:color w:val="000000"/>
          <w:shd w:val="clear" w:color="auto" w:fill="FFFFFF"/>
          <w:lang w:val="en-US"/>
        </w:rPr>
        <w:t>Minerva,</w:t>
      </w:r>
      <w:r w:rsidRPr="006E6341">
        <w:rPr>
          <w:rStyle w:val="normaltextrun"/>
          <w:color w:val="000000"/>
          <w:shd w:val="clear" w:color="auto" w:fill="FFFFFF"/>
          <w:lang w:val="en-US"/>
        </w:rPr>
        <w:t xml:space="preserve"> 55: 279–97, https://doi.org/10.1007/s11024-017-9317-1.</w:t>
      </w:r>
      <w:r w:rsidRPr="006E6341">
        <w:rPr>
          <w:rStyle w:val="eop"/>
          <w:color w:val="000000"/>
          <w:shd w:val="clear" w:color="auto" w:fill="FFFFFF"/>
        </w:rPr>
        <w:t> </w:t>
      </w:r>
    </w:p>
    <w:p w:rsidRPr="006E6341" w:rsidR="006E6341" w:rsidP="00295F85" w:rsidRDefault="006E6341" w14:paraId="04AF48A7" w14:textId="77777777">
      <w:pPr>
        <w:jc w:val="both"/>
      </w:pPr>
    </w:p>
    <w:p w:rsidR="00073DB2" w:rsidP="00295F85" w:rsidRDefault="00073DB2" w14:paraId="747BD89A" w14:textId="5382D482">
      <w:pPr>
        <w:jc w:val="both"/>
      </w:pPr>
      <w:r w:rsidRPr="006E6341">
        <w:t xml:space="preserve">Aagaard, K., Mongeon, P., Ramos-Vielba, I., &amp; Thomas, D. A. (2021). Getting to the bottom of research funding: Acknowledging the complexity of funding dynamics. </w:t>
      </w:r>
      <w:proofErr w:type="spellStart"/>
      <w:r w:rsidRPr="00742E5A">
        <w:rPr>
          <w:i/>
        </w:rPr>
        <w:t>Plos</w:t>
      </w:r>
      <w:proofErr w:type="spellEnd"/>
      <w:r w:rsidRPr="00742E5A">
        <w:rPr>
          <w:i/>
        </w:rPr>
        <w:t xml:space="preserve"> one</w:t>
      </w:r>
      <w:r w:rsidRPr="006E6341">
        <w:t>, 16(5), e0251488.</w:t>
      </w:r>
    </w:p>
    <w:p w:rsidRPr="006E6341" w:rsidR="006E6341" w:rsidP="00295F85" w:rsidRDefault="006E6341" w14:paraId="5D1F4EA6" w14:textId="77777777">
      <w:pPr>
        <w:jc w:val="both"/>
      </w:pPr>
    </w:p>
    <w:p w:rsidR="000845E0" w:rsidP="00295F85" w:rsidRDefault="000845E0" w14:paraId="3F49F1DB" w14:textId="7FC37682">
      <w:pPr>
        <w:jc w:val="both"/>
        <w:rPr>
          <w:rStyle w:val="eop"/>
          <w:color w:val="000000"/>
          <w:shd w:val="clear" w:color="auto" w:fill="FFFFFF"/>
        </w:rPr>
      </w:pPr>
      <w:r w:rsidRPr="006E6341">
        <w:rPr>
          <w:rStyle w:val="normaltextrun"/>
          <w:color w:val="000000"/>
          <w:shd w:val="clear" w:color="auto" w:fill="FFFFFF"/>
        </w:rPr>
        <w:t>Boon, W. and Edler, J. (2018)</w:t>
      </w:r>
      <w:r w:rsidR="00742E5A">
        <w:rPr>
          <w:rStyle w:val="normaltextrun"/>
          <w:color w:val="000000"/>
          <w:shd w:val="clear" w:color="auto" w:fill="FFFFFF"/>
        </w:rPr>
        <w:t>.</w:t>
      </w:r>
      <w:r w:rsidRPr="006E6341">
        <w:rPr>
          <w:rStyle w:val="normaltextrun"/>
          <w:color w:val="000000"/>
          <w:shd w:val="clear" w:color="auto" w:fill="FFFFFF"/>
        </w:rPr>
        <w:t xml:space="preserve"> ‘Demand, challenges, and innovation. Making sense of new trends in innovation policy’, </w:t>
      </w:r>
      <w:r w:rsidRPr="006E6341">
        <w:rPr>
          <w:rStyle w:val="normaltextrun"/>
          <w:i/>
          <w:iCs/>
          <w:color w:val="000000"/>
          <w:shd w:val="clear" w:color="auto" w:fill="FFFFFF"/>
        </w:rPr>
        <w:t>Science and Public Policy</w:t>
      </w:r>
      <w:r w:rsidRPr="006E6341">
        <w:rPr>
          <w:rStyle w:val="normaltextrun"/>
          <w:color w:val="000000"/>
          <w:shd w:val="clear" w:color="auto" w:fill="FFFFFF"/>
        </w:rPr>
        <w:t>, 45(4): 435–47.</w:t>
      </w:r>
      <w:r w:rsidRPr="006E6341">
        <w:rPr>
          <w:rStyle w:val="eop"/>
          <w:color w:val="000000"/>
          <w:shd w:val="clear" w:color="auto" w:fill="FFFFFF"/>
        </w:rPr>
        <w:t> </w:t>
      </w:r>
    </w:p>
    <w:p w:rsidRPr="006E6341" w:rsidR="006E6341" w:rsidP="00295F85" w:rsidRDefault="006E6341" w14:paraId="00A6896C" w14:textId="77777777">
      <w:pPr>
        <w:jc w:val="both"/>
        <w:rPr>
          <w:rStyle w:val="eop"/>
          <w:color w:val="000000"/>
          <w:shd w:val="clear" w:color="auto" w:fill="FFFFFF"/>
        </w:rPr>
      </w:pPr>
    </w:p>
    <w:p w:rsidR="00A04683" w:rsidP="00295F85" w:rsidRDefault="00A04683" w14:paraId="44303F01" w14:textId="0FF2B4C0">
      <w:pPr>
        <w:jc w:val="both"/>
        <w:rPr>
          <w:rStyle w:val="eop"/>
          <w:color w:val="000000"/>
          <w:shd w:val="clear" w:color="auto" w:fill="FFFFFF"/>
        </w:rPr>
      </w:pPr>
      <w:r w:rsidRPr="006E6341">
        <w:rPr>
          <w:rStyle w:val="eop"/>
          <w:color w:val="000000"/>
          <w:shd w:val="clear" w:color="auto" w:fill="FFFFFF"/>
        </w:rPr>
        <w:t xml:space="preserve">Gläser, J. (2019). How can governance change research content? Linking science policy studies to the sociology of science. In </w:t>
      </w:r>
      <w:r w:rsidRPr="00742E5A">
        <w:rPr>
          <w:rStyle w:val="eop"/>
          <w:i/>
          <w:color w:val="000000"/>
          <w:shd w:val="clear" w:color="auto" w:fill="FFFFFF"/>
        </w:rPr>
        <w:t>Handbook on science and public policy</w:t>
      </w:r>
      <w:r w:rsidRPr="006E6341">
        <w:rPr>
          <w:rStyle w:val="eop"/>
          <w:color w:val="000000"/>
          <w:shd w:val="clear" w:color="auto" w:fill="FFFFFF"/>
        </w:rPr>
        <w:t xml:space="preserve"> (pp. 419-447). Edward Elgar Publishing.</w:t>
      </w:r>
    </w:p>
    <w:p w:rsidRPr="006E6341" w:rsidR="006E6341" w:rsidP="00295F85" w:rsidRDefault="006E6341" w14:paraId="6D0CEC49" w14:textId="77777777">
      <w:pPr>
        <w:jc w:val="both"/>
        <w:rPr>
          <w:rStyle w:val="eop"/>
          <w:color w:val="000000"/>
          <w:shd w:val="clear" w:color="auto" w:fill="FFFFFF"/>
        </w:rPr>
      </w:pPr>
    </w:p>
    <w:p w:rsidR="00073DB2" w:rsidP="00295F85" w:rsidRDefault="00742E5A" w14:paraId="3062A9E5" w14:textId="2BBDEC8C">
      <w:pPr>
        <w:jc w:val="both"/>
      </w:pPr>
      <w:r>
        <w:t>Kattel R, Mazzucato M. (2018).</w:t>
      </w:r>
      <w:r w:rsidRPr="006E6341" w:rsidR="00073DB2">
        <w:t xml:space="preserve"> Mission-driven innovation policy and dynamic</w:t>
      </w:r>
      <w:r w:rsidR="00295F85">
        <w:t xml:space="preserve"> </w:t>
      </w:r>
      <w:r w:rsidRPr="006E6341" w:rsidR="00073DB2">
        <w:t xml:space="preserve">capabilities in the public sector. </w:t>
      </w:r>
      <w:r w:rsidRPr="00742E5A" w:rsidR="00073DB2">
        <w:rPr>
          <w:i/>
        </w:rPr>
        <w:t>Ind</w:t>
      </w:r>
      <w:r w:rsidRPr="00742E5A">
        <w:rPr>
          <w:i/>
        </w:rPr>
        <w:t>ustrial and Corporate Change</w:t>
      </w:r>
      <w:r w:rsidRPr="006E6341" w:rsidR="00073DB2">
        <w:t>; 27(5): 787–801.</w:t>
      </w:r>
    </w:p>
    <w:p w:rsidRPr="006E6341" w:rsidR="006E6341" w:rsidP="00295F85" w:rsidRDefault="006E6341" w14:paraId="3B8A71B3" w14:textId="77777777">
      <w:pPr>
        <w:jc w:val="both"/>
      </w:pPr>
    </w:p>
    <w:p w:rsidR="00073DB2" w:rsidP="00295F85" w:rsidRDefault="00742E5A" w14:paraId="2F85CEFA" w14:textId="062620C2">
      <w:pPr>
        <w:jc w:val="both"/>
      </w:pPr>
      <w:proofErr w:type="spellStart"/>
      <w:r>
        <w:t>Larrue</w:t>
      </w:r>
      <w:proofErr w:type="spellEnd"/>
      <w:r>
        <w:t xml:space="preserve"> P. (2021).</w:t>
      </w:r>
      <w:r w:rsidRPr="006E6341" w:rsidR="00073DB2">
        <w:t xml:space="preserve"> The Design and Implementation o</w:t>
      </w:r>
      <w:r w:rsidR="006E6341">
        <w:t xml:space="preserve">f Mission-driven Innovation </w:t>
      </w:r>
      <w:r w:rsidRPr="006E6341" w:rsidR="00073DB2">
        <w:t xml:space="preserve">Policies: A New Systemic Policy Approach to Address Societal Challenges. Paris: OECD Publishing. </w:t>
      </w:r>
      <w:r w:rsidRPr="00742E5A" w:rsidR="00073DB2">
        <w:rPr>
          <w:i/>
        </w:rPr>
        <w:t>OECD Science, Technology and Industry Policy Papers</w:t>
      </w:r>
      <w:r w:rsidRPr="006E6341" w:rsidR="00073DB2">
        <w:t>, No. 100.</w:t>
      </w:r>
    </w:p>
    <w:p w:rsidRPr="006E6341" w:rsidR="006E6341" w:rsidP="00295F85" w:rsidRDefault="006E6341" w14:paraId="541C9ADA" w14:textId="77777777">
      <w:pPr>
        <w:jc w:val="both"/>
      </w:pPr>
    </w:p>
    <w:p w:rsidR="000845E0" w:rsidP="00295F85" w:rsidRDefault="000845E0" w14:paraId="2ABC3E03" w14:textId="41544408">
      <w:pPr>
        <w:jc w:val="both"/>
        <w:rPr>
          <w:rStyle w:val="eop"/>
          <w:color w:val="000000"/>
          <w:shd w:val="clear" w:color="auto" w:fill="FFFFFF"/>
        </w:rPr>
      </w:pPr>
      <w:r w:rsidRPr="006E6341">
        <w:rPr>
          <w:rStyle w:val="normaltextrun"/>
          <w:color w:val="000000"/>
          <w:shd w:val="clear" w:color="auto" w:fill="FFFFFF"/>
          <w:lang w:val="en-US"/>
        </w:rPr>
        <w:t>Laudel, G., and Gläser, J. (</w:t>
      </w:r>
      <w:r w:rsidRPr="006E6341">
        <w:rPr>
          <w:rStyle w:val="normaltextrun"/>
          <w:color w:val="000000"/>
          <w:shd w:val="clear" w:color="auto" w:fill="FFFFFF"/>
        </w:rPr>
        <w:t>2014)</w:t>
      </w:r>
      <w:r w:rsidR="00742E5A">
        <w:rPr>
          <w:rStyle w:val="normaltextrun"/>
          <w:color w:val="000000"/>
          <w:shd w:val="clear" w:color="auto" w:fill="FFFFFF"/>
        </w:rPr>
        <w:t>.</w:t>
      </w:r>
      <w:r w:rsidRPr="006E6341">
        <w:rPr>
          <w:rStyle w:val="normaltextrun"/>
          <w:color w:val="000000"/>
          <w:shd w:val="clear" w:color="auto" w:fill="FFFFFF"/>
        </w:rPr>
        <w:t xml:space="preserve"> ‘Beyond breakthrough research: Epistemic properties of research and their consequences for research funding‘, </w:t>
      </w:r>
      <w:r w:rsidRPr="006E6341">
        <w:rPr>
          <w:rStyle w:val="normaltextrun"/>
          <w:i/>
          <w:iCs/>
          <w:color w:val="000000"/>
          <w:shd w:val="clear" w:color="auto" w:fill="FFFFFF"/>
        </w:rPr>
        <w:t>Research Policy</w:t>
      </w:r>
      <w:r w:rsidRPr="006E6341">
        <w:rPr>
          <w:rStyle w:val="normaltextrun"/>
          <w:color w:val="000000"/>
          <w:shd w:val="clear" w:color="auto" w:fill="FFFFFF"/>
        </w:rPr>
        <w:t xml:space="preserve">, 43(7): 1204–16, </w:t>
      </w:r>
      <w:hyperlink w:history="1" r:id="rId21">
        <w:r w:rsidRPr="00B0682E" w:rsidR="006E6341">
          <w:rPr>
            <w:rStyle w:val="Hyperlink"/>
            <w:shd w:val="clear" w:color="auto" w:fill="FFFFFF"/>
          </w:rPr>
          <w:t>https://doi.org/10.1016/j.respol.2014.02.006</w:t>
        </w:r>
      </w:hyperlink>
      <w:r w:rsidRPr="006E6341">
        <w:rPr>
          <w:rStyle w:val="normaltextrun"/>
          <w:color w:val="000000"/>
          <w:shd w:val="clear" w:color="auto" w:fill="FFFFFF"/>
        </w:rPr>
        <w:t>.</w:t>
      </w:r>
      <w:r w:rsidRPr="006E6341">
        <w:rPr>
          <w:rStyle w:val="eop"/>
          <w:color w:val="000000"/>
          <w:shd w:val="clear" w:color="auto" w:fill="FFFFFF"/>
        </w:rPr>
        <w:t> </w:t>
      </w:r>
    </w:p>
    <w:p w:rsidRPr="006E6341" w:rsidR="006E6341" w:rsidP="00295F85" w:rsidRDefault="006E6341" w14:paraId="49E40CCC" w14:textId="77777777">
      <w:pPr>
        <w:jc w:val="both"/>
      </w:pPr>
    </w:p>
    <w:p w:rsidR="000845E0" w:rsidP="00295F85" w:rsidRDefault="000845E0" w14:paraId="0CAECC4F" w14:textId="657D2575">
      <w:pPr>
        <w:jc w:val="both"/>
        <w:rPr>
          <w:rStyle w:val="eop"/>
          <w:color w:val="000000"/>
          <w:shd w:val="clear" w:color="auto" w:fill="FFFFFF"/>
        </w:rPr>
      </w:pPr>
      <w:r w:rsidRPr="006E6341">
        <w:rPr>
          <w:rStyle w:val="normaltextrun"/>
          <w:color w:val="000000"/>
          <w:shd w:val="clear" w:color="auto" w:fill="FFFFFF"/>
          <w:lang w:val="en-US"/>
        </w:rPr>
        <w:t>Lyall, C., Bruce, A., Marsden, W., and Meagher, L. (</w:t>
      </w:r>
      <w:r w:rsidRPr="006E6341">
        <w:rPr>
          <w:rStyle w:val="normaltextrun"/>
          <w:color w:val="000000"/>
          <w:shd w:val="clear" w:color="auto" w:fill="FFFFFF"/>
        </w:rPr>
        <w:t>2013)</w:t>
      </w:r>
      <w:r w:rsidR="00742E5A">
        <w:rPr>
          <w:rStyle w:val="normaltextrun"/>
          <w:color w:val="000000"/>
          <w:shd w:val="clear" w:color="auto" w:fill="FFFFFF"/>
        </w:rPr>
        <w:t>.</w:t>
      </w:r>
      <w:r w:rsidRPr="006E6341">
        <w:rPr>
          <w:rStyle w:val="normaltextrun"/>
          <w:color w:val="000000"/>
          <w:shd w:val="clear" w:color="auto" w:fill="FFFFFF"/>
        </w:rPr>
        <w:t xml:space="preserve"> ‘The Role of Funding Agencies in Creating Interdisciplinary Knowledge‘, </w:t>
      </w:r>
      <w:r w:rsidRPr="006E6341">
        <w:rPr>
          <w:rStyle w:val="normaltextrun"/>
          <w:i/>
          <w:iCs/>
          <w:color w:val="000000"/>
          <w:shd w:val="clear" w:color="auto" w:fill="FFFFFF"/>
        </w:rPr>
        <w:t>Science and Public Policy,</w:t>
      </w:r>
      <w:r w:rsidRPr="006E6341">
        <w:rPr>
          <w:rStyle w:val="normaltextrun"/>
          <w:color w:val="000000"/>
          <w:shd w:val="clear" w:color="auto" w:fill="FFFFFF"/>
        </w:rPr>
        <w:t xml:space="preserve"> 40(1): 62–71, </w:t>
      </w:r>
      <w:hyperlink w:history="1" r:id="rId22">
        <w:r w:rsidRPr="00B0682E" w:rsidR="006E6341">
          <w:rPr>
            <w:rStyle w:val="Hyperlink"/>
            <w:shd w:val="clear" w:color="auto" w:fill="FFFFFF"/>
          </w:rPr>
          <w:t>https://doi.org/10.1093/scipol/scs121</w:t>
        </w:r>
      </w:hyperlink>
      <w:r w:rsidRPr="006E6341">
        <w:rPr>
          <w:rStyle w:val="normaltextrun"/>
          <w:color w:val="000000"/>
          <w:shd w:val="clear" w:color="auto" w:fill="FFFFFF"/>
        </w:rPr>
        <w:t>.</w:t>
      </w:r>
      <w:r w:rsidRPr="006E6341">
        <w:rPr>
          <w:rStyle w:val="eop"/>
          <w:color w:val="000000"/>
          <w:shd w:val="clear" w:color="auto" w:fill="FFFFFF"/>
        </w:rPr>
        <w:t> </w:t>
      </w:r>
    </w:p>
    <w:p w:rsidR="00E82531" w:rsidP="00E82531" w:rsidRDefault="00E82531" w14:paraId="26318931" w14:textId="77777777">
      <w:pPr>
        <w:jc w:val="both"/>
        <w:rPr>
          <w:rStyle w:val="eop"/>
          <w:color w:val="000000"/>
          <w:shd w:val="clear" w:color="auto" w:fill="FFFFFF"/>
        </w:rPr>
      </w:pPr>
    </w:p>
    <w:p w:rsidR="00E82531" w:rsidP="00E82531" w:rsidRDefault="00E82531" w14:paraId="0D12DFB6" w14:textId="1CB634AD">
      <w:pPr>
        <w:jc w:val="both"/>
        <w:rPr>
          <w:rStyle w:val="eop"/>
          <w:color w:val="000000"/>
          <w:shd w:val="clear" w:color="auto" w:fill="FFFFFF"/>
        </w:rPr>
      </w:pPr>
      <w:r w:rsidRPr="00E82531">
        <w:rPr>
          <w:rStyle w:val="eop"/>
          <w:color w:val="000000"/>
          <w:shd w:val="clear" w:color="auto" w:fill="FFFFFF"/>
        </w:rPr>
        <w:t xml:space="preserve">Mahoney J, </w:t>
      </w:r>
      <w:proofErr w:type="spellStart"/>
      <w:r w:rsidRPr="00E82531">
        <w:rPr>
          <w:rStyle w:val="eop"/>
          <w:color w:val="000000"/>
          <w:shd w:val="clear" w:color="auto" w:fill="FFFFFF"/>
        </w:rPr>
        <w:t>Thelen</w:t>
      </w:r>
      <w:proofErr w:type="spellEnd"/>
      <w:r w:rsidRPr="00E82531">
        <w:rPr>
          <w:rStyle w:val="eop"/>
          <w:color w:val="000000"/>
          <w:shd w:val="clear" w:color="auto" w:fill="FFFFFF"/>
        </w:rPr>
        <w:t xml:space="preserve"> K</w:t>
      </w:r>
      <w:r w:rsidR="00866F6A">
        <w:rPr>
          <w:rStyle w:val="eop"/>
          <w:color w:val="000000"/>
          <w:shd w:val="clear" w:color="auto" w:fill="FFFFFF"/>
        </w:rPr>
        <w:t>. (2010).</w:t>
      </w:r>
      <w:r w:rsidRPr="00E82531">
        <w:rPr>
          <w:rStyle w:val="eop"/>
          <w:color w:val="000000"/>
          <w:shd w:val="clear" w:color="auto" w:fill="FFFFFF"/>
        </w:rPr>
        <w:t xml:space="preserve"> </w:t>
      </w:r>
      <w:r w:rsidRPr="00866F6A">
        <w:rPr>
          <w:rStyle w:val="eop"/>
          <w:i/>
          <w:color w:val="000000"/>
          <w:shd w:val="clear" w:color="auto" w:fill="FFFFFF"/>
        </w:rPr>
        <w:t>Explaining Institutional Change: Ambiguity, Agency, and Power</w:t>
      </w:r>
      <w:r w:rsidRPr="00E82531">
        <w:rPr>
          <w:rStyle w:val="eop"/>
          <w:color w:val="000000"/>
          <w:shd w:val="clear" w:color="auto" w:fill="FFFFFF"/>
        </w:rPr>
        <w:t>. Cambridge: Cambridge University Press</w:t>
      </w:r>
    </w:p>
    <w:p w:rsidRPr="006E6341" w:rsidR="006E6341" w:rsidP="00295F85" w:rsidRDefault="006E6341" w14:paraId="299769E2" w14:textId="77777777">
      <w:pPr>
        <w:jc w:val="both"/>
      </w:pPr>
    </w:p>
    <w:p w:rsidR="00073DB2" w:rsidP="00295F85" w:rsidRDefault="00073DB2" w14:paraId="42DB2F32" w14:textId="282940B6">
      <w:pPr>
        <w:jc w:val="both"/>
      </w:pPr>
      <w:r w:rsidRPr="006E6341">
        <w:t xml:space="preserve">Ramos-Vielba, I., Thomas, D. A., &amp; Aagaard, K. (2022). Societal targeting in researcher funding: An exploratory approach. </w:t>
      </w:r>
      <w:r w:rsidRPr="00742E5A">
        <w:rPr>
          <w:i/>
        </w:rPr>
        <w:t>Research Evaluation</w:t>
      </w:r>
      <w:r w:rsidRPr="006E6341">
        <w:t>, 31(2), 202-213.</w:t>
      </w:r>
    </w:p>
    <w:p w:rsidRPr="006E6341" w:rsidR="006E6341" w:rsidP="00295F85" w:rsidRDefault="006E6341" w14:paraId="51A45A90" w14:textId="77777777">
      <w:pPr>
        <w:jc w:val="both"/>
      </w:pPr>
    </w:p>
    <w:p w:rsidR="00A04683" w:rsidP="2C18A378" w:rsidRDefault="00A04683" w14:paraId="0BB5060B" w14:textId="4E43D2A1">
      <w:pPr>
        <w:pStyle w:val="Normal"/>
        <w:jc w:val="both"/>
        <w:rPr>
          <w:rStyle w:val="eop"/>
          <w:color w:val="000000"/>
          <w:shd w:val="clear" w:color="auto" w:fill="FFFFFF"/>
        </w:rPr>
      </w:pPr>
      <w:r w:rsidRPr="006E6341" w:rsidR="00A04683">
        <w:rPr>
          <w:rStyle w:val="normaltextrun"/>
          <w:color w:val="000000"/>
          <w:shd w:val="clear" w:color="auto" w:fill="FFFFFF"/>
        </w:rPr>
        <w:t>Ramos-Vielba,</w:t>
      </w:r>
      <w:r w:rsidRPr="006E6341" w:rsidR="006E6341">
        <w:rPr>
          <w:rStyle w:val="normaltextrun"/>
          <w:color w:val="000000"/>
          <w:shd w:val="clear" w:color="auto" w:fill="FFFFFF"/>
        </w:rPr>
        <w:t xml:space="preserve"> I.,</w:t>
      </w:r>
      <w:r w:rsidRPr="006E6341" w:rsidR="00A04683">
        <w:rPr>
          <w:rStyle w:val="normaltextrun"/>
          <w:color w:val="000000"/>
          <w:shd w:val="clear" w:color="auto" w:fill="FFFFFF"/>
        </w:rPr>
        <w:t xml:space="preserve"> Bloch,</w:t>
      </w:r>
      <w:r w:rsidRPr="006E6341" w:rsidR="006E6341">
        <w:rPr>
          <w:rStyle w:val="normaltextrun"/>
          <w:color w:val="000000"/>
          <w:shd w:val="clear" w:color="auto" w:fill="FFFFFF"/>
        </w:rPr>
        <w:t xml:space="preserve"> C., </w:t>
      </w:r>
      <w:r w:rsidRPr="006E6341" w:rsidR="00A04683">
        <w:rPr>
          <w:rStyle w:val="normaltextrun"/>
          <w:color w:val="000000"/>
          <w:shd w:val="clear" w:color="auto" w:fill="FFFFFF"/>
        </w:rPr>
        <w:t>Thomas,</w:t>
      </w:r>
      <w:r w:rsidRPr="006E6341" w:rsidR="006E6341">
        <w:rPr>
          <w:rStyle w:val="normaltextrun"/>
          <w:color w:val="000000"/>
          <w:shd w:val="clear" w:color="auto" w:fill="FFFFFF"/>
        </w:rPr>
        <w:t xml:space="preserve"> D.A., </w:t>
      </w:r>
      <w:r w:rsidRPr="006E6341" w:rsidR="00A04683">
        <w:rPr>
          <w:rStyle w:val="normaltextrun"/>
          <w:color w:val="000000"/>
          <w:shd w:val="clear" w:color="auto" w:fill="FFFFFF"/>
        </w:rPr>
        <w:t>Povlsen,</w:t>
      </w:r>
      <w:r w:rsidRPr="006E6341" w:rsidR="006E6341">
        <w:rPr>
          <w:rStyle w:val="normaltextrun"/>
          <w:color w:val="000000"/>
          <w:shd w:val="clear" w:color="auto" w:fill="FFFFFF"/>
        </w:rPr>
        <w:t xml:space="preserve"> R.E., </w:t>
      </w:r>
      <w:r w:rsidRPr="006E6341" w:rsidR="00A04683">
        <w:rPr>
          <w:rStyle w:val="normaltextrun"/>
          <w:color w:val="000000"/>
          <w:shd w:val="clear" w:color="auto" w:fill="FFFFFF"/>
        </w:rPr>
        <w:t>Falkenberg,</w:t>
      </w:r>
      <w:r w:rsidRPr="006E6341" w:rsidR="006E6341">
        <w:rPr>
          <w:rStyle w:val="normaltextrun"/>
          <w:color w:val="000000"/>
          <w:shd w:val="clear" w:color="auto" w:fill="FFFFFF"/>
        </w:rPr>
        <w:t xml:space="preserve"> M.L. and</w:t>
      </w:r>
      <w:r w:rsidRPr="006E6341" w:rsidR="00A04683">
        <w:rPr>
          <w:rStyle w:val="normaltextrun"/>
          <w:color w:val="000000"/>
          <w:shd w:val="clear" w:color="auto" w:fill="FFFFFF"/>
        </w:rPr>
        <w:t xml:space="preserve"> Stage</w:t>
      </w:r>
      <w:r w:rsidRPr="006E6341" w:rsidR="006E6341">
        <w:rPr>
          <w:rStyle w:val="normaltextrun"/>
          <w:color w:val="000000"/>
          <w:shd w:val="clear" w:color="auto" w:fill="FFFFFF"/>
        </w:rPr>
        <w:t>, A.K.</w:t>
      </w:r>
      <w:r w:rsidRPr="006E6341" w:rsidR="00A04683">
        <w:rPr>
          <w:rStyle w:val="eop"/>
          <w:color w:val="000000"/>
          <w:shd w:val="clear" w:color="auto" w:fill="FFFFFF"/>
        </w:rPr>
        <w:t> (2023)</w:t>
      </w:r>
      <w:r w:rsidRPr="006E6341" w:rsidR="006E6341">
        <w:rPr>
          <w:rStyle w:val="eop"/>
          <w:color w:val="000000"/>
          <w:shd w:val="clear" w:color="auto" w:fill="FFFFFF"/>
        </w:rPr>
        <w:t xml:space="preserve">. How can </w:t>
      </w:r>
      <w:r w:rsidRPr="006E6341" w:rsidR="006E6341">
        <w:rPr>
          <w:rStyle w:val="eop"/>
          <w:color w:val="000000"/>
          <w:shd w:val="clear" w:color="auto" w:fill="FFFFFF"/>
        </w:rPr>
        <w:t>societally-targeted</w:t>
      </w:r>
      <w:r w:rsidRPr="006E6341" w:rsidR="006E6341">
        <w:rPr>
          <w:rStyle w:val="eop"/>
          <w:color w:val="000000"/>
          <w:shd w:val="clear" w:color="auto" w:fill="FFFFFF"/>
        </w:rPr>
        <w:t xml:space="preserve"> research funding shape researcher networks and practices? </w:t>
      </w:r>
      <w:r w:rsidRPr="2C18A378" w:rsidR="1F2493CC">
        <w:rPr>
          <w:rStyle w:val="eop"/>
          <w:color w:val="000000" w:themeColor="text1" w:themeTint="FF" w:themeShade="FF"/>
        </w:rPr>
        <w:t>PROSECON project paper.</w:t>
      </w:r>
    </w:p>
    <w:p w:rsidRPr="006E6341" w:rsidR="006E6341" w:rsidP="00295F85" w:rsidRDefault="006E6341" w14:paraId="27B8FD1C" w14:textId="77777777">
      <w:pPr>
        <w:jc w:val="both"/>
      </w:pPr>
    </w:p>
    <w:p w:rsidR="00073DB2" w:rsidP="00295F85" w:rsidRDefault="00742E5A" w14:paraId="4B9F47BB" w14:textId="63ED3F5A">
      <w:pPr>
        <w:jc w:val="both"/>
        <w:rPr>
          <w:lang w:val="en-US" w:eastAsia="da-DK"/>
        </w:rPr>
      </w:pPr>
      <w:r>
        <w:rPr>
          <w:lang w:val="en-US" w:eastAsia="da-DK"/>
        </w:rPr>
        <w:t>Mazzucato M. (2018).</w:t>
      </w:r>
      <w:r w:rsidRPr="006E6341" w:rsidR="00073DB2">
        <w:rPr>
          <w:lang w:val="en-US" w:eastAsia="da-DK"/>
        </w:rPr>
        <w:t xml:space="preserve"> Mission-driven innovation policies: challenges and</w:t>
      </w:r>
      <w:r w:rsidRPr="006E6341" w:rsidR="006E6341">
        <w:t xml:space="preserve"> </w:t>
      </w:r>
      <w:r w:rsidRPr="006E6341" w:rsidR="00073DB2">
        <w:rPr>
          <w:lang w:val="en-US" w:eastAsia="da-DK"/>
        </w:rPr>
        <w:t xml:space="preserve">opportunities. </w:t>
      </w:r>
      <w:r w:rsidRPr="00742E5A" w:rsidR="006E6341">
        <w:rPr>
          <w:i/>
          <w:lang w:val="en-US" w:eastAsia="da-DK"/>
        </w:rPr>
        <w:t>Industrial and Corporate Change</w:t>
      </w:r>
      <w:r w:rsidRPr="006E6341" w:rsidR="00073DB2">
        <w:rPr>
          <w:lang w:val="en-US" w:eastAsia="da-DK"/>
        </w:rPr>
        <w:t>; 27(5): 803–815.</w:t>
      </w:r>
    </w:p>
    <w:p w:rsidR="00866F6A" w:rsidP="00866F6A" w:rsidRDefault="00866F6A" w14:paraId="17717722" w14:textId="77777777">
      <w:pPr>
        <w:jc w:val="both"/>
        <w:rPr>
          <w:lang w:val="en-US" w:eastAsia="da-DK"/>
        </w:rPr>
      </w:pPr>
    </w:p>
    <w:p w:rsidR="006E6341" w:rsidP="00295F85" w:rsidRDefault="00866F6A" w14:paraId="7E05A625" w14:textId="6EE5B685">
      <w:pPr>
        <w:jc w:val="both"/>
        <w:rPr>
          <w:lang w:val="en-US" w:eastAsia="da-DK"/>
        </w:rPr>
      </w:pPr>
      <w:r w:rsidRPr="2C18A378" w:rsidR="00866F6A">
        <w:rPr>
          <w:lang w:val="en-US" w:eastAsia="da-DK"/>
        </w:rPr>
        <w:t xml:space="preserve">Schot, J., &amp; </w:t>
      </w:r>
      <w:r w:rsidRPr="2C18A378" w:rsidR="00866F6A">
        <w:rPr>
          <w:lang w:val="en-US" w:eastAsia="da-DK"/>
        </w:rPr>
        <w:t>Steinmueller</w:t>
      </w:r>
      <w:r w:rsidRPr="2C18A378" w:rsidR="00866F6A">
        <w:rPr>
          <w:lang w:val="en-US" w:eastAsia="da-DK"/>
        </w:rPr>
        <w:t xml:space="preserve">, W. E. (2018). Three frames for innovation policy: R&amp;D, systems of innovation and transformative change. </w:t>
      </w:r>
      <w:r w:rsidRPr="2C18A378" w:rsidR="00866F6A">
        <w:rPr>
          <w:i w:val="1"/>
          <w:iCs w:val="1"/>
          <w:lang w:val="en-US" w:eastAsia="da-DK"/>
        </w:rPr>
        <w:t>Research policy</w:t>
      </w:r>
      <w:r w:rsidRPr="2C18A378" w:rsidR="00866F6A">
        <w:rPr>
          <w:lang w:val="en-US" w:eastAsia="da-DK"/>
        </w:rPr>
        <w:t>, 47(9), 1554-1567.</w:t>
      </w:r>
    </w:p>
    <w:p w:rsidR="2C18A378" w:rsidP="2C18A378" w:rsidRDefault="2C18A378" w14:paraId="7DDF9A5F" w14:textId="00C517CF">
      <w:pPr>
        <w:pStyle w:val="Normal"/>
        <w:jc w:val="both"/>
        <w:rPr>
          <w:lang w:val="en-US" w:eastAsia="da-DK"/>
        </w:rPr>
      </w:pPr>
    </w:p>
    <w:p w:rsidR="1A24853A" w:rsidP="2C18A378" w:rsidRDefault="1A24853A" w14:paraId="6737FEB4" w14:textId="52D7FE36">
      <w:pPr>
        <w:pStyle w:val="Normal"/>
        <w:jc w:val="both"/>
        <w:rPr>
          <w:rStyle w:val="eop"/>
          <w:color w:val="000000" w:themeColor="text1" w:themeTint="FF" w:themeShade="FF"/>
        </w:rPr>
      </w:pPr>
      <w:r w:rsidRPr="2C18A378" w:rsidR="1A24853A">
        <w:rPr>
          <w:lang w:val="en-US" w:eastAsia="da-DK"/>
        </w:rPr>
        <w:t>Stage, A.K.</w:t>
      </w:r>
      <w:r w:rsidRPr="2C18A378" w:rsidR="2DD1599E">
        <w:rPr>
          <w:lang w:val="en-US" w:eastAsia="da-DK"/>
        </w:rPr>
        <w:t>, Norn, M-T. And Aagaard, K. (2023) Funder strategies for promoting research addressing societal ch</w:t>
      </w:r>
      <w:r w:rsidRPr="2C18A378" w:rsidR="3A9E8666">
        <w:rPr>
          <w:lang w:val="en-US" w:eastAsia="da-DK"/>
        </w:rPr>
        <w:t xml:space="preserve">allenges: thematic, impact and collaboration targeting. </w:t>
      </w:r>
      <w:r w:rsidRPr="2C18A378" w:rsidR="3A9E8666">
        <w:rPr>
          <w:rStyle w:val="eop"/>
          <w:color w:val="000000" w:themeColor="text1" w:themeTint="FF" w:themeShade="FF"/>
        </w:rPr>
        <w:t>PROSECON project paper.</w:t>
      </w:r>
    </w:p>
    <w:p w:rsidRPr="006E6341" w:rsidR="00866F6A" w:rsidP="00295F85" w:rsidRDefault="00866F6A" w14:paraId="7D97FBA8" w14:textId="77777777">
      <w:pPr>
        <w:jc w:val="both"/>
      </w:pPr>
    </w:p>
    <w:p w:rsidR="00073DB2" w:rsidP="00295F85" w:rsidRDefault="00742E5A" w14:paraId="09281314" w14:textId="49547CCE">
      <w:pPr>
        <w:jc w:val="both"/>
        <w:rPr>
          <w:lang w:val="en-US" w:eastAsia="da-DK"/>
        </w:rPr>
      </w:pPr>
      <w:proofErr w:type="spellStart"/>
      <w:r>
        <w:rPr>
          <w:lang w:val="en-US" w:eastAsia="da-DK"/>
        </w:rPr>
        <w:t>Streeck</w:t>
      </w:r>
      <w:proofErr w:type="spellEnd"/>
      <w:r>
        <w:rPr>
          <w:lang w:val="en-US" w:eastAsia="da-DK"/>
        </w:rPr>
        <w:t xml:space="preserve"> W, </w:t>
      </w:r>
      <w:proofErr w:type="spellStart"/>
      <w:r>
        <w:rPr>
          <w:lang w:val="en-US" w:eastAsia="da-DK"/>
        </w:rPr>
        <w:t>Thelen</w:t>
      </w:r>
      <w:proofErr w:type="spellEnd"/>
      <w:r>
        <w:rPr>
          <w:lang w:val="en-US" w:eastAsia="da-DK"/>
        </w:rPr>
        <w:t xml:space="preserve"> K. (Eds.) (2005) </w:t>
      </w:r>
      <w:r w:rsidRPr="00742E5A" w:rsidR="00073DB2">
        <w:rPr>
          <w:i/>
          <w:lang w:val="en-US" w:eastAsia="da-DK"/>
        </w:rPr>
        <w:t>Beyond continuity: Insti</w:t>
      </w:r>
      <w:r w:rsidRPr="00742E5A" w:rsidR="006E6341">
        <w:rPr>
          <w:i/>
          <w:lang w:val="en-US" w:eastAsia="da-DK"/>
        </w:rPr>
        <w:t xml:space="preserve">tutional change in </w:t>
      </w:r>
      <w:r w:rsidRPr="00742E5A" w:rsidR="00073DB2">
        <w:rPr>
          <w:i/>
          <w:lang w:val="en-US" w:eastAsia="da-DK"/>
        </w:rPr>
        <w:t>advanced political economies</w:t>
      </w:r>
      <w:r>
        <w:rPr>
          <w:lang w:val="en-US" w:eastAsia="da-DK"/>
        </w:rPr>
        <w:t>. Oxford University Press</w:t>
      </w:r>
      <w:r w:rsidRPr="006E6341" w:rsidR="00073DB2">
        <w:rPr>
          <w:lang w:val="en-US" w:eastAsia="da-DK"/>
        </w:rPr>
        <w:t>.</w:t>
      </w:r>
    </w:p>
    <w:p w:rsidRPr="00FB6BD8" w:rsidR="006E6341" w:rsidP="00295F85" w:rsidRDefault="006E6341" w14:paraId="2B4D4BFF" w14:textId="77777777">
      <w:pPr>
        <w:jc w:val="both"/>
        <w:rPr>
          <w:lang w:val="en-US" w:eastAsia="da-DK"/>
        </w:rPr>
      </w:pPr>
    </w:p>
    <w:p w:rsidR="00073DB2" w:rsidP="00295F85" w:rsidRDefault="00742E5A" w14:paraId="142C656A" w14:textId="73ADC257">
      <w:pPr>
        <w:jc w:val="both"/>
      </w:pPr>
      <w:r w:rsidR="00742E5A">
        <w:rPr/>
        <w:t>Thelen</w:t>
      </w:r>
      <w:r w:rsidR="00742E5A">
        <w:rPr/>
        <w:t xml:space="preserve"> K. (2004).</w:t>
      </w:r>
      <w:r w:rsidR="00073DB2">
        <w:rPr/>
        <w:t xml:space="preserve"> </w:t>
      </w:r>
      <w:r w:rsidRPr="2C18A378" w:rsidR="00073DB2">
        <w:rPr>
          <w:i w:val="1"/>
          <w:iCs w:val="1"/>
        </w:rPr>
        <w:t>How institutions evolve: The political economy of skills in</w:t>
      </w:r>
      <w:r w:rsidRPr="2C18A378" w:rsidR="00295F85">
        <w:rPr>
          <w:i w:val="1"/>
          <w:iCs w:val="1"/>
        </w:rPr>
        <w:t xml:space="preserve"> </w:t>
      </w:r>
      <w:r w:rsidRPr="2C18A378" w:rsidR="00073DB2">
        <w:rPr>
          <w:i w:val="1"/>
          <w:iCs w:val="1"/>
        </w:rPr>
        <w:t xml:space="preserve">Germany, Britain, the United States, and </w:t>
      </w:r>
      <w:r w:rsidRPr="2C18A378" w:rsidR="00073DB2">
        <w:rPr>
          <w:i w:val="1"/>
          <w:iCs w:val="1"/>
        </w:rPr>
        <w:t>J</w:t>
      </w:r>
      <w:r w:rsidRPr="2C18A378" w:rsidR="00742E5A">
        <w:rPr>
          <w:i w:val="1"/>
          <w:iCs w:val="1"/>
        </w:rPr>
        <w:t>apan</w:t>
      </w:r>
      <w:r w:rsidR="00742E5A">
        <w:rPr/>
        <w:t>.</w:t>
      </w:r>
      <w:r w:rsidR="4080EAA8">
        <w:rPr/>
        <w:t xml:space="preserve"> </w:t>
      </w:r>
      <w:r w:rsidR="00742E5A">
        <w:rPr/>
        <w:t>Cambridge</w:t>
      </w:r>
      <w:r w:rsidR="00742E5A">
        <w:rPr/>
        <w:t xml:space="preserve"> University Press</w:t>
      </w:r>
      <w:r w:rsidR="00073DB2">
        <w:rPr/>
        <w:t>.</w:t>
      </w:r>
    </w:p>
    <w:p w:rsidRPr="006E6341" w:rsidR="006E6341" w:rsidP="00295F85" w:rsidRDefault="006E6341" w14:paraId="1600EE29" w14:textId="77777777">
      <w:pPr>
        <w:jc w:val="both"/>
      </w:pPr>
    </w:p>
    <w:p w:rsidRPr="006E6341" w:rsidR="000845E0" w:rsidP="00295F85" w:rsidRDefault="000845E0" w14:paraId="55F156AE" w14:textId="30A86324" w14:noSpellErr="1">
      <w:pPr>
        <w:jc w:val="both"/>
        <w:rPr>
          <w:rStyle w:val="eop"/>
          <w:color w:val="000000"/>
          <w:shd w:val="clear" w:color="auto" w:fill="FFFFFF"/>
        </w:rPr>
      </w:pPr>
      <w:r w:rsidRPr="006E6341" w:rsidR="000845E0">
        <w:rPr>
          <w:rStyle w:val="normaltextrun"/>
          <w:color w:val="000000"/>
          <w:shd w:val="clear" w:color="auto" w:fill="FFFFFF"/>
        </w:rPr>
        <w:t>Thomas, D. A. and Ramos-Vielba, I. (2023)</w:t>
      </w:r>
      <w:r w:rsidR="00742E5A">
        <w:rPr>
          <w:rStyle w:val="normaltextrun"/>
          <w:color w:val="000000"/>
          <w:shd w:val="clear" w:color="auto" w:fill="FFFFFF"/>
        </w:rPr>
        <w:t>.</w:t>
      </w:r>
      <w:r w:rsidRPr="006E6341" w:rsidR="000845E0">
        <w:rPr>
          <w:rStyle w:val="normaltextrun"/>
          <w:color w:val="000000"/>
          <w:shd w:val="clear" w:color="auto" w:fill="FFFFFF"/>
        </w:rPr>
        <w:t xml:space="preserve"> ‘Reframing study of research(er) funding towards configurations and trails</w:t>
      </w:r>
      <w:r w:rsidRPr="006E6341" w:rsidR="000845E0">
        <w:rPr>
          <w:rStyle w:val="normaltextrun"/>
          <w:color w:val="000000"/>
          <w:shd w:val="clear" w:color="auto" w:fill="FFFFFF"/>
        </w:rPr>
        <w:t xml:space="preserve">’,</w:t>
      </w:r>
      <w:r w:rsidRPr="006E6341" w:rsidR="000845E0">
        <w:rPr>
          <w:rStyle w:val="normaltextrun"/>
          <w:color w:val="000000"/>
          <w:shd w:val="clear" w:color="auto" w:fill="FFFFFF"/>
        </w:rPr>
        <w:t xml:space="preserve"> in B. Lepori, B. </w:t>
      </w:r>
      <w:r w:rsidRPr="006E6341" w:rsidR="000845E0">
        <w:rPr>
          <w:rStyle w:val="normaltextrun"/>
          <w:color w:val="000000"/>
          <w:shd w:val="clear" w:color="auto" w:fill="FFFFFF"/>
        </w:rPr>
        <w:t xml:space="preserve">Jongbloed</w:t>
      </w:r>
      <w:r w:rsidRPr="006E6341" w:rsidR="000845E0">
        <w:rPr>
          <w:rStyle w:val="normaltextrun"/>
          <w:color w:val="000000"/>
          <w:shd w:val="clear" w:color="auto" w:fill="FFFFFF"/>
        </w:rPr>
        <w:t xml:space="preserve">, and D. Hicks (eds), </w:t>
      </w:r>
      <w:r w:rsidRPr="2C18A378" w:rsidR="000845E0">
        <w:rPr>
          <w:rStyle w:val="normaltextrun"/>
          <w:i w:val="1"/>
          <w:iCs w:val="1"/>
          <w:color w:val="000000"/>
          <w:shd w:val="clear" w:color="auto" w:fill="FFFFFF"/>
        </w:rPr>
        <w:t>Handbook on Public Research Funding</w:t>
      </w:r>
      <w:r w:rsidRPr="006E6341" w:rsidR="000845E0">
        <w:rPr>
          <w:rStyle w:val="normaltextrun"/>
          <w:color w:val="000000"/>
          <w:shd w:val="clear" w:color="auto" w:fill="FFFFFF"/>
        </w:rPr>
        <w:t>, pp. 243–61. Cheltenham: Edward Elgar Publishing.</w:t>
      </w:r>
      <w:r w:rsidRPr="006E6341" w:rsidR="000845E0">
        <w:rPr>
          <w:rStyle w:val="eop"/>
          <w:color w:val="000000"/>
          <w:shd w:val="clear" w:color="auto" w:fill="FFFFFF"/>
        </w:rPr>
        <w:t> </w:t>
      </w:r>
    </w:p>
    <w:p w:rsidRPr="00173EAD" w:rsidR="000845E0" w:rsidP="2C18A378" w:rsidRDefault="000845E0" w14:paraId="7AF84BEA" w14:textId="180AB93C">
      <w:pPr>
        <w:pStyle w:val="Normal"/>
        <w:jc w:val="both"/>
        <w:rPr>
          <w:rStyle w:val="eop"/>
          <w:color w:val="000000" w:themeColor="text1" w:themeTint="FF" w:themeShade="FF"/>
        </w:rPr>
      </w:pPr>
    </w:p>
    <w:p w:rsidRPr="00173EAD" w:rsidR="000845E0" w:rsidP="2C18A378" w:rsidRDefault="000845E0" w14:paraId="151DBAB4" w14:textId="79E42D88">
      <w:pPr>
        <w:pStyle w:val="Normal"/>
        <w:jc w:val="both"/>
        <w:rPr>
          <w:rStyle w:val="eop"/>
          <w:color w:val="000000" w:themeColor="text1" w:themeTint="FF" w:themeShade="FF"/>
        </w:rPr>
      </w:pPr>
      <w:r w:rsidRPr="2C18A378" w:rsidR="12E9D240">
        <w:rPr>
          <w:rStyle w:val="eop"/>
          <w:color w:val="000000" w:themeColor="text1" w:themeTint="FF" w:themeShade="FF"/>
        </w:rPr>
        <w:t>Thomas, D.A., Stage, A.K., Ramos-Vielba, I., Povlsen, R.E., Falkenberg, M. and Bloch, C. (2023).</w:t>
      </w:r>
      <w:r w:rsidRPr="2C18A378" w:rsidR="518EB771">
        <w:rPr>
          <w:rStyle w:val="eop"/>
          <w:color w:val="000000" w:themeColor="text1" w:themeTint="FF" w:themeShade="FF"/>
        </w:rPr>
        <w:t xml:space="preserve"> When researchers have multiple grants: exploring configurations and co-use for project funding towards societal goals</w:t>
      </w:r>
      <w:r w:rsidRPr="2C18A378" w:rsidR="3389268D">
        <w:rPr>
          <w:rStyle w:val="eop"/>
          <w:color w:val="000000" w:themeColor="text1" w:themeTint="FF" w:themeShade="FF"/>
        </w:rPr>
        <w:t xml:space="preserve">. PROSECON project paper. </w:t>
      </w:r>
    </w:p>
    <w:sectPr w:rsidRPr="00173EAD" w:rsidR="000845E0" w:rsidSect="00E33403">
      <w:pgSz w:w="11907" w:h="16839" w:orient="portrait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5861" w:rsidRDefault="00805861" w14:paraId="4E546FBD" w14:textId="77777777">
      <w:r>
        <w:separator/>
      </w:r>
    </w:p>
  </w:endnote>
  <w:endnote w:type="continuationSeparator" w:id="0">
    <w:p w:rsidR="00805861" w:rsidRDefault="00805861" w14:paraId="3FF47F7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5861" w:rsidRDefault="00805861" w14:paraId="3C8177DC" w14:textId="77777777">
      <w:r>
        <w:separator/>
      </w:r>
    </w:p>
  </w:footnote>
  <w:footnote w:type="continuationSeparator" w:id="0">
    <w:p w:rsidR="00805861" w:rsidRDefault="00805861" w14:paraId="263F930F" w14:textId="77777777">
      <w:r>
        <w:continuationSeparator/>
      </w:r>
    </w:p>
  </w:footnote>
  <w:footnote w:id="1">
    <w:p w:rsidRPr="00EF1C0A" w:rsidR="00EF1C0A" w:rsidP="00EF1C0A" w:rsidRDefault="00EF1C0A" w14:paraId="3EDCCC0E" w14:textId="26B3EEB8">
      <w:pPr>
        <w:jc w:val="both"/>
        <w:rPr>
          <w:iCs/>
        </w:rPr>
      </w:pPr>
      <w:r>
        <w:rPr>
          <w:rStyle w:val="Fodnotehenvisning"/>
        </w:rPr>
        <w:footnoteRef/>
      </w:r>
      <w:r>
        <w:t xml:space="preserve"> </w:t>
      </w:r>
      <w:hyperlink w:history="1" r:id="rId1">
        <w:r w:rsidRPr="00B0682E">
          <w:rPr>
            <w:rStyle w:val="Hyperlink"/>
            <w:iCs/>
          </w:rPr>
          <w:t>https://ps.au.dk/forskning/forskningscentre/dansk-center-for-forskningsanalyse/research-projects/prosecon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B67C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D63DBF"/>
    <w:multiLevelType w:val="hybridMultilevel"/>
    <w:tmpl w:val="EE9EBB3E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83C1035"/>
    <w:multiLevelType w:val="hybridMultilevel"/>
    <w:tmpl w:val="A8E862FE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19A643D"/>
    <w:multiLevelType w:val="hybridMultilevel"/>
    <w:tmpl w:val="882096B2"/>
    <w:lvl w:ilvl="0" w:tplc="0406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num w:numId="1" w16cid:durableId="1861696207">
    <w:abstractNumId w:val="2"/>
  </w:num>
  <w:num w:numId="2" w16cid:durableId="1477916218">
    <w:abstractNumId w:val="0"/>
  </w:num>
  <w:num w:numId="3" w16cid:durableId="771824697">
    <w:abstractNumId w:val="1"/>
  </w:num>
  <w:num w:numId="4" w16cid:durableId="1946383475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attachedTemplate r:id="rId1"/>
  <w:trackRevisions w:val="false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6AC"/>
    <w:rsid w:val="0000194C"/>
    <w:rsid w:val="0000519E"/>
    <w:rsid w:val="00015A7B"/>
    <w:rsid w:val="00016081"/>
    <w:rsid w:val="000224AE"/>
    <w:rsid w:val="00022F49"/>
    <w:rsid w:val="000478D3"/>
    <w:rsid w:val="00052E3A"/>
    <w:rsid w:val="0005460D"/>
    <w:rsid w:val="00065B74"/>
    <w:rsid w:val="00066FBE"/>
    <w:rsid w:val="00073DB2"/>
    <w:rsid w:val="00077816"/>
    <w:rsid w:val="00081D4D"/>
    <w:rsid w:val="000845E0"/>
    <w:rsid w:val="00093969"/>
    <w:rsid w:val="00094E04"/>
    <w:rsid w:val="000A0333"/>
    <w:rsid w:val="000A2344"/>
    <w:rsid w:val="000A4A9F"/>
    <w:rsid w:val="000B257D"/>
    <w:rsid w:val="000B323A"/>
    <w:rsid w:val="000C020A"/>
    <w:rsid w:val="000C0E34"/>
    <w:rsid w:val="000C1967"/>
    <w:rsid w:val="000C25AF"/>
    <w:rsid w:val="000C30F7"/>
    <w:rsid w:val="000D460F"/>
    <w:rsid w:val="000F6691"/>
    <w:rsid w:val="00103CCF"/>
    <w:rsid w:val="00105061"/>
    <w:rsid w:val="00105A1D"/>
    <w:rsid w:val="001138CA"/>
    <w:rsid w:val="001172C5"/>
    <w:rsid w:val="001352C4"/>
    <w:rsid w:val="001402B3"/>
    <w:rsid w:val="00157749"/>
    <w:rsid w:val="00161230"/>
    <w:rsid w:val="001635A9"/>
    <w:rsid w:val="001661BA"/>
    <w:rsid w:val="00173EAD"/>
    <w:rsid w:val="00175488"/>
    <w:rsid w:val="0017669E"/>
    <w:rsid w:val="00186CF6"/>
    <w:rsid w:val="001A3DD8"/>
    <w:rsid w:val="001D7CC8"/>
    <w:rsid w:val="001E568F"/>
    <w:rsid w:val="001F332D"/>
    <w:rsid w:val="001F49DF"/>
    <w:rsid w:val="001F692A"/>
    <w:rsid w:val="001F758B"/>
    <w:rsid w:val="001F7644"/>
    <w:rsid w:val="0020033E"/>
    <w:rsid w:val="00202745"/>
    <w:rsid w:val="002127DC"/>
    <w:rsid w:val="0022290C"/>
    <w:rsid w:val="002311C2"/>
    <w:rsid w:val="002570BB"/>
    <w:rsid w:val="00264F48"/>
    <w:rsid w:val="00276CC7"/>
    <w:rsid w:val="0028410F"/>
    <w:rsid w:val="0029109C"/>
    <w:rsid w:val="00291BD4"/>
    <w:rsid w:val="0029211E"/>
    <w:rsid w:val="00293DA3"/>
    <w:rsid w:val="002943CA"/>
    <w:rsid w:val="002959B5"/>
    <w:rsid w:val="00295F85"/>
    <w:rsid w:val="002B1950"/>
    <w:rsid w:val="002B5904"/>
    <w:rsid w:val="002C0FA2"/>
    <w:rsid w:val="002C342A"/>
    <w:rsid w:val="002D1B17"/>
    <w:rsid w:val="002D33F7"/>
    <w:rsid w:val="002D3BE4"/>
    <w:rsid w:val="002D710E"/>
    <w:rsid w:val="002E18F1"/>
    <w:rsid w:val="002E7904"/>
    <w:rsid w:val="002F243C"/>
    <w:rsid w:val="00310C0B"/>
    <w:rsid w:val="0031202E"/>
    <w:rsid w:val="003124AD"/>
    <w:rsid w:val="003127D0"/>
    <w:rsid w:val="003149C3"/>
    <w:rsid w:val="00320C5D"/>
    <w:rsid w:val="00345E92"/>
    <w:rsid w:val="00346A57"/>
    <w:rsid w:val="00351AF2"/>
    <w:rsid w:val="0035307C"/>
    <w:rsid w:val="003544B1"/>
    <w:rsid w:val="0035613C"/>
    <w:rsid w:val="00370126"/>
    <w:rsid w:val="00371ACD"/>
    <w:rsid w:val="00383A87"/>
    <w:rsid w:val="00387850"/>
    <w:rsid w:val="00390253"/>
    <w:rsid w:val="003960AE"/>
    <w:rsid w:val="003A4180"/>
    <w:rsid w:val="003B6383"/>
    <w:rsid w:val="003C30AF"/>
    <w:rsid w:val="003C4345"/>
    <w:rsid w:val="003C5313"/>
    <w:rsid w:val="003C6EF5"/>
    <w:rsid w:val="003C76AF"/>
    <w:rsid w:val="003D1C80"/>
    <w:rsid w:val="003E1A76"/>
    <w:rsid w:val="00402678"/>
    <w:rsid w:val="00402C81"/>
    <w:rsid w:val="004057FC"/>
    <w:rsid w:val="00420106"/>
    <w:rsid w:val="00426DD8"/>
    <w:rsid w:val="00430FC6"/>
    <w:rsid w:val="0044073E"/>
    <w:rsid w:val="0044080A"/>
    <w:rsid w:val="00445337"/>
    <w:rsid w:val="00445A23"/>
    <w:rsid w:val="00451AA5"/>
    <w:rsid w:val="0045560F"/>
    <w:rsid w:val="004725C8"/>
    <w:rsid w:val="00475931"/>
    <w:rsid w:val="0047C588"/>
    <w:rsid w:val="00495177"/>
    <w:rsid w:val="004971AB"/>
    <w:rsid w:val="004B02A5"/>
    <w:rsid w:val="004D4532"/>
    <w:rsid w:val="004E212B"/>
    <w:rsid w:val="004E56AC"/>
    <w:rsid w:val="00510094"/>
    <w:rsid w:val="005110DD"/>
    <w:rsid w:val="005170CD"/>
    <w:rsid w:val="005172F9"/>
    <w:rsid w:val="00517F88"/>
    <w:rsid w:val="00517FCF"/>
    <w:rsid w:val="005222A6"/>
    <w:rsid w:val="00522BF8"/>
    <w:rsid w:val="00527744"/>
    <w:rsid w:val="0053603D"/>
    <w:rsid w:val="0054026B"/>
    <w:rsid w:val="00542798"/>
    <w:rsid w:val="0054666D"/>
    <w:rsid w:val="00554E8F"/>
    <w:rsid w:val="00560022"/>
    <w:rsid w:val="00570E3F"/>
    <w:rsid w:val="00572E3E"/>
    <w:rsid w:val="005736CB"/>
    <w:rsid w:val="0057717C"/>
    <w:rsid w:val="00581121"/>
    <w:rsid w:val="0058753E"/>
    <w:rsid w:val="00595181"/>
    <w:rsid w:val="00595AC4"/>
    <w:rsid w:val="00596F60"/>
    <w:rsid w:val="005A1BF2"/>
    <w:rsid w:val="005B3511"/>
    <w:rsid w:val="005C6A9C"/>
    <w:rsid w:val="00606575"/>
    <w:rsid w:val="00614ED0"/>
    <w:rsid w:val="00624AAA"/>
    <w:rsid w:val="0063363B"/>
    <w:rsid w:val="00646543"/>
    <w:rsid w:val="00647A0B"/>
    <w:rsid w:val="006510F8"/>
    <w:rsid w:val="006513C3"/>
    <w:rsid w:val="0065179D"/>
    <w:rsid w:val="006609A8"/>
    <w:rsid w:val="0066157A"/>
    <w:rsid w:val="00662AF1"/>
    <w:rsid w:val="00663AC3"/>
    <w:rsid w:val="00671A21"/>
    <w:rsid w:val="00675C64"/>
    <w:rsid w:val="00681AAA"/>
    <w:rsid w:val="00684B8B"/>
    <w:rsid w:val="00687DC7"/>
    <w:rsid w:val="00693299"/>
    <w:rsid w:val="006978E3"/>
    <w:rsid w:val="006A3370"/>
    <w:rsid w:val="006C40B1"/>
    <w:rsid w:val="006D14F4"/>
    <w:rsid w:val="006D5C40"/>
    <w:rsid w:val="006E0562"/>
    <w:rsid w:val="006E3FD1"/>
    <w:rsid w:val="006E6341"/>
    <w:rsid w:val="006E7E5A"/>
    <w:rsid w:val="006F487B"/>
    <w:rsid w:val="00701667"/>
    <w:rsid w:val="00703699"/>
    <w:rsid w:val="007042BB"/>
    <w:rsid w:val="007053E7"/>
    <w:rsid w:val="007155F7"/>
    <w:rsid w:val="007208D9"/>
    <w:rsid w:val="007228AC"/>
    <w:rsid w:val="00726A4E"/>
    <w:rsid w:val="00727FD9"/>
    <w:rsid w:val="0073347A"/>
    <w:rsid w:val="00737C87"/>
    <w:rsid w:val="0074177C"/>
    <w:rsid w:val="00742E5A"/>
    <w:rsid w:val="007625EF"/>
    <w:rsid w:val="00762864"/>
    <w:rsid w:val="0076587B"/>
    <w:rsid w:val="0077346D"/>
    <w:rsid w:val="0077796D"/>
    <w:rsid w:val="00780EC7"/>
    <w:rsid w:val="0078754B"/>
    <w:rsid w:val="007A42E7"/>
    <w:rsid w:val="007A59E1"/>
    <w:rsid w:val="007C30D8"/>
    <w:rsid w:val="007D2A59"/>
    <w:rsid w:val="007E24E0"/>
    <w:rsid w:val="007F2656"/>
    <w:rsid w:val="007F3BBB"/>
    <w:rsid w:val="007F57FB"/>
    <w:rsid w:val="00800369"/>
    <w:rsid w:val="00803B85"/>
    <w:rsid w:val="00805861"/>
    <w:rsid w:val="00810FA5"/>
    <w:rsid w:val="00813E5C"/>
    <w:rsid w:val="008168F4"/>
    <w:rsid w:val="008236A5"/>
    <w:rsid w:val="00823AF0"/>
    <w:rsid w:val="0082589E"/>
    <w:rsid w:val="00835B6B"/>
    <w:rsid w:val="00852334"/>
    <w:rsid w:val="008618F8"/>
    <w:rsid w:val="00866F6A"/>
    <w:rsid w:val="00870B16"/>
    <w:rsid w:val="00876834"/>
    <w:rsid w:val="0088437A"/>
    <w:rsid w:val="0089429B"/>
    <w:rsid w:val="008A2D39"/>
    <w:rsid w:val="008C0C1D"/>
    <w:rsid w:val="008C2573"/>
    <w:rsid w:val="008C52D4"/>
    <w:rsid w:val="008C7953"/>
    <w:rsid w:val="008D49E0"/>
    <w:rsid w:val="008E2F68"/>
    <w:rsid w:val="008E3F52"/>
    <w:rsid w:val="008E5795"/>
    <w:rsid w:val="008E6E34"/>
    <w:rsid w:val="008F1E72"/>
    <w:rsid w:val="008F2C66"/>
    <w:rsid w:val="008F6633"/>
    <w:rsid w:val="008F783D"/>
    <w:rsid w:val="00912E9B"/>
    <w:rsid w:val="00915294"/>
    <w:rsid w:val="00927ECF"/>
    <w:rsid w:val="009302E1"/>
    <w:rsid w:val="0093532C"/>
    <w:rsid w:val="00936966"/>
    <w:rsid w:val="009501DD"/>
    <w:rsid w:val="00953BA1"/>
    <w:rsid w:val="0096173C"/>
    <w:rsid w:val="00962921"/>
    <w:rsid w:val="009653B0"/>
    <w:rsid w:val="009737E3"/>
    <w:rsid w:val="00994680"/>
    <w:rsid w:val="009A1E7B"/>
    <w:rsid w:val="009B74F8"/>
    <w:rsid w:val="009D026B"/>
    <w:rsid w:val="009E23BF"/>
    <w:rsid w:val="009F2359"/>
    <w:rsid w:val="00A00D2C"/>
    <w:rsid w:val="00A04683"/>
    <w:rsid w:val="00A0477C"/>
    <w:rsid w:val="00A1415E"/>
    <w:rsid w:val="00A22AC2"/>
    <w:rsid w:val="00A40DD3"/>
    <w:rsid w:val="00A4362D"/>
    <w:rsid w:val="00A44DAA"/>
    <w:rsid w:val="00A50672"/>
    <w:rsid w:val="00A71714"/>
    <w:rsid w:val="00A81AE2"/>
    <w:rsid w:val="00A96B02"/>
    <w:rsid w:val="00AA1481"/>
    <w:rsid w:val="00AB2736"/>
    <w:rsid w:val="00AC140C"/>
    <w:rsid w:val="00AD2309"/>
    <w:rsid w:val="00AD3532"/>
    <w:rsid w:val="00AD53B6"/>
    <w:rsid w:val="00AD6D2D"/>
    <w:rsid w:val="00AE7776"/>
    <w:rsid w:val="00AF2859"/>
    <w:rsid w:val="00B06CDE"/>
    <w:rsid w:val="00B16715"/>
    <w:rsid w:val="00B16E8E"/>
    <w:rsid w:val="00B223C2"/>
    <w:rsid w:val="00B35DB9"/>
    <w:rsid w:val="00B42E85"/>
    <w:rsid w:val="00B5494B"/>
    <w:rsid w:val="00B5776F"/>
    <w:rsid w:val="00B6269F"/>
    <w:rsid w:val="00B63DFC"/>
    <w:rsid w:val="00B706D7"/>
    <w:rsid w:val="00B71AD5"/>
    <w:rsid w:val="00B73A76"/>
    <w:rsid w:val="00B73A77"/>
    <w:rsid w:val="00B868DF"/>
    <w:rsid w:val="00B90235"/>
    <w:rsid w:val="00BA4144"/>
    <w:rsid w:val="00BA552F"/>
    <w:rsid w:val="00BA59EF"/>
    <w:rsid w:val="00BA68EE"/>
    <w:rsid w:val="00BA6F1A"/>
    <w:rsid w:val="00BB2E42"/>
    <w:rsid w:val="00BB77AE"/>
    <w:rsid w:val="00BC2363"/>
    <w:rsid w:val="00BD2667"/>
    <w:rsid w:val="00BD654C"/>
    <w:rsid w:val="00BE7D53"/>
    <w:rsid w:val="00BF39F4"/>
    <w:rsid w:val="00C0000D"/>
    <w:rsid w:val="00C06D28"/>
    <w:rsid w:val="00C101A6"/>
    <w:rsid w:val="00C20751"/>
    <w:rsid w:val="00C213E6"/>
    <w:rsid w:val="00C3437E"/>
    <w:rsid w:val="00C437DD"/>
    <w:rsid w:val="00C62539"/>
    <w:rsid w:val="00C6489E"/>
    <w:rsid w:val="00C72DE1"/>
    <w:rsid w:val="00C76479"/>
    <w:rsid w:val="00C765BD"/>
    <w:rsid w:val="00C86E38"/>
    <w:rsid w:val="00C90B76"/>
    <w:rsid w:val="00CA1357"/>
    <w:rsid w:val="00CA37F0"/>
    <w:rsid w:val="00CA76C7"/>
    <w:rsid w:val="00CB0C61"/>
    <w:rsid w:val="00CB15AC"/>
    <w:rsid w:val="00CB6152"/>
    <w:rsid w:val="00CB7BCF"/>
    <w:rsid w:val="00CC28DE"/>
    <w:rsid w:val="00CE3C45"/>
    <w:rsid w:val="00CE70E2"/>
    <w:rsid w:val="00CF0AC8"/>
    <w:rsid w:val="00CF44BA"/>
    <w:rsid w:val="00CF7EC0"/>
    <w:rsid w:val="00D00AAB"/>
    <w:rsid w:val="00D00B55"/>
    <w:rsid w:val="00D02002"/>
    <w:rsid w:val="00D03AD4"/>
    <w:rsid w:val="00D132FE"/>
    <w:rsid w:val="00D16BC6"/>
    <w:rsid w:val="00D21277"/>
    <w:rsid w:val="00D269CF"/>
    <w:rsid w:val="00D314CF"/>
    <w:rsid w:val="00D34688"/>
    <w:rsid w:val="00D50395"/>
    <w:rsid w:val="00D54C10"/>
    <w:rsid w:val="00D54E25"/>
    <w:rsid w:val="00D5520D"/>
    <w:rsid w:val="00D65F13"/>
    <w:rsid w:val="00D82DEB"/>
    <w:rsid w:val="00D837D9"/>
    <w:rsid w:val="00D9354D"/>
    <w:rsid w:val="00D96243"/>
    <w:rsid w:val="00DB40B2"/>
    <w:rsid w:val="00DC105B"/>
    <w:rsid w:val="00DC6FB5"/>
    <w:rsid w:val="00DDC33E"/>
    <w:rsid w:val="00DE0E40"/>
    <w:rsid w:val="00DE5BD2"/>
    <w:rsid w:val="00DE68DA"/>
    <w:rsid w:val="00DF037E"/>
    <w:rsid w:val="00DF2DC3"/>
    <w:rsid w:val="00E03487"/>
    <w:rsid w:val="00E077DB"/>
    <w:rsid w:val="00E21367"/>
    <w:rsid w:val="00E30EAB"/>
    <w:rsid w:val="00E32A1D"/>
    <w:rsid w:val="00E33403"/>
    <w:rsid w:val="00E34C97"/>
    <w:rsid w:val="00E44280"/>
    <w:rsid w:val="00E501C4"/>
    <w:rsid w:val="00E505B4"/>
    <w:rsid w:val="00E50A3D"/>
    <w:rsid w:val="00E55FBC"/>
    <w:rsid w:val="00E671CD"/>
    <w:rsid w:val="00E7703F"/>
    <w:rsid w:val="00E82531"/>
    <w:rsid w:val="00E85E02"/>
    <w:rsid w:val="00EA6D4C"/>
    <w:rsid w:val="00EA7E9B"/>
    <w:rsid w:val="00EB1190"/>
    <w:rsid w:val="00EB5C09"/>
    <w:rsid w:val="00EC04B8"/>
    <w:rsid w:val="00EC286B"/>
    <w:rsid w:val="00EC7804"/>
    <w:rsid w:val="00ED27EB"/>
    <w:rsid w:val="00EE4AC8"/>
    <w:rsid w:val="00EE791C"/>
    <w:rsid w:val="00EF1C0A"/>
    <w:rsid w:val="00EF2082"/>
    <w:rsid w:val="00EF3656"/>
    <w:rsid w:val="00F047FA"/>
    <w:rsid w:val="00F0578C"/>
    <w:rsid w:val="00F11FF9"/>
    <w:rsid w:val="00F13510"/>
    <w:rsid w:val="00F233ED"/>
    <w:rsid w:val="00F25426"/>
    <w:rsid w:val="00F2758B"/>
    <w:rsid w:val="00F37D2C"/>
    <w:rsid w:val="00F463E0"/>
    <w:rsid w:val="00F51502"/>
    <w:rsid w:val="00F729E0"/>
    <w:rsid w:val="00F74276"/>
    <w:rsid w:val="00F776E3"/>
    <w:rsid w:val="00F834E1"/>
    <w:rsid w:val="00F8756A"/>
    <w:rsid w:val="00F909B9"/>
    <w:rsid w:val="00F92089"/>
    <w:rsid w:val="00FA4F33"/>
    <w:rsid w:val="00FA5848"/>
    <w:rsid w:val="00FB2E6C"/>
    <w:rsid w:val="00FB47A9"/>
    <w:rsid w:val="00FB6BD8"/>
    <w:rsid w:val="00FC6051"/>
    <w:rsid w:val="00FD22EC"/>
    <w:rsid w:val="00FE52F4"/>
    <w:rsid w:val="00FE5CA9"/>
    <w:rsid w:val="00FE63AC"/>
    <w:rsid w:val="01271D9D"/>
    <w:rsid w:val="01621EE2"/>
    <w:rsid w:val="01FB07F9"/>
    <w:rsid w:val="0223F951"/>
    <w:rsid w:val="027AC28F"/>
    <w:rsid w:val="027D2CC6"/>
    <w:rsid w:val="02A3CDA8"/>
    <w:rsid w:val="03A8BD53"/>
    <w:rsid w:val="04157BD1"/>
    <w:rsid w:val="045EBE5F"/>
    <w:rsid w:val="04BCC951"/>
    <w:rsid w:val="05429A59"/>
    <w:rsid w:val="05994E5E"/>
    <w:rsid w:val="05D9DCC0"/>
    <w:rsid w:val="0662360C"/>
    <w:rsid w:val="06C48110"/>
    <w:rsid w:val="0775AD21"/>
    <w:rsid w:val="07FE066D"/>
    <w:rsid w:val="08103C86"/>
    <w:rsid w:val="0829B0BE"/>
    <w:rsid w:val="08545060"/>
    <w:rsid w:val="08919C35"/>
    <w:rsid w:val="0923E1D9"/>
    <w:rsid w:val="095F0EA4"/>
    <w:rsid w:val="0A55DD12"/>
    <w:rsid w:val="0A9FD943"/>
    <w:rsid w:val="0AD5EAAF"/>
    <w:rsid w:val="0AF7807E"/>
    <w:rsid w:val="0BBA018D"/>
    <w:rsid w:val="0C226DEE"/>
    <w:rsid w:val="0DD5D34A"/>
    <w:rsid w:val="0DF4FA8C"/>
    <w:rsid w:val="0EB58BDA"/>
    <w:rsid w:val="0EF1A24F"/>
    <w:rsid w:val="0EFCB9D4"/>
    <w:rsid w:val="0F14FCDD"/>
    <w:rsid w:val="0F293E66"/>
    <w:rsid w:val="0F4172E6"/>
    <w:rsid w:val="10324F50"/>
    <w:rsid w:val="1033861E"/>
    <w:rsid w:val="10B0051D"/>
    <w:rsid w:val="11288596"/>
    <w:rsid w:val="114AD646"/>
    <w:rsid w:val="1158A1A1"/>
    <w:rsid w:val="115E16E2"/>
    <w:rsid w:val="1185B260"/>
    <w:rsid w:val="11DE41C3"/>
    <w:rsid w:val="11F0F847"/>
    <w:rsid w:val="121277F5"/>
    <w:rsid w:val="128EF8B3"/>
    <w:rsid w:val="12E9D240"/>
    <w:rsid w:val="1417B963"/>
    <w:rsid w:val="141A9841"/>
    <w:rsid w:val="1463A498"/>
    <w:rsid w:val="14B5E0E5"/>
    <w:rsid w:val="1562F6FB"/>
    <w:rsid w:val="15E8C2A9"/>
    <w:rsid w:val="160E38E3"/>
    <w:rsid w:val="16121C29"/>
    <w:rsid w:val="16994226"/>
    <w:rsid w:val="16C13CE6"/>
    <w:rsid w:val="1826AC2B"/>
    <w:rsid w:val="18E7A309"/>
    <w:rsid w:val="18EB83F6"/>
    <w:rsid w:val="193715BB"/>
    <w:rsid w:val="1A0921B6"/>
    <w:rsid w:val="1A0E3211"/>
    <w:rsid w:val="1A1343C4"/>
    <w:rsid w:val="1A24853A"/>
    <w:rsid w:val="1B5E4CED"/>
    <w:rsid w:val="1BAA0272"/>
    <w:rsid w:val="1BB8B82B"/>
    <w:rsid w:val="1BC98D5F"/>
    <w:rsid w:val="1BE09ABA"/>
    <w:rsid w:val="1C484055"/>
    <w:rsid w:val="1C4FEECB"/>
    <w:rsid w:val="1CA367D3"/>
    <w:rsid w:val="1CB0E70B"/>
    <w:rsid w:val="1CF1811E"/>
    <w:rsid w:val="1D54888C"/>
    <w:rsid w:val="1DEA219B"/>
    <w:rsid w:val="1E95EDAF"/>
    <w:rsid w:val="1E98B97B"/>
    <w:rsid w:val="1EA32817"/>
    <w:rsid w:val="1EA7A6E2"/>
    <w:rsid w:val="1EAE3396"/>
    <w:rsid w:val="1EF65F05"/>
    <w:rsid w:val="1EF9FC79"/>
    <w:rsid w:val="1F183B7C"/>
    <w:rsid w:val="1F2493CC"/>
    <w:rsid w:val="1F69BD15"/>
    <w:rsid w:val="1FDFD0F9"/>
    <w:rsid w:val="1FF5A806"/>
    <w:rsid w:val="2031BE10"/>
    <w:rsid w:val="204998CA"/>
    <w:rsid w:val="20B40BDD"/>
    <w:rsid w:val="21058D76"/>
    <w:rsid w:val="210C3725"/>
    <w:rsid w:val="21708B74"/>
    <w:rsid w:val="21A2A269"/>
    <w:rsid w:val="21D57BF7"/>
    <w:rsid w:val="2227F9AF"/>
    <w:rsid w:val="228B3824"/>
    <w:rsid w:val="231A0171"/>
    <w:rsid w:val="232A031C"/>
    <w:rsid w:val="2390A628"/>
    <w:rsid w:val="23D28442"/>
    <w:rsid w:val="2456891C"/>
    <w:rsid w:val="24C5D37D"/>
    <w:rsid w:val="2535D32E"/>
    <w:rsid w:val="25390240"/>
    <w:rsid w:val="255E81B2"/>
    <w:rsid w:val="261F564E"/>
    <w:rsid w:val="266964F1"/>
    <w:rsid w:val="26F3DFA6"/>
    <w:rsid w:val="27CCA0C2"/>
    <w:rsid w:val="27E8D13D"/>
    <w:rsid w:val="27EF2DC5"/>
    <w:rsid w:val="28973B33"/>
    <w:rsid w:val="29662A98"/>
    <w:rsid w:val="29E5B79D"/>
    <w:rsid w:val="29F56AB3"/>
    <w:rsid w:val="2C18A378"/>
    <w:rsid w:val="2C84C815"/>
    <w:rsid w:val="2C8898ED"/>
    <w:rsid w:val="2C9B2536"/>
    <w:rsid w:val="2CC29EE8"/>
    <w:rsid w:val="2CCFFB55"/>
    <w:rsid w:val="2D314B0E"/>
    <w:rsid w:val="2DD1599E"/>
    <w:rsid w:val="2E55CE41"/>
    <w:rsid w:val="2EB3FEFF"/>
    <w:rsid w:val="2F4FF96B"/>
    <w:rsid w:val="2F556EAC"/>
    <w:rsid w:val="2F569E29"/>
    <w:rsid w:val="2FF25D09"/>
    <w:rsid w:val="3008F9DC"/>
    <w:rsid w:val="32175E60"/>
    <w:rsid w:val="32193478"/>
    <w:rsid w:val="32A5D80E"/>
    <w:rsid w:val="32B3B863"/>
    <w:rsid w:val="3306844B"/>
    <w:rsid w:val="331AB3F2"/>
    <w:rsid w:val="3344E873"/>
    <w:rsid w:val="3383249C"/>
    <w:rsid w:val="3389268D"/>
    <w:rsid w:val="34518102"/>
    <w:rsid w:val="34681E48"/>
    <w:rsid w:val="34C825A8"/>
    <w:rsid w:val="354A217F"/>
    <w:rsid w:val="3583D9F6"/>
    <w:rsid w:val="36979573"/>
    <w:rsid w:val="36BBC64A"/>
    <w:rsid w:val="36D33A99"/>
    <w:rsid w:val="37872986"/>
    <w:rsid w:val="37966150"/>
    <w:rsid w:val="37BB447D"/>
    <w:rsid w:val="380549DE"/>
    <w:rsid w:val="383365D4"/>
    <w:rsid w:val="3881C241"/>
    <w:rsid w:val="38EE329F"/>
    <w:rsid w:val="3A9E8666"/>
    <w:rsid w:val="3ABD4EDE"/>
    <w:rsid w:val="3AE9C3F9"/>
    <w:rsid w:val="3B21678E"/>
    <w:rsid w:val="3B74B4B4"/>
    <w:rsid w:val="3BD9CB00"/>
    <w:rsid w:val="3CEC9203"/>
    <w:rsid w:val="3D108515"/>
    <w:rsid w:val="3D54FE84"/>
    <w:rsid w:val="3D823706"/>
    <w:rsid w:val="3D86DCB3"/>
    <w:rsid w:val="3D985212"/>
    <w:rsid w:val="3E2164BB"/>
    <w:rsid w:val="3EDD2C6E"/>
    <w:rsid w:val="3F22AD14"/>
    <w:rsid w:val="3F70507A"/>
    <w:rsid w:val="3FA4BD5F"/>
    <w:rsid w:val="3FBD351C"/>
    <w:rsid w:val="3FF73B17"/>
    <w:rsid w:val="40073057"/>
    <w:rsid w:val="402287A9"/>
    <w:rsid w:val="4080EAA8"/>
    <w:rsid w:val="40C62A7C"/>
    <w:rsid w:val="4205658B"/>
    <w:rsid w:val="42181BCC"/>
    <w:rsid w:val="42639E80"/>
    <w:rsid w:val="437AB654"/>
    <w:rsid w:val="43A135EC"/>
    <w:rsid w:val="43B3EC2D"/>
    <w:rsid w:val="43FEE876"/>
    <w:rsid w:val="4460BCBB"/>
    <w:rsid w:val="446186E3"/>
    <w:rsid w:val="44D21BF1"/>
    <w:rsid w:val="453D064D"/>
    <w:rsid w:val="45FCE497"/>
    <w:rsid w:val="4887CC8F"/>
    <w:rsid w:val="4900BF01"/>
    <w:rsid w:val="49AFC893"/>
    <w:rsid w:val="49CBC263"/>
    <w:rsid w:val="49EE3ECF"/>
    <w:rsid w:val="4A2F8048"/>
    <w:rsid w:val="4A6146DB"/>
    <w:rsid w:val="4C7E7A83"/>
    <w:rsid w:val="4DD0F898"/>
    <w:rsid w:val="4DD5DA85"/>
    <w:rsid w:val="4E90C370"/>
    <w:rsid w:val="4EC16752"/>
    <w:rsid w:val="4F10B208"/>
    <w:rsid w:val="508EB08F"/>
    <w:rsid w:val="5094EDC5"/>
    <w:rsid w:val="50963873"/>
    <w:rsid w:val="518EB771"/>
    <w:rsid w:val="5213E6E6"/>
    <w:rsid w:val="521ECA2C"/>
    <w:rsid w:val="52314C20"/>
    <w:rsid w:val="5236E3A6"/>
    <w:rsid w:val="52B3BC6F"/>
    <w:rsid w:val="53424D28"/>
    <w:rsid w:val="53443AF3"/>
    <w:rsid w:val="534CED29"/>
    <w:rsid w:val="535BA75B"/>
    <w:rsid w:val="53EA67B3"/>
    <w:rsid w:val="53F64330"/>
    <w:rsid w:val="541BDC8E"/>
    <w:rsid w:val="5440B01C"/>
    <w:rsid w:val="55B95A2F"/>
    <w:rsid w:val="56294037"/>
    <w:rsid w:val="568C3CCA"/>
    <w:rsid w:val="5693481D"/>
    <w:rsid w:val="5780FCD2"/>
    <w:rsid w:val="57DF4915"/>
    <w:rsid w:val="5834BCEC"/>
    <w:rsid w:val="58B828F5"/>
    <w:rsid w:val="59CCCBF5"/>
    <w:rsid w:val="59CD1BC6"/>
    <w:rsid w:val="5A418DEE"/>
    <w:rsid w:val="5B361545"/>
    <w:rsid w:val="5B561E1B"/>
    <w:rsid w:val="5C4BC201"/>
    <w:rsid w:val="5E0FF381"/>
    <w:rsid w:val="5F687F35"/>
    <w:rsid w:val="5F70E99E"/>
    <w:rsid w:val="5FA8E7A4"/>
    <w:rsid w:val="609CBC70"/>
    <w:rsid w:val="61BC0919"/>
    <w:rsid w:val="62D7A149"/>
    <w:rsid w:val="630F888C"/>
    <w:rsid w:val="657F26D7"/>
    <w:rsid w:val="658F8CCD"/>
    <w:rsid w:val="65C2E9DC"/>
    <w:rsid w:val="670ED135"/>
    <w:rsid w:val="671B27DE"/>
    <w:rsid w:val="673B4650"/>
    <w:rsid w:val="673D1DED"/>
    <w:rsid w:val="674D6E35"/>
    <w:rsid w:val="67B6ABD2"/>
    <w:rsid w:val="680AE55A"/>
    <w:rsid w:val="684D34D7"/>
    <w:rsid w:val="6881B510"/>
    <w:rsid w:val="697DC359"/>
    <w:rsid w:val="69944119"/>
    <w:rsid w:val="69ADF2A1"/>
    <w:rsid w:val="69CE84CD"/>
    <w:rsid w:val="69D15D7B"/>
    <w:rsid w:val="6A72E712"/>
    <w:rsid w:val="6AC3F96C"/>
    <w:rsid w:val="6C47025F"/>
    <w:rsid w:val="6D1681BD"/>
    <w:rsid w:val="6D27C3F1"/>
    <w:rsid w:val="6F5543A8"/>
    <w:rsid w:val="6F9CFBF4"/>
    <w:rsid w:val="6FB3C1BD"/>
    <w:rsid w:val="6FB76A19"/>
    <w:rsid w:val="6FBE9748"/>
    <w:rsid w:val="705F64B3"/>
    <w:rsid w:val="71048EF0"/>
    <w:rsid w:val="7193A7D1"/>
    <w:rsid w:val="71B58646"/>
    <w:rsid w:val="725FEE4E"/>
    <w:rsid w:val="7265813A"/>
    <w:rsid w:val="7293094E"/>
    <w:rsid w:val="72DD17B4"/>
    <w:rsid w:val="737E006A"/>
    <w:rsid w:val="73A0E002"/>
    <w:rsid w:val="75EBB4BE"/>
    <w:rsid w:val="761E007D"/>
    <w:rsid w:val="76234076"/>
    <w:rsid w:val="76AC29CB"/>
    <w:rsid w:val="771FCA00"/>
    <w:rsid w:val="7724C22E"/>
    <w:rsid w:val="7791A26A"/>
    <w:rsid w:val="77B4B396"/>
    <w:rsid w:val="7838E5B8"/>
    <w:rsid w:val="795DA835"/>
    <w:rsid w:val="799ED39E"/>
    <w:rsid w:val="7A102186"/>
    <w:rsid w:val="7A97741B"/>
    <w:rsid w:val="7B12E9A9"/>
    <w:rsid w:val="7B7CBA4F"/>
    <w:rsid w:val="7BA26163"/>
    <w:rsid w:val="7BABF1E7"/>
    <w:rsid w:val="7BF33B23"/>
    <w:rsid w:val="7C3D3743"/>
    <w:rsid w:val="7CAB04F9"/>
    <w:rsid w:val="7CDC9D3D"/>
    <w:rsid w:val="7DDAC109"/>
    <w:rsid w:val="7E3B3364"/>
    <w:rsid w:val="7E7B7DD4"/>
    <w:rsid w:val="7F275AA8"/>
    <w:rsid w:val="7F3DCF8F"/>
    <w:rsid w:val="7F76916A"/>
    <w:rsid w:val="7F868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089935"/>
  <w14:defaultImageDpi w14:val="96"/>
  <w15:chartTrackingRefBased/>
  <w15:docId w15:val="{67FBF334-3E8E-47EE-823F-407A3D48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GB" w:eastAsia="sv-SE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outlineLvl w:val="0"/>
    </w:pPr>
    <w:rPr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uiPriority w:val="99"/>
    <w:qFormat/>
    <w:pPr>
      <w:keepNext/>
      <w:outlineLvl w:val="2"/>
    </w:pPr>
    <w:rPr>
      <w:i/>
      <w:iCs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Overskrift1Tegn" w:customStyle="1">
    <w:name w:val="Overskrift 1 Tegn"/>
    <w:link w:val="Overskrift1"/>
    <w:uiPriority w:val="9"/>
    <w:locked/>
    <w:rPr>
      <w:rFonts w:ascii="Cambria" w:hAnsi="Cambria" w:eastAsia="Times New Roman" w:cs="Times New Roman"/>
      <w:b/>
      <w:bCs/>
      <w:kern w:val="32"/>
      <w:sz w:val="32"/>
      <w:szCs w:val="32"/>
      <w:lang w:val="en-GB" w:eastAsia="sv-SE"/>
    </w:rPr>
  </w:style>
  <w:style w:type="character" w:styleId="Overskrift2Tegn" w:customStyle="1">
    <w:name w:val="Overskrift 2 Tegn"/>
    <w:link w:val="Overskrift2"/>
    <w:uiPriority w:val="9"/>
    <w:semiHidden/>
    <w:locked/>
    <w:rPr>
      <w:rFonts w:ascii="Cambria" w:hAnsi="Cambria" w:eastAsia="Times New Roman" w:cs="Times New Roman"/>
      <w:b/>
      <w:bCs/>
      <w:i/>
      <w:iCs/>
      <w:sz w:val="28"/>
      <w:szCs w:val="28"/>
      <w:lang w:val="en-GB" w:eastAsia="sv-SE"/>
    </w:rPr>
  </w:style>
  <w:style w:type="character" w:styleId="Overskrift3Tegn" w:customStyle="1">
    <w:name w:val="Overskrift 3 Tegn"/>
    <w:link w:val="Overskrift3"/>
    <w:uiPriority w:val="9"/>
    <w:semiHidden/>
    <w:locked/>
    <w:rPr>
      <w:rFonts w:ascii="Cambria" w:hAnsi="Cambria" w:eastAsia="Times New Roman" w:cs="Times New Roman"/>
      <w:b/>
      <w:bCs/>
      <w:sz w:val="26"/>
      <w:szCs w:val="26"/>
      <w:lang w:val="en-GB" w:eastAsia="sv-SE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References" w:customStyle="1">
    <w:name w:val="References"/>
    <w:basedOn w:val="Normal"/>
    <w:uiPriority w:val="99"/>
    <w:pPr>
      <w:spacing w:after="80"/>
      <w:ind w:left="144" w:hanging="144"/>
      <w:jc w:val="both"/>
    </w:pPr>
    <w:rPr>
      <w:sz w:val="18"/>
      <w:szCs w:val="18"/>
      <w:lang w:val="en-US" w:eastAsia="en-US"/>
    </w:rPr>
  </w:style>
  <w:style w:type="paragraph" w:styleId="Brdtekst2">
    <w:name w:val="Body Text 2"/>
    <w:basedOn w:val="Normal"/>
    <w:link w:val="Brdtekst2Tegn"/>
    <w:uiPriority w:val="99"/>
    <w:pPr>
      <w:jc w:val="both"/>
    </w:pPr>
  </w:style>
  <w:style w:type="character" w:styleId="Brdtekst2Tegn" w:customStyle="1">
    <w:name w:val="Brødtekst 2 Tegn"/>
    <w:link w:val="Brdtekst2"/>
    <w:uiPriority w:val="99"/>
    <w:semiHidden/>
    <w:locked/>
    <w:rPr>
      <w:rFonts w:cs="Times New Roman"/>
      <w:sz w:val="24"/>
      <w:szCs w:val="24"/>
      <w:lang w:val="en-GB" w:eastAsia="sv-SE"/>
    </w:rPr>
  </w:style>
  <w:style w:type="paragraph" w:styleId="Brdtekst">
    <w:name w:val="Body Text"/>
    <w:basedOn w:val="Normal"/>
    <w:link w:val="BrdtekstTegn"/>
    <w:uiPriority w:val="99"/>
    <w:rPr>
      <w:color w:val="0000FF"/>
    </w:rPr>
  </w:style>
  <w:style w:type="character" w:styleId="BrdtekstTegn" w:customStyle="1">
    <w:name w:val="Brødtekst Tegn"/>
    <w:link w:val="Brdtekst"/>
    <w:uiPriority w:val="99"/>
    <w:semiHidden/>
    <w:locked/>
    <w:rPr>
      <w:rFonts w:cs="Times New Roman"/>
      <w:sz w:val="24"/>
      <w:szCs w:val="24"/>
      <w:lang w:val="en-GB" w:eastAsia="sv-SE"/>
    </w:rPr>
  </w:style>
  <w:style w:type="character" w:styleId="eudoraheader" w:customStyle="1">
    <w:name w:val="eudoraheader"/>
    <w:uiPriority w:val="99"/>
    <w:rsid w:val="00D50395"/>
    <w:rPr>
      <w:rFonts w:cs="Times New Roman"/>
    </w:rPr>
  </w:style>
  <w:style w:type="paragraph" w:styleId="Fodnotetekst">
    <w:name w:val="footnote text"/>
    <w:basedOn w:val="Normal"/>
    <w:link w:val="FodnotetekstTegn"/>
    <w:uiPriority w:val="99"/>
    <w:semiHidden/>
    <w:rsid w:val="000C1967"/>
    <w:rPr>
      <w:sz w:val="20"/>
      <w:szCs w:val="20"/>
    </w:rPr>
  </w:style>
  <w:style w:type="character" w:styleId="FodnotetekstTegn" w:customStyle="1">
    <w:name w:val="Fodnotetekst Tegn"/>
    <w:link w:val="Fodnotetekst"/>
    <w:uiPriority w:val="99"/>
    <w:semiHidden/>
    <w:locked/>
    <w:rPr>
      <w:rFonts w:cs="Times New Roman"/>
      <w:sz w:val="20"/>
      <w:szCs w:val="20"/>
      <w:lang w:val="en-GB" w:eastAsia="sv-SE"/>
    </w:rPr>
  </w:style>
  <w:style w:type="character" w:styleId="Fodnotehenvisning">
    <w:name w:val="footnote reference"/>
    <w:uiPriority w:val="99"/>
    <w:semiHidden/>
    <w:rsid w:val="000C1967"/>
    <w:rPr>
      <w:rFonts w:cs="Times New Roman"/>
      <w:vertAlign w:val="superscript"/>
    </w:rPr>
  </w:style>
  <w:style w:type="character" w:styleId="BesgtLink">
    <w:name w:val="FollowedHyperlink"/>
    <w:uiPriority w:val="99"/>
    <w:semiHidden/>
    <w:unhideWhenUsed/>
    <w:rsid w:val="00AD53B6"/>
    <w:rPr>
      <w:rFonts w:cs="Times New Roman"/>
      <w:color w:val="800080"/>
      <w:u w:val="single"/>
    </w:rPr>
  </w:style>
  <w:style w:type="character" w:styleId="Kommentarhenvisning">
    <w:name w:val="annotation reference"/>
    <w:uiPriority w:val="99"/>
    <w:semiHidden/>
    <w:unhideWhenUsed/>
    <w:rsid w:val="001402B3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402B3"/>
    <w:rPr>
      <w:sz w:val="20"/>
      <w:szCs w:val="20"/>
    </w:rPr>
  </w:style>
  <w:style w:type="character" w:styleId="KommentartekstTegn" w:customStyle="1">
    <w:name w:val="Kommentartekst Tegn"/>
    <w:link w:val="Kommentartekst"/>
    <w:uiPriority w:val="99"/>
    <w:semiHidden/>
    <w:locked/>
    <w:rsid w:val="001402B3"/>
    <w:rPr>
      <w:rFonts w:cs="Times New Roman"/>
      <w:sz w:val="20"/>
      <w:szCs w:val="20"/>
      <w:lang w:val="en-GB" w:eastAsia="sv-S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402B3"/>
    <w:rPr>
      <w:b/>
      <w:bCs/>
    </w:rPr>
  </w:style>
  <w:style w:type="character" w:styleId="KommentaremneTegn" w:customStyle="1">
    <w:name w:val="Kommentaremne Tegn"/>
    <w:link w:val="Kommentaremne"/>
    <w:uiPriority w:val="99"/>
    <w:semiHidden/>
    <w:locked/>
    <w:rsid w:val="001402B3"/>
    <w:rPr>
      <w:rFonts w:cs="Times New Roman"/>
      <w:b/>
      <w:bCs/>
      <w:sz w:val="20"/>
      <w:szCs w:val="20"/>
      <w:lang w:val="en-GB" w:eastAsia="sv-S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2B3"/>
    <w:rPr>
      <w:rFonts w:ascii="Tahoma" w:hAnsi="Tahoma" w:cs="Tahoma"/>
      <w:sz w:val="16"/>
      <w:szCs w:val="16"/>
    </w:rPr>
  </w:style>
  <w:style w:type="character" w:styleId="MarkeringsbobletekstTegn" w:customStyle="1">
    <w:name w:val="Markeringsbobletekst Tegn"/>
    <w:link w:val="Markeringsbobletekst"/>
    <w:uiPriority w:val="99"/>
    <w:semiHidden/>
    <w:locked/>
    <w:rsid w:val="001402B3"/>
    <w:rPr>
      <w:rFonts w:ascii="Tahoma" w:hAnsi="Tahoma" w:cs="Tahoma"/>
      <w:sz w:val="16"/>
      <w:szCs w:val="16"/>
      <w:lang w:val="en-GB" w:eastAsia="sv-SE"/>
    </w:rPr>
  </w:style>
  <w:style w:type="paragraph" w:styleId="Sidehoved">
    <w:name w:val="header"/>
    <w:basedOn w:val="Normal"/>
    <w:link w:val="SidehovedTegn"/>
    <w:uiPriority w:val="99"/>
    <w:unhideWhenUsed/>
    <w:rsid w:val="00B73A77"/>
    <w:pPr>
      <w:tabs>
        <w:tab w:val="center" w:pos="4536"/>
        <w:tab w:val="right" w:pos="9072"/>
      </w:tabs>
    </w:pPr>
  </w:style>
  <w:style w:type="character" w:styleId="SidehovedTegn" w:customStyle="1">
    <w:name w:val="Sidehoved Tegn"/>
    <w:link w:val="Sidehoved"/>
    <w:uiPriority w:val="99"/>
    <w:rsid w:val="00B73A77"/>
    <w:rPr>
      <w:sz w:val="24"/>
      <w:szCs w:val="24"/>
      <w:lang w:val="en-GB" w:eastAsia="sv-SE"/>
    </w:rPr>
  </w:style>
  <w:style w:type="paragraph" w:styleId="Sidefod">
    <w:name w:val="footer"/>
    <w:basedOn w:val="Normal"/>
    <w:link w:val="SidefodTegn"/>
    <w:uiPriority w:val="99"/>
    <w:unhideWhenUsed/>
    <w:rsid w:val="00B73A77"/>
    <w:pPr>
      <w:tabs>
        <w:tab w:val="center" w:pos="4536"/>
        <w:tab w:val="right" w:pos="9072"/>
      </w:tabs>
    </w:pPr>
  </w:style>
  <w:style w:type="character" w:styleId="SidefodTegn" w:customStyle="1">
    <w:name w:val="Sidefod Tegn"/>
    <w:link w:val="Sidefod"/>
    <w:uiPriority w:val="99"/>
    <w:rsid w:val="00B73A77"/>
    <w:rPr>
      <w:sz w:val="24"/>
      <w:szCs w:val="24"/>
      <w:lang w:val="en-GB" w:eastAsia="sv-SE"/>
    </w:rPr>
  </w:style>
  <w:style w:type="character" w:styleId="UnresolvedMention1" w:customStyle="1">
    <w:name w:val="Unresolved Mention1"/>
    <w:uiPriority w:val="99"/>
    <w:semiHidden/>
    <w:unhideWhenUsed/>
    <w:rsid w:val="00813E5C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CF7EC0"/>
    <w:pPr>
      <w:spacing w:before="100" w:beforeAutospacing="1" w:after="100" w:afterAutospacing="1"/>
    </w:pPr>
    <w:rPr>
      <w:lang w:val="da-DK" w:eastAsia="da-DK"/>
    </w:rPr>
  </w:style>
  <w:style w:type="character" w:styleId="normaltextrun" w:customStyle="1">
    <w:name w:val="normaltextrun"/>
    <w:basedOn w:val="Standardskrifttypeiafsnit"/>
    <w:rsid w:val="00CF7EC0"/>
  </w:style>
  <w:style w:type="character" w:styleId="eop" w:customStyle="1">
    <w:name w:val="eop"/>
    <w:basedOn w:val="Standardskrifttypeiafsnit"/>
    <w:rsid w:val="00CF7EC0"/>
  </w:style>
  <w:style w:type="paragraph" w:styleId="Listeafsnit">
    <w:name w:val="List Paragraph"/>
    <w:basedOn w:val="Normal"/>
    <w:uiPriority w:val="34"/>
    <w:qFormat/>
    <w:rsid w:val="00A81AE2"/>
    <w:pPr>
      <w:ind w:left="720"/>
      <w:contextualSpacing/>
    </w:pPr>
  </w:style>
  <w:style w:type="paragraph" w:styleId="Korrektur">
    <w:name w:val="Revision"/>
    <w:hidden/>
    <w:uiPriority w:val="99"/>
    <w:semiHidden/>
    <w:rsid w:val="00C62539"/>
    <w:rPr>
      <w:sz w:val="24"/>
      <w:szCs w:val="24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1/relationships/commentsExtended" Target="commentsExtended.xml" Id="rId18" /><Relationship Type="http://schemas.openxmlformats.org/officeDocument/2006/relationships/customXml" Target="../customXml/item3.xml" Id="rId3" /><Relationship Type="http://schemas.openxmlformats.org/officeDocument/2006/relationships/hyperlink" Target="https://doi.org/10.1016/j.respol.2014.02.006" TargetMode="External" Id="rId21" /><Relationship Type="http://schemas.openxmlformats.org/officeDocument/2006/relationships/settings" Target="settings.xml" Id="rId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microsoft.com/office/2011/relationships/people" Target="people.xml" Id="rId24" /><Relationship Type="http://schemas.openxmlformats.org/officeDocument/2006/relationships/numbering" Target="numbering.xml" Id="rId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microsoft.com/office/2016/09/relationships/commentsIds" Target="commentsIds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doi.org/10.1093/scipol/scs121" TargetMode="External" Id="rId22" /><Relationship Type="http://schemas.openxmlformats.org/officeDocument/2006/relationships/hyperlink" Target="mailto:irv@ps.au.dk" TargetMode="External" Id="R3727fb3b0b5e47cb" /><Relationship Type="http://schemas.openxmlformats.org/officeDocument/2006/relationships/hyperlink" Target="mailto:dat@ps.au.dk" TargetMode="External" Id="R2f773be35b604219" /><Relationship Type="http://schemas.openxmlformats.org/officeDocument/2006/relationships/hyperlink" Target="mailto:mtn@ps.au.dk" TargetMode="External" Id="Re68aa3e716944b97" /><Relationship Type="http://schemas.openxmlformats.org/officeDocument/2006/relationships/hyperlink" Target="mailto:aks@ps.au.dk" TargetMode="External" Id="R3640f0fd12a54749" /><Relationship Type="http://schemas.openxmlformats.org/officeDocument/2006/relationships/hyperlink" Target="mailto:ripo@ps.au.dk" TargetMode="External" Id="R2cd57ed3d0ad476f" /><Relationship Type="http://schemas.openxmlformats.org/officeDocument/2006/relationships/hyperlink" Target="mailto:mefa@ps.au.dk" TargetMode="External" Id="R8deed55af7c94b83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s.au.dk/forskning/forskningscentre/dansk-center-for-forskningsanalyse/research-projects/prosec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I%202012\Paper%20Template%20STI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9e270b-8a81-48ea-9aa8-d0badc085cd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0D80CD49DE9041B119E73252A344D0" ma:contentTypeVersion="15" ma:contentTypeDescription="Opret et nyt dokument." ma:contentTypeScope="" ma:versionID="ed7bbd3916d452bb95fad69c12e9d90b">
  <xsd:schema xmlns:xsd="http://www.w3.org/2001/XMLSchema" xmlns:xs="http://www.w3.org/2001/XMLSchema" xmlns:p="http://schemas.microsoft.com/office/2006/metadata/properties" xmlns:ns3="741cc70e-bba4-4109-bd39-341f2cf84c5c" xmlns:ns4="2d9e270b-8a81-48ea-9aa8-d0badc085cd8" targetNamespace="http://schemas.microsoft.com/office/2006/metadata/properties" ma:root="true" ma:fieldsID="b737a524397663a7fd9fa863ad1ead3f" ns3:_="" ns4:_="">
    <xsd:import namespace="741cc70e-bba4-4109-bd39-341f2cf84c5c"/>
    <xsd:import namespace="2d9e270b-8a81-48ea-9aa8-d0badc085c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cc70e-bba4-4109-bd39-341f2cf84c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e270b-8a81-48ea-9aa8-d0badc085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FA9D1E-F975-41F5-8848-DD6CAB379A5C}">
  <ds:schemaRefs>
    <ds:schemaRef ds:uri="http://schemas.microsoft.com/office/2006/metadata/properties"/>
    <ds:schemaRef ds:uri="http://schemas.microsoft.com/office/infopath/2007/PartnerControls"/>
    <ds:schemaRef ds:uri="2d9e270b-8a81-48ea-9aa8-d0badc085cd8"/>
  </ds:schemaRefs>
</ds:datastoreItem>
</file>

<file path=customXml/itemProps2.xml><?xml version="1.0" encoding="utf-8"?>
<ds:datastoreItem xmlns:ds="http://schemas.openxmlformats.org/officeDocument/2006/customXml" ds:itemID="{973333A7-921F-41B8-B20B-9C0EF6FE8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cc70e-bba4-4109-bd39-341f2cf84c5c"/>
    <ds:schemaRef ds:uri="2d9e270b-8a81-48ea-9aa8-d0badc085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D9DE16-8F84-4AB4-83CA-7F7E2E9982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9606B7-9066-4666-AE2C-7807002114F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Paper Template STI 2012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 2023 paper template</dc:title>
  <dc:subject/>
  <dc:creator>Waltman, L.R. (Ludo)</dc:creator>
  <keywords/>
  <lastModifiedBy>Carter Walter Bloch</lastModifiedBy>
  <revision>39</revision>
  <lastPrinted>2005-03-14T08:40:00.0000000Z</lastPrinted>
  <dcterms:created xsi:type="dcterms:W3CDTF">2023-04-03T07:12:00.0000000Z</dcterms:created>
  <dcterms:modified xsi:type="dcterms:W3CDTF">2023-04-21T13:17:41.0528154Z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05fccc7d3aa4d7ab6a95de1f8c9b78d6c1846af85388ab7b48083c7eb911678f</vt:lpwstr>
  </property>
  <property fmtid="{D5CDD505-2E9C-101B-9397-08002B2CF9AE}" pid="3" name="ContentTypeId">
    <vt:lpwstr>0x010100510D80CD49DE9041B119E73252A344D0</vt:lpwstr>
  </property>
</Properties>
</file>