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9530" w14:textId="7C153801" w:rsidR="00DC530E" w:rsidRDefault="0082034F" w:rsidP="00542798">
      <w:pPr>
        <w:pStyle w:val="Overskrift1"/>
        <w:jc w:val="center"/>
      </w:pPr>
      <w:r>
        <w:t xml:space="preserve">Temporary </w:t>
      </w:r>
      <w:r w:rsidR="00071D19">
        <w:t>employment in the Norwegian higher education sector</w:t>
      </w:r>
    </w:p>
    <w:p w14:paraId="076A90F5" w14:textId="77777777" w:rsidR="00C93CA3" w:rsidRPr="00C93CA3" w:rsidRDefault="00C93CA3" w:rsidP="00C93CA3"/>
    <w:p w14:paraId="259AFA82" w14:textId="77777777" w:rsidR="002530D6" w:rsidRPr="002530D6" w:rsidRDefault="002530D6" w:rsidP="002530D6"/>
    <w:p w14:paraId="634CCC5C" w14:textId="0EACA5A4" w:rsidR="00AD6D2D" w:rsidRDefault="00DF4582" w:rsidP="00542798">
      <w:pPr>
        <w:pStyle w:val="Overskrift1"/>
        <w:jc w:val="center"/>
      </w:pPr>
      <w:r>
        <w:t>Paper to be submitted</w:t>
      </w:r>
      <w:r w:rsidR="00542798">
        <w:t xml:space="preserve"> </w:t>
      </w:r>
      <w:r w:rsidR="00AD6D2D" w:rsidRPr="00542798">
        <w:t>to</w:t>
      </w:r>
      <w:r>
        <w:t xml:space="preserve"> </w:t>
      </w:r>
      <w:r w:rsidR="00AD6D2D" w:rsidRPr="00542798">
        <w:t>the STI 2023 conference</w:t>
      </w:r>
      <w:r w:rsidR="00C93CA3">
        <w:t xml:space="preserve">, </w:t>
      </w:r>
      <w:r w:rsidR="002D23EB">
        <w:t xml:space="preserve">Improving scholarly evaluation practices in light of cultural change, </w:t>
      </w:r>
      <w:r w:rsidR="006913A7">
        <w:br/>
      </w:r>
      <w:r w:rsidR="00C93CA3">
        <w:t>27-29 September, Leiden</w:t>
      </w:r>
      <w:r w:rsidR="003944AB">
        <w:t xml:space="preserve"> </w:t>
      </w:r>
    </w:p>
    <w:p w14:paraId="2AC3B91A" w14:textId="77777777" w:rsidR="00504C19" w:rsidRDefault="00504C19" w:rsidP="00504C19"/>
    <w:p w14:paraId="2368CEDC" w14:textId="77777777" w:rsidR="00504C19" w:rsidRDefault="00504C19" w:rsidP="00504C19"/>
    <w:p w14:paraId="6F1C73FB" w14:textId="4FC7709A" w:rsidR="00504C19" w:rsidRPr="00504C19" w:rsidRDefault="00504C19" w:rsidP="00504C19">
      <w:r w:rsidRPr="006913A7">
        <w:t xml:space="preserve">Topics: </w:t>
      </w:r>
      <w:r w:rsidR="00944DF4" w:rsidRPr="006913A7">
        <w:t>Healthy academic culture, in the light of responsible research assessment</w:t>
      </w:r>
      <w:r w:rsidR="00130A94" w:rsidRPr="006913A7">
        <w:t xml:space="preserve"> and </w:t>
      </w:r>
      <w:r w:rsidRPr="006913A7">
        <w:t>academic careers,</w:t>
      </w:r>
      <w:r w:rsidR="00130A94" w:rsidRPr="006913A7">
        <w:t xml:space="preserve"> </w:t>
      </w:r>
      <w:r w:rsidR="00B22D14" w:rsidRPr="006913A7">
        <w:t xml:space="preserve">equity, diversity and inclusion, </w:t>
      </w:r>
      <w:r w:rsidR="00130A94" w:rsidRPr="006913A7">
        <w:t>funding impact assessment</w:t>
      </w:r>
      <w:r w:rsidR="00527FF6">
        <w:t>,</w:t>
      </w:r>
      <w:bookmarkStart w:id="0" w:name="_GoBack"/>
      <w:bookmarkEnd w:id="0"/>
      <w:r w:rsidR="006864D9" w:rsidRPr="006913A7">
        <w:t xml:space="preserve"> </w:t>
      </w:r>
      <w:r w:rsidRPr="006913A7">
        <w:t>science policy</w:t>
      </w:r>
      <w:r w:rsidR="006864D9" w:rsidRPr="006913A7">
        <w:t>, science indicators</w:t>
      </w:r>
      <w:r w:rsidR="006864D9">
        <w:t xml:space="preserve"> </w:t>
      </w:r>
    </w:p>
    <w:p w14:paraId="777C8282" w14:textId="376A2B33" w:rsidR="003944AB" w:rsidRPr="003944AB" w:rsidRDefault="003944AB" w:rsidP="003944AB"/>
    <w:p w14:paraId="1448DA63" w14:textId="77777777" w:rsidR="00AD6D2D" w:rsidRPr="00AD6D2D" w:rsidRDefault="00AD6D2D" w:rsidP="00542798">
      <w:pPr>
        <w:jc w:val="center"/>
      </w:pPr>
    </w:p>
    <w:p w14:paraId="49EED032" w14:textId="7A9A1DCD" w:rsidR="00AD6D2D" w:rsidRPr="00636C7D" w:rsidRDefault="002003DD" w:rsidP="00542798">
      <w:pPr>
        <w:jc w:val="center"/>
        <w:rPr>
          <w:lang w:val="de-DE"/>
        </w:rPr>
      </w:pPr>
      <w:r w:rsidRPr="00636C7D">
        <w:rPr>
          <w:lang w:val="de-DE"/>
        </w:rPr>
        <w:t>Kaja Wendt</w:t>
      </w:r>
      <w:r w:rsidR="00AD6D2D" w:rsidRPr="00636C7D">
        <w:rPr>
          <w:vertAlign w:val="superscript"/>
          <w:lang w:val="de-DE"/>
        </w:rPr>
        <w:t>*</w:t>
      </w:r>
      <w:r w:rsidR="00AD6D2D" w:rsidRPr="00636C7D">
        <w:rPr>
          <w:lang w:val="de-DE"/>
        </w:rPr>
        <w:t xml:space="preserve"> and </w:t>
      </w:r>
      <w:r w:rsidR="008D781D">
        <w:rPr>
          <w:lang w:val="de-DE"/>
        </w:rPr>
        <w:t>Anne Espeland Berg</w:t>
      </w:r>
      <w:r w:rsidR="00AD6D2D" w:rsidRPr="00636C7D">
        <w:rPr>
          <w:vertAlign w:val="superscript"/>
          <w:lang w:val="de-DE"/>
        </w:rPr>
        <w:t>*</w:t>
      </w:r>
      <w:r w:rsidR="00C4698F">
        <w:rPr>
          <w:vertAlign w:val="superscript"/>
          <w:lang w:val="de-DE"/>
        </w:rPr>
        <w:t>*</w:t>
      </w:r>
    </w:p>
    <w:p w14:paraId="69B5EBE6" w14:textId="77777777" w:rsidR="00AD6D2D" w:rsidRPr="00636C7D" w:rsidRDefault="00AD6D2D" w:rsidP="00542798">
      <w:pPr>
        <w:jc w:val="center"/>
        <w:rPr>
          <w:sz w:val="20"/>
          <w:szCs w:val="20"/>
          <w:lang w:val="de-DE"/>
        </w:rPr>
      </w:pPr>
    </w:p>
    <w:p w14:paraId="0F7AF4B5" w14:textId="77777777" w:rsidR="00AD6D2D" w:rsidRPr="00AD6D2D" w:rsidRDefault="00AD6D2D" w:rsidP="00542798">
      <w:pPr>
        <w:jc w:val="center"/>
        <w:rPr>
          <w:sz w:val="20"/>
          <w:szCs w:val="20"/>
        </w:rPr>
      </w:pPr>
    </w:p>
    <w:p w14:paraId="7B0A8982" w14:textId="192BE980" w:rsidR="00AD6D2D" w:rsidRPr="00AD6D2D" w:rsidRDefault="00AD6D2D" w:rsidP="00542798">
      <w:pPr>
        <w:jc w:val="center"/>
        <w:rPr>
          <w:sz w:val="20"/>
          <w:szCs w:val="20"/>
        </w:rPr>
      </w:pPr>
      <w:r w:rsidRPr="00AD6D2D">
        <w:rPr>
          <w:sz w:val="20"/>
          <w:szCs w:val="20"/>
          <w:vertAlign w:val="superscript"/>
        </w:rPr>
        <w:t>*</w:t>
      </w:r>
      <w:r w:rsidRPr="00AD6D2D">
        <w:rPr>
          <w:i/>
          <w:iCs/>
          <w:sz w:val="20"/>
          <w:szCs w:val="20"/>
        </w:rPr>
        <w:t xml:space="preserve"> </w:t>
      </w:r>
      <w:r w:rsidR="0077266C">
        <w:rPr>
          <w:i/>
          <w:iCs/>
          <w:sz w:val="20"/>
          <w:szCs w:val="20"/>
        </w:rPr>
        <w:t>kaja.wendt</w:t>
      </w:r>
      <w:r w:rsidRPr="00AD6D2D">
        <w:rPr>
          <w:i/>
          <w:iCs/>
          <w:sz w:val="20"/>
          <w:szCs w:val="20"/>
        </w:rPr>
        <w:t>@</w:t>
      </w:r>
      <w:r w:rsidR="0077266C">
        <w:rPr>
          <w:i/>
          <w:iCs/>
          <w:sz w:val="20"/>
          <w:szCs w:val="20"/>
        </w:rPr>
        <w:t>ssb.no</w:t>
      </w:r>
    </w:p>
    <w:p w14:paraId="5E4A448C" w14:textId="36F02439" w:rsidR="00AD6D2D" w:rsidRPr="00AD6D2D" w:rsidRDefault="00AD6D2D" w:rsidP="00542798">
      <w:pPr>
        <w:jc w:val="center"/>
        <w:rPr>
          <w:sz w:val="20"/>
          <w:szCs w:val="20"/>
        </w:rPr>
      </w:pPr>
      <w:r w:rsidRPr="42B14B8B">
        <w:rPr>
          <w:sz w:val="20"/>
          <w:szCs w:val="20"/>
        </w:rPr>
        <w:t xml:space="preserve">ORCID; </w:t>
      </w:r>
      <w:r w:rsidR="6DDE8198" w:rsidRPr="42B14B8B">
        <w:rPr>
          <w:sz w:val="20"/>
          <w:szCs w:val="20"/>
        </w:rPr>
        <w:t xml:space="preserve">ID: </w:t>
      </w:r>
      <w:hyperlink r:id="rId11">
        <w:r w:rsidR="6DDE8198" w:rsidRPr="42B14B8B">
          <w:rPr>
            <w:rStyle w:val="Hyperkobling"/>
            <w:sz w:val="20"/>
            <w:szCs w:val="20"/>
          </w:rPr>
          <w:t>https://orcid.org/0000-0002-2430-9067</w:t>
        </w:r>
      </w:hyperlink>
      <w:r w:rsidR="6DDE8198" w:rsidRPr="42B14B8B">
        <w:rPr>
          <w:sz w:val="20"/>
          <w:szCs w:val="20"/>
        </w:rPr>
        <w:t xml:space="preserve">  </w:t>
      </w:r>
    </w:p>
    <w:p w14:paraId="0CC41D12" w14:textId="540BA793" w:rsidR="588F2D59" w:rsidRDefault="588F2D59" w:rsidP="42B14B8B">
      <w:pPr>
        <w:spacing w:line="259" w:lineRule="auto"/>
        <w:jc w:val="center"/>
        <w:rPr>
          <w:sz w:val="20"/>
          <w:szCs w:val="20"/>
        </w:rPr>
      </w:pPr>
      <w:r w:rsidRPr="42B14B8B">
        <w:rPr>
          <w:sz w:val="20"/>
          <w:szCs w:val="20"/>
        </w:rPr>
        <w:t>Statistics Norway, R&amp;D, technology and business development, Norway</w:t>
      </w:r>
    </w:p>
    <w:p w14:paraId="60E47620" w14:textId="77777777" w:rsidR="00804B0F" w:rsidRDefault="00804B0F" w:rsidP="00542798">
      <w:pPr>
        <w:jc w:val="center"/>
        <w:rPr>
          <w:sz w:val="20"/>
          <w:szCs w:val="20"/>
        </w:rPr>
      </w:pPr>
    </w:p>
    <w:p w14:paraId="6033AFB5" w14:textId="1240E240" w:rsidR="00804B0F" w:rsidRPr="00AD6D2D" w:rsidRDefault="00804B0F" w:rsidP="00804B0F">
      <w:pPr>
        <w:jc w:val="center"/>
        <w:rPr>
          <w:sz w:val="20"/>
          <w:szCs w:val="20"/>
        </w:rPr>
      </w:pPr>
      <w:r w:rsidRPr="00AD6D2D">
        <w:rPr>
          <w:sz w:val="20"/>
          <w:szCs w:val="20"/>
          <w:vertAlign w:val="superscript"/>
        </w:rPr>
        <w:t>**</w:t>
      </w:r>
      <w:r w:rsidRPr="00AD6D2D">
        <w:rPr>
          <w:i/>
          <w:iCs/>
          <w:sz w:val="20"/>
          <w:szCs w:val="20"/>
        </w:rPr>
        <w:t xml:space="preserve"> </w:t>
      </w:r>
      <w:r w:rsidR="008D781D">
        <w:rPr>
          <w:i/>
          <w:iCs/>
          <w:sz w:val="20"/>
          <w:szCs w:val="20"/>
        </w:rPr>
        <w:t>anne.berg</w:t>
      </w:r>
      <w:r w:rsidR="00C4698F">
        <w:rPr>
          <w:i/>
          <w:iCs/>
          <w:sz w:val="20"/>
          <w:szCs w:val="20"/>
        </w:rPr>
        <w:t>@</w:t>
      </w:r>
      <w:r w:rsidR="008D781D">
        <w:rPr>
          <w:i/>
          <w:iCs/>
          <w:sz w:val="20"/>
          <w:szCs w:val="20"/>
        </w:rPr>
        <w:t>ssb</w:t>
      </w:r>
      <w:r w:rsidR="003C181B">
        <w:rPr>
          <w:i/>
          <w:iCs/>
          <w:sz w:val="20"/>
          <w:szCs w:val="20"/>
        </w:rPr>
        <w:t>.</w:t>
      </w:r>
      <w:r w:rsidR="0024235B">
        <w:rPr>
          <w:i/>
          <w:iCs/>
          <w:sz w:val="20"/>
          <w:szCs w:val="20"/>
        </w:rPr>
        <w:t>no</w:t>
      </w:r>
      <w:r w:rsidR="00C4698F">
        <w:rPr>
          <w:i/>
          <w:iCs/>
          <w:sz w:val="20"/>
          <w:szCs w:val="20"/>
        </w:rPr>
        <w:t xml:space="preserve"> </w:t>
      </w:r>
    </w:p>
    <w:p w14:paraId="075B2A50" w14:textId="176728DC" w:rsidR="003146F0" w:rsidRDefault="00804B0F" w:rsidP="00C4698F">
      <w:pPr>
        <w:jc w:val="center"/>
        <w:rPr>
          <w:sz w:val="20"/>
          <w:szCs w:val="20"/>
        </w:rPr>
      </w:pPr>
      <w:r w:rsidRPr="00AD6D2D">
        <w:rPr>
          <w:sz w:val="20"/>
          <w:szCs w:val="20"/>
        </w:rPr>
        <w:t xml:space="preserve">ORCID; </w:t>
      </w:r>
      <w:r w:rsidR="00CA3F4A">
        <w:rPr>
          <w:sz w:val="20"/>
          <w:szCs w:val="20"/>
        </w:rPr>
        <w:t xml:space="preserve">ID: </w:t>
      </w:r>
      <w:hyperlink r:id="rId12" w:history="1">
        <w:r w:rsidR="00604476" w:rsidRPr="0005765B">
          <w:rPr>
            <w:rStyle w:val="Hyperkobling"/>
            <w:sz w:val="20"/>
            <w:szCs w:val="20"/>
          </w:rPr>
          <w:t>https://orcid.org/0000-0001-6717-9808</w:t>
        </w:r>
      </w:hyperlink>
      <w:r w:rsidR="00604476">
        <w:rPr>
          <w:sz w:val="20"/>
          <w:szCs w:val="20"/>
        </w:rPr>
        <w:t xml:space="preserve"> </w:t>
      </w:r>
    </w:p>
    <w:p w14:paraId="2B913BEF" w14:textId="27CE5DCB" w:rsidR="00804B0F" w:rsidRPr="00C01C4F" w:rsidRDefault="00CF6351" w:rsidP="00C4698F">
      <w:pPr>
        <w:jc w:val="center"/>
        <w:rPr>
          <w:sz w:val="20"/>
          <w:szCs w:val="20"/>
          <w:lang w:val="en-US"/>
        </w:rPr>
      </w:pPr>
      <w:r w:rsidRPr="42B14B8B">
        <w:rPr>
          <w:sz w:val="20"/>
          <w:szCs w:val="20"/>
        </w:rPr>
        <w:t>Statistics Norway, R&amp;D, technology and business development, Norway</w:t>
      </w:r>
    </w:p>
    <w:p w14:paraId="7DB4FD1D" w14:textId="77777777" w:rsidR="00804B0F" w:rsidRPr="00C01C4F" w:rsidRDefault="00804B0F" w:rsidP="00804B0F">
      <w:pPr>
        <w:jc w:val="center"/>
        <w:rPr>
          <w:lang w:val="en-US"/>
        </w:rPr>
      </w:pPr>
    </w:p>
    <w:p w14:paraId="5AF0F675" w14:textId="77777777" w:rsidR="00804B0F" w:rsidRPr="00C01C4F" w:rsidRDefault="00804B0F" w:rsidP="00542798">
      <w:pPr>
        <w:jc w:val="center"/>
        <w:rPr>
          <w:sz w:val="20"/>
          <w:szCs w:val="20"/>
          <w:lang w:val="en-US"/>
        </w:rPr>
      </w:pPr>
    </w:p>
    <w:p w14:paraId="4A0245CB" w14:textId="77777777" w:rsidR="00C13F58" w:rsidRPr="00850BA4" w:rsidRDefault="00C13F58" w:rsidP="00CB15AC">
      <w:pPr>
        <w:jc w:val="both"/>
        <w:rPr>
          <w:sz w:val="20"/>
          <w:szCs w:val="20"/>
          <w:lang w:val="nb-NO"/>
        </w:rPr>
      </w:pPr>
    </w:p>
    <w:p w14:paraId="4884BF46" w14:textId="77777777" w:rsidR="00DE3DC9" w:rsidRPr="00DE3DC9" w:rsidRDefault="00DE3DC9" w:rsidP="00DE3DC9">
      <w:pPr>
        <w:jc w:val="both"/>
        <w:rPr>
          <w:sz w:val="20"/>
          <w:szCs w:val="20"/>
        </w:rPr>
      </w:pPr>
    </w:p>
    <w:p w14:paraId="4A152D7F" w14:textId="77777777" w:rsidR="00235F98" w:rsidRDefault="00235F98" w:rsidP="00CB15AC">
      <w:pPr>
        <w:jc w:val="both"/>
        <w:rPr>
          <w:sz w:val="20"/>
          <w:szCs w:val="20"/>
        </w:rPr>
      </w:pPr>
    </w:p>
    <w:p w14:paraId="5C0C16FD" w14:textId="77777777" w:rsidR="006913A7" w:rsidRDefault="006913A7" w:rsidP="00CB15AC">
      <w:pPr>
        <w:jc w:val="both"/>
        <w:rPr>
          <w:sz w:val="20"/>
          <w:szCs w:val="20"/>
        </w:rPr>
      </w:pPr>
    </w:p>
    <w:p w14:paraId="2AEF1D5D" w14:textId="6A15143C" w:rsidR="00C13F58" w:rsidRDefault="00C13F58" w:rsidP="00CB15AC">
      <w:pPr>
        <w:jc w:val="both"/>
        <w:rPr>
          <w:sz w:val="20"/>
          <w:szCs w:val="20"/>
        </w:rPr>
      </w:pPr>
      <w:r>
        <w:rPr>
          <w:sz w:val="20"/>
          <w:szCs w:val="20"/>
        </w:rPr>
        <w:t>Abstract</w:t>
      </w:r>
      <w:r w:rsidR="009B5283" w:rsidRPr="00353365">
        <w:rPr>
          <w:sz w:val="20"/>
          <w:szCs w:val="20"/>
        </w:rPr>
        <w:t xml:space="preserve"> </w:t>
      </w:r>
    </w:p>
    <w:p w14:paraId="01220A18" w14:textId="77777777" w:rsidR="00C13F58" w:rsidRDefault="00C13F58" w:rsidP="00CB15AC">
      <w:pPr>
        <w:jc w:val="both"/>
        <w:rPr>
          <w:sz w:val="20"/>
          <w:szCs w:val="20"/>
        </w:rPr>
      </w:pPr>
    </w:p>
    <w:p w14:paraId="25E7687E" w14:textId="5753EB48" w:rsidR="000A3420" w:rsidRPr="000A3420" w:rsidRDefault="008765D6" w:rsidP="000A3420">
      <w:pPr>
        <w:jc w:val="both"/>
        <w:rPr>
          <w:sz w:val="20"/>
          <w:szCs w:val="20"/>
        </w:rPr>
      </w:pPr>
      <w:r>
        <w:rPr>
          <w:sz w:val="20"/>
          <w:szCs w:val="20"/>
        </w:rPr>
        <w:t>Ensuring a</w:t>
      </w:r>
      <w:r w:rsidR="007C18FF">
        <w:rPr>
          <w:sz w:val="20"/>
          <w:szCs w:val="20"/>
        </w:rPr>
        <w:t>ttractive</w:t>
      </w:r>
      <w:r w:rsidR="00CF144F">
        <w:rPr>
          <w:sz w:val="20"/>
          <w:szCs w:val="20"/>
        </w:rPr>
        <w:t xml:space="preserve"> </w:t>
      </w:r>
      <w:r w:rsidR="00574A64" w:rsidDel="007C18FF">
        <w:rPr>
          <w:sz w:val="20"/>
          <w:szCs w:val="20"/>
        </w:rPr>
        <w:t>a</w:t>
      </w:r>
      <w:r w:rsidR="00574A64">
        <w:rPr>
          <w:sz w:val="20"/>
          <w:szCs w:val="20"/>
        </w:rPr>
        <w:t>cademic c</w:t>
      </w:r>
      <w:r w:rsidR="007B37E5">
        <w:rPr>
          <w:sz w:val="20"/>
          <w:szCs w:val="20"/>
        </w:rPr>
        <w:t>areers</w:t>
      </w:r>
      <w:r>
        <w:rPr>
          <w:sz w:val="20"/>
          <w:szCs w:val="20"/>
        </w:rPr>
        <w:t xml:space="preserve"> </w:t>
      </w:r>
      <w:r w:rsidR="00574A64">
        <w:rPr>
          <w:sz w:val="20"/>
          <w:szCs w:val="20"/>
        </w:rPr>
        <w:t xml:space="preserve">is high on the </w:t>
      </w:r>
      <w:r w:rsidR="000E6E79">
        <w:rPr>
          <w:sz w:val="20"/>
          <w:szCs w:val="20"/>
        </w:rPr>
        <w:t xml:space="preserve">international </w:t>
      </w:r>
      <w:r w:rsidR="00B22858">
        <w:rPr>
          <w:sz w:val="20"/>
          <w:szCs w:val="20"/>
        </w:rPr>
        <w:t xml:space="preserve">policy </w:t>
      </w:r>
      <w:r w:rsidR="00574A64">
        <w:rPr>
          <w:sz w:val="20"/>
          <w:szCs w:val="20"/>
        </w:rPr>
        <w:t>agenda</w:t>
      </w:r>
      <w:r w:rsidR="00F4479F">
        <w:rPr>
          <w:sz w:val="20"/>
          <w:szCs w:val="20"/>
        </w:rPr>
        <w:t>.</w:t>
      </w:r>
      <w:r w:rsidR="008F244F">
        <w:rPr>
          <w:sz w:val="20"/>
          <w:szCs w:val="20"/>
        </w:rPr>
        <w:t xml:space="preserve"> </w:t>
      </w:r>
      <w:r w:rsidR="00F076F4">
        <w:rPr>
          <w:sz w:val="20"/>
          <w:szCs w:val="20"/>
        </w:rPr>
        <w:t>Favourable</w:t>
      </w:r>
      <w:r w:rsidR="00EF4C6B">
        <w:rPr>
          <w:sz w:val="20"/>
          <w:szCs w:val="20"/>
        </w:rPr>
        <w:t xml:space="preserve"> working conditions </w:t>
      </w:r>
      <w:r w:rsidR="00F65B4F">
        <w:rPr>
          <w:sz w:val="20"/>
          <w:szCs w:val="20"/>
        </w:rPr>
        <w:t>is important</w:t>
      </w:r>
      <w:r w:rsidR="004C0FBD">
        <w:rPr>
          <w:sz w:val="20"/>
          <w:szCs w:val="20"/>
        </w:rPr>
        <w:t xml:space="preserve"> </w:t>
      </w:r>
      <w:r w:rsidR="00A505E5">
        <w:rPr>
          <w:sz w:val="20"/>
          <w:szCs w:val="20"/>
        </w:rPr>
        <w:t xml:space="preserve">both </w:t>
      </w:r>
      <w:r w:rsidR="004C0FBD">
        <w:rPr>
          <w:sz w:val="20"/>
          <w:szCs w:val="20"/>
        </w:rPr>
        <w:t>to retain</w:t>
      </w:r>
      <w:r w:rsidR="00661855">
        <w:rPr>
          <w:sz w:val="20"/>
          <w:szCs w:val="20"/>
        </w:rPr>
        <w:t xml:space="preserve"> the best</w:t>
      </w:r>
      <w:r w:rsidR="004C0FBD">
        <w:rPr>
          <w:sz w:val="20"/>
          <w:szCs w:val="20"/>
        </w:rPr>
        <w:t xml:space="preserve"> </w:t>
      </w:r>
      <w:r w:rsidR="00661855">
        <w:rPr>
          <w:sz w:val="20"/>
          <w:szCs w:val="20"/>
        </w:rPr>
        <w:t>talents</w:t>
      </w:r>
      <w:r w:rsidR="00A505E5">
        <w:rPr>
          <w:sz w:val="20"/>
          <w:szCs w:val="20"/>
        </w:rPr>
        <w:t xml:space="preserve"> and to </w:t>
      </w:r>
      <w:r w:rsidR="00441300">
        <w:rPr>
          <w:sz w:val="20"/>
          <w:szCs w:val="20"/>
        </w:rPr>
        <w:t xml:space="preserve">ensure </w:t>
      </w:r>
      <w:r w:rsidR="00C52B14">
        <w:rPr>
          <w:sz w:val="20"/>
          <w:szCs w:val="20"/>
        </w:rPr>
        <w:t>the quality, performance</w:t>
      </w:r>
      <w:r w:rsidR="001D2D65">
        <w:rPr>
          <w:sz w:val="20"/>
          <w:szCs w:val="20"/>
        </w:rPr>
        <w:t>,</w:t>
      </w:r>
      <w:r w:rsidR="00C52B14">
        <w:rPr>
          <w:sz w:val="20"/>
          <w:szCs w:val="20"/>
        </w:rPr>
        <w:t xml:space="preserve"> and competitiveness of academi</w:t>
      </w:r>
      <w:r w:rsidR="00786756">
        <w:rPr>
          <w:sz w:val="20"/>
          <w:szCs w:val="20"/>
        </w:rPr>
        <w:t>c research.</w:t>
      </w:r>
      <w:r w:rsidR="00F65B4F">
        <w:rPr>
          <w:sz w:val="20"/>
          <w:szCs w:val="20"/>
        </w:rPr>
        <w:t xml:space="preserve"> </w:t>
      </w:r>
      <w:r w:rsidR="005F3605" w:rsidRPr="00353365">
        <w:rPr>
          <w:sz w:val="20"/>
          <w:szCs w:val="20"/>
        </w:rPr>
        <w:t xml:space="preserve">In </w:t>
      </w:r>
      <w:r w:rsidR="00A43719">
        <w:rPr>
          <w:sz w:val="20"/>
          <w:szCs w:val="20"/>
        </w:rPr>
        <w:t xml:space="preserve">Norway, as in many other western countries there is an ongoing discussion </w:t>
      </w:r>
      <w:r w:rsidR="00F107B3">
        <w:rPr>
          <w:sz w:val="20"/>
          <w:szCs w:val="20"/>
        </w:rPr>
        <w:t>about</w:t>
      </w:r>
      <w:r w:rsidR="00A505E5">
        <w:rPr>
          <w:sz w:val="20"/>
          <w:szCs w:val="20"/>
        </w:rPr>
        <w:t xml:space="preserve"> precarious working conditions and</w:t>
      </w:r>
      <w:r w:rsidR="00F107B3">
        <w:rPr>
          <w:sz w:val="20"/>
          <w:szCs w:val="20"/>
        </w:rPr>
        <w:t xml:space="preserve"> </w:t>
      </w:r>
      <w:r w:rsidR="006F08C4">
        <w:rPr>
          <w:sz w:val="20"/>
          <w:szCs w:val="20"/>
        </w:rPr>
        <w:t xml:space="preserve">temporary employment in the </w:t>
      </w:r>
      <w:r w:rsidR="00DF22C0">
        <w:rPr>
          <w:sz w:val="20"/>
          <w:szCs w:val="20"/>
        </w:rPr>
        <w:t>higher education sector</w:t>
      </w:r>
      <w:r w:rsidR="00085CAE">
        <w:rPr>
          <w:sz w:val="20"/>
          <w:szCs w:val="20"/>
        </w:rPr>
        <w:t xml:space="preserve"> as a</w:t>
      </w:r>
      <w:r w:rsidR="005D0E8D">
        <w:rPr>
          <w:sz w:val="20"/>
          <w:szCs w:val="20"/>
        </w:rPr>
        <w:t xml:space="preserve"> major</w:t>
      </w:r>
      <w:r w:rsidR="00085CAE">
        <w:rPr>
          <w:sz w:val="20"/>
          <w:szCs w:val="20"/>
        </w:rPr>
        <w:t xml:space="preserve"> hampering factor for </w:t>
      </w:r>
      <w:r w:rsidR="00A505E5">
        <w:rPr>
          <w:sz w:val="20"/>
          <w:szCs w:val="20"/>
        </w:rPr>
        <w:t>recruiting and retaining</w:t>
      </w:r>
      <w:r w:rsidR="003D1542">
        <w:rPr>
          <w:sz w:val="20"/>
          <w:szCs w:val="20"/>
        </w:rPr>
        <w:t xml:space="preserve"> talents to an</w:t>
      </w:r>
      <w:r w:rsidR="00085CAE">
        <w:rPr>
          <w:sz w:val="20"/>
          <w:szCs w:val="20"/>
        </w:rPr>
        <w:t xml:space="preserve"> academic career</w:t>
      </w:r>
      <w:r w:rsidR="00485944">
        <w:rPr>
          <w:sz w:val="20"/>
          <w:szCs w:val="20"/>
        </w:rPr>
        <w:t>.</w:t>
      </w:r>
      <w:r w:rsidR="00DF22C0">
        <w:rPr>
          <w:sz w:val="20"/>
          <w:szCs w:val="20"/>
        </w:rPr>
        <w:t xml:space="preserve"> </w:t>
      </w:r>
      <w:r w:rsidR="00C51F57" w:rsidRPr="00C51F57">
        <w:rPr>
          <w:sz w:val="20"/>
          <w:szCs w:val="20"/>
        </w:rPr>
        <w:t>Effective measures to cope with the problem of temporary contracts are dependent on increased knowledge</w:t>
      </w:r>
      <w:r w:rsidR="00C51F57">
        <w:rPr>
          <w:sz w:val="20"/>
          <w:szCs w:val="20"/>
        </w:rPr>
        <w:t xml:space="preserve">, and this article aim to provide knowledge on </w:t>
      </w:r>
      <w:r w:rsidR="003D1542">
        <w:rPr>
          <w:sz w:val="20"/>
          <w:szCs w:val="20"/>
        </w:rPr>
        <w:t>how</w:t>
      </w:r>
      <w:r w:rsidR="00004937">
        <w:rPr>
          <w:sz w:val="20"/>
          <w:szCs w:val="20"/>
        </w:rPr>
        <w:t xml:space="preserve"> different sources</w:t>
      </w:r>
      <w:r w:rsidR="003D1542">
        <w:rPr>
          <w:sz w:val="20"/>
          <w:szCs w:val="20"/>
        </w:rPr>
        <w:t xml:space="preserve"> </w:t>
      </w:r>
      <w:r w:rsidR="00004937">
        <w:rPr>
          <w:sz w:val="20"/>
          <w:szCs w:val="20"/>
        </w:rPr>
        <w:t>of funding influence</w:t>
      </w:r>
      <w:r w:rsidR="00701F9A">
        <w:rPr>
          <w:sz w:val="20"/>
          <w:szCs w:val="20"/>
        </w:rPr>
        <w:t xml:space="preserve"> employment, and how </w:t>
      </w:r>
      <w:r w:rsidR="00827E5A">
        <w:rPr>
          <w:sz w:val="20"/>
          <w:szCs w:val="20"/>
        </w:rPr>
        <w:t>immigration status relates to temporary positions</w:t>
      </w:r>
      <w:r w:rsidR="00C51F57">
        <w:rPr>
          <w:sz w:val="20"/>
          <w:szCs w:val="20"/>
        </w:rPr>
        <w:t>.</w:t>
      </w:r>
      <w:r w:rsidR="00827E5A">
        <w:rPr>
          <w:sz w:val="20"/>
          <w:szCs w:val="20"/>
        </w:rPr>
        <w:t xml:space="preserve"> </w:t>
      </w:r>
      <w:r w:rsidR="007D61C7">
        <w:rPr>
          <w:sz w:val="20"/>
          <w:szCs w:val="20"/>
        </w:rPr>
        <w:t xml:space="preserve">We </w:t>
      </w:r>
      <w:r w:rsidR="00F27687">
        <w:rPr>
          <w:sz w:val="20"/>
          <w:szCs w:val="20"/>
        </w:rPr>
        <w:t xml:space="preserve">use </w:t>
      </w:r>
      <w:r w:rsidR="0038613A">
        <w:rPr>
          <w:sz w:val="20"/>
          <w:szCs w:val="20"/>
        </w:rPr>
        <w:t xml:space="preserve">data from </w:t>
      </w:r>
      <w:r w:rsidR="00D0256D">
        <w:rPr>
          <w:sz w:val="20"/>
          <w:szCs w:val="20"/>
        </w:rPr>
        <w:t>Statistics Norway’s</w:t>
      </w:r>
      <w:r w:rsidR="0038613A">
        <w:rPr>
          <w:sz w:val="20"/>
          <w:szCs w:val="20"/>
        </w:rPr>
        <w:t xml:space="preserve"> </w:t>
      </w:r>
      <w:r w:rsidR="005057AC">
        <w:rPr>
          <w:sz w:val="20"/>
          <w:szCs w:val="20"/>
        </w:rPr>
        <w:t>unique</w:t>
      </w:r>
      <w:r w:rsidR="001448FD">
        <w:rPr>
          <w:sz w:val="20"/>
          <w:szCs w:val="20"/>
        </w:rPr>
        <w:t xml:space="preserve"> </w:t>
      </w:r>
      <w:r w:rsidR="005057AC">
        <w:rPr>
          <w:sz w:val="20"/>
          <w:szCs w:val="20"/>
        </w:rPr>
        <w:t xml:space="preserve">register of </w:t>
      </w:r>
      <w:r w:rsidR="001448FD">
        <w:rPr>
          <w:sz w:val="20"/>
          <w:szCs w:val="20"/>
        </w:rPr>
        <w:t>r</w:t>
      </w:r>
      <w:r w:rsidR="00FD6820">
        <w:rPr>
          <w:sz w:val="20"/>
          <w:szCs w:val="20"/>
        </w:rPr>
        <w:t>esearch personnel</w:t>
      </w:r>
      <w:r w:rsidR="001448FD">
        <w:rPr>
          <w:sz w:val="20"/>
          <w:szCs w:val="20"/>
        </w:rPr>
        <w:t xml:space="preserve"> </w:t>
      </w:r>
      <w:r w:rsidR="0073579B">
        <w:rPr>
          <w:sz w:val="20"/>
          <w:szCs w:val="20"/>
        </w:rPr>
        <w:t xml:space="preserve">with data on all </w:t>
      </w:r>
      <w:r w:rsidR="006C718D">
        <w:rPr>
          <w:sz w:val="20"/>
          <w:szCs w:val="20"/>
        </w:rPr>
        <w:t>researchers</w:t>
      </w:r>
      <w:r w:rsidR="0073579B">
        <w:rPr>
          <w:sz w:val="20"/>
          <w:szCs w:val="20"/>
        </w:rPr>
        <w:t xml:space="preserve"> in the higher education sector</w:t>
      </w:r>
      <w:r w:rsidR="001448FD">
        <w:rPr>
          <w:sz w:val="20"/>
          <w:szCs w:val="20"/>
        </w:rPr>
        <w:t xml:space="preserve"> where </w:t>
      </w:r>
      <w:r w:rsidR="00365E80">
        <w:rPr>
          <w:sz w:val="20"/>
          <w:szCs w:val="20"/>
        </w:rPr>
        <w:t xml:space="preserve">data on employment have recently been added and </w:t>
      </w:r>
      <w:r w:rsidR="007130B8">
        <w:rPr>
          <w:sz w:val="20"/>
          <w:szCs w:val="20"/>
        </w:rPr>
        <w:t xml:space="preserve">we </w:t>
      </w:r>
      <w:r w:rsidR="00E437FA">
        <w:rPr>
          <w:sz w:val="20"/>
          <w:szCs w:val="20"/>
        </w:rPr>
        <w:t xml:space="preserve">connect </w:t>
      </w:r>
      <w:r w:rsidR="008069EC">
        <w:rPr>
          <w:sz w:val="20"/>
          <w:szCs w:val="20"/>
        </w:rPr>
        <w:t>this with information</w:t>
      </w:r>
      <w:r w:rsidR="00601FD0">
        <w:rPr>
          <w:sz w:val="20"/>
          <w:szCs w:val="20"/>
        </w:rPr>
        <w:t xml:space="preserve"> on </w:t>
      </w:r>
      <w:r w:rsidR="00531BF5">
        <w:rPr>
          <w:sz w:val="20"/>
          <w:szCs w:val="20"/>
        </w:rPr>
        <w:t>immigration status</w:t>
      </w:r>
      <w:r w:rsidR="008069EC">
        <w:rPr>
          <w:sz w:val="20"/>
          <w:szCs w:val="20"/>
        </w:rPr>
        <w:t>.</w:t>
      </w:r>
      <w:r w:rsidR="00F27687">
        <w:rPr>
          <w:sz w:val="20"/>
          <w:szCs w:val="20"/>
        </w:rPr>
        <w:t xml:space="preserve"> </w:t>
      </w:r>
    </w:p>
    <w:p w14:paraId="333B9959" w14:textId="77777777" w:rsidR="004E2D21" w:rsidRPr="004E2D21" w:rsidRDefault="004E2D21" w:rsidP="004E2D21">
      <w:pPr>
        <w:jc w:val="both"/>
        <w:rPr>
          <w:sz w:val="20"/>
          <w:szCs w:val="20"/>
        </w:rPr>
      </w:pPr>
    </w:p>
    <w:p w14:paraId="12E9B59C" w14:textId="1DF47032" w:rsidR="0079106E" w:rsidRDefault="0079106E" w:rsidP="00CB15AC">
      <w:pPr>
        <w:jc w:val="both"/>
        <w:rPr>
          <w:sz w:val="20"/>
          <w:szCs w:val="20"/>
        </w:rPr>
      </w:pPr>
    </w:p>
    <w:p w14:paraId="569E8E7B" w14:textId="77777777" w:rsidR="00C13F58" w:rsidRDefault="00C13F58" w:rsidP="00CB15AC">
      <w:pPr>
        <w:jc w:val="both"/>
        <w:rPr>
          <w:sz w:val="20"/>
          <w:szCs w:val="20"/>
        </w:rPr>
      </w:pPr>
    </w:p>
    <w:p w14:paraId="6E79BF56" w14:textId="77777777" w:rsidR="00C93CA3" w:rsidRDefault="00C93CA3" w:rsidP="00CB15AC">
      <w:pPr>
        <w:jc w:val="both"/>
        <w:rPr>
          <w:sz w:val="20"/>
          <w:szCs w:val="20"/>
        </w:rPr>
      </w:pPr>
    </w:p>
    <w:p w14:paraId="6ACEA0CC" w14:textId="77777777" w:rsidR="00C93CA3" w:rsidRDefault="00C93CA3" w:rsidP="00CB15AC">
      <w:pPr>
        <w:jc w:val="both"/>
        <w:rPr>
          <w:sz w:val="20"/>
          <w:szCs w:val="20"/>
        </w:rPr>
      </w:pPr>
    </w:p>
    <w:p w14:paraId="3905E378" w14:textId="77777777" w:rsidR="00C93CA3" w:rsidRDefault="00C93CA3" w:rsidP="00CB15AC">
      <w:pPr>
        <w:jc w:val="both"/>
        <w:rPr>
          <w:sz w:val="20"/>
          <w:szCs w:val="20"/>
        </w:rPr>
      </w:pPr>
    </w:p>
    <w:p w14:paraId="03983656" w14:textId="77777777" w:rsidR="00C93CA3" w:rsidRDefault="00C93CA3" w:rsidP="00CB15AC">
      <w:pPr>
        <w:jc w:val="both"/>
        <w:rPr>
          <w:sz w:val="20"/>
          <w:szCs w:val="20"/>
        </w:rPr>
      </w:pPr>
    </w:p>
    <w:p w14:paraId="3D8B17D5" w14:textId="77777777" w:rsidR="00C93CA3" w:rsidRDefault="00C93CA3" w:rsidP="00CB15AC">
      <w:pPr>
        <w:jc w:val="both"/>
        <w:rPr>
          <w:sz w:val="20"/>
          <w:szCs w:val="20"/>
        </w:rPr>
      </w:pPr>
    </w:p>
    <w:p w14:paraId="4B8778D0" w14:textId="2F3CDF15" w:rsidR="006B35EB" w:rsidRDefault="006B35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C61035" w14:textId="111B4F54" w:rsidR="008168F4" w:rsidRPr="00D96243" w:rsidRDefault="000C25AF">
      <w:pPr>
        <w:pStyle w:val="Overskrift2"/>
        <w:jc w:val="both"/>
      </w:pPr>
      <w:r w:rsidRPr="00D96243">
        <w:t xml:space="preserve">1. </w:t>
      </w:r>
      <w:r w:rsidR="008168F4" w:rsidRPr="00D96243">
        <w:t>Introduction</w:t>
      </w:r>
    </w:p>
    <w:p w14:paraId="67F787EE" w14:textId="77777777" w:rsidR="0031799A" w:rsidRDefault="0031799A">
      <w:pPr>
        <w:jc w:val="both"/>
        <w:rPr>
          <w:iCs/>
        </w:rPr>
      </w:pPr>
    </w:p>
    <w:p w14:paraId="44FB32B9" w14:textId="043318DF" w:rsidR="00ED07A3" w:rsidRDefault="00D04584" w:rsidP="00CF6351">
      <w:pPr>
        <w:jc w:val="both"/>
        <w:rPr>
          <w:iCs/>
        </w:rPr>
      </w:pPr>
      <w:r>
        <w:rPr>
          <w:iCs/>
        </w:rPr>
        <w:t>Across Europe</w:t>
      </w:r>
      <w:r w:rsidR="008311DD">
        <w:rPr>
          <w:iCs/>
        </w:rPr>
        <w:t>an academia</w:t>
      </w:r>
      <w:r w:rsidR="0031799A" w:rsidRPr="0031799A">
        <w:rPr>
          <w:iCs/>
        </w:rPr>
        <w:t xml:space="preserve">, there is </w:t>
      </w:r>
      <w:r w:rsidR="00F42FE0" w:rsidRPr="00A74E23">
        <w:rPr>
          <w:iCs/>
        </w:rPr>
        <w:t>a</w:t>
      </w:r>
      <w:r w:rsidR="006B35EB">
        <w:rPr>
          <w:iCs/>
        </w:rPr>
        <w:t xml:space="preserve">n ongoing debate on </w:t>
      </w:r>
      <w:r w:rsidR="00C40377">
        <w:rPr>
          <w:iCs/>
        </w:rPr>
        <w:t>precarious working conditions</w:t>
      </w:r>
      <w:r w:rsidR="00845914">
        <w:rPr>
          <w:iCs/>
        </w:rPr>
        <w:t>, both in the research literature</w:t>
      </w:r>
      <w:r w:rsidR="00C40377">
        <w:rPr>
          <w:iCs/>
        </w:rPr>
        <w:t xml:space="preserve"> </w:t>
      </w:r>
      <w:r w:rsidR="0031799A" w:rsidRPr="0031799A">
        <w:rPr>
          <w:iCs/>
        </w:rPr>
        <w:t>(e.g.</w:t>
      </w:r>
      <w:bookmarkStart w:id="1" w:name="_Hlk130814117"/>
      <w:r w:rsidR="0031505C">
        <w:rPr>
          <w:iCs/>
        </w:rPr>
        <w:t>:</w:t>
      </w:r>
      <w:r w:rsidR="00953161">
        <w:rPr>
          <w:iCs/>
        </w:rPr>
        <w:t xml:space="preserve"> </w:t>
      </w:r>
      <w:r w:rsidR="00953161">
        <w:rPr>
          <w:iCs/>
          <w:lang w:val="en-US"/>
        </w:rPr>
        <w:t xml:space="preserve">Castellacci and Viñas-Bardolet, 2021; Waaijer, </w:t>
      </w:r>
      <w:r w:rsidR="002C6143">
        <w:rPr>
          <w:iCs/>
          <w:lang w:val="en-US"/>
        </w:rPr>
        <w:t>et</w:t>
      </w:r>
      <w:r w:rsidR="00E92D44">
        <w:rPr>
          <w:iCs/>
          <w:lang w:val="en-US"/>
        </w:rPr>
        <w:t xml:space="preserve"> </w:t>
      </w:r>
      <w:r w:rsidR="002C6143">
        <w:rPr>
          <w:iCs/>
          <w:lang w:val="en-US"/>
        </w:rPr>
        <w:t>al</w:t>
      </w:r>
      <w:r w:rsidR="001A7E4F">
        <w:rPr>
          <w:iCs/>
          <w:lang w:val="en-US"/>
        </w:rPr>
        <w:t>.,</w:t>
      </w:r>
      <w:r w:rsidR="00953161">
        <w:rPr>
          <w:iCs/>
          <w:lang w:val="en-US"/>
        </w:rPr>
        <w:t xml:space="preserve"> 2017</w:t>
      </w:r>
      <w:r w:rsidR="005803C4">
        <w:rPr>
          <w:iCs/>
          <w:lang w:val="en-US"/>
        </w:rPr>
        <w:t>,</w:t>
      </w:r>
      <w:r w:rsidR="007C485C">
        <w:rPr>
          <w:iCs/>
          <w:lang w:val="en-US"/>
        </w:rPr>
        <w:t xml:space="preserve"> and</w:t>
      </w:r>
      <w:r w:rsidR="005D5588" w:rsidRPr="005D5588">
        <w:rPr>
          <w:iCs/>
        </w:rPr>
        <w:t xml:space="preserve"> </w:t>
      </w:r>
      <w:r w:rsidR="005D5588" w:rsidRPr="0031799A">
        <w:rPr>
          <w:iCs/>
        </w:rPr>
        <w:t>Frøhlich et al., 2018</w:t>
      </w:r>
      <w:r w:rsidR="00953161">
        <w:rPr>
          <w:iCs/>
          <w:lang w:val="en-US"/>
        </w:rPr>
        <w:t xml:space="preserve">) </w:t>
      </w:r>
      <w:r w:rsidR="00953161">
        <w:t xml:space="preserve">and in national and international policymaking </w:t>
      </w:r>
      <w:r w:rsidR="00953161" w:rsidRPr="00EE1886">
        <w:t xml:space="preserve">(e.g. OECD, </w:t>
      </w:r>
      <w:r w:rsidR="00953161" w:rsidRPr="00F858EB">
        <w:t>2021</w:t>
      </w:r>
      <w:r w:rsidR="001A11EC">
        <w:t>; European Com</w:t>
      </w:r>
      <w:r w:rsidR="0031505C">
        <w:t>m</w:t>
      </w:r>
      <w:r w:rsidR="001A11EC">
        <w:t>ission</w:t>
      </w:r>
      <w:r w:rsidR="001A11EC" w:rsidRPr="001A11EC">
        <w:t>, 2020</w:t>
      </w:r>
      <w:r w:rsidR="009C21FC" w:rsidRPr="001A11EC">
        <w:t>)</w:t>
      </w:r>
      <w:r w:rsidR="00953161" w:rsidRPr="001A11EC">
        <w:t>.</w:t>
      </w:r>
      <w:r w:rsidR="00EC4EC8">
        <w:t xml:space="preserve"> </w:t>
      </w:r>
      <w:r w:rsidR="00BA2AAE">
        <w:rPr>
          <w:iCs/>
        </w:rPr>
        <w:t>Th</w:t>
      </w:r>
      <w:r w:rsidR="00C86648">
        <w:rPr>
          <w:iCs/>
        </w:rPr>
        <w:t>e</w:t>
      </w:r>
      <w:r w:rsidR="00BA2AAE">
        <w:rPr>
          <w:iCs/>
        </w:rPr>
        <w:t xml:space="preserve"> article add</w:t>
      </w:r>
      <w:r w:rsidR="00E83BE9">
        <w:rPr>
          <w:iCs/>
        </w:rPr>
        <w:t>resses this</w:t>
      </w:r>
      <w:r w:rsidR="00CF67B2">
        <w:rPr>
          <w:iCs/>
        </w:rPr>
        <w:t xml:space="preserve"> issue</w:t>
      </w:r>
      <w:r w:rsidR="00FF4245">
        <w:rPr>
          <w:iCs/>
        </w:rPr>
        <w:t xml:space="preserve"> with a particular focus on temporary employment</w:t>
      </w:r>
      <w:r w:rsidR="00CF67B2">
        <w:rPr>
          <w:iCs/>
        </w:rPr>
        <w:t xml:space="preserve"> in</w:t>
      </w:r>
      <w:r w:rsidR="00E320A5">
        <w:rPr>
          <w:iCs/>
        </w:rPr>
        <w:t xml:space="preserve"> </w:t>
      </w:r>
      <w:r w:rsidR="00D06A9F">
        <w:rPr>
          <w:iCs/>
        </w:rPr>
        <w:t>the higher education sector in</w:t>
      </w:r>
      <w:r w:rsidR="00CF67B2">
        <w:rPr>
          <w:iCs/>
        </w:rPr>
        <w:t xml:space="preserve"> a Norwegian context</w:t>
      </w:r>
      <w:r w:rsidR="00FF4245">
        <w:rPr>
          <w:iCs/>
        </w:rPr>
        <w:t xml:space="preserve">.  </w:t>
      </w:r>
    </w:p>
    <w:bookmarkEnd w:id="1"/>
    <w:p w14:paraId="608E6C5E" w14:textId="77777777" w:rsidR="00D31343" w:rsidDel="007C711D" w:rsidRDefault="00D31343" w:rsidP="00CF6351">
      <w:pPr>
        <w:jc w:val="both"/>
        <w:rPr>
          <w:iCs/>
        </w:rPr>
      </w:pPr>
    </w:p>
    <w:p w14:paraId="3882A900" w14:textId="03F5F036" w:rsidR="00766876" w:rsidRPr="003B5B29" w:rsidRDefault="00D31343" w:rsidP="00CF6351">
      <w:pPr>
        <w:jc w:val="both"/>
      </w:pPr>
      <w:r>
        <w:rPr>
          <w:iCs/>
        </w:rPr>
        <w:t xml:space="preserve">The Norwegian society is characterized by a regulated working life </w:t>
      </w:r>
      <w:r w:rsidR="00D06A9F">
        <w:rPr>
          <w:iCs/>
        </w:rPr>
        <w:t xml:space="preserve">and </w:t>
      </w:r>
      <w:r w:rsidR="002033A2">
        <w:rPr>
          <w:iCs/>
          <w:lang w:val="en-US"/>
        </w:rPr>
        <w:t>favorable working conditions</w:t>
      </w:r>
      <w:r w:rsidR="003B438F">
        <w:rPr>
          <w:rStyle w:val="Fotnotereferanse"/>
          <w:iCs/>
          <w:lang w:val="en-US"/>
        </w:rPr>
        <w:footnoteReference w:id="2"/>
      </w:r>
      <w:r w:rsidR="000D6CB7">
        <w:rPr>
          <w:iCs/>
          <w:lang w:val="en-US"/>
        </w:rPr>
        <w:t xml:space="preserve">, </w:t>
      </w:r>
      <w:r w:rsidR="00704ED9">
        <w:rPr>
          <w:iCs/>
          <w:lang w:val="en-US"/>
        </w:rPr>
        <w:t>and t</w:t>
      </w:r>
      <w:r w:rsidR="007058AA">
        <w:rPr>
          <w:iCs/>
          <w:lang w:val="en-US"/>
        </w:rPr>
        <w:t>he Norwegian Working Environment Act (§ 14-9</w:t>
      </w:r>
      <w:r w:rsidR="00A40E51">
        <w:rPr>
          <w:iCs/>
          <w:lang w:val="en-US"/>
        </w:rPr>
        <w:t xml:space="preserve"> (1))</w:t>
      </w:r>
      <w:r w:rsidR="00D06A9F">
        <w:rPr>
          <w:iCs/>
          <w:lang w:val="en-US"/>
        </w:rPr>
        <w:t xml:space="preserve"> </w:t>
      </w:r>
      <w:r w:rsidR="00A01842">
        <w:rPr>
          <w:iCs/>
          <w:lang w:val="en-US"/>
        </w:rPr>
        <w:t>state that the main rule is</w:t>
      </w:r>
      <w:r w:rsidR="006B4C6B">
        <w:rPr>
          <w:iCs/>
          <w:lang w:val="en-US"/>
        </w:rPr>
        <w:t xml:space="preserve"> to</w:t>
      </w:r>
      <w:r w:rsidR="00C47E17">
        <w:rPr>
          <w:iCs/>
          <w:lang w:val="en-US"/>
        </w:rPr>
        <w:t xml:space="preserve"> employ</w:t>
      </w:r>
      <w:r w:rsidR="006B4C6B">
        <w:rPr>
          <w:iCs/>
          <w:lang w:val="en-US"/>
        </w:rPr>
        <w:t xml:space="preserve"> permanently</w:t>
      </w:r>
      <w:r w:rsidR="00C47E17">
        <w:rPr>
          <w:iCs/>
          <w:lang w:val="en-US"/>
        </w:rPr>
        <w:t xml:space="preserve">. </w:t>
      </w:r>
      <w:r w:rsidR="00E73027">
        <w:rPr>
          <w:iCs/>
          <w:lang w:val="en-US"/>
        </w:rPr>
        <w:t>Data show that</w:t>
      </w:r>
      <w:r w:rsidR="000C4B3A">
        <w:rPr>
          <w:iCs/>
          <w:lang w:val="en-US"/>
        </w:rPr>
        <w:t xml:space="preserve"> Norway has a </w:t>
      </w:r>
      <w:r w:rsidR="00F72C4F">
        <w:rPr>
          <w:iCs/>
          <w:lang w:val="en-US"/>
        </w:rPr>
        <w:t>somewhat lo</w:t>
      </w:r>
      <w:r w:rsidR="00CF1298">
        <w:rPr>
          <w:iCs/>
          <w:lang w:val="en-US"/>
        </w:rPr>
        <w:t>wer</w:t>
      </w:r>
      <w:r w:rsidR="000C4B3A">
        <w:rPr>
          <w:iCs/>
          <w:lang w:val="en-US"/>
        </w:rPr>
        <w:t xml:space="preserve"> share of temporary employment (9.3 per cent in 2021)</w:t>
      </w:r>
      <w:r w:rsidR="002A718B">
        <w:rPr>
          <w:iCs/>
          <w:lang w:val="en-US"/>
        </w:rPr>
        <w:t>, compared to both the OECD-average (11.8 per cent) and the other Nordic countries</w:t>
      </w:r>
      <w:r w:rsidR="00085CE7">
        <w:rPr>
          <w:iCs/>
          <w:lang w:val="en-US"/>
        </w:rPr>
        <w:t xml:space="preserve"> </w:t>
      </w:r>
      <w:r w:rsidR="00FA036C">
        <w:rPr>
          <w:iCs/>
          <w:lang w:val="en-US"/>
        </w:rPr>
        <w:t>for total employment</w:t>
      </w:r>
      <w:r w:rsidR="00C82D55">
        <w:rPr>
          <w:iCs/>
          <w:lang w:val="en-US"/>
        </w:rPr>
        <w:t xml:space="preserve"> (OECD, 2023)</w:t>
      </w:r>
      <w:r w:rsidR="002A718B">
        <w:rPr>
          <w:iCs/>
          <w:lang w:val="en-US"/>
        </w:rPr>
        <w:t>.</w:t>
      </w:r>
      <w:r w:rsidR="00DD7576">
        <w:rPr>
          <w:iCs/>
          <w:lang w:val="en-US"/>
        </w:rPr>
        <w:t xml:space="preserve"> </w:t>
      </w:r>
      <w:r w:rsidR="00B014DD">
        <w:rPr>
          <w:iCs/>
          <w:lang w:val="en-US"/>
        </w:rPr>
        <w:t xml:space="preserve">However, </w:t>
      </w:r>
      <w:r w:rsidR="00211E68">
        <w:rPr>
          <w:iCs/>
          <w:lang w:val="en-US"/>
        </w:rPr>
        <w:t xml:space="preserve">over the last decade it has become evident that </w:t>
      </w:r>
      <w:r w:rsidR="003911AC">
        <w:rPr>
          <w:iCs/>
          <w:lang w:val="en-US"/>
        </w:rPr>
        <w:t>the proportion of temporar</w:t>
      </w:r>
      <w:r w:rsidR="001405E2">
        <w:rPr>
          <w:iCs/>
          <w:lang w:val="en-US"/>
        </w:rPr>
        <w:t xml:space="preserve">y employment is much higher within the higher education sector than </w:t>
      </w:r>
      <w:r w:rsidR="00D81210">
        <w:rPr>
          <w:iCs/>
          <w:lang w:val="en-US"/>
        </w:rPr>
        <w:t>the Norwegian average</w:t>
      </w:r>
      <w:r w:rsidR="00A9798B">
        <w:rPr>
          <w:iCs/>
          <w:lang w:val="en-US"/>
        </w:rPr>
        <w:t xml:space="preserve"> (Statistics Norway, 2023)</w:t>
      </w:r>
      <w:r w:rsidR="001405E2">
        <w:rPr>
          <w:iCs/>
          <w:lang w:val="en-US"/>
        </w:rPr>
        <w:t>.</w:t>
      </w:r>
      <w:r w:rsidR="0041015B">
        <w:rPr>
          <w:iCs/>
          <w:lang w:val="en-US"/>
        </w:rPr>
        <w:t xml:space="preserve"> </w:t>
      </w:r>
      <w:r w:rsidR="003F5CEF">
        <w:t>Despite the Norwegian government’s efforts</w:t>
      </w:r>
      <w:r w:rsidR="003F5CEF">
        <w:rPr>
          <w:rStyle w:val="Fotnotereferanse"/>
        </w:rPr>
        <w:footnoteReference w:id="3"/>
      </w:r>
      <w:r w:rsidR="003F5CEF">
        <w:t xml:space="preserve"> to reduce the use of temporary positions in the sector, the share of temporary positions has remained stable.</w:t>
      </w:r>
    </w:p>
    <w:p w14:paraId="76DE5F60" w14:textId="7C9D27D2" w:rsidR="00A703BF" w:rsidRDefault="00A703BF" w:rsidP="00CF6351">
      <w:pPr>
        <w:jc w:val="both"/>
        <w:rPr>
          <w:iCs/>
          <w:lang w:val="en-US"/>
        </w:rPr>
      </w:pPr>
    </w:p>
    <w:p w14:paraId="34BF10D9" w14:textId="4D05D628" w:rsidR="00D4696F" w:rsidRPr="006D566E" w:rsidRDefault="00CA590B" w:rsidP="00CF6351">
      <w:pPr>
        <w:jc w:val="both"/>
      </w:pPr>
      <w:r>
        <w:rPr>
          <w:iCs/>
          <w:lang w:val="en-US"/>
        </w:rPr>
        <w:t>The high share of temporary positions within the higher education sector can be a challenge, both for the individual</w:t>
      </w:r>
      <w:r w:rsidR="00672767">
        <w:rPr>
          <w:iCs/>
          <w:lang w:val="en-US"/>
        </w:rPr>
        <w:t xml:space="preserve"> res</w:t>
      </w:r>
      <w:r w:rsidR="00912BD5">
        <w:rPr>
          <w:iCs/>
          <w:lang w:val="en-US"/>
        </w:rPr>
        <w:t>earcher</w:t>
      </w:r>
      <w:r>
        <w:rPr>
          <w:iCs/>
          <w:lang w:val="en-US"/>
        </w:rPr>
        <w:t>, the research communities and</w:t>
      </w:r>
      <w:r w:rsidR="00912BD5">
        <w:rPr>
          <w:iCs/>
          <w:lang w:val="en-US"/>
        </w:rPr>
        <w:t xml:space="preserve"> </w:t>
      </w:r>
      <w:r>
        <w:rPr>
          <w:iCs/>
          <w:lang w:val="en-US"/>
        </w:rPr>
        <w:t xml:space="preserve">the society. </w:t>
      </w:r>
      <w:r w:rsidR="000504FB">
        <w:rPr>
          <w:iCs/>
          <w:lang w:val="en-US"/>
        </w:rPr>
        <w:t xml:space="preserve">Castellaci and Viñas-Bardolet (2021) have studied academic researchers </w:t>
      </w:r>
      <w:r w:rsidR="00E55E73">
        <w:rPr>
          <w:iCs/>
          <w:lang w:val="en-US"/>
        </w:rPr>
        <w:t>and</w:t>
      </w:r>
      <w:r w:rsidR="000504FB">
        <w:rPr>
          <w:iCs/>
          <w:lang w:val="en-US"/>
        </w:rPr>
        <w:t xml:space="preserve"> find that having a permanent contract is an important factor supporting well-being</w:t>
      </w:r>
      <w:r w:rsidR="00BF4785">
        <w:rPr>
          <w:iCs/>
          <w:lang w:val="en-US"/>
        </w:rPr>
        <w:t xml:space="preserve"> (see also Fontinha</w:t>
      </w:r>
      <w:r w:rsidR="006536C8">
        <w:rPr>
          <w:iCs/>
          <w:lang w:val="en-US"/>
        </w:rPr>
        <w:t xml:space="preserve"> et</w:t>
      </w:r>
      <w:r w:rsidR="00982E47">
        <w:rPr>
          <w:iCs/>
          <w:lang w:val="en-US"/>
        </w:rPr>
        <w:t xml:space="preserve"> </w:t>
      </w:r>
      <w:r w:rsidR="006536C8">
        <w:rPr>
          <w:iCs/>
          <w:lang w:val="en-US"/>
        </w:rPr>
        <w:t>al</w:t>
      </w:r>
      <w:r w:rsidR="0031505C">
        <w:rPr>
          <w:iCs/>
          <w:lang w:val="en-US"/>
        </w:rPr>
        <w:t>.</w:t>
      </w:r>
      <w:r w:rsidR="00BF4785">
        <w:rPr>
          <w:iCs/>
          <w:lang w:val="en-US"/>
        </w:rPr>
        <w:t xml:space="preserve">, 2018; </w:t>
      </w:r>
      <w:r w:rsidR="008D39AD">
        <w:rPr>
          <w:iCs/>
          <w:lang w:val="en-US"/>
        </w:rPr>
        <w:t>Waaijer</w:t>
      </w:r>
      <w:r w:rsidR="00E92D44">
        <w:rPr>
          <w:iCs/>
          <w:lang w:val="en-US"/>
        </w:rPr>
        <w:t xml:space="preserve"> et</w:t>
      </w:r>
      <w:r w:rsidR="00982E47">
        <w:rPr>
          <w:iCs/>
          <w:lang w:val="en-US"/>
        </w:rPr>
        <w:t xml:space="preserve"> al.,</w:t>
      </w:r>
      <w:r w:rsidR="0031505C">
        <w:rPr>
          <w:iCs/>
          <w:lang w:val="en-US"/>
        </w:rPr>
        <w:t xml:space="preserve"> </w:t>
      </w:r>
      <w:r w:rsidR="008D39AD">
        <w:rPr>
          <w:iCs/>
          <w:lang w:val="en-US"/>
        </w:rPr>
        <w:t>2017</w:t>
      </w:r>
      <w:r w:rsidR="00405F14">
        <w:rPr>
          <w:iCs/>
          <w:lang w:val="en-US"/>
        </w:rPr>
        <w:t>)</w:t>
      </w:r>
      <w:r w:rsidR="002D4472">
        <w:t xml:space="preserve">. </w:t>
      </w:r>
      <w:r w:rsidR="00650B88">
        <w:t>Young academics</w:t>
      </w:r>
      <w:r w:rsidR="009F7F80">
        <w:t xml:space="preserve"> </w:t>
      </w:r>
      <w:r w:rsidR="00D34318">
        <w:t>argue that</w:t>
      </w:r>
      <w:r w:rsidR="00110650">
        <w:t xml:space="preserve"> temporar</w:t>
      </w:r>
      <w:r w:rsidR="00F220C3">
        <w:t xml:space="preserve">y employment </w:t>
      </w:r>
      <w:r w:rsidR="006D566E">
        <w:t>has</w:t>
      </w:r>
      <w:r w:rsidR="006C7D18">
        <w:t xml:space="preserve"> ne</w:t>
      </w:r>
      <w:r w:rsidR="000C342D">
        <w:t>gative effects on the research quality</w:t>
      </w:r>
      <w:r w:rsidR="00ED4C1A">
        <w:t xml:space="preserve"> </w:t>
      </w:r>
      <w:r w:rsidR="00275379">
        <w:t>(</w:t>
      </w:r>
      <w:r w:rsidR="00ED4C1A">
        <w:t>The Young Academy of Norway</w:t>
      </w:r>
      <w:r w:rsidR="00563B16">
        <w:t xml:space="preserve">, </w:t>
      </w:r>
      <w:r w:rsidR="00ED4C1A">
        <w:t>2018)</w:t>
      </w:r>
      <w:r w:rsidR="00DE6BF8">
        <w:t xml:space="preserve">. </w:t>
      </w:r>
      <w:r w:rsidR="0035472D">
        <w:t>I</w:t>
      </w:r>
      <w:r w:rsidR="00DE6BF8">
        <w:t xml:space="preserve">t is </w:t>
      </w:r>
      <w:r w:rsidR="00B407EC">
        <w:t xml:space="preserve">often perceived as “smarter” to work on projects that end in publications, rather than engaging in </w:t>
      </w:r>
      <w:r w:rsidR="00EA1A66">
        <w:t>innovative and complex projects where publication lies far ahead.</w:t>
      </w:r>
      <w:r w:rsidR="006D566E">
        <w:t xml:space="preserve"> </w:t>
      </w:r>
      <w:r w:rsidR="003A6299">
        <w:rPr>
          <w:iCs/>
        </w:rPr>
        <w:t>Several organizations ha</w:t>
      </w:r>
      <w:r w:rsidR="00770028">
        <w:rPr>
          <w:iCs/>
        </w:rPr>
        <w:t xml:space="preserve">ve also raised concerns </w:t>
      </w:r>
      <w:r w:rsidR="00875888">
        <w:rPr>
          <w:iCs/>
        </w:rPr>
        <w:t xml:space="preserve">regarding the negative effects temporary employment have </w:t>
      </w:r>
      <w:r w:rsidR="00031F19">
        <w:rPr>
          <w:iCs/>
        </w:rPr>
        <w:t>on academic freedom</w:t>
      </w:r>
      <w:r w:rsidR="006646FB">
        <w:rPr>
          <w:iCs/>
        </w:rPr>
        <w:t>.</w:t>
      </w:r>
      <w:r w:rsidR="00031F19">
        <w:rPr>
          <w:rStyle w:val="Fotnotereferanse"/>
          <w:iCs/>
        </w:rPr>
        <w:footnoteReference w:id="4"/>
      </w:r>
      <w:r w:rsidR="00F36D77">
        <w:rPr>
          <w:iCs/>
        </w:rPr>
        <w:t xml:space="preserve"> </w:t>
      </w:r>
      <w:r w:rsidR="00971A42">
        <w:rPr>
          <w:iCs/>
          <w:lang w:val="en-US"/>
        </w:rPr>
        <w:t>If temporary contracts contribute to uncertainty, reduced job security and weak career prospects, it is</w:t>
      </w:r>
      <w:r w:rsidR="006646FB">
        <w:rPr>
          <w:iCs/>
          <w:lang w:val="en-US"/>
        </w:rPr>
        <w:t xml:space="preserve"> also</w:t>
      </w:r>
      <w:r w:rsidR="00971A42">
        <w:rPr>
          <w:iCs/>
          <w:lang w:val="en-US"/>
        </w:rPr>
        <w:t xml:space="preserve"> likely that academia will become an unattractive career path for young talents. In the long run, this can weaken the quality, performance</w:t>
      </w:r>
      <w:r w:rsidR="004256F6">
        <w:rPr>
          <w:iCs/>
          <w:lang w:val="en-US"/>
        </w:rPr>
        <w:t>,</w:t>
      </w:r>
      <w:r w:rsidR="00971A42">
        <w:rPr>
          <w:iCs/>
          <w:lang w:val="en-US"/>
        </w:rPr>
        <w:t xml:space="preserve"> and competitiveness of academia (Castella</w:t>
      </w:r>
      <w:r w:rsidR="000F6D0B">
        <w:rPr>
          <w:iCs/>
          <w:lang w:val="en-US"/>
        </w:rPr>
        <w:t>cc</w:t>
      </w:r>
      <w:r w:rsidR="00971A42">
        <w:rPr>
          <w:iCs/>
          <w:lang w:val="en-US"/>
        </w:rPr>
        <w:t>i and Viñas-Bardolet, 2021), which in turn will have negative effects on the development of the society and its ability to face the great challenges of our time.</w:t>
      </w:r>
      <w:r w:rsidR="00E9276B">
        <w:rPr>
          <w:iCs/>
          <w:lang w:val="en-US"/>
        </w:rPr>
        <w:t xml:space="preserve"> </w:t>
      </w:r>
      <w:r w:rsidR="000C00D9" w:rsidRPr="000C00D9">
        <w:rPr>
          <w:iCs/>
          <w:lang w:val="en-US"/>
        </w:rPr>
        <w:t xml:space="preserve"> </w:t>
      </w:r>
    </w:p>
    <w:p w14:paraId="522A23C0" w14:textId="77777777" w:rsidR="005D0D5B" w:rsidRDefault="005D0D5B" w:rsidP="00FA3928">
      <w:pPr>
        <w:jc w:val="both"/>
      </w:pPr>
    </w:p>
    <w:p w14:paraId="724427C4" w14:textId="50A10D99" w:rsidR="001A6B91" w:rsidRDefault="005D0D5B" w:rsidP="00FA3928">
      <w:pPr>
        <w:jc w:val="both"/>
      </w:pPr>
      <w:r>
        <w:t xml:space="preserve">The </w:t>
      </w:r>
      <w:r w:rsidDel="007878FB">
        <w:t xml:space="preserve">causes </w:t>
      </w:r>
      <w:r w:rsidR="00955A4F" w:rsidDel="007878FB">
        <w:t xml:space="preserve">of the high share of temporary employment </w:t>
      </w:r>
      <w:r w:rsidR="007B524F" w:rsidDel="007878FB">
        <w:t xml:space="preserve">within the higher education </w:t>
      </w:r>
      <w:r w:rsidR="00ED5EE7">
        <w:t>(HE)</w:t>
      </w:r>
      <w:r w:rsidR="00745C0B">
        <w:t>-</w:t>
      </w:r>
      <w:r w:rsidR="007B524F" w:rsidDel="007878FB">
        <w:t>sector</w:t>
      </w:r>
      <w:r w:rsidR="00B92F51" w:rsidDel="007878FB">
        <w:t xml:space="preserve"> in Norway</w:t>
      </w:r>
      <w:r w:rsidR="007B524F" w:rsidDel="007878FB">
        <w:t xml:space="preserve"> </w:t>
      </w:r>
      <w:r w:rsidR="00EC3C83" w:rsidDel="007878FB">
        <w:t>has been heavily debated over the last years.</w:t>
      </w:r>
      <w:r w:rsidR="008E3C1E" w:rsidDel="007878FB">
        <w:t xml:space="preserve"> Firstly, </w:t>
      </w:r>
      <w:r w:rsidR="008E3C1E">
        <w:t xml:space="preserve">it is important to note that the Norwegian </w:t>
      </w:r>
      <w:r w:rsidR="00ED5EE7">
        <w:t>HE</w:t>
      </w:r>
      <w:r w:rsidR="008E3C1E">
        <w:t xml:space="preserve"> institutions </w:t>
      </w:r>
      <w:r w:rsidR="0053675C">
        <w:t>have admission to appoint some specific positions for a fixed</w:t>
      </w:r>
      <w:r w:rsidR="000F571A">
        <w:t>-</w:t>
      </w:r>
      <w:r w:rsidR="0053675C">
        <w:t>term</w:t>
      </w:r>
      <w:r w:rsidR="009B3533">
        <w:t xml:space="preserve"> </w:t>
      </w:r>
      <w:r w:rsidR="006870D1">
        <w:t>up to</w:t>
      </w:r>
      <w:r w:rsidR="009B3533">
        <w:t xml:space="preserve"> four years</w:t>
      </w:r>
      <w:r w:rsidR="00311046">
        <w:rPr>
          <w:rStyle w:val="Fotnotereferanse"/>
        </w:rPr>
        <w:footnoteReference w:id="5"/>
      </w:r>
      <w:r w:rsidR="00311046">
        <w:t xml:space="preserve">, such as </w:t>
      </w:r>
      <w:r w:rsidR="00D17368">
        <w:t>PhD</w:t>
      </w:r>
      <w:r w:rsidR="00C523ED">
        <w:t>-</w:t>
      </w:r>
      <w:r w:rsidR="001B4805">
        <w:t xml:space="preserve"> and post-doctoral positions.</w:t>
      </w:r>
      <w:r w:rsidR="00D17368">
        <w:t xml:space="preserve"> It is widely agreed upon that</w:t>
      </w:r>
      <w:r w:rsidR="00FE47A3">
        <w:t xml:space="preserve"> the PhD-positions should be based on a fixed</w:t>
      </w:r>
      <w:r w:rsidR="000F571A">
        <w:t>-</w:t>
      </w:r>
      <w:r w:rsidR="00FE47A3">
        <w:t>term (</w:t>
      </w:r>
      <w:r w:rsidR="000B152C">
        <w:t>Proba</w:t>
      </w:r>
      <w:r w:rsidR="00837E06">
        <w:t xml:space="preserve"> samfunnsanalyse </w:t>
      </w:r>
      <w:r w:rsidR="00D05B9F">
        <w:t>[</w:t>
      </w:r>
      <w:r w:rsidR="00837E06">
        <w:t>Proba</w:t>
      </w:r>
      <w:r w:rsidR="00D05B9F">
        <w:t>]</w:t>
      </w:r>
      <w:r w:rsidR="000B152C">
        <w:t xml:space="preserve">, 2023, p. </w:t>
      </w:r>
      <w:r w:rsidR="005116D9">
        <w:t xml:space="preserve">15). </w:t>
      </w:r>
      <w:r w:rsidR="00DF1D7B">
        <w:t>The purpose of the</w:t>
      </w:r>
      <w:r w:rsidR="00B26726">
        <w:t xml:space="preserve"> post-doctoral position </w:t>
      </w:r>
      <w:r w:rsidR="00DF1D7B">
        <w:t>is</w:t>
      </w:r>
      <w:r w:rsidR="0002432D">
        <w:t xml:space="preserve"> to qualify for work in top scientific positions</w:t>
      </w:r>
      <w:r w:rsidR="00AC69A6">
        <w:t>.</w:t>
      </w:r>
      <w:r w:rsidR="00311046">
        <w:rPr>
          <w:rStyle w:val="Fotnotereferanse"/>
        </w:rPr>
        <w:footnoteReference w:id="6"/>
      </w:r>
      <w:r w:rsidR="003C6D07">
        <w:t xml:space="preserve"> </w:t>
      </w:r>
      <w:r w:rsidR="00CF0556">
        <w:t xml:space="preserve">However, it is well documented </w:t>
      </w:r>
      <w:r w:rsidR="001034D7">
        <w:t xml:space="preserve">that </w:t>
      </w:r>
      <w:r w:rsidR="00AC69A6">
        <w:t>it</w:t>
      </w:r>
      <w:r w:rsidR="001034D7">
        <w:t xml:space="preserve"> </w:t>
      </w:r>
      <w:r w:rsidR="00462EFC">
        <w:t xml:space="preserve">is </w:t>
      </w:r>
      <w:r w:rsidR="001034D7">
        <w:t xml:space="preserve">often used </w:t>
      </w:r>
      <w:r w:rsidR="00A33946">
        <w:t>contrary to its purpose</w:t>
      </w:r>
      <w:r w:rsidR="00ED56E0">
        <w:t xml:space="preserve"> – as a</w:t>
      </w:r>
      <w:r w:rsidR="00E8332C">
        <w:t xml:space="preserve"> temporary researcher position</w:t>
      </w:r>
      <w:r w:rsidR="0076643F">
        <w:t xml:space="preserve"> without real qualification opportunities (Proba, 2023, p. 25</w:t>
      </w:r>
      <w:r w:rsidR="007F6487">
        <w:t>;</w:t>
      </w:r>
      <w:r w:rsidR="00DC5BF8">
        <w:t xml:space="preserve"> </w:t>
      </w:r>
      <w:r w:rsidR="00EB5FAD" w:rsidRPr="00F66C8B">
        <w:rPr>
          <w:lang w:val="en-US"/>
        </w:rPr>
        <w:t>Gunnes</w:t>
      </w:r>
      <w:r w:rsidR="005F1F94">
        <w:rPr>
          <w:lang w:val="en-US"/>
        </w:rPr>
        <w:t xml:space="preserve"> et al.</w:t>
      </w:r>
      <w:r w:rsidR="005006A9" w:rsidRPr="00F66C8B" w:rsidDel="005F1F94">
        <w:rPr>
          <w:lang w:val="en-US"/>
        </w:rPr>
        <w:t>,</w:t>
      </w:r>
      <w:r w:rsidR="005B4D4A" w:rsidRPr="00F66C8B">
        <w:rPr>
          <w:iCs/>
          <w:lang w:val="en-US"/>
        </w:rPr>
        <w:t xml:space="preserve"> 2020</w:t>
      </w:r>
      <w:r w:rsidR="005006A9" w:rsidRPr="00F66C8B">
        <w:t>)</w:t>
      </w:r>
      <w:r w:rsidR="0076643F" w:rsidRPr="00F66C8B">
        <w:t>.</w:t>
      </w:r>
      <w:r w:rsidR="0076643F">
        <w:t xml:space="preserve"> </w:t>
      </w:r>
      <w:r w:rsidR="008E0E74">
        <w:t xml:space="preserve">A large proportion of the temporary positions in the Norwegian </w:t>
      </w:r>
      <w:r w:rsidR="00226B97">
        <w:t>HE</w:t>
      </w:r>
      <w:r w:rsidR="00745C0B">
        <w:t>-</w:t>
      </w:r>
      <w:r w:rsidR="00413569">
        <w:t xml:space="preserve">sector is thus caused by a large </w:t>
      </w:r>
      <w:r w:rsidR="000E2F9F">
        <w:t>number</w:t>
      </w:r>
      <w:r w:rsidR="00413569">
        <w:t xml:space="preserve"> of PhD- and post-doctoral positions. </w:t>
      </w:r>
      <w:r w:rsidR="004B55DC">
        <w:t xml:space="preserve">When including all positions, the share of temporary employment in the sector is as high as 43 per cent, while </w:t>
      </w:r>
      <w:r w:rsidR="00197E61">
        <w:t xml:space="preserve">the share is 15 per cent when excluding research assistants, PhD- and post-doctoral positions. </w:t>
      </w:r>
    </w:p>
    <w:p w14:paraId="464A8FEB" w14:textId="77777777" w:rsidR="00F803FF" w:rsidRDefault="00F803FF" w:rsidP="00FA3928">
      <w:pPr>
        <w:jc w:val="both"/>
      </w:pPr>
    </w:p>
    <w:p w14:paraId="049F2606" w14:textId="596208BC" w:rsidR="00454DAE" w:rsidRPr="00FD46DD" w:rsidRDefault="008D66FC" w:rsidP="00E74784">
      <w:pPr>
        <w:jc w:val="both"/>
      </w:pPr>
      <w:r>
        <w:t>Further, t</w:t>
      </w:r>
      <w:r w:rsidR="00023662">
        <w:t>here seems to be broad agreement</w:t>
      </w:r>
      <w:r w:rsidR="00633686">
        <w:t xml:space="preserve"> </w:t>
      </w:r>
      <w:r w:rsidR="00023662">
        <w:t xml:space="preserve">that </w:t>
      </w:r>
      <w:r w:rsidR="00AC5DE4">
        <w:t>project organization and</w:t>
      </w:r>
      <w:r w:rsidR="00623DFE">
        <w:t xml:space="preserve"> </w:t>
      </w:r>
      <w:r w:rsidR="00023662">
        <w:t xml:space="preserve">external funding </w:t>
      </w:r>
      <w:r w:rsidR="009641AB">
        <w:t xml:space="preserve">is one of the most </w:t>
      </w:r>
      <w:r w:rsidR="00633686">
        <w:t xml:space="preserve">significant </w:t>
      </w:r>
      <w:r w:rsidR="00704492">
        <w:t>co</w:t>
      </w:r>
      <w:r w:rsidR="00661DA4">
        <w:t>ntribut</w:t>
      </w:r>
      <w:r w:rsidR="00633686">
        <w:t>ors</w:t>
      </w:r>
      <w:r w:rsidR="00661DA4">
        <w:t xml:space="preserve"> to the high proportion of </w:t>
      </w:r>
      <w:r w:rsidR="00020278">
        <w:t>temporary contracts</w:t>
      </w:r>
      <w:r w:rsidR="00B801CB">
        <w:t xml:space="preserve"> (Proba, 2023, p. </w:t>
      </w:r>
      <w:r w:rsidR="00C029A4">
        <w:t>5-6</w:t>
      </w:r>
      <w:r w:rsidR="005B4AB7">
        <w:t>; Ministry of Education and Research, 20</w:t>
      </w:r>
      <w:r w:rsidR="00E41464">
        <w:t>21</w:t>
      </w:r>
      <w:r w:rsidR="005B4AB7">
        <w:t>)</w:t>
      </w:r>
      <w:r w:rsidR="00801870">
        <w:t>.</w:t>
      </w:r>
      <w:r w:rsidR="00C029A4">
        <w:t xml:space="preserve"> </w:t>
      </w:r>
      <w:r w:rsidR="0060471A">
        <w:t>However,</w:t>
      </w:r>
      <w:r w:rsidR="00CB2C1C">
        <w:t xml:space="preserve"> most of the HE-institutions</w:t>
      </w:r>
      <w:r w:rsidR="00115B02">
        <w:t>’</w:t>
      </w:r>
      <w:r w:rsidR="00CB2C1C">
        <w:t xml:space="preserve"> funding comes from the </w:t>
      </w:r>
      <w:r w:rsidR="00CE005B">
        <w:t xml:space="preserve">general university funds </w:t>
      </w:r>
      <w:r w:rsidR="00801870">
        <w:t>(</w:t>
      </w:r>
      <w:r w:rsidR="00CB2C1C">
        <w:t>basic funding</w:t>
      </w:r>
      <w:r w:rsidR="0092746C">
        <w:t>)</w:t>
      </w:r>
      <w:r w:rsidR="00CB2C1C">
        <w:t xml:space="preserve"> provided by the </w:t>
      </w:r>
      <w:r w:rsidR="00710B5E">
        <w:t xml:space="preserve">Norwegian </w:t>
      </w:r>
      <w:r w:rsidR="00CB2C1C">
        <w:t>government (nearly 70 per cent)</w:t>
      </w:r>
      <w:r w:rsidR="00337193">
        <w:t>. Based on the high numbers of temporary contracts</w:t>
      </w:r>
      <w:r w:rsidR="006E6D26">
        <w:t xml:space="preserve"> in the sector</w:t>
      </w:r>
      <w:r w:rsidR="006102D0">
        <w:t xml:space="preserve"> we </w:t>
      </w:r>
      <w:r w:rsidR="00271963">
        <w:t>suspect that funding of temporary contract</w:t>
      </w:r>
      <w:r w:rsidR="00BA5757">
        <w:t xml:space="preserve">s through the basic funding is a bigger problem than it is portrayed as in the public debate </w:t>
      </w:r>
      <w:r w:rsidR="003E205F">
        <w:t>–</w:t>
      </w:r>
      <w:r w:rsidR="00BA5757">
        <w:t xml:space="preserve"> w</w:t>
      </w:r>
      <w:r w:rsidR="003E205F">
        <w:t xml:space="preserve">here external funding is mostly to blame. </w:t>
      </w:r>
      <w:r w:rsidR="00875F41">
        <w:t xml:space="preserve">In this paper we </w:t>
      </w:r>
      <w:r w:rsidR="00E74784">
        <w:t>seek to answer the following research question:</w:t>
      </w:r>
      <w:r w:rsidR="00875F41">
        <w:t xml:space="preserve"> </w:t>
      </w:r>
    </w:p>
    <w:p w14:paraId="7668E27C" w14:textId="77777777" w:rsidR="00C6565D" w:rsidRPr="00FD46DD" w:rsidRDefault="00C6565D" w:rsidP="00FA3928">
      <w:pPr>
        <w:jc w:val="both"/>
      </w:pPr>
    </w:p>
    <w:p w14:paraId="1668CE24" w14:textId="79BE6F08" w:rsidR="000A1A50" w:rsidRDefault="00807469" w:rsidP="00FA3928">
      <w:pPr>
        <w:jc w:val="both"/>
        <w:rPr>
          <w:rStyle w:val="ui-provider"/>
        </w:rPr>
      </w:pPr>
      <w:r>
        <w:t>R</w:t>
      </w:r>
      <w:r w:rsidR="000C7169">
        <w:t xml:space="preserve">1: </w:t>
      </w:r>
      <w:r w:rsidR="00C6489C">
        <w:rPr>
          <w:rStyle w:val="ui-provider"/>
        </w:rPr>
        <w:t>How do temporary positions in Norwegian higher education institutions relate to the source of funding? </w:t>
      </w:r>
    </w:p>
    <w:p w14:paraId="01630E95" w14:textId="77777777" w:rsidR="00C00160" w:rsidRPr="00633686" w:rsidRDefault="00C00160" w:rsidP="0005057A">
      <w:pPr>
        <w:jc w:val="both"/>
      </w:pPr>
    </w:p>
    <w:p w14:paraId="69BC27A4" w14:textId="2F64351A" w:rsidR="00CD6252" w:rsidRDefault="008928DF" w:rsidP="0005057A">
      <w:pPr>
        <w:jc w:val="both"/>
        <w:rPr>
          <w:lang w:val="en-US"/>
        </w:rPr>
      </w:pPr>
      <w:r>
        <w:rPr>
          <w:lang w:val="en-US"/>
        </w:rPr>
        <w:t xml:space="preserve">In addition to </w:t>
      </w:r>
      <w:r w:rsidR="006611A5">
        <w:rPr>
          <w:lang w:val="en-US"/>
        </w:rPr>
        <w:t>researc</w:t>
      </w:r>
      <w:r w:rsidR="00C7301D">
        <w:rPr>
          <w:lang w:val="en-US"/>
        </w:rPr>
        <w:t>h</w:t>
      </w:r>
      <w:r w:rsidR="006611A5">
        <w:rPr>
          <w:lang w:val="en-US"/>
        </w:rPr>
        <w:t xml:space="preserve"> on the effects of temporary contracts</w:t>
      </w:r>
      <w:r w:rsidR="00D34767">
        <w:rPr>
          <w:lang w:val="en-US"/>
        </w:rPr>
        <w:t xml:space="preserve"> as</w:t>
      </w:r>
      <w:r w:rsidR="00AE47E8">
        <w:rPr>
          <w:lang w:val="en-US"/>
        </w:rPr>
        <w:t xml:space="preserve"> shown above</w:t>
      </w:r>
      <w:r w:rsidR="006611A5">
        <w:rPr>
          <w:lang w:val="en-US"/>
        </w:rPr>
        <w:t xml:space="preserve">, </w:t>
      </w:r>
      <w:r w:rsidR="00C7301D" w:rsidRPr="003D012F">
        <w:rPr>
          <w:lang w:val="en-US"/>
        </w:rPr>
        <w:t xml:space="preserve">there are </w:t>
      </w:r>
      <w:r w:rsidR="004B18CD" w:rsidRPr="003D012F">
        <w:rPr>
          <w:lang w:val="en-US"/>
        </w:rPr>
        <w:t xml:space="preserve">also </w:t>
      </w:r>
      <w:r w:rsidR="00AE47E8" w:rsidRPr="003D012F">
        <w:rPr>
          <w:lang w:val="en-US"/>
        </w:rPr>
        <w:t>studies</w:t>
      </w:r>
      <w:r w:rsidR="004B18CD" w:rsidRPr="003D012F">
        <w:rPr>
          <w:lang w:val="en-US"/>
        </w:rPr>
        <w:t xml:space="preserve"> that target </w:t>
      </w:r>
      <w:r w:rsidR="00DC2AE0" w:rsidRPr="003D012F">
        <w:rPr>
          <w:lang w:val="en-US"/>
        </w:rPr>
        <w:t xml:space="preserve">the effects precarious work and temporary contracts on </w:t>
      </w:r>
      <w:r w:rsidR="00A80C4A" w:rsidRPr="003D012F">
        <w:rPr>
          <w:lang w:val="en-US"/>
        </w:rPr>
        <w:t>early academic career</w:t>
      </w:r>
      <w:r w:rsidR="00C55769" w:rsidRPr="003D012F">
        <w:rPr>
          <w:lang w:val="en-US"/>
        </w:rPr>
        <w:t>s</w:t>
      </w:r>
      <w:r w:rsidR="00E74784" w:rsidRPr="003D012F">
        <w:rPr>
          <w:lang w:val="en-US"/>
        </w:rPr>
        <w:t xml:space="preserve"> (</w:t>
      </w:r>
      <w:r w:rsidR="003D012F" w:rsidRPr="003D012F">
        <w:rPr>
          <w:lang w:val="en-US"/>
        </w:rPr>
        <w:t xml:space="preserve">e.g. </w:t>
      </w:r>
      <w:r w:rsidR="00BE2D92" w:rsidRPr="003D012F">
        <w:rPr>
          <w:lang w:val="en-US"/>
        </w:rPr>
        <w:t xml:space="preserve">Hollywood et al., 2020; </w:t>
      </w:r>
      <w:r w:rsidR="00F26D27" w:rsidRPr="003D012F">
        <w:rPr>
          <w:lang w:val="en-US"/>
        </w:rPr>
        <w:t>Herscberg et al., 2018</w:t>
      </w:r>
      <w:r w:rsidR="00E74784" w:rsidRPr="003D012F">
        <w:rPr>
          <w:lang w:val="en-US"/>
        </w:rPr>
        <w:t>)</w:t>
      </w:r>
      <w:r w:rsidR="001E3C5C">
        <w:rPr>
          <w:lang w:val="en-US"/>
        </w:rPr>
        <w:t xml:space="preserve">, and </w:t>
      </w:r>
      <w:r w:rsidR="00961B49">
        <w:rPr>
          <w:lang w:val="en-US"/>
        </w:rPr>
        <w:t>precarious work and gender (</w:t>
      </w:r>
      <w:r w:rsidR="00E41B57">
        <w:rPr>
          <w:lang w:val="en-US"/>
        </w:rPr>
        <w:t>e.g. O’Keefe and Courtois, 2019;</w:t>
      </w:r>
      <w:r w:rsidR="00050EDD" w:rsidRPr="003D012F">
        <w:rPr>
          <w:lang w:val="en-US"/>
        </w:rPr>
        <w:t xml:space="preserve"> Bozzon et al., 2017</w:t>
      </w:r>
      <w:r w:rsidR="00961B49">
        <w:rPr>
          <w:lang w:val="en-US"/>
        </w:rPr>
        <w:t xml:space="preserve">). </w:t>
      </w:r>
      <w:r w:rsidR="001E3C5C">
        <w:rPr>
          <w:lang w:val="en-US"/>
        </w:rPr>
        <w:t xml:space="preserve">However, </w:t>
      </w:r>
      <w:r w:rsidR="00961B49">
        <w:rPr>
          <w:lang w:val="en-US"/>
        </w:rPr>
        <w:t xml:space="preserve">as </w:t>
      </w:r>
      <w:r w:rsidR="002401EC">
        <w:rPr>
          <w:lang w:val="en-US"/>
        </w:rPr>
        <w:t>Arday</w:t>
      </w:r>
      <w:r w:rsidR="00E752A1">
        <w:rPr>
          <w:lang w:val="en-US"/>
        </w:rPr>
        <w:t xml:space="preserve"> (</w:t>
      </w:r>
      <w:r w:rsidR="002401EC">
        <w:rPr>
          <w:lang w:val="en-US"/>
        </w:rPr>
        <w:t>2022)</w:t>
      </w:r>
      <w:r w:rsidR="00E752A1">
        <w:rPr>
          <w:lang w:val="en-US"/>
        </w:rPr>
        <w:t xml:space="preserve"> point</w:t>
      </w:r>
      <w:r w:rsidR="00961B49">
        <w:rPr>
          <w:lang w:val="en-US"/>
        </w:rPr>
        <w:t>s</w:t>
      </w:r>
      <w:r w:rsidR="00E752A1">
        <w:rPr>
          <w:lang w:val="en-US"/>
        </w:rPr>
        <w:t xml:space="preserve"> out</w:t>
      </w:r>
      <w:r w:rsidR="00961B49">
        <w:rPr>
          <w:lang w:val="en-US"/>
        </w:rPr>
        <w:t>, there seems to be a</w:t>
      </w:r>
      <w:r w:rsidR="00394E1E">
        <w:rPr>
          <w:lang w:val="en-US"/>
        </w:rPr>
        <w:t xml:space="preserve"> need for</w:t>
      </w:r>
      <w:r w:rsidR="00E752A1">
        <w:rPr>
          <w:lang w:val="en-US"/>
        </w:rPr>
        <w:t xml:space="preserve"> </w:t>
      </w:r>
      <w:r w:rsidR="00394E1E">
        <w:rPr>
          <w:lang w:val="en-US"/>
        </w:rPr>
        <w:t>more</w:t>
      </w:r>
      <w:r w:rsidR="00E752A1">
        <w:rPr>
          <w:lang w:val="en-US"/>
        </w:rPr>
        <w:t xml:space="preserve"> research </w:t>
      </w:r>
      <w:r w:rsidR="00394E1E">
        <w:rPr>
          <w:lang w:val="en-US"/>
        </w:rPr>
        <w:t xml:space="preserve">that </w:t>
      </w:r>
      <w:r w:rsidR="00961B49">
        <w:rPr>
          <w:lang w:val="en-US"/>
        </w:rPr>
        <w:t>explor</w:t>
      </w:r>
      <w:r w:rsidR="00394E1E">
        <w:rPr>
          <w:lang w:val="en-US"/>
        </w:rPr>
        <w:t>es</w:t>
      </w:r>
      <w:r w:rsidR="00961B49">
        <w:rPr>
          <w:lang w:val="en-US"/>
        </w:rPr>
        <w:t xml:space="preserve"> </w:t>
      </w:r>
      <w:r w:rsidR="00253F33">
        <w:rPr>
          <w:lang w:val="en-US"/>
        </w:rPr>
        <w:t>ethnicity and precarious work</w:t>
      </w:r>
      <w:r w:rsidR="002401EC">
        <w:rPr>
          <w:lang w:val="en-US"/>
        </w:rPr>
        <w:t>.</w:t>
      </w:r>
      <w:r w:rsidR="001665E9" w:rsidRPr="003D012F">
        <w:rPr>
          <w:lang w:val="en-US"/>
        </w:rPr>
        <w:t xml:space="preserve"> </w:t>
      </w:r>
      <w:r w:rsidR="002106EA">
        <w:rPr>
          <w:lang w:val="en-US"/>
        </w:rPr>
        <w:t xml:space="preserve">This articleaim </w:t>
      </w:r>
      <w:r w:rsidR="00B44382">
        <w:rPr>
          <w:lang w:val="en-US"/>
        </w:rPr>
        <w:t xml:space="preserve">to </w:t>
      </w:r>
      <w:r w:rsidR="008F2D04">
        <w:rPr>
          <w:lang w:val="en-US"/>
        </w:rPr>
        <w:t>cover some of this gap</w:t>
      </w:r>
      <w:r w:rsidR="00CD6252">
        <w:rPr>
          <w:lang w:val="en-US"/>
        </w:rPr>
        <w:t xml:space="preserve"> by investigating the link between immigrants and temporary employment in Norwegian HE-institutions. </w:t>
      </w:r>
    </w:p>
    <w:p w14:paraId="2F4FE6D7" w14:textId="77777777" w:rsidR="00CD6252" w:rsidRDefault="00CD6252" w:rsidP="0005057A">
      <w:pPr>
        <w:jc w:val="both"/>
        <w:rPr>
          <w:lang w:val="en-US"/>
        </w:rPr>
      </w:pPr>
    </w:p>
    <w:p w14:paraId="6D9AEC1E" w14:textId="77777777" w:rsidR="00EC0BFE" w:rsidRDefault="001665E9" w:rsidP="00034431">
      <w:pPr>
        <w:jc w:val="both"/>
        <w:rPr>
          <w:lang w:val="en-US"/>
        </w:rPr>
      </w:pPr>
      <w:r w:rsidRPr="003D012F">
        <w:rPr>
          <w:lang w:val="en-US"/>
        </w:rPr>
        <w:t>A Swedish study (Saxonberg and Sawer, 2006) concludes</w:t>
      </w:r>
      <w:r>
        <w:rPr>
          <w:lang w:val="en-US"/>
        </w:rPr>
        <w:t xml:space="preserve"> that there are </w:t>
      </w:r>
      <w:r w:rsidR="00E93E90">
        <w:rPr>
          <w:lang w:val="en-US"/>
        </w:rPr>
        <w:t xml:space="preserve">existing </w:t>
      </w:r>
      <w:r>
        <w:rPr>
          <w:lang w:val="en-US"/>
        </w:rPr>
        <w:t>institutional mechanisms that limit the opportunities foreign born academics have to obtain permanent positions in academia</w:t>
      </w:r>
      <w:r w:rsidR="00A376F1">
        <w:rPr>
          <w:lang w:val="en-US"/>
        </w:rPr>
        <w:t>.</w:t>
      </w:r>
      <w:r>
        <w:rPr>
          <w:lang w:val="en-US"/>
        </w:rPr>
        <w:t xml:space="preserve"> Further, the recruitment procedures are to some extent based on subjective judgements, and the authors find examples of the assessment of educational merits </w:t>
      </w:r>
      <w:r w:rsidR="00086962">
        <w:rPr>
          <w:lang w:val="en-US"/>
        </w:rPr>
        <w:t>being</w:t>
      </w:r>
      <w:r>
        <w:rPr>
          <w:lang w:val="en-US"/>
        </w:rPr>
        <w:t xml:space="preserve"> </w:t>
      </w:r>
      <w:r w:rsidR="00086962">
        <w:rPr>
          <w:lang w:val="en-US"/>
        </w:rPr>
        <w:t>(ab)</w:t>
      </w:r>
      <w:r>
        <w:rPr>
          <w:lang w:val="en-US"/>
        </w:rPr>
        <w:t>used to exclude meritorious foreign candidates in favor of internal applicants.</w:t>
      </w:r>
      <w:r w:rsidR="00EC0BFE">
        <w:rPr>
          <w:lang w:val="en-US"/>
        </w:rPr>
        <w:t xml:space="preserve"> </w:t>
      </w:r>
      <w:r w:rsidR="00782E13">
        <w:rPr>
          <w:lang w:val="en-US"/>
        </w:rPr>
        <w:t>In Norway, one third of research personnel have an immigrant background (Steine, 2023)</w:t>
      </w:r>
      <w:r w:rsidR="008B1935">
        <w:rPr>
          <w:lang w:val="en-US"/>
        </w:rPr>
        <w:t xml:space="preserve">, and the aim of this article is to </w:t>
      </w:r>
      <w:r w:rsidR="00990E0A">
        <w:rPr>
          <w:lang w:val="en-US"/>
        </w:rPr>
        <w:t>investigate whether this group differs from the remaining population regarding temporary contracts.</w:t>
      </w:r>
      <w:r w:rsidR="00034431">
        <w:rPr>
          <w:lang w:val="en-US"/>
        </w:rPr>
        <w:t xml:space="preserve"> </w:t>
      </w:r>
    </w:p>
    <w:p w14:paraId="0C532420" w14:textId="77777777" w:rsidR="00EC0BFE" w:rsidRDefault="00EC0BFE" w:rsidP="00034431">
      <w:pPr>
        <w:jc w:val="both"/>
        <w:rPr>
          <w:lang w:val="en-US"/>
        </w:rPr>
      </w:pPr>
    </w:p>
    <w:p w14:paraId="6F15E913" w14:textId="6B613C4C" w:rsidR="00034431" w:rsidRDefault="004526E0" w:rsidP="00034431">
      <w:pPr>
        <w:jc w:val="both"/>
        <w:rPr>
          <w:lang w:val="en-US"/>
        </w:rPr>
      </w:pPr>
      <w:r>
        <w:rPr>
          <w:lang w:val="en-US"/>
        </w:rPr>
        <w:t xml:space="preserve">Previous studies have shown that immigrants have a lower probability of obtaining a permanent position in the Norwegian working life in general, even when they have a higher education from a Norwegian HE-institution (Brekke </w:t>
      </w:r>
      <w:r w:rsidR="00AD0103">
        <w:rPr>
          <w:lang w:val="en-US"/>
        </w:rPr>
        <w:t>and</w:t>
      </w:r>
      <w:r>
        <w:rPr>
          <w:lang w:val="en-US"/>
        </w:rPr>
        <w:t xml:space="preserve"> Mastekaasa, 2008; Drange, 2009; Villund, 2008; Støren, 2010).</w:t>
      </w:r>
      <w:r w:rsidR="00442B4D">
        <w:rPr>
          <w:lang w:val="en-US"/>
        </w:rPr>
        <w:t xml:space="preserve"> </w:t>
      </w:r>
      <w:r w:rsidR="00034431" w:rsidRPr="009C6FA7">
        <w:rPr>
          <w:lang w:val="en-US"/>
        </w:rPr>
        <w:t>Maximova-Mentzoni</w:t>
      </w:r>
      <w:r w:rsidR="00442B4D">
        <w:rPr>
          <w:lang w:val="en-US"/>
        </w:rPr>
        <w:t xml:space="preserve"> </w:t>
      </w:r>
      <w:r w:rsidR="004B7F4C">
        <w:rPr>
          <w:lang w:val="en-US"/>
        </w:rPr>
        <w:t>et</w:t>
      </w:r>
      <w:r w:rsidR="00695FEC">
        <w:rPr>
          <w:lang w:val="en-US"/>
        </w:rPr>
        <w:t xml:space="preserve"> </w:t>
      </w:r>
      <w:r w:rsidR="004B7F4C">
        <w:rPr>
          <w:lang w:val="en-US"/>
        </w:rPr>
        <w:t>al.</w:t>
      </w:r>
      <w:r w:rsidR="00034431">
        <w:rPr>
          <w:lang w:val="en-US"/>
        </w:rPr>
        <w:t xml:space="preserve"> (2016) also finds that </w:t>
      </w:r>
      <w:r w:rsidR="004B7F4C">
        <w:rPr>
          <w:lang w:val="en-US"/>
        </w:rPr>
        <w:t xml:space="preserve">this is the case for </w:t>
      </w:r>
      <w:r w:rsidR="00034431">
        <w:rPr>
          <w:lang w:val="en-US"/>
        </w:rPr>
        <w:t xml:space="preserve">researchers with an immigrant </w:t>
      </w:r>
      <w:r w:rsidR="003D5507">
        <w:rPr>
          <w:lang w:val="en-US"/>
        </w:rPr>
        <w:t>background</w:t>
      </w:r>
      <w:r w:rsidR="004B7F4C">
        <w:rPr>
          <w:lang w:val="en-US"/>
        </w:rPr>
        <w:t>. T</w:t>
      </w:r>
      <w:r w:rsidR="00034431">
        <w:rPr>
          <w:lang w:val="en-US"/>
        </w:rPr>
        <w:t>he authors conclude that there is a need for</w:t>
      </w:r>
      <w:r w:rsidR="003D5507">
        <w:rPr>
          <w:lang w:val="en-US"/>
        </w:rPr>
        <w:t>,</w:t>
      </w:r>
      <w:r w:rsidR="008B02B0">
        <w:rPr>
          <w:lang w:val="en-US"/>
        </w:rPr>
        <w:t xml:space="preserve"> among others,</w:t>
      </w:r>
      <w:r w:rsidR="00690D77">
        <w:rPr>
          <w:lang w:val="en-US"/>
        </w:rPr>
        <w:t xml:space="preserve"> i) more empirical data on </w:t>
      </w:r>
      <w:r w:rsidR="00947094">
        <w:rPr>
          <w:lang w:val="en-US"/>
        </w:rPr>
        <w:t>immigrants and academic careers</w:t>
      </w:r>
      <w:r w:rsidR="003D5507">
        <w:rPr>
          <w:lang w:val="en-US"/>
        </w:rPr>
        <w:t>,</w:t>
      </w:r>
      <w:r w:rsidR="006B2484">
        <w:rPr>
          <w:lang w:val="en-US"/>
        </w:rPr>
        <w:t xml:space="preserve"> and studies that investigates whether immigrants </w:t>
      </w:r>
      <w:r w:rsidR="008C7B05">
        <w:rPr>
          <w:lang w:val="en-US"/>
        </w:rPr>
        <w:t>and descendants of immigrants obtain permanent positions</w:t>
      </w:r>
      <w:r w:rsidR="003D5507">
        <w:rPr>
          <w:lang w:val="en-US"/>
        </w:rPr>
        <w:t xml:space="preserve"> in academia</w:t>
      </w:r>
      <w:r w:rsidR="008C7B05">
        <w:rPr>
          <w:lang w:val="en-US"/>
        </w:rPr>
        <w:t>, and</w:t>
      </w:r>
      <w:r w:rsidR="00947094">
        <w:rPr>
          <w:lang w:val="en-US"/>
        </w:rPr>
        <w:t xml:space="preserve"> ii)</w:t>
      </w:r>
      <w:r w:rsidR="00055188">
        <w:rPr>
          <w:lang w:val="en-US"/>
        </w:rPr>
        <w:t xml:space="preserve"> </w:t>
      </w:r>
      <w:r w:rsidR="00357C6C">
        <w:rPr>
          <w:lang w:val="en-US"/>
        </w:rPr>
        <w:t>research that tak</w:t>
      </w:r>
      <w:r w:rsidR="00096B10">
        <w:rPr>
          <w:lang w:val="en-US"/>
        </w:rPr>
        <w:t xml:space="preserve">es national and political contexts into consideration, so that the knowledge can be used </w:t>
      </w:r>
      <w:r w:rsidR="007036F4">
        <w:rPr>
          <w:lang w:val="en-US"/>
        </w:rPr>
        <w:t>as basis for further policy developmen</w:t>
      </w:r>
      <w:r w:rsidR="008C7B05">
        <w:rPr>
          <w:lang w:val="en-US"/>
        </w:rPr>
        <w:t>t. This article follow</w:t>
      </w:r>
      <w:r w:rsidR="00082A0F">
        <w:rPr>
          <w:lang w:val="en-US"/>
        </w:rPr>
        <w:t xml:space="preserve">s up on these recommendations and </w:t>
      </w:r>
      <w:r w:rsidR="00216265">
        <w:rPr>
          <w:lang w:val="en-US"/>
        </w:rPr>
        <w:t>by connecting different sources of</w:t>
      </w:r>
      <w:r w:rsidR="00082A0F">
        <w:rPr>
          <w:lang w:val="en-US"/>
        </w:rPr>
        <w:t xml:space="preserve"> empirical data from the Norwegian context, we seek to answer the following research question:</w:t>
      </w:r>
    </w:p>
    <w:p w14:paraId="5B127B6D" w14:textId="350D68FF" w:rsidR="00034431" w:rsidRDefault="00034431" w:rsidP="0005057A">
      <w:pPr>
        <w:jc w:val="both"/>
        <w:rPr>
          <w:lang w:val="en-US"/>
        </w:rPr>
      </w:pPr>
    </w:p>
    <w:p w14:paraId="5E81DDA5" w14:textId="568B1A9D" w:rsidR="00082A0F" w:rsidRPr="00082A0F" w:rsidRDefault="00082A0F" w:rsidP="0005057A">
      <w:pPr>
        <w:jc w:val="both"/>
      </w:pPr>
      <w:r>
        <w:t>R2: How is immigrant status related to temporary employment within the Norwegian higher education sector?</w:t>
      </w:r>
    </w:p>
    <w:p w14:paraId="2B5C0FA0" w14:textId="77777777" w:rsidR="00366029" w:rsidRPr="00FD46DD" w:rsidRDefault="00366029" w:rsidP="0005057A">
      <w:pPr>
        <w:jc w:val="both"/>
      </w:pPr>
    </w:p>
    <w:p w14:paraId="70186193" w14:textId="77777777" w:rsidR="00A606AB" w:rsidRDefault="00A606AB" w:rsidP="0005057A">
      <w:pPr>
        <w:jc w:val="both"/>
      </w:pPr>
    </w:p>
    <w:p w14:paraId="1900369B" w14:textId="4B5C81B0" w:rsidR="004A7987" w:rsidRPr="00DC5BF8" w:rsidRDefault="004A7987" w:rsidP="004A7987">
      <w:pPr>
        <w:pStyle w:val="Overskrift2"/>
        <w:jc w:val="both"/>
      </w:pPr>
      <w:r w:rsidRPr="00DC5BF8">
        <w:t xml:space="preserve">2. </w:t>
      </w:r>
      <w:r w:rsidR="000544FD">
        <w:t>Data</w:t>
      </w:r>
      <w:r w:rsidR="00F15410">
        <w:t xml:space="preserve"> and methods</w:t>
      </w:r>
    </w:p>
    <w:p w14:paraId="0B332942" w14:textId="5F4FAEB7" w:rsidR="00C1516C" w:rsidRDefault="00090370" w:rsidP="00C1516C">
      <w:pPr>
        <w:jc w:val="both"/>
        <w:rPr>
          <w:iCs/>
        </w:rPr>
      </w:pPr>
      <w:r>
        <w:rPr>
          <w:iCs/>
        </w:rPr>
        <w:t xml:space="preserve">To answer our research questions, we </w:t>
      </w:r>
      <w:r w:rsidR="00FE0DA3">
        <w:rPr>
          <w:iCs/>
        </w:rPr>
        <w:t>use</w:t>
      </w:r>
      <w:r w:rsidR="00B05BA8">
        <w:rPr>
          <w:iCs/>
        </w:rPr>
        <w:t xml:space="preserve"> data from </w:t>
      </w:r>
      <w:r w:rsidR="00C1516C">
        <w:rPr>
          <w:iCs/>
        </w:rPr>
        <w:t>Statistics Norway´s register of research personnel</w:t>
      </w:r>
      <w:r w:rsidR="006348C6">
        <w:rPr>
          <w:iCs/>
        </w:rPr>
        <w:t xml:space="preserve">. The register contains information on </w:t>
      </w:r>
      <w:r w:rsidR="00C1516C">
        <w:rPr>
          <w:iCs/>
        </w:rPr>
        <w:t xml:space="preserve">all academic positions at </w:t>
      </w:r>
      <w:r w:rsidR="00406F78">
        <w:rPr>
          <w:iCs/>
        </w:rPr>
        <w:t>HE-</w:t>
      </w:r>
      <w:r w:rsidR="00C1516C">
        <w:rPr>
          <w:iCs/>
        </w:rPr>
        <w:t>institution, research institutes, and health trusts. This is an individual register where the social security number contains information on age and gender and enables the track of individuals. Non-Norwegian citizens receive fictive personal numbers.</w:t>
      </w:r>
      <w:r w:rsidR="0050410B">
        <w:rPr>
          <w:iCs/>
        </w:rPr>
        <w:t xml:space="preserve"> </w:t>
      </w:r>
      <w:r w:rsidR="0082490F">
        <w:t xml:space="preserve">The register is based on regularly reports from the institutions to Statistics Norway </w:t>
      </w:r>
      <w:r w:rsidR="006B6890">
        <w:t>and</w:t>
      </w:r>
      <w:r w:rsidR="007C1102">
        <w:t xml:space="preserve"> includes</w:t>
      </w:r>
      <w:r w:rsidR="00AF701D">
        <w:t xml:space="preserve"> information on </w:t>
      </w:r>
      <w:r w:rsidR="00A41385">
        <w:t>employed personnel</w:t>
      </w:r>
      <w:r w:rsidR="00C04831">
        <w:t xml:space="preserve"> and </w:t>
      </w:r>
      <w:r w:rsidR="00AF701D">
        <w:t>position,</w:t>
      </w:r>
      <w:r w:rsidR="0082490F">
        <w:t xml:space="preserve"> educational background</w:t>
      </w:r>
      <w:r w:rsidR="0082490F" w:rsidRPr="00291725">
        <w:t>,</w:t>
      </w:r>
      <w:r w:rsidR="0082490F">
        <w:t xml:space="preserve"> and </w:t>
      </w:r>
      <w:r w:rsidR="0082490F" w:rsidRPr="00291725">
        <w:t>workplace</w:t>
      </w:r>
      <w:r w:rsidR="0082490F">
        <w:t xml:space="preserve"> (institution/faculty/</w:t>
      </w:r>
      <w:r w:rsidR="00D80C2C">
        <w:t xml:space="preserve"> </w:t>
      </w:r>
      <w:r w:rsidR="0082490F">
        <w:t>department</w:t>
      </w:r>
      <w:r w:rsidR="007C1102">
        <w:t xml:space="preserve">) and </w:t>
      </w:r>
      <w:r w:rsidR="0082490F">
        <w:t>field of R&amp;D. The register is part of the national R&amp;D statistics.</w:t>
      </w:r>
      <w:r w:rsidR="008A57AB" w:rsidRPr="008A57AB">
        <w:rPr>
          <w:iCs/>
        </w:rPr>
        <w:t xml:space="preserve"> </w:t>
      </w:r>
      <w:r w:rsidR="008A57AB">
        <w:rPr>
          <w:iCs/>
        </w:rPr>
        <w:t xml:space="preserve">In 2021, data on employment </w:t>
      </w:r>
      <w:r w:rsidR="008A57AB" w:rsidRPr="00E50FEF">
        <w:rPr>
          <w:iCs/>
        </w:rPr>
        <w:t>were included in the register with data back to 2015/2016.</w:t>
      </w:r>
      <w:r w:rsidR="006B44A7" w:rsidRPr="00E50FEF">
        <w:rPr>
          <w:iCs/>
        </w:rPr>
        <w:t xml:space="preserve"> To be able to </w:t>
      </w:r>
      <w:r w:rsidR="0037647D" w:rsidRPr="00E50FEF">
        <w:rPr>
          <w:iCs/>
        </w:rPr>
        <w:t xml:space="preserve">distinguish between immigrants and the remaining population, we have </w:t>
      </w:r>
      <w:r w:rsidR="002C0DDC" w:rsidRPr="00E50FEF">
        <w:rPr>
          <w:iCs/>
        </w:rPr>
        <w:t>co</w:t>
      </w:r>
      <w:r w:rsidR="00A91C42">
        <w:rPr>
          <w:iCs/>
        </w:rPr>
        <w:t xml:space="preserve">upled </w:t>
      </w:r>
      <w:r w:rsidR="002C0DDC" w:rsidRPr="00E50FEF">
        <w:rPr>
          <w:iCs/>
        </w:rPr>
        <w:t xml:space="preserve">data on </w:t>
      </w:r>
      <w:r w:rsidR="004F0DA0" w:rsidRPr="00E50FEF">
        <w:rPr>
          <w:iCs/>
        </w:rPr>
        <w:t xml:space="preserve">immigration status from </w:t>
      </w:r>
      <w:r w:rsidR="00FB4FFB" w:rsidRPr="00E50FEF">
        <w:rPr>
          <w:iCs/>
        </w:rPr>
        <w:t>Statistics Norway’s system for personal data</w:t>
      </w:r>
      <w:r w:rsidR="006B6890" w:rsidRPr="00E50FEF">
        <w:rPr>
          <w:iCs/>
        </w:rPr>
        <w:t xml:space="preserve"> with data from the register</w:t>
      </w:r>
      <w:r w:rsidR="00D21044" w:rsidRPr="00E50FEF">
        <w:rPr>
          <w:iCs/>
        </w:rPr>
        <w:t xml:space="preserve"> of research personnel</w:t>
      </w:r>
      <w:r w:rsidR="006B6890" w:rsidRPr="00E50FEF">
        <w:rPr>
          <w:iCs/>
        </w:rPr>
        <w:t xml:space="preserve">. </w:t>
      </w:r>
    </w:p>
    <w:p w14:paraId="4184EFEE" w14:textId="77777777" w:rsidR="00634C29" w:rsidRPr="00634C29" w:rsidRDefault="00634C29" w:rsidP="00634C29"/>
    <w:p w14:paraId="1429566D" w14:textId="16F40C6E" w:rsidR="00A03A89" w:rsidRDefault="00A03A89" w:rsidP="00A03A89">
      <w:pPr>
        <w:pStyle w:val="Overskrift2"/>
        <w:jc w:val="both"/>
      </w:pPr>
      <w:r>
        <w:t xml:space="preserve">3. </w:t>
      </w:r>
      <w:r w:rsidR="00DD0237">
        <w:t>Preliminary findings and a</w:t>
      </w:r>
      <w:r>
        <w:t xml:space="preserve">nalysis </w:t>
      </w:r>
    </w:p>
    <w:p w14:paraId="7E31C986" w14:textId="77777777" w:rsidR="002A068A" w:rsidRDefault="002A068A" w:rsidP="00C125B5"/>
    <w:p w14:paraId="71E62928" w14:textId="77777777" w:rsidR="00E10FC0" w:rsidRDefault="00086461" w:rsidP="00C125B5">
      <w:r>
        <w:t>In the following sections</w:t>
      </w:r>
      <w:r w:rsidR="00BB1D8D">
        <w:t xml:space="preserve"> we will present our preliminary findings and discuss </w:t>
      </w:r>
      <w:r w:rsidR="00CE6CED">
        <w:t>how the findings relate to our two research questions</w:t>
      </w:r>
      <w:r w:rsidR="00511DF2">
        <w:t>.</w:t>
      </w:r>
      <w:r w:rsidR="00E10FC0">
        <w:t xml:space="preserve"> </w:t>
      </w:r>
    </w:p>
    <w:p w14:paraId="33B8B54E" w14:textId="77777777" w:rsidR="00E10FC0" w:rsidRDefault="00E10FC0" w:rsidP="00C125B5"/>
    <w:p w14:paraId="23B77767" w14:textId="502F87ED" w:rsidR="003D62D3" w:rsidRDefault="004F365F" w:rsidP="00C125B5">
      <w:r>
        <w:t>W</w:t>
      </w:r>
      <w:r w:rsidR="00C555E0">
        <w:t>e</w:t>
      </w:r>
      <w:r w:rsidR="00761351">
        <w:rPr>
          <w:rStyle w:val="ui-provider"/>
        </w:rPr>
        <w:t xml:space="preserve"> find</w:t>
      </w:r>
      <w:r w:rsidR="00CF458A">
        <w:rPr>
          <w:rStyle w:val="ui-provider"/>
        </w:rPr>
        <w:t xml:space="preserve"> support for </w:t>
      </w:r>
      <w:r w:rsidR="00511DF2">
        <w:rPr>
          <w:rStyle w:val="ui-provider"/>
        </w:rPr>
        <w:t xml:space="preserve">the </w:t>
      </w:r>
      <w:r w:rsidR="00CF458A">
        <w:rPr>
          <w:rStyle w:val="ui-provider"/>
        </w:rPr>
        <w:t>expectation that also the basic funding is being used</w:t>
      </w:r>
      <w:r w:rsidR="00511DF2">
        <w:rPr>
          <w:rStyle w:val="ui-provider"/>
        </w:rPr>
        <w:t xml:space="preserve"> to </w:t>
      </w:r>
      <w:r w:rsidR="00CF458A">
        <w:rPr>
          <w:rStyle w:val="ui-provider"/>
        </w:rPr>
        <w:t>finance</w:t>
      </w:r>
      <w:r w:rsidR="00511DF2">
        <w:rPr>
          <w:rStyle w:val="ui-provider"/>
        </w:rPr>
        <w:t xml:space="preserve"> temporary positions</w:t>
      </w:r>
      <w:r w:rsidR="00CF458A">
        <w:rPr>
          <w:rStyle w:val="ui-provider"/>
        </w:rPr>
        <w:t xml:space="preserve"> </w:t>
      </w:r>
      <w:r w:rsidR="007B35AF">
        <w:rPr>
          <w:rStyle w:val="ui-provider"/>
        </w:rPr>
        <w:t>(see</w:t>
      </w:r>
      <w:r w:rsidR="00BC38DE">
        <w:rPr>
          <w:rStyle w:val="ui-provider"/>
        </w:rPr>
        <w:t xml:space="preserve"> </w:t>
      </w:r>
      <w:r w:rsidR="00E92E10">
        <w:rPr>
          <w:rStyle w:val="ui-provider"/>
        </w:rPr>
        <w:t>T</w:t>
      </w:r>
      <w:r w:rsidR="00BC38DE">
        <w:rPr>
          <w:rStyle w:val="ui-provider"/>
        </w:rPr>
        <w:t>able 1</w:t>
      </w:r>
      <w:r w:rsidR="007B35AF">
        <w:rPr>
          <w:rStyle w:val="ui-provider"/>
        </w:rPr>
        <w:t>).</w:t>
      </w:r>
      <w:r w:rsidR="00E55529">
        <w:rPr>
          <w:rStyle w:val="ui-provider"/>
        </w:rPr>
        <w:t xml:space="preserve"> </w:t>
      </w:r>
      <w:r w:rsidR="002412D9">
        <w:t xml:space="preserve">When excluding </w:t>
      </w:r>
      <w:r w:rsidR="00A118F4">
        <w:t xml:space="preserve">research assistants, </w:t>
      </w:r>
      <w:r w:rsidR="0022593F">
        <w:t>PhD- and post-doctoral positions, w</w:t>
      </w:r>
      <w:r w:rsidR="00B22EDA">
        <w:t xml:space="preserve">e </w:t>
      </w:r>
      <w:r w:rsidR="00B25F96">
        <w:t xml:space="preserve">still </w:t>
      </w:r>
      <w:r w:rsidR="00B22EDA">
        <w:t>find that</w:t>
      </w:r>
      <w:r w:rsidR="005C5585">
        <w:t xml:space="preserve"> </w:t>
      </w:r>
      <w:r w:rsidR="002C62F7">
        <w:t>as m</w:t>
      </w:r>
      <w:r w:rsidR="00B25F96">
        <w:t>any</w:t>
      </w:r>
      <w:r w:rsidR="002C62F7">
        <w:t xml:space="preserve"> as </w:t>
      </w:r>
      <w:r w:rsidR="005C5585">
        <w:t xml:space="preserve">13 per cent of the basic funded positions are </w:t>
      </w:r>
      <w:r w:rsidR="002C62F7">
        <w:t xml:space="preserve">temporary. </w:t>
      </w:r>
      <w:r w:rsidR="0090000C">
        <w:t>The share for external funded positions is 30.</w:t>
      </w:r>
      <w:r w:rsidR="00E92E10">
        <w:t xml:space="preserve">9 per cent. </w:t>
      </w:r>
    </w:p>
    <w:p w14:paraId="6D85305F" w14:textId="77777777" w:rsidR="003D62D3" w:rsidRDefault="003D62D3" w:rsidP="00C125B5"/>
    <w:p w14:paraId="58C5B418" w14:textId="29EBAA38" w:rsidR="002A068A" w:rsidRDefault="003D62D3" w:rsidP="002A068A">
      <w:r>
        <w:t>A</w:t>
      </w:r>
      <w:r w:rsidR="00C97ABC">
        <w:t xml:space="preserve"> study done by Proba (2023) finds </w:t>
      </w:r>
      <w:r w:rsidR="00F769BE">
        <w:t xml:space="preserve">a widespread opinion </w:t>
      </w:r>
      <w:r w:rsidR="003C7FF8">
        <w:t>within</w:t>
      </w:r>
      <w:r w:rsidR="00F769BE">
        <w:t xml:space="preserve"> the </w:t>
      </w:r>
      <w:r w:rsidR="007F1611">
        <w:t>HE-</w:t>
      </w:r>
      <w:r w:rsidR="00F769BE">
        <w:t xml:space="preserve"> institutions, that </w:t>
      </w:r>
      <w:r w:rsidR="00073C98">
        <w:t>to</w:t>
      </w:r>
      <w:r w:rsidR="00F769BE">
        <w:t xml:space="preserve"> reduce</w:t>
      </w:r>
      <w:r w:rsidR="0090527E">
        <w:t xml:space="preserve"> the use of temporary contracts, the </w:t>
      </w:r>
      <w:r w:rsidR="002D271F">
        <w:t xml:space="preserve">dependence on </w:t>
      </w:r>
      <w:r w:rsidR="0090527E">
        <w:t xml:space="preserve">external funding must be reduced. As </w:t>
      </w:r>
      <w:r w:rsidR="00F86A90">
        <w:t>Table</w:t>
      </w:r>
      <w:r w:rsidR="0090527E">
        <w:t xml:space="preserve"> 1 illustrates, this </w:t>
      </w:r>
      <w:r w:rsidR="008954C5">
        <w:t xml:space="preserve">seems to be a misconception, as </w:t>
      </w:r>
      <w:r w:rsidR="00281449">
        <w:t xml:space="preserve">a high share of the basic funded positions also are temporary. </w:t>
      </w:r>
      <w:r w:rsidR="00130342">
        <w:t xml:space="preserve">The findings </w:t>
      </w:r>
      <w:r w:rsidR="00DC41EB">
        <w:t xml:space="preserve">of </w:t>
      </w:r>
      <w:r w:rsidR="00130342">
        <w:t xml:space="preserve">the same report suggest that the </w:t>
      </w:r>
      <w:r w:rsidR="00DC41EB">
        <w:t>HE-institutions appear to be unwilling to take financial risks</w:t>
      </w:r>
      <w:r w:rsidR="0061775D">
        <w:t xml:space="preserve"> (p. 43)</w:t>
      </w:r>
      <w:r w:rsidR="00DC41EB">
        <w:t xml:space="preserve">. </w:t>
      </w:r>
      <w:r w:rsidR="0061775D">
        <w:t xml:space="preserve">This might </w:t>
      </w:r>
      <w:r w:rsidR="004D1F8B">
        <w:t xml:space="preserve">be an explaining factor to </w:t>
      </w:r>
      <w:r w:rsidR="00D9018F">
        <w:t>the</w:t>
      </w:r>
      <w:r w:rsidR="000C6C0C">
        <w:t xml:space="preserve"> high share of </w:t>
      </w:r>
      <w:r w:rsidR="009F735D">
        <w:t xml:space="preserve">temporary positions with </w:t>
      </w:r>
      <w:r w:rsidR="000C6C0C">
        <w:t>basic fund</w:t>
      </w:r>
      <w:r w:rsidR="009F735D">
        <w:t>ing</w:t>
      </w:r>
      <w:r w:rsidR="000C6C0C">
        <w:t xml:space="preserve">. </w:t>
      </w:r>
      <w:r w:rsidR="007C09AB">
        <w:t>Many</w:t>
      </w:r>
      <w:r w:rsidR="00E60F48">
        <w:t xml:space="preserve"> </w:t>
      </w:r>
      <w:r w:rsidR="00104D3B">
        <w:t xml:space="preserve">externally funded </w:t>
      </w:r>
      <w:r w:rsidR="00E60F48">
        <w:t>research project</w:t>
      </w:r>
      <w:r w:rsidR="009A6AE2">
        <w:t>s</w:t>
      </w:r>
      <w:r w:rsidR="00201269">
        <w:t xml:space="preserve"> </w:t>
      </w:r>
      <w:r w:rsidR="00316FB2">
        <w:t xml:space="preserve">require </w:t>
      </w:r>
      <w:r w:rsidR="00AB20E2">
        <w:t>that the institution</w:t>
      </w:r>
      <w:r w:rsidR="00795485">
        <w:t xml:space="preserve"> provide own </w:t>
      </w:r>
      <w:r w:rsidR="00316FB2">
        <w:t>funding</w:t>
      </w:r>
      <w:r w:rsidR="00AA5CD4">
        <w:t xml:space="preserve"> and it </w:t>
      </w:r>
      <w:r w:rsidR="00E1689F">
        <w:t>might be difficult to make a clear cut between the different sources</w:t>
      </w:r>
      <w:r w:rsidR="00E23E71">
        <w:t xml:space="preserve">. </w:t>
      </w:r>
      <w:r w:rsidR="000C6C0C">
        <w:t xml:space="preserve">However, this could also be caused by other cultural or structural factors, and further research on this matter is </w:t>
      </w:r>
      <w:r w:rsidR="00293721">
        <w:t>necessary</w:t>
      </w:r>
      <w:r w:rsidR="000C6C0C">
        <w:t xml:space="preserve"> – both to </w:t>
      </w:r>
      <w:r w:rsidR="0078485E">
        <w:t xml:space="preserve">broaden or understanding of the matter, but also to make it possible to </w:t>
      </w:r>
      <w:r w:rsidR="00AF032B">
        <w:t xml:space="preserve">enable effective measures to cope with the problem. </w:t>
      </w:r>
      <w:r w:rsidR="0031505C">
        <w:br/>
      </w:r>
    </w:p>
    <w:p w14:paraId="339AF355" w14:textId="5B82F780" w:rsidR="002A068A" w:rsidRDefault="0093219D" w:rsidP="002A068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49914B" wp14:editId="58392897">
            <wp:simplePos x="0" y="0"/>
            <wp:positionH relativeFrom="margin">
              <wp:align>right</wp:align>
            </wp:positionH>
            <wp:positionV relativeFrom="paragraph">
              <wp:posOffset>553720</wp:posOffset>
            </wp:positionV>
            <wp:extent cx="5822950" cy="1909743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190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068A" w:rsidRPr="009252AC">
        <w:rPr>
          <w:b/>
          <w:bCs/>
        </w:rPr>
        <w:t xml:space="preserve">Table </w:t>
      </w:r>
      <w:r w:rsidR="00086461">
        <w:rPr>
          <w:b/>
          <w:bCs/>
        </w:rPr>
        <w:t>1</w:t>
      </w:r>
      <w:r w:rsidR="002A068A" w:rsidRPr="009252AC">
        <w:rPr>
          <w:b/>
          <w:bCs/>
        </w:rPr>
        <w:t xml:space="preserve"> Share of </w:t>
      </w:r>
      <w:r w:rsidR="002A068A">
        <w:rPr>
          <w:b/>
          <w:bCs/>
        </w:rPr>
        <w:t xml:space="preserve">permanent and </w:t>
      </w:r>
      <w:r w:rsidR="00C458C5">
        <w:rPr>
          <w:b/>
          <w:bCs/>
        </w:rPr>
        <w:t>temporary</w:t>
      </w:r>
      <w:r w:rsidR="002A068A">
        <w:rPr>
          <w:b/>
          <w:bCs/>
        </w:rPr>
        <w:t xml:space="preserve"> employment by funding category (without postdoc, </w:t>
      </w:r>
      <w:r w:rsidR="00EC01C6">
        <w:rPr>
          <w:b/>
          <w:bCs/>
        </w:rPr>
        <w:t>PhD,</w:t>
      </w:r>
      <w:r w:rsidR="002A068A">
        <w:rPr>
          <w:b/>
          <w:bCs/>
        </w:rPr>
        <w:t xml:space="preserve"> and research assistants) in Norwegian higher education sector 2021. </w:t>
      </w:r>
      <w:r w:rsidR="00A44589">
        <w:rPr>
          <w:b/>
          <w:bCs/>
        </w:rPr>
        <w:br/>
      </w:r>
      <w:r w:rsidR="00AB0D1E">
        <w:rPr>
          <w:b/>
          <w:bCs/>
        </w:rPr>
        <w:t>N= 26,294</w:t>
      </w:r>
    </w:p>
    <w:p w14:paraId="3E709A79" w14:textId="49C8F7A4" w:rsidR="0020421D" w:rsidRPr="00AB0D1E" w:rsidRDefault="00A34C90" w:rsidP="002A068A">
      <w:pPr>
        <w:rPr>
          <w:i/>
          <w:sz w:val="20"/>
        </w:rPr>
      </w:pPr>
      <w:r w:rsidRPr="00AB0D1E">
        <w:rPr>
          <w:i/>
          <w:sz w:val="20"/>
        </w:rPr>
        <w:t>Source: Statistics Norway</w:t>
      </w:r>
    </w:p>
    <w:p w14:paraId="771AC443" w14:textId="5F0F184F" w:rsidR="00140A1D" w:rsidRDefault="004F21A6" w:rsidP="00EE6F94">
      <w:pPr>
        <w:jc w:val="both"/>
      </w:pPr>
      <w:r>
        <w:t xml:space="preserve">The actual share of temporary employment is even higher than Table </w:t>
      </w:r>
      <w:r w:rsidR="00A34C90">
        <w:t>1</w:t>
      </w:r>
      <w:r>
        <w:t xml:space="preserve"> shows. </w:t>
      </w:r>
      <w:r w:rsidR="003A6E33">
        <w:t>In the group</w:t>
      </w:r>
      <w:r w:rsidR="00AE553F">
        <w:t xml:space="preserve"> reported as</w:t>
      </w:r>
      <w:r w:rsidR="00410F93">
        <w:t xml:space="preserve"> permanently</w:t>
      </w:r>
      <w:r w:rsidR="00C8263E">
        <w:t xml:space="preserve"> employed </w:t>
      </w:r>
      <w:r>
        <w:t xml:space="preserve">researchers with external funding </w:t>
      </w:r>
      <w:r w:rsidR="00C028E1">
        <w:t>the</w:t>
      </w:r>
      <w:r w:rsidR="00F54204">
        <w:t xml:space="preserve"> positions</w:t>
      </w:r>
      <w:r w:rsidR="00C028E1">
        <w:t xml:space="preserve"> </w:t>
      </w:r>
      <w:r>
        <w:t xml:space="preserve">are </w:t>
      </w:r>
      <w:r w:rsidR="00AC7A95">
        <w:t xml:space="preserve">only permanent </w:t>
      </w:r>
      <w:r w:rsidR="00F54204">
        <w:t>if</w:t>
      </w:r>
      <w:r w:rsidR="00AC7A95">
        <w:t xml:space="preserve"> </w:t>
      </w:r>
      <w:r w:rsidR="00F54204">
        <w:t>the researchers</w:t>
      </w:r>
      <w:r>
        <w:t xml:space="preserve"> </w:t>
      </w:r>
      <w:r w:rsidR="001252F2">
        <w:t xml:space="preserve">keep </w:t>
      </w:r>
      <w:r w:rsidR="00AC7A95">
        <w:t>find</w:t>
      </w:r>
      <w:r w:rsidR="001252F2">
        <w:t>ing</w:t>
      </w:r>
      <w:r>
        <w:t xml:space="preserve"> external funding. The Trade union for researchers call it “hidden temporality” and fudging the statistics. It is clearly a challenge to find </w:t>
      </w:r>
      <w:r w:rsidR="00AF4A67">
        <w:t>robust</w:t>
      </w:r>
      <w:r>
        <w:t xml:space="preserve"> statistics on the actual share of </w:t>
      </w:r>
      <w:r w:rsidR="001326B5">
        <w:t>permanent</w:t>
      </w:r>
      <w:r>
        <w:t xml:space="preserve"> employment</w:t>
      </w:r>
      <w:r w:rsidR="005F6B9D">
        <w:t xml:space="preserve"> </w:t>
      </w:r>
      <w:r w:rsidR="005E3A19">
        <w:t>which</w:t>
      </w:r>
      <w:r w:rsidR="005F6B9D">
        <w:t xml:space="preserve"> goes out of scope of our article</w:t>
      </w:r>
      <w:r>
        <w:t xml:space="preserve">. </w:t>
      </w:r>
    </w:p>
    <w:p w14:paraId="127D00E0" w14:textId="77777777" w:rsidR="00140A1D" w:rsidRDefault="00140A1D" w:rsidP="00EE6F94">
      <w:pPr>
        <w:jc w:val="both"/>
      </w:pPr>
    </w:p>
    <w:p w14:paraId="6DD23D96" w14:textId="6A7CBBF0" w:rsidR="00A44A1F" w:rsidRDefault="00C81A62" w:rsidP="00EE6F94">
      <w:pPr>
        <w:jc w:val="both"/>
      </w:pPr>
      <w:r>
        <w:t xml:space="preserve">Our second research question addresses the relationship between immigrant status and temporary employment within the Norwegian </w:t>
      </w:r>
      <w:r w:rsidR="004005CF">
        <w:t>HE-</w:t>
      </w:r>
      <w:r>
        <w:t xml:space="preserve">sector. </w:t>
      </w:r>
      <w:r w:rsidR="00962991">
        <w:t xml:space="preserve">As Table 2 illustrates, it is evident that a higher share of immigrants </w:t>
      </w:r>
      <w:r w:rsidR="002F1E5C">
        <w:t>hold</w:t>
      </w:r>
      <w:r w:rsidR="00596473">
        <w:t>s</w:t>
      </w:r>
      <w:r w:rsidR="002F1E5C">
        <w:t xml:space="preserve"> a temporary position than the remaining population</w:t>
      </w:r>
      <w:r w:rsidR="00596473">
        <w:t>.</w:t>
      </w:r>
      <w:r w:rsidR="00A3423A">
        <w:t xml:space="preserve"> </w:t>
      </w:r>
    </w:p>
    <w:p w14:paraId="2C61D685" w14:textId="77777777" w:rsidR="00A44A1F" w:rsidRDefault="00A44A1F" w:rsidP="00EE6F94">
      <w:pPr>
        <w:jc w:val="both"/>
      </w:pPr>
    </w:p>
    <w:p w14:paraId="0275323D" w14:textId="0598DA39" w:rsidR="005514FE" w:rsidRDefault="00151368" w:rsidP="00EE6F94">
      <w:pPr>
        <w:jc w:val="both"/>
        <w:rPr>
          <w:iCs/>
          <w:lang w:val="en-US"/>
        </w:rPr>
      </w:pPr>
      <w:r>
        <w:rPr>
          <w:iCs/>
          <w:lang w:val="en-US"/>
        </w:rPr>
        <w:t>M</w:t>
      </w:r>
      <w:r w:rsidR="00EE6F94" w:rsidRPr="00A904D7">
        <w:rPr>
          <w:iCs/>
          <w:lang w:val="en-US"/>
        </w:rPr>
        <w:t>any internationally mobile researchers come to Norway for short term career opportunities without intentions of staying on a long-term basis (Gunnes et</w:t>
      </w:r>
      <w:r w:rsidR="005D1F74">
        <w:rPr>
          <w:iCs/>
          <w:lang w:val="en-US"/>
        </w:rPr>
        <w:t xml:space="preserve"> </w:t>
      </w:r>
      <w:r w:rsidR="00EE6F94" w:rsidRPr="00A904D7">
        <w:rPr>
          <w:iCs/>
          <w:lang w:val="en-US"/>
        </w:rPr>
        <w:t>al</w:t>
      </w:r>
      <w:r w:rsidR="005459A9">
        <w:rPr>
          <w:iCs/>
          <w:lang w:val="en-US"/>
        </w:rPr>
        <w:t>.</w:t>
      </w:r>
      <w:r w:rsidR="00EE6F94" w:rsidRPr="00A904D7">
        <w:rPr>
          <w:iCs/>
          <w:lang w:val="en-US"/>
        </w:rPr>
        <w:t>, 2020; Proba, 2023).</w:t>
      </w:r>
      <w:r w:rsidR="009F3178">
        <w:rPr>
          <w:iCs/>
          <w:lang w:val="en-US"/>
        </w:rPr>
        <w:t xml:space="preserve"> The majority (nearly 80 per cent) of the researchers with an immigrant background are </w:t>
      </w:r>
      <w:r w:rsidR="009F3178" w:rsidRPr="00A904D7">
        <w:rPr>
          <w:iCs/>
          <w:lang w:val="en-US"/>
        </w:rPr>
        <w:t xml:space="preserve">internationally mobile researchers that have already obtained a masters or doctoral degree from abroad (Steine, 2023). </w:t>
      </w:r>
      <w:r w:rsidR="00EE6F94" w:rsidRPr="00A904D7">
        <w:rPr>
          <w:iCs/>
          <w:lang w:val="en-US"/>
        </w:rPr>
        <w:t>It is</w:t>
      </w:r>
      <w:r w:rsidR="00EE6F94">
        <w:rPr>
          <w:iCs/>
          <w:lang w:val="en-US"/>
        </w:rPr>
        <w:t xml:space="preserve"> likely that these researchers are more inclined to accept a temporary position</w:t>
      </w:r>
      <w:r w:rsidR="00F1177C">
        <w:rPr>
          <w:iCs/>
          <w:lang w:val="en-US"/>
        </w:rPr>
        <w:t>, and this might be one explanation as to why the share is higher among immigrants</w:t>
      </w:r>
      <w:r w:rsidR="009F44CF">
        <w:rPr>
          <w:iCs/>
          <w:lang w:val="en-US"/>
        </w:rPr>
        <w:t xml:space="preserve">, in addition to </w:t>
      </w:r>
      <w:r w:rsidR="00884F3F">
        <w:rPr>
          <w:iCs/>
          <w:lang w:val="en-US"/>
        </w:rPr>
        <w:t xml:space="preserve">structural mechanisms and implicit discrimination as outlined in the introduction. </w:t>
      </w:r>
      <w:r w:rsidR="00B21257">
        <w:rPr>
          <w:iCs/>
          <w:lang w:val="en-US"/>
        </w:rPr>
        <w:t xml:space="preserve">However, the causes are </w:t>
      </w:r>
      <w:r w:rsidR="00F7669E">
        <w:rPr>
          <w:iCs/>
          <w:lang w:val="en-US"/>
        </w:rPr>
        <w:t xml:space="preserve">most likely </w:t>
      </w:r>
      <w:r w:rsidR="006137AF">
        <w:rPr>
          <w:iCs/>
          <w:lang w:val="en-US"/>
        </w:rPr>
        <w:t>even more</w:t>
      </w:r>
      <w:r w:rsidR="00F7669E">
        <w:rPr>
          <w:iCs/>
          <w:lang w:val="en-US"/>
        </w:rPr>
        <w:t xml:space="preserve"> complex. In the following sections (Table 2</w:t>
      </w:r>
      <w:r w:rsidR="005A494B">
        <w:rPr>
          <w:iCs/>
          <w:lang w:val="en-US"/>
        </w:rPr>
        <w:t>-</w:t>
      </w:r>
      <w:r w:rsidR="00F7669E">
        <w:rPr>
          <w:iCs/>
          <w:lang w:val="en-US"/>
        </w:rPr>
        <w:t xml:space="preserve">5), we break down </w:t>
      </w:r>
      <w:r w:rsidR="00287CF6">
        <w:rPr>
          <w:iCs/>
          <w:lang w:val="en-US"/>
        </w:rPr>
        <w:t xml:space="preserve">data </w:t>
      </w:r>
      <w:r w:rsidR="00084915">
        <w:rPr>
          <w:iCs/>
          <w:lang w:val="en-US"/>
        </w:rPr>
        <w:t>on temporary employment and immigration status</w:t>
      </w:r>
      <w:r w:rsidR="00287CF6">
        <w:rPr>
          <w:iCs/>
          <w:lang w:val="en-US"/>
        </w:rPr>
        <w:t xml:space="preserve"> </w:t>
      </w:r>
      <w:r w:rsidR="00084915">
        <w:rPr>
          <w:iCs/>
          <w:lang w:val="en-US"/>
        </w:rPr>
        <w:t>by</w:t>
      </w:r>
      <w:r w:rsidR="00287CF6">
        <w:rPr>
          <w:iCs/>
          <w:lang w:val="en-US"/>
        </w:rPr>
        <w:t xml:space="preserve"> gender, position, country of origin and field of R&amp;D</w:t>
      </w:r>
      <w:r w:rsidR="00FA3784">
        <w:rPr>
          <w:iCs/>
          <w:lang w:val="en-US"/>
        </w:rPr>
        <w:t xml:space="preserve">, to shed light on other possible explanations. </w:t>
      </w:r>
    </w:p>
    <w:p w14:paraId="5F9137F0" w14:textId="77777777" w:rsidR="005514FE" w:rsidRDefault="005514FE" w:rsidP="00EE6F94">
      <w:pPr>
        <w:jc w:val="both"/>
        <w:rPr>
          <w:iCs/>
          <w:lang w:val="en-US"/>
        </w:rPr>
      </w:pPr>
    </w:p>
    <w:p w14:paraId="1BF83736" w14:textId="25631162" w:rsidR="003B46E8" w:rsidRPr="00287CA8" w:rsidRDefault="00287CA8" w:rsidP="00287CA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ED26990" wp14:editId="4C1B54F3">
            <wp:simplePos x="0" y="0"/>
            <wp:positionH relativeFrom="column">
              <wp:posOffset>-107950</wp:posOffset>
            </wp:positionH>
            <wp:positionV relativeFrom="paragraph">
              <wp:posOffset>593725</wp:posOffset>
            </wp:positionV>
            <wp:extent cx="6405880" cy="1264920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6E8" w:rsidRPr="009252AC">
        <w:rPr>
          <w:b/>
          <w:bCs/>
        </w:rPr>
        <w:t xml:space="preserve">Table </w:t>
      </w:r>
      <w:r w:rsidR="003B46E8">
        <w:rPr>
          <w:b/>
          <w:bCs/>
        </w:rPr>
        <w:t>2</w:t>
      </w:r>
      <w:r w:rsidR="003B46E8" w:rsidRPr="009252AC">
        <w:rPr>
          <w:b/>
          <w:bCs/>
        </w:rPr>
        <w:t xml:space="preserve"> Share of </w:t>
      </w:r>
      <w:r w:rsidR="003B46E8">
        <w:rPr>
          <w:b/>
          <w:bCs/>
        </w:rPr>
        <w:t xml:space="preserve">permanent and </w:t>
      </w:r>
      <w:r w:rsidR="00C458C5">
        <w:rPr>
          <w:b/>
          <w:bCs/>
        </w:rPr>
        <w:t xml:space="preserve">temporary </w:t>
      </w:r>
      <w:r w:rsidR="003B46E8">
        <w:rPr>
          <w:b/>
          <w:bCs/>
        </w:rPr>
        <w:t xml:space="preserve">employment by gender and immigrant status (without postdoc, PhD, and research assistants) in Norwegian higher education sector 2021. </w:t>
      </w:r>
      <w:r w:rsidR="00AB0D1E">
        <w:rPr>
          <w:b/>
          <w:bCs/>
        </w:rPr>
        <w:t>N=17,333</w:t>
      </w:r>
    </w:p>
    <w:p w14:paraId="611ECF77" w14:textId="77777777" w:rsidR="00F1177C" w:rsidRDefault="00F1177C" w:rsidP="00EE6F94">
      <w:pPr>
        <w:jc w:val="both"/>
        <w:rPr>
          <w:iCs/>
          <w:lang w:val="en-US"/>
        </w:rPr>
      </w:pPr>
    </w:p>
    <w:p w14:paraId="137F589E" w14:textId="0E4F9D85" w:rsidR="00CD2D48" w:rsidRDefault="00CC2034" w:rsidP="00596473">
      <w:pPr>
        <w:rPr>
          <w:bCs/>
          <w:lang w:val="en-US"/>
        </w:rPr>
      </w:pPr>
      <w:r>
        <w:t>T</w:t>
      </w:r>
      <w:r w:rsidR="00D9369A">
        <w:t>able</w:t>
      </w:r>
      <w:r>
        <w:t xml:space="preserve"> 2</w:t>
      </w:r>
      <w:r w:rsidR="00D9369A">
        <w:t xml:space="preserve"> </w:t>
      </w:r>
      <w:r w:rsidR="00253815">
        <w:t xml:space="preserve">also includes gender, </w:t>
      </w:r>
      <w:r w:rsidR="00D9369A">
        <w:t>and</w:t>
      </w:r>
      <w:r w:rsidR="00253815">
        <w:t xml:space="preserve"> we</w:t>
      </w:r>
      <w:r w:rsidR="00D9369A">
        <w:t xml:space="preserve"> see that for women</w:t>
      </w:r>
      <w:r w:rsidR="00ED4A4C">
        <w:t>, both among immigrants and the remaining population,</w:t>
      </w:r>
      <w:r w:rsidR="00D9369A">
        <w:t xml:space="preserve"> the share of temporary employment is even higher.</w:t>
      </w:r>
      <w:r w:rsidR="008375D5">
        <w:t xml:space="preserve"> </w:t>
      </w:r>
      <w:r w:rsidR="002D56CC">
        <w:rPr>
          <w:bCs/>
          <w:lang w:val="en-US"/>
        </w:rPr>
        <w:t>Mählck</w:t>
      </w:r>
      <w:r w:rsidR="00C96853">
        <w:rPr>
          <w:bCs/>
          <w:lang w:val="en-US"/>
        </w:rPr>
        <w:t xml:space="preserve"> </w:t>
      </w:r>
      <w:r w:rsidR="00062F24">
        <w:rPr>
          <w:bCs/>
          <w:lang w:val="en-US"/>
        </w:rPr>
        <w:t>(</w:t>
      </w:r>
      <w:r w:rsidR="002D56CC">
        <w:rPr>
          <w:bCs/>
          <w:lang w:val="en-US"/>
        </w:rPr>
        <w:t xml:space="preserve">2012; 2015) </w:t>
      </w:r>
      <w:r w:rsidR="00D6081A">
        <w:rPr>
          <w:bCs/>
          <w:lang w:val="en-US"/>
        </w:rPr>
        <w:t>have found</w:t>
      </w:r>
      <w:r w:rsidR="002D56CC">
        <w:rPr>
          <w:bCs/>
          <w:lang w:val="en-US"/>
        </w:rPr>
        <w:t xml:space="preserve"> that</w:t>
      </w:r>
      <w:r w:rsidR="006F135D">
        <w:rPr>
          <w:bCs/>
          <w:lang w:val="en-US"/>
        </w:rPr>
        <w:t xml:space="preserve"> </w:t>
      </w:r>
      <w:r w:rsidR="00062F24">
        <w:rPr>
          <w:bCs/>
          <w:lang w:val="en-US"/>
        </w:rPr>
        <w:t xml:space="preserve">in a Swedish context, </w:t>
      </w:r>
      <w:r w:rsidR="006F135D">
        <w:rPr>
          <w:bCs/>
          <w:lang w:val="en-US"/>
        </w:rPr>
        <w:t xml:space="preserve">women of </w:t>
      </w:r>
      <w:r w:rsidR="00C96853">
        <w:rPr>
          <w:bCs/>
          <w:lang w:val="en-US"/>
        </w:rPr>
        <w:t>color</w:t>
      </w:r>
      <w:r w:rsidR="00447B4A">
        <w:rPr>
          <w:bCs/>
          <w:lang w:val="en-US"/>
        </w:rPr>
        <w:t xml:space="preserve"> </w:t>
      </w:r>
      <w:r w:rsidR="00C96853">
        <w:rPr>
          <w:bCs/>
          <w:lang w:val="en-US"/>
        </w:rPr>
        <w:t xml:space="preserve">who have </w:t>
      </w:r>
      <w:r w:rsidR="00447B4A">
        <w:rPr>
          <w:bCs/>
          <w:lang w:val="en-US"/>
        </w:rPr>
        <w:t>immigrated from Western countries are more e</w:t>
      </w:r>
      <w:r w:rsidR="00452C97">
        <w:rPr>
          <w:bCs/>
          <w:lang w:val="en-US"/>
        </w:rPr>
        <w:t xml:space="preserve">xposed to discrimination </w:t>
      </w:r>
      <w:r w:rsidR="00260C08">
        <w:rPr>
          <w:bCs/>
          <w:lang w:val="en-US"/>
        </w:rPr>
        <w:t>in acad</w:t>
      </w:r>
      <w:r w:rsidR="00D6081A">
        <w:rPr>
          <w:bCs/>
          <w:lang w:val="en-US"/>
        </w:rPr>
        <w:t>e</w:t>
      </w:r>
      <w:r w:rsidR="00260C08">
        <w:rPr>
          <w:bCs/>
          <w:lang w:val="en-US"/>
        </w:rPr>
        <w:t>mia</w:t>
      </w:r>
      <w:r w:rsidR="00452C97">
        <w:rPr>
          <w:bCs/>
          <w:lang w:val="en-US"/>
        </w:rPr>
        <w:t xml:space="preserve"> than </w:t>
      </w:r>
      <w:r w:rsidR="00690085">
        <w:rPr>
          <w:bCs/>
          <w:lang w:val="en-US"/>
        </w:rPr>
        <w:t>white women</w:t>
      </w:r>
      <w:r w:rsidR="007413D9">
        <w:rPr>
          <w:bCs/>
          <w:lang w:val="en-US"/>
        </w:rPr>
        <w:t>.</w:t>
      </w:r>
      <w:r w:rsidR="00690085">
        <w:rPr>
          <w:bCs/>
          <w:lang w:val="en-US"/>
        </w:rPr>
        <w:t xml:space="preserve"> </w:t>
      </w:r>
      <w:r w:rsidR="009C5B39">
        <w:rPr>
          <w:bCs/>
          <w:lang w:val="en-US"/>
        </w:rPr>
        <w:t xml:space="preserve">Our </w:t>
      </w:r>
      <w:r w:rsidR="00ED774E">
        <w:rPr>
          <w:bCs/>
          <w:lang w:val="en-US"/>
        </w:rPr>
        <w:t>findings</w:t>
      </w:r>
      <w:r w:rsidR="009C5B39">
        <w:rPr>
          <w:bCs/>
          <w:lang w:val="en-US"/>
        </w:rPr>
        <w:t xml:space="preserve"> show that female immigrants have the highest share of temporary employment </w:t>
      </w:r>
      <w:r w:rsidR="00413D5E">
        <w:rPr>
          <w:bCs/>
          <w:lang w:val="en-US"/>
        </w:rPr>
        <w:t>of all groups</w:t>
      </w:r>
      <w:r w:rsidR="00D41CCE">
        <w:rPr>
          <w:bCs/>
          <w:lang w:val="en-US"/>
        </w:rPr>
        <w:t xml:space="preserve"> (Table 2)</w:t>
      </w:r>
      <w:r w:rsidR="009E7BEE">
        <w:rPr>
          <w:bCs/>
          <w:lang w:val="en-US"/>
        </w:rPr>
        <w:t>. A</w:t>
      </w:r>
      <w:r w:rsidR="00413D5E">
        <w:rPr>
          <w:bCs/>
          <w:lang w:val="en-US"/>
        </w:rPr>
        <w:t xml:space="preserve">s shown in </w:t>
      </w:r>
      <w:r w:rsidR="009E7BEE">
        <w:rPr>
          <w:bCs/>
          <w:lang w:val="en-US"/>
        </w:rPr>
        <w:t>T</w:t>
      </w:r>
      <w:r w:rsidR="00413D5E">
        <w:rPr>
          <w:bCs/>
          <w:lang w:val="en-US"/>
        </w:rPr>
        <w:t>able 4,</w:t>
      </w:r>
      <w:r w:rsidR="00D43224">
        <w:rPr>
          <w:bCs/>
          <w:lang w:val="en-US"/>
        </w:rPr>
        <w:t xml:space="preserve"> there is a higher share of immigrants from </w:t>
      </w:r>
      <w:r w:rsidR="00FA3CAD">
        <w:rPr>
          <w:bCs/>
          <w:lang w:val="en-US"/>
        </w:rPr>
        <w:t xml:space="preserve">Asia, Africa and America and Oceania that holds a temporary position than immigrants from Europe. </w:t>
      </w:r>
      <w:r w:rsidR="005B1FE0">
        <w:rPr>
          <w:bCs/>
          <w:lang w:val="en-US"/>
        </w:rPr>
        <w:t>These findings suggest that the</w:t>
      </w:r>
      <w:r w:rsidR="00CB3092">
        <w:rPr>
          <w:bCs/>
          <w:lang w:val="en-US"/>
        </w:rPr>
        <w:t>re</w:t>
      </w:r>
      <w:r w:rsidR="00B15AAA">
        <w:rPr>
          <w:bCs/>
          <w:lang w:val="en-US"/>
        </w:rPr>
        <w:t xml:space="preserve"> might be connections between</w:t>
      </w:r>
      <w:r w:rsidR="005B1FE0">
        <w:rPr>
          <w:bCs/>
          <w:lang w:val="en-US"/>
        </w:rPr>
        <w:t xml:space="preserve"> gender, </w:t>
      </w:r>
      <w:r w:rsidR="00E77660">
        <w:rPr>
          <w:bCs/>
          <w:lang w:val="en-US"/>
        </w:rPr>
        <w:t>ethnicity,</w:t>
      </w:r>
      <w:r w:rsidR="005B1FE0">
        <w:rPr>
          <w:bCs/>
          <w:lang w:val="en-US"/>
        </w:rPr>
        <w:t xml:space="preserve"> and temp</w:t>
      </w:r>
      <w:r w:rsidR="004715C5">
        <w:rPr>
          <w:bCs/>
          <w:lang w:val="en-US"/>
        </w:rPr>
        <w:t>orary positions</w:t>
      </w:r>
      <w:r w:rsidR="00B15AAA">
        <w:rPr>
          <w:bCs/>
          <w:lang w:val="en-US"/>
        </w:rPr>
        <w:t xml:space="preserve">, and this </w:t>
      </w:r>
      <w:r w:rsidR="004715C5">
        <w:rPr>
          <w:bCs/>
          <w:lang w:val="en-US"/>
        </w:rPr>
        <w:t xml:space="preserve">is something that </w:t>
      </w:r>
      <w:r w:rsidR="00650DCF">
        <w:rPr>
          <w:bCs/>
          <w:lang w:val="en-US"/>
        </w:rPr>
        <w:t>requires</w:t>
      </w:r>
      <w:r w:rsidR="004715C5">
        <w:rPr>
          <w:bCs/>
          <w:lang w:val="en-US"/>
        </w:rPr>
        <w:t xml:space="preserve"> further</w:t>
      </w:r>
      <w:r w:rsidR="00650DCF">
        <w:rPr>
          <w:bCs/>
          <w:lang w:val="en-US"/>
        </w:rPr>
        <w:t xml:space="preserve"> investigation in the future</w:t>
      </w:r>
      <w:r w:rsidR="004715C5">
        <w:rPr>
          <w:bCs/>
          <w:lang w:val="en-US"/>
        </w:rPr>
        <w:t>.</w:t>
      </w:r>
      <w:r w:rsidR="00215750">
        <w:rPr>
          <w:bCs/>
          <w:lang w:val="en-US"/>
        </w:rPr>
        <w:t xml:space="preserve"> </w:t>
      </w:r>
    </w:p>
    <w:p w14:paraId="289A7D9D" w14:textId="77777777" w:rsidR="00447C5D" w:rsidRPr="00641CCA" w:rsidRDefault="00447C5D" w:rsidP="001F2E39">
      <w:pPr>
        <w:rPr>
          <w:lang w:val="nb-NO"/>
        </w:rPr>
      </w:pPr>
    </w:p>
    <w:p w14:paraId="5C6947C3" w14:textId="3E40323E" w:rsidR="00F92AF7" w:rsidRDefault="001F2E39" w:rsidP="001F2E39">
      <w:r>
        <w:t xml:space="preserve">Table 3 shows the share of permanent </w:t>
      </w:r>
      <w:r w:rsidR="00910836">
        <w:t xml:space="preserve">and temporary </w:t>
      </w:r>
      <w:r>
        <w:t xml:space="preserve">employment by immigrant status and </w:t>
      </w:r>
      <w:r w:rsidR="006E109F">
        <w:t xml:space="preserve">selected </w:t>
      </w:r>
      <w:r>
        <w:t>position</w:t>
      </w:r>
      <w:r w:rsidR="006E109F">
        <w:t>s</w:t>
      </w:r>
      <w:r>
        <w:t xml:space="preserve">. </w:t>
      </w:r>
      <w:r w:rsidR="00673DF5">
        <w:t>The degree of permanent positions is particularly high among full and associate professors; both with more than 90 per cent</w:t>
      </w:r>
      <w:r w:rsidR="00636127">
        <w:t xml:space="preserve">. </w:t>
      </w:r>
      <w:r w:rsidR="00F36E62">
        <w:t>A</w:t>
      </w:r>
      <w:r w:rsidR="0055238E">
        <w:t xml:space="preserve"> higher share of both university/college lecturers and researchers </w:t>
      </w:r>
      <w:r w:rsidR="00EF19A3">
        <w:t xml:space="preserve">with an immigrant background hold a temporary position. The differences between those with an immigrant background and the remaining population are less prominent among professors and associate professors. This supports </w:t>
      </w:r>
      <w:r w:rsidR="00F40605">
        <w:t xml:space="preserve">the previous findings </w:t>
      </w:r>
      <w:r w:rsidR="00A36029">
        <w:t xml:space="preserve">regarding internationally mobile researchers </w:t>
      </w:r>
      <w:r w:rsidR="00871ECE">
        <w:t xml:space="preserve">and short-term stays </w:t>
      </w:r>
      <w:r w:rsidR="00A36029">
        <w:t>(Gunnes et</w:t>
      </w:r>
      <w:r w:rsidR="005D1F74">
        <w:t xml:space="preserve"> </w:t>
      </w:r>
      <w:r w:rsidR="00A36029">
        <w:t>al, 2020)</w:t>
      </w:r>
      <w:r w:rsidR="006315E3">
        <w:t xml:space="preserve">. </w:t>
      </w:r>
    </w:p>
    <w:p w14:paraId="32463FF8" w14:textId="2BB8B3BB" w:rsidR="00AB0D1E" w:rsidRPr="0031505C" w:rsidRDefault="00775447" w:rsidP="001F2E39">
      <w:r>
        <w:t>Gujord, Molde, Olsen and Wunderlich (2022)</w:t>
      </w:r>
      <w:r w:rsidR="00EB44BF">
        <w:t xml:space="preserve"> suggest that </w:t>
      </w:r>
      <w:r w:rsidR="003609E8">
        <w:t xml:space="preserve">temporary </w:t>
      </w:r>
      <w:r w:rsidR="006818D1">
        <w:t>employment</w:t>
      </w:r>
      <w:r w:rsidR="003609E8">
        <w:t xml:space="preserve"> </w:t>
      </w:r>
      <w:r w:rsidR="008135A7">
        <w:t>is a contributing factor as to why ma</w:t>
      </w:r>
      <w:r w:rsidR="008D00B3">
        <w:t>ny of the international employees</w:t>
      </w:r>
      <w:r w:rsidR="006818D1">
        <w:t xml:space="preserve"> do</w:t>
      </w:r>
      <w:r w:rsidR="008D00B3">
        <w:t xml:space="preserve"> </w:t>
      </w:r>
      <w:r w:rsidR="000210DB">
        <w:t xml:space="preserve">not prioritize to learn Norwegian. However, </w:t>
      </w:r>
      <w:r w:rsidR="003644C4">
        <w:t>th</w:t>
      </w:r>
      <w:r w:rsidR="00C96299">
        <w:t xml:space="preserve">ere is also a possibility that </w:t>
      </w:r>
      <w:r w:rsidR="00085CDB">
        <w:t xml:space="preserve">language skills </w:t>
      </w:r>
      <w:r w:rsidR="0099033C">
        <w:t>affect</w:t>
      </w:r>
      <w:r w:rsidR="00AF48F1">
        <w:t xml:space="preserve"> </w:t>
      </w:r>
      <w:r w:rsidR="00DE7F5E">
        <w:t>employment</w:t>
      </w:r>
      <w:r w:rsidR="002D31A5">
        <w:t xml:space="preserve">. </w:t>
      </w:r>
      <w:r w:rsidR="006A33C2">
        <w:t xml:space="preserve">Research from a Swedish context (Mählck and Thaver, 2010) finds that </w:t>
      </w:r>
      <w:r w:rsidR="00174C33">
        <w:t xml:space="preserve">language contributes to cultures of inclusion and exclusion </w:t>
      </w:r>
      <w:r w:rsidR="00620515">
        <w:t>at higher education institutions. A</w:t>
      </w:r>
      <w:r w:rsidR="00DE7F5E">
        <w:t xml:space="preserve"> </w:t>
      </w:r>
      <w:r w:rsidR="0099033C">
        <w:t>potentia</w:t>
      </w:r>
      <w:r w:rsidR="00DB349E">
        <w:t>l topic for</w:t>
      </w:r>
      <w:r w:rsidR="00DE7F5E">
        <w:t xml:space="preserve"> further research is</w:t>
      </w:r>
      <w:r w:rsidR="00620515">
        <w:t xml:space="preserve"> thus</w:t>
      </w:r>
      <w:r w:rsidR="00DE7F5E">
        <w:t xml:space="preserve"> whether </w:t>
      </w:r>
      <w:r w:rsidR="00370A7B">
        <w:t xml:space="preserve">lack of language </w:t>
      </w:r>
      <w:r w:rsidR="004A5484">
        <w:t>skills</w:t>
      </w:r>
      <w:r w:rsidR="00DB349E">
        <w:t xml:space="preserve"> (in this case Norwegian)</w:t>
      </w:r>
      <w:r w:rsidR="004A5484">
        <w:t xml:space="preserve"> </w:t>
      </w:r>
      <w:r w:rsidR="00716950">
        <w:t>contributes to</w:t>
      </w:r>
      <w:r w:rsidR="00620515">
        <w:t xml:space="preserve"> exclusion</w:t>
      </w:r>
      <w:r w:rsidR="006B7D25">
        <w:t xml:space="preserve"> of immigrants in permanent positions, and whether language is a mechanism that </w:t>
      </w:r>
      <w:r w:rsidR="005177A1">
        <w:t xml:space="preserve">contribute </w:t>
      </w:r>
      <w:r w:rsidR="00C52963">
        <w:t xml:space="preserve">to </w:t>
      </w:r>
      <w:r w:rsidR="005177A1">
        <w:t>or maintain</w:t>
      </w:r>
      <w:r w:rsidR="00C52963">
        <w:t xml:space="preserve"> the high share of</w:t>
      </w:r>
      <w:r w:rsidR="005177A1">
        <w:t xml:space="preserve"> </w:t>
      </w:r>
      <w:r w:rsidR="00716950">
        <w:t xml:space="preserve">temporary employment among </w:t>
      </w:r>
      <w:r w:rsidR="00C52963">
        <w:t xml:space="preserve">this group. </w:t>
      </w:r>
      <w:r w:rsidR="00716950">
        <w:t xml:space="preserve"> </w:t>
      </w:r>
    </w:p>
    <w:p w14:paraId="5E32F177" w14:textId="77777777" w:rsidR="00AB0D1E" w:rsidRDefault="00AB0D1E" w:rsidP="001F2E39">
      <w:pPr>
        <w:rPr>
          <w:b/>
          <w:bCs/>
        </w:rPr>
      </w:pPr>
    </w:p>
    <w:p w14:paraId="2E404F8B" w14:textId="110B4B95" w:rsidR="00754929" w:rsidRPr="00AB0D1E" w:rsidRDefault="00754929" w:rsidP="001F2E3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EEAB27F" wp14:editId="4AFDEA80">
            <wp:simplePos x="0" y="0"/>
            <wp:positionH relativeFrom="column">
              <wp:posOffset>-227965</wp:posOffset>
            </wp:positionH>
            <wp:positionV relativeFrom="paragraph">
              <wp:posOffset>478790</wp:posOffset>
            </wp:positionV>
            <wp:extent cx="6736808" cy="1493520"/>
            <wp:effectExtent l="0" t="0" r="6985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6808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E39" w:rsidRPr="009252AC">
        <w:rPr>
          <w:b/>
          <w:bCs/>
        </w:rPr>
        <w:t xml:space="preserve">Table </w:t>
      </w:r>
      <w:r w:rsidR="001F2E39">
        <w:rPr>
          <w:b/>
          <w:bCs/>
        </w:rPr>
        <w:t>3</w:t>
      </w:r>
      <w:r w:rsidR="001F2E39" w:rsidRPr="009252AC">
        <w:rPr>
          <w:b/>
          <w:bCs/>
        </w:rPr>
        <w:t xml:space="preserve"> Share of </w:t>
      </w:r>
      <w:r w:rsidR="001F2E39">
        <w:rPr>
          <w:b/>
          <w:bCs/>
        </w:rPr>
        <w:t xml:space="preserve">permanent and </w:t>
      </w:r>
      <w:r w:rsidR="00C458C5">
        <w:rPr>
          <w:b/>
          <w:bCs/>
        </w:rPr>
        <w:t>temporary</w:t>
      </w:r>
      <w:r w:rsidR="001F2E39">
        <w:rPr>
          <w:b/>
          <w:bCs/>
        </w:rPr>
        <w:t xml:space="preserve"> employment by immigrant status and </w:t>
      </w:r>
      <w:r w:rsidR="00833F6E">
        <w:rPr>
          <w:b/>
          <w:bCs/>
        </w:rPr>
        <w:t xml:space="preserve">selected </w:t>
      </w:r>
      <w:r w:rsidR="001F2E39">
        <w:rPr>
          <w:b/>
          <w:bCs/>
        </w:rPr>
        <w:t>position</w:t>
      </w:r>
      <w:r w:rsidR="00833F6E">
        <w:rPr>
          <w:b/>
          <w:bCs/>
        </w:rPr>
        <w:t>s</w:t>
      </w:r>
      <w:r w:rsidR="001F2E39">
        <w:rPr>
          <w:b/>
          <w:bCs/>
        </w:rPr>
        <w:t xml:space="preserve"> in Norwegian higher education sector 2021. </w:t>
      </w:r>
      <w:r w:rsidR="00AB0D1E">
        <w:rPr>
          <w:b/>
          <w:bCs/>
        </w:rPr>
        <w:t>N= 15,451</w:t>
      </w:r>
    </w:p>
    <w:p w14:paraId="7983B680" w14:textId="77777777" w:rsidR="00AB0D1E" w:rsidRDefault="00AB0D1E" w:rsidP="001F2E39"/>
    <w:p w14:paraId="7546C8EF" w14:textId="2BAA8201" w:rsidR="00333DF2" w:rsidRPr="002323F9" w:rsidRDefault="00CE67E8" w:rsidP="00333DF2">
      <w:pPr>
        <w:rPr>
          <w:bCs/>
        </w:rPr>
      </w:pPr>
      <w:r>
        <w:rPr>
          <w:bCs/>
        </w:rPr>
        <w:t>We also</w:t>
      </w:r>
      <w:r w:rsidR="00D41AAE">
        <w:rPr>
          <w:bCs/>
        </w:rPr>
        <w:t xml:space="preserve"> find </w:t>
      </w:r>
      <w:r>
        <w:rPr>
          <w:bCs/>
        </w:rPr>
        <w:t xml:space="preserve">what seem to </w:t>
      </w:r>
      <w:r w:rsidR="002B1074">
        <w:rPr>
          <w:bCs/>
        </w:rPr>
        <w:t xml:space="preserve">be some patterns regarding </w:t>
      </w:r>
      <w:r w:rsidR="00E3627A">
        <w:rPr>
          <w:bCs/>
        </w:rPr>
        <w:t>country of origin and employment status</w:t>
      </w:r>
      <w:r>
        <w:rPr>
          <w:bCs/>
        </w:rPr>
        <w:t xml:space="preserve"> (Table 4)</w:t>
      </w:r>
      <w:r w:rsidR="004259FB">
        <w:rPr>
          <w:bCs/>
        </w:rPr>
        <w:t xml:space="preserve">. </w:t>
      </w:r>
      <w:r>
        <w:rPr>
          <w:bCs/>
        </w:rPr>
        <w:t>A</w:t>
      </w:r>
      <w:r w:rsidR="003303F3">
        <w:rPr>
          <w:bCs/>
        </w:rPr>
        <w:t xml:space="preserve"> larger share of the European researchers </w:t>
      </w:r>
      <w:r w:rsidR="00871ECE">
        <w:rPr>
          <w:bCs/>
        </w:rPr>
        <w:t>is</w:t>
      </w:r>
      <w:r w:rsidR="003303F3">
        <w:rPr>
          <w:bCs/>
        </w:rPr>
        <w:t xml:space="preserve"> permanently employed than </w:t>
      </w:r>
      <w:r w:rsidR="00971A90">
        <w:rPr>
          <w:bCs/>
        </w:rPr>
        <w:t xml:space="preserve">researchers from Africa, America and Oceania and Asia. </w:t>
      </w:r>
      <w:r w:rsidR="0097272F">
        <w:rPr>
          <w:bCs/>
        </w:rPr>
        <w:t xml:space="preserve">Previous </w:t>
      </w:r>
      <w:r w:rsidR="005D2BBC">
        <w:rPr>
          <w:bCs/>
        </w:rPr>
        <w:t>studies</w:t>
      </w:r>
      <w:r w:rsidR="0097272F">
        <w:rPr>
          <w:bCs/>
        </w:rPr>
        <w:t xml:space="preserve"> (</w:t>
      </w:r>
      <w:r w:rsidR="0097272F" w:rsidRPr="009C6FA7">
        <w:rPr>
          <w:lang w:val="en-US"/>
        </w:rPr>
        <w:t>Maximova-Mentzoni</w:t>
      </w:r>
      <w:r w:rsidR="0097272F">
        <w:rPr>
          <w:lang w:val="en-US"/>
        </w:rPr>
        <w:t>, et</w:t>
      </w:r>
      <w:r w:rsidR="005D1F74">
        <w:rPr>
          <w:lang w:val="en-US"/>
        </w:rPr>
        <w:t xml:space="preserve"> </w:t>
      </w:r>
      <w:r w:rsidR="0097272F">
        <w:rPr>
          <w:lang w:val="en-US"/>
        </w:rPr>
        <w:t>al</w:t>
      </w:r>
      <w:r w:rsidR="005D1F74">
        <w:rPr>
          <w:lang w:val="en-US"/>
        </w:rPr>
        <w:t>.</w:t>
      </w:r>
      <w:r w:rsidR="00EC493A">
        <w:rPr>
          <w:lang w:val="en-US"/>
        </w:rPr>
        <w:t xml:space="preserve">, 2016) have found that </w:t>
      </w:r>
      <w:r w:rsidR="00E8614F">
        <w:rPr>
          <w:lang w:val="en-US"/>
        </w:rPr>
        <w:t xml:space="preserve">immigrants from Europe and western countries have larger probability to obtain a relevant position in Norwegian academia </w:t>
      </w:r>
      <w:r w:rsidR="007709B3">
        <w:rPr>
          <w:lang w:val="en-US"/>
        </w:rPr>
        <w:t>than immigrants from Asia, Africa and South-</w:t>
      </w:r>
      <w:r w:rsidR="004D1B7E">
        <w:rPr>
          <w:lang w:val="en-US"/>
        </w:rPr>
        <w:t xml:space="preserve"> and </w:t>
      </w:r>
      <w:r w:rsidR="00557015">
        <w:rPr>
          <w:lang w:val="en-US"/>
        </w:rPr>
        <w:t xml:space="preserve">Central-America. Even though the </w:t>
      </w:r>
      <w:r w:rsidR="00A14419">
        <w:rPr>
          <w:lang w:val="en-US"/>
        </w:rPr>
        <w:t>division o</w:t>
      </w:r>
      <w:r w:rsidR="00916211">
        <w:rPr>
          <w:lang w:val="en-US"/>
        </w:rPr>
        <w:t>f regions differs a bit from our data</w:t>
      </w:r>
      <w:r w:rsidR="00A14419">
        <w:rPr>
          <w:lang w:val="en-US"/>
        </w:rPr>
        <w:t xml:space="preserve">, our findings suggest a similar pattern </w:t>
      </w:r>
      <w:r w:rsidR="00B2118F">
        <w:rPr>
          <w:lang w:val="en-US"/>
        </w:rPr>
        <w:t xml:space="preserve">regarding temporary positions. </w:t>
      </w:r>
      <w:r w:rsidR="00916211">
        <w:rPr>
          <w:lang w:val="en-US"/>
        </w:rPr>
        <w:t>There is</w:t>
      </w:r>
      <w:r w:rsidR="003C615D">
        <w:rPr>
          <w:lang w:val="en-US"/>
        </w:rPr>
        <w:t>, however,</w:t>
      </w:r>
      <w:r w:rsidR="00916211">
        <w:rPr>
          <w:lang w:val="en-US"/>
        </w:rPr>
        <w:t xml:space="preserve"> </w:t>
      </w:r>
      <w:r w:rsidR="003C615D">
        <w:rPr>
          <w:lang w:val="en-US"/>
        </w:rPr>
        <w:t>a need for more knowledge on the causes of these potential patterns.</w:t>
      </w:r>
    </w:p>
    <w:p w14:paraId="240D2604" w14:textId="77777777" w:rsidR="002323F9" w:rsidRDefault="002323F9" w:rsidP="00333DF2">
      <w:pPr>
        <w:rPr>
          <w:b/>
          <w:bCs/>
        </w:rPr>
      </w:pPr>
    </w:p>
    <w:p w14:paraId="379778BA" w14:textId="77AD94E9" w:rsidR="00333DF2" w:rsidRDefault="00333DF2" w:rsidP="00333DF2">
      <w:pPr>
        <w:rPr>
          <w:b/>
          <w:bCs/>
        </w:rPr>
      </w:pPr>
      <w:r w:rsidRPr="009252AC">
        <w:rPr>
          <w:b/>
          <w:bCs/>
        </w:rPr>
        <w:t xml:space="preserve">Table </w:t>
      </w:r>
      <w:r w:rsidR="001F2E39">
        <w:rPr>
          <w:b/>
          <w:bCs/>
        </w:rPr>
        <w:t>4</w:t>
      </w:r>
      <w:r w:rsidRPr="009252AC">
        <w:rPr>
          <w:b/>
          <w:bCs/>
        </w:rPr>
        <w:t xml:space="preserve"> Share of </w:t>
      </w:r>
      <w:r>
        <w:rPr>
          <w:b/>
          <w:bCs/>
        </w:rPr>
        <w:t xml:space="preserve">permanent and </w:t>
      </w:r>
      <w:r w:rsidR="00C458C5">
        <w:rPr>
          <w:b/>
          <w:bCs/>
        </w:rPr>
        <w:t>temporary</w:t>
      </w:r>
      <w:r>
        <w:rPr>
          <w:b/>
          <w:bCs/>
        </w:rPr>
        <w:t xml:space="preserve"> employment among immigrants and de</w:t>
      </w:r>
      <w:r w:rsidR="00235D79">
        <w:rPr>
          <w:b/>
          <w:bCs/>
        </w:rPr>
        <w:t>s</w:t>
      </w:r>
      <w:r>
        <w:rPr>
          <w:b/>
          <w:bCs/>
        </w:rPr>
        <w:t>cen</w:t>
      </w:r>
      <w:r w:rsidR="00235D79">
        <w:rPr>
          <w:b/>
          <w:bCs/>
        </w:rPr>
        <w:t>d</w:t>
      </w:r>
      <w:r w:rsidR="00A64627">
        <w:rPr>
          <w:b/>
          <w:bCs/>
        </w:rPr>
        <w:t>an</w:t>
      </w:r>
      <w:r>
        <w:rPr>
          <w:b/>
          <w:bCs/>
        </w:rPr>
        <w:t xml:space="preserve">ts of immigrant </w:t>
      </w:r>
      <w:r w:rsidR="002323F9">
        <w:rPr>
          <w:b/>
          <w:bCs/>
        </w:rPr>
        <w:t xml:space="preserve">by country of origin </w:t>
      </w:r>
      <w:r>
        <w:rPr>
          <w:b/>
          <w:bCs/>
        </w:rPr>
        <w:t xml:space="preserve">(without postdoc, </w:t>
      </w:r>
      <w:r w:rsidR="00052FD1">
        <w:rPr>
          <w:b/>
          <w:bCs/>
        </w:rPr>
        <w:t>PhD</w:t>
      </w:r>
      <w:r w:rsidR="00E93012">
        <w:rPr>
          <w:b/>
          <w:bCs/>
        </w:rPr>
        <w:t>,</w:t>
      </w:r>
      <w:r>
        <w:rPr>
          <w:b/>
          <w:bCs/>
        </w:rPr>
        <w:t xml:space="preserve"> and research assistants) in Norwegian higher education sector 2021. </w:t>
      </w:r>
      <w:r w:rsidR="00AB0D1E">
        <w:rPr>
          <w:b/>
          <w:bCs/>
        </w:rPr>
        <w:t>N= 4,696</w:t>
      </w:r>
    </w:p>
    <w:p w14:paraId="6DDE5F40" w14:textId="43ADC2A2" w:rsidR="000E3F1B" w:rsidRDefault="000E3F1B" w:rsidP="00333DF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71EFA23" wp14:editId="01171AF1">
            <wp:simplePos x="0" y="0"/>
            <wp:positionH relativeFrom="column">
              <wp:posOffset>-138430</wp:posOffset>
            </wp:positionH>
            <wp:positionV relativeFrom="paragraph">
              <wp:posOffset>75565</wp:posOffset>
            </wp:positionV>
            <wp:extent cx="4632960" cy="1496480"/>
            <wp:effectExtent l="0" t="0" r="0" b="889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14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F1747" w14:textId="25D510A8" w:rsidR="000E3F1B" w:rsidRDefault="000E3F1B" w:rsidP="00333DF2">
      <w:pPr>
        <w:rPr>
          <w:b/>
          <w:bCs/>
        </w:rPr>
      </w:pPr>
    </w:p>
    <w:p w14:paraId="7D253FB5" w14:textId="623AA088" w:rsidR="000E3F1B" w:rsidRDefault="000E3F1B" w:rsidP="00333DF2">
      <w:pPr>
        <w:rPr>
          <w:b/>
          <w:bCs/>
        </w:rPr>
      </w:pPr>
    </w:p>
    <w:p w14:paraId="3042C133" w14:textId="77777777" w:rsidR="000E3F1B" w:rsidRDefault="000E3F1B" w:rsidP="00333DF2">
      <w:pPr>
        <w:rPr>
          <w:b/>
          <w:bCs/>
        </w:rPr>
      </w:pPr>
    </w:p>
    <w:p w14:paraId="2777DEB6" w14:textId="77777777" w:rsidR="000E3F1B" w:rsidRDefault="000E3F1B" w:rsidP="00333DF2">
      <w:pPr>
        <w:rPr>
          <w:b/>
          <w:bCs/>
        </w:rPr>
      </w:pPr>
    </w:p>
    <w:p w14:paraId="08BE9812" w14:textId="77777777" w:rsidR="000E3F1B" w:rsidRDefault="000E3F1B" w:rsidP="00333DF2">
      <w:pPr>
        <w:rPr>
          <w:b/>
          <w:bCs/>
        </w:rPr>
      </w:pPr>
    </w:p>
    <w:p w14:paraId="35FCE1BC" w14:textId="027E55C9" w:rsidR="000E3F1B" w:rsidRPr="009252AC" w:rsidRDefault="000E3F1B" w:rsidP="00333DF2">
      <w:pPr>
        <w:rPr>
          <w:b/>
          <w:bCs/>
        </w:rPr>
      </w:pPr>
    </w:p>
    <w:p w14:paraId="7CBD9908" w14:textId="77777777" w:rsidR="00F75D5C" w:rsidRDefault="00F75D5C" w:rsidP="00F75D5C">
      <w:pPr>
        <w:jc w:val="both"/>
        <w:rPr>
          <w:b/>
        </w:rPr>
      </w:pPr>
    </w:p>
    <w:p w14:paraId="44A986DE" w14:textId="3DD03539" w:rsidR="002A068A" w:rsidRDefault="002A068A" w:rsidP="00F75D5C">
      <w:pPr>
        <w:jc w:val="both"/>
        <w:rPr>
          <w:b/>
        </w:rPr>
      </w:pPr>
    </w:p>
    <w:p w14:paraId="09D2FBC2" w14:textId="77777777" w:rsidR="00F6788A" w:rsidRDefault="00F6788A" w:rsidP="00F75D5C">
      <w:pPr>
        <w:jc w:val="both"/>
        <w:rPr>
          <w:b/>
        </w:rPr>
      </w:pPr>
    </w:p>
    <w:p w14:paraId="25AC4D45" w14:textId="6E186E47" w:rsidR="008567EC" w:rsidRDefault="008567EC" w:rsidP="006153D6">
      <w:pPr>
        <w:rPr>
          <w:iCs/>
          <w:lang w:val="en-US"/>
        </w:rPr>
      </w:pPr>
      <w:r>
        <w:rPr>
          <w:iCs/>
          <w:lang w:val="en-US"/>
        </w:rPr>
        <w:t xml:space="preserve">When we look at </w:t>
      </w:r>
      <w:r w:rsidR="004C5C0E">
        <w:rPr>
          <w:lang w:val="en-US"/>
        </w:rPr>
        <w:t xml:space="preserve">temporary positions </w:t>
      </w:r>
      <w:r w:rsidR="00A41F71">
        <w:rPr>
          <w:iCs/>
          <w:lang w:val="en-US"/>
        </w:rPr>
        <w:t xml:space="preserve">among </w:t>
      </w:r>
      <w:r w:rsidR="004C5C0E">
        <w:rPr>
          <w:lang w:val="en-US"/>
        </w:rPr>
        <w:t>different fields</w:t>
      </w:r>
      <w:r w:rsidR="003626EB">
        <w:rPr>
          <w:lang w:val="en-US"/>
        </w:rPr>
        <w:t xml:space="preserve"> of R&amp;D</w:t>
      </w:r>
      <w:r w:rsidR="004C5C0E">
        <w:rPr>
          <w:lang w:val="en-US"/>
        </w:rPr>
        <w:t xml:space="preserve">, we find that </w:t>
      </w:r>
      <w:r w:rsidR="00E3548C">
        <w:rPr>
          <w:iCs/>
          <w:lang w:val="en-US"/>
        </w:rPr>
        <w:t xml:space="preserve">the difference between </w:t>
      </w:r>
      <w:r w:rsidR="00A41F71">
        <w:rPr>
          <w:iCs/>
          <w:lang w:val="en-US"/>
        </w:rPr>
        <w:t>researchers with an immigrant background</w:t>
      </w:r>
      <w:r w:rsidR="00DA3758" w:rsidRPr="00A422CD">
        <w:rPr>
          <w:iCs/>
          <w:lang w:val="en-US"/>
        </w:rPr>
        <w:t xml:space="preserve"> and </w:t>
      </w:r>
      <w:r w:rsidR="00A41F71">
        <w:rPr>
          <w:iCs/>
          <w:lang w:val="en-US"/>
        </w:rPr>
        <w:t xml:space="preserve">the remaining population </w:t>
      </w:r>
      <w:r w:rsidR="00C22434">
        <w:rPr>
          <w:iCs/>
          <w:lang w:val="en-US"/>
        </w:rPr>
        <w:t>is particularly high</w:t>
      </w:r>
      <w:r w:rsidR="00A41F71">
        <w:rPr>
          <w:iCs/>
          <w:lang w:val="en-US"/>
        </w:rPr>
        <w:t xml:space="preserve"> within </w:t>
      </w:r>
      <w:r w:rsidR="00E3548C">
        <w:rPr>
          <w:iCs/>
          <w:lang w:val="en-US"/>
        </w:rPr>
        <w:t>natural sciences and medical and health sciences (nearly 8.5</w:t>
      </w:r>
      <w:r w:rsidR="00C43546">
        <w:rPr>
          <w:iCs/>
          <w:lang w:val="en-US"/>
        </w:rPr>
        <w:t> </w:t>
      </w:r>
      <w:r w:rsidR="00E3548C">
        <w:rPr>
          <w:iCs/>
          <w:lang w:val="en-US"/>
        </w:rPr>
        <w:t xml:space="preserve">percentage points). </w:t>
      </w:r>
      <w:r w:rsidR="00DA3758">
        <w:rPr>
          <w:iCs/>
          <w:lang w:val="en-US"/>
        </w:rPr>
        <w:t>The</w:t>
      </w:r>
      <w:r>
        <w:rPr>
          <w:iCs/>
          <w:lang w:val="en-US"/>
        </w:rPr>
        <w:t xml:space="preserve"> higher education sector is competing with other sectors when it comes to recruitment of talents</w:t>
      </w:r>
      <w:r w:rsidR="007D3EE4">
        <w:rPr>
          <w:iCs/>
          <w:lang w:val="en-US"/>
        </w:rPr>
        <w:t>, and da</w:t>
      </w:r>
      <w:r w:rsidRPr="00A422CD">
        <w:rPr>
          <w:iCs/>
          <w:lang w:val="en-US"/>
        </w:rPr>
        <w:t xml:space="preserve">ta on recruitment </w:t>
      </w:r>
      <w:r>
        <w:rPr>
          <w:iCs/>
          <w:lang w:val="en-US"/>
        </w:rPr>
        <w:t xml:space="preserve">of researchers provided by Statistics Norway </w:t>
      </w:r>
      <w:r w:rsidRPr="00A422CD">
        <w:rPr>
          <w:iCs/>
          <w:lang w:val="en-US"/>
        </w:rPr>
        <w:t xml:space="preserve">show that </w:t>
      </w:r>
      <w:r>
        <w:rPr>
          <w:iCs/>
          <w:lang w:val="en-US"/>
        </w:rPr>
        <w:t xml:space="preserve">PhD students </w:t>
      </w:r>
      <w:r w:rsidR="009D526C">
        <w:rPr>
          <w:iCs/>
          <w:lang w:val="en-US"/>
        </w:rPr>
        <w:t xml:space="preserve">(obtaining their degree in Norway) </w:t>
      </w:r>
      <w:r>
        <w:rPr>
          <w:iCs/>
          <w:lang w:val="en-US"/>
        </w:rPr>
        <w:t xml:space="preserve">within </w:t>
      </w:r>
      <w:r w:rsidR="00E3548C">
        <w:rPr>
          <w:iCs/>
          <w:lang w:val="en-US"/>
        </w:rPr>
        <w:t xml:space="preserve">these fields </w:t>
      </w:r>
      <w:r>
        <w:rPr>
          <w:iCs/>
          <w:lang w:val="en-US"/>
        </w:rPr>
        <w:t xml:space="preserve">have a higher tendency to work </w:t>
      </w:r>
      <w:r w:rsidRPr="00A422CD">
        <w:rPr>
          <w:iCs/>
          <w:lang w:val="en-US"/>
        </w:rPr>
        <w:t>outside academia</w:t>
      </w:r>
      <w:r>
        <w:rPr>
          <w:iCs/>
          <w:lang w:val="en-US"/>
        </w:rPr>
        <w:t xml:space="preserve"> </w:t>
      </w:r>
      <w:r w:rsidR="00B161C5">
        <w:rPr>
          <w:iCs/>
          <w:lang w:val="en-US"/>
        </w:rPr>
        <w:t>upon completion of</w:t>
      </w:r>
      <w:r>
        <w:rPr>
          <w:iCs/>
          <w:lang w:val="en-US"/>
        </w:rPr>
        <w:t xml:space="preserve"> their doctoral degree. This might be because these candidates are particularly attractive for other sectors, and because the working conditions outside of academia </w:t>
      </w:r>
      <w:r w:rsidR="00AB0715">
        <w:rPr>
          <w:iCs/>
          <w:lang w:val="en-US"/>
        </w:rPr>
        <w:t>are</w:t>
      </w:r>
      <w:r>
        <w:rPr>
          <w:iCs/>
          <w:lang w:val="en-US"/>
        </w:rPr>
        <w:t xml:space="preserve"> more attractive than relying on temporary contracts inside academia. Hence, </w:t>
      </w:r>
      <w:r w:rsidR="00A41F71">
        <w:rPr>
          <w:iCs/>
          <w:lang w:val="en-US"/>
        </w:rPr>
        <w:t xml:space="preserve">our findings suggest that </w:t>
      </w:r>
      <w:r>
        <w:rPr>
          <w:iCs/>
          <w:lang w:val="en-US"/>
        </w:rPr>
        <w:t>the higher education institutions might be more dependent on international recruitment for positions within these fields</w:t>
      </w:r>
      <w:r w:rsidR="009D526C">
        <w:rPr>
          <w:iCs/>
          <w:lang w:val="en-US"/>
        </w:rPr>
        <w:t xml:space="preserve">. </w:t>
      </w:r>
    </w:p>
    <w:p w14:paraId="604D29A6" w14:textId="77777777" w:rsidR="008567EC" w:rsidRPr="00D347C6" w:rsidRDefault="008567EC" w:rsidP="00C125B5">
      <w:pPr>
        <w:rPr>
          <w:lang w:val="en-US"/>
        </w:rPr>
      </w:pPr>
    </w:p>
    <w:p w14:paraId="16AC337C" w14:textId="41113829" w:rsidR="00A46A52" w:rsidRDefault="00634E56" w:rsidP="00C125B5">
      <w:pPr>
        <w:rPr>
          <w:iCs/>
          <w:lang w:val="en-US"/>
        </w:rPr>
      </w:pPr>
      <w:r>
        <w:rPr>
          <w:iCs/>
          <w:lang w:val="en-US"/>
        </w:rPr>
        <w:t>The difference between</w:t>
      </w:r>
      <w:r w:rsidR="000F6056">
        <w:rPr>
          <w:iCs/>
          <w:lang w:val="en-US"/>
        </w:rPr>
        <w:t xml:space="preserve"> the </w:t>
      </w:r>
      <w:r w:rsidR="00A41F71">
        <w:rPr>
          <w:iCs/>
          <w:lang w:val="en-US"/>
        </w:rPr>
        <w:t>two groups</w:t>
      </w:r>
      <w:r w:rsidR="00245B5E">
        <w:rPr>
          <w:iCs/>
          <w:lang w:val="en-US"/>
        </w:rPr>
        <w:t xml:space="preserve"> is </w:t>
      </w:r>
      <w:r w:rsidR="00D14C3F">
        <w:rPr>
          <w:iCs/>
          <w:lang w:val="en-US"/>
        </w:rPr>
        <w:t>also</w:t>
      </w:r>
      <w:r w:rsidR="00245B5E">
        <w:rPr>
          <w:iCs/>
          <w:lang w:val="en-US"/>
        </w:rPr>
        <w:t xml:space="preserve"> quite large </w:t>
      </w:r>
      <w:r w:rsidR="00BF148C">
        <w:rPr>
          <w:iCs/>
          <w:lang w:val="en-US"/>
        </w:rPr>
        <w:t>within agricultural sciences</w:t>
      </w:r>
      <w:r w:rsidR="00034BF3">
        <w:rPr>
          <w:iCs/>
          <w:lang w:val="en-US"/>
        </w:rPr>
        <w:t xml:space="preserve"> (21.2</w:t>
      </w:r>
      <w:r w:rsidR="001E54D2">
        <w:rPr>
          <w:iCs/>
          <w:lang w:val="en-US"/>
        </w:rPr>
        <w:t> </w:t>
      </w:r>
      <w:r w:rsidR="00034BF3">
        <w:rPr>
          <w:iCs/>
          <w:lang w:val="en-US"/>
        </w:rPr>
        <w:t>percentage points)</w:t>
      </w:r>
      <w:r w:rsidR="00BF148C">
        <w:rPr>
          <w:iCs/>
          <w:lang w:val="en-US"/>
        </w:rPr>
        <w:t xml:space="preserve">, but the number of researchers holding a position within this field is quite low </w:t>
      </w:r>
      <w:r w:rsidR="00C51351">
        <w:rPr>
          <w:iCs/>
          <w:lang w:val="en-US"/>
        </w:rPr>
        <w:t>and</w:t>
      </w:r>
      <w:r w:rsidR="00034BF3">
        <w:rPr>
          <w:iCs/>
          <w:lang w:val="en-US"/>
        </w:rPr>
        <w:t xml:space="preserve"> must therefore be interpreted with caution. </w:t>
      </w:r>
      <w:r w:rsidR="008424DA">
        <w:rPr>
          <w:iCs/>
          <w:lang w:val="en-US"/>
        </w:rPr>
        <w:t>For the remaining fields the difference</w:t>
      </w:r>
      <w:r w:rsidR="00BB780B">
        <w:rPr>
          <w:iCs/>
          <w:lang w:val="en-US"/>
        </w:rPr>
        <w:t xml:space="preserve"> is lower and varies</w:t>
      </w:r>
      <w:r w:rsidR="008424DA">
        <w:rPr>
          <w:iCs/>
          <w:lang w:val="en-US"/>
        </w:rPr>
        <w:t xml:space="preserve"> between 1</w:t>
      </w:r>
      <w:r w:rsidR="00BB780B">
        <w:rPr>
          <w:iCs/>
          <w:lang w:val="en-US"/>
        </w:rPr>
        <w:t>.4 and 2.3 percentage points, with immigrants holding a larger share of temporary positions</w:t>
      </w:r>
      <w:r w:rsidR="00C51351">
        <w:rPr>
          <w:iCs/>
          <w:lang w:val="en-US"/>
        </w:rPr>
        <w:t xml:space="preserve"> within all fields. </w:t>
      </w:r>
    </w:p>
    <w:p w14:paraId="1FD33CD1" w14:textId="77777777" w:rsidR="0031505C" w:rsidRDefault="0031505C" w:rsidP="00C125B5">
      <w:pPr>
        <w:rPr>
          <w:iCs/>
          <w:lang w:val="en-US"/>
        </w:rPr>
      </w:pPr>
    </w:p>
    <w:p w14:paraId="238049E5" w14:textId="28835E93" w:rsidR="00E66625" w:rsidRPr="0031505C" w:rsidRDefault="00B445A1" w:rsidP="00C125B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2DB2BF4F" wp14:editId="1C733EAD">
            <wp:simplePos x="0" y="0"/>
            <wp:positionH relativeFrom="column">
              <wp:posOffset>-199390</wp:posOffset>
            </wp:positionH>
            <wp:positionV relativeFrom="paragraph">
              <wp:posOffset>668020</wp:posOffset>
            </wp:positionV>
            <wp:extent cx="6424429" cy="167640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2442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A52" w:rsidRPr="009252AC">
        <w:rPr>
          <w:b/>
          <w:bCs/>
        </w:rPr>
        <w:t xml:space="preserve">Table </w:t>
      </w:r>
      <w:r w:rsidR="00A46A52">
        <w:rPr>
          <w:b/>
          <w:bCs/>
        </w:rPr>
        <w:t>5</w:t>
      </w:r>
      <w:r w:rsidR="00A46A52" w:rsidRPr="009252AC">
        <w:rPr>
          <w:b/>
          <w:bCs/>
        </w:rPr>
        <w:t xml:space="preserve"> Share of </w:t>
      </w:r>
      <w:r w:rsidR="00A46A52">
        <w:rPr>
          <w:b/>
          <w:bCs/>
        </w:rPr>
        <w:t xml:space="preserve">permanent and </w:t>
      </w:r>
      <w:r w:rsidR="00C458C5">
        <w:rPr>
          <w:b/>
          <w:bCs/>
        </w:rPr>
        <w:t>temporary</w:t>
      </w:r>
      <w:r w:rsidR="00A46A52">
        <w:rPr>
          <w:b/>
          <w:bCs/>
        </w:rPr>
        <w:t xml:space="preserve"> employment by immigrant status and field of R&amp;D (without postdoc, </w:t>
      </w:r>
      <w:r w:rsidR="000D5EFE">
        <w:rPr>
          <w:b/>
          <w:bCs/>
        </w:rPr>
        <w:t>PhD,</w:t>
      </w:r>
      <w:r w:rsidR="00A46A52">
        <w:rPr>
          <w:b/>
          <w:bCs/>
        </w:rPr>
        <w:t xml:space="preserve"> and research assistants) in Norwegian higher education sector 2021. </w:t>
      </w:r>
      <w:r w:rsidR="00AB0D1E">
        <w:rPr>
          <w:b/>
          <w:bCs/>
        </w:rPr>
        <w:t>N = 17,333</w:t>
      </w:r>
    </w:p>
    <w:p w14:paraId="2825F635" w14:textId="77777777" w:rsidR="00D00726" w:rsidRDefault="00D00726" w:rsidP="00D00726"/>
    <w:p w14:paraId="4C1314F6" w14:textId="77777777" w:rsidR="000516A0" w:rsidRDefault="000516A0" w:rsidP="002E6D1A">
      <w:pPr>
        <w:rPr>
          <w:b/>
        </w:rPr>
      </w:pPr>
    </w:p>
    <w:p w14:paraId="5249D39C" w14:textId="19D2EE77" w:rsidR="00634C29" w:rsidRPr="00634C29" w:rsidRDefault="002E6D1A" w:rsidP="00634C29">
      <w:pPr>
        <w:rPr>
          <w:b/>
        </w:rPr>
      </w:pPr>
      <w:r w:rsidRPr="00DB4447">
        <w:rPr>
          <w:b/>
        </w:rPr>
        <w:t>5. Implications for further research</w:t>
      </w:r>
    </w:p>
    <w:p w14:paraId="44A21A2C" w14:textId="77777777" w:rsidR="000516A0" w:rsidRDefault="000516A0" w:rsidP="002E6D1A">
      <w:pPr>
        <w:rPr>
          <w:b/>
        </w:rPr>
      </w:pPr>
    </w:p>
    <w:p w14:paraId="048BA49C" w14:textId="539AFB22" w:rsidR="00113892" w:rsidRDefault="00853914" w:rsidP="002E6D1A">
      <w:r>
        <w:t xml:space="preserve">In this article, we have investigated </w:t>
      </w:r>
      <w:r w:rsidR="005762B7">
        <w:t>how temporary positions in the Norwegian</w:t>
      </w:r>
      <w:r w:rsidR="00BC0959">
        <w:t xml:space="preserve"> </w:t>
      </w:r>
      <w:r w:rsidR="005762B7">
        <w:t xml:space="preserve">higher education sector </w:t>
      </w:r>
      <w:r w:rsidR="00AB0D1E">
        <w:t xml:space="preserve">differ with </w:t>
      </w:r>
      <w:r w:rsidR="005762B7">
        <w:t>source of funding</w:t>
      </w:r>
      <w:r w:rsidR="00081DFE">
        <w:t>,</w:t>
      </w:r>
      <w:r w:rsidR="00385AD4">
        <w:t xml:space="preserve"> </w:t>
      </w:r>
      <w:r w:rsidR="00AA5FBF">
        <w:t>and</w:t>
      </w:r>
      <w:r w:rsidR="00385AD4">
        <w:t xml:space="preserve"> how </w:t>
      </w:r>
      <w:r w:rsidR="009B3782">
        <w:t>immigration status</w:t>
      </w:r>
      <w:r w:rsidR="00637B58">
        <w:t>, combined with gender, country</w:t>
      </w:r>
      <w:r w:rsidR="004C39A5">
        <w:t xml:space="preserve"> of origin and field of R&amp;D,</w:t>
      </w:r>
      <w:r w:rsidR="009B3782">
        <w:t xml:space="preserve"> is related to </w:t>
      </w:r>
      <w:r w:rsidR="00AA5FBF">
        <w:t>temporary positions.</w:t>
      </w:r>
      <w:r w:rsidR="00081DFE">
        <w:t xml:space="preserve"> </w:t>
      </w:r>
    </w:p>
    <w:p w14:paraId="1C551638" w14:textId="77777777" w:rsidR="00F64B1E" w:rsidRDefault="00F64B1E" w:rsidP="002E6D1A"/>
    <w:p w14:paraId="42B8A30F" w14:textId="218B0966" w:rsidR="007B0C6B" w:rsidRDefault="007D3CD8" w:rsidP="002E6D1A">
      <w:r>
        <w:t>Through our findings it has become evident that the basic funding</w:t>
      </w:r>
      <w:r w:rsidR="004E5A3B">
        <w:t xml:space="preserve"> is being used to finance temporary positions, even though external funding</w:t>
      </w:r>
      <w:r w:rsidR="003E49E7">
        <w:t xml:space="preserve"> </w:t>
      </w:r>
      <w:r w:rsidR="004E5A3B">
        <w:t>often is portrayed as the main cause of the high share of temporary positions</w:t>
      </w:r>
      <w:r w:rsidR="001D5B66">
        <w:t>.</w:t>
      </w:r>
      <w:r w:rsidR="008C7A3A">
        <w:t xml:space="preserve"> </w:t>
      </w:r>
      <w:r w:rsidR="00566FFD">
        <w:t>Future</w:t>
      </w:r>
      <w:r w:rsidR="00576E5C">
        <w:t xml:space="preserve"> research </w:t>
      </w:r>
      <w:r w:rsidR="00566FFD">
        <w:t>should aim to better understand the causes of the continued use of temporary positions</w:t>
      </w:r>
      <w:r w:rsidR="00576E5C">
        <w:t xml:space="preserve"> to broaden or understanding of the matter, but also to make it possible to enable effective measures to cope with the problem.</w:t>
      </w:r>
    </w:p>
    <w:p w14:paraId="5B41F3CA" w14:textId="77777777" w:rsidR="004E5A3B" w:rsidRDefault="004E5A3B" w:rsidP="002E6D1A"/>
    <w:p w14:paraId="5C935853" w14:textId="63BCE5CB" w:rsidR="00387990" w:rsidRPr="00D44A43" w:rsidRDefault="000A35F3">
      <w:r>
        <w:t>Our findings show that t</w:t>
      </w:r>
      <w:r w:rsidR="00662F40">
        <w:t>he share of temporary employ</w:t>
      </w:r>
      <w:r w:rsidR="00102965">
        <w:t>ment</w:t>
      </w:r>
      <w:r w:rsidR="00662F40">
        <w:t xml:space="preserve"> is higher among immigrants than among the remaining population. </w:t>
      </w:r>
      <w:r w:rsidR="00687E22">
        <w:rPr>
          <w:bCs/>
          <w:lang w:val="en-US"/>
        </w:rPr>
        <w:t xml:space="preserve">Effective measures to cope with the problem of temporary contracts are dependent on increased knowledge on what barriers and challenges the different groups are facing when competing for permanent positions. </w:t>
      </w:r>
      <w:r w:rsidR="00D65617">
        <w:t xml:space="preserve">Our findings show that more women are temporarily employed than men – both among immigrants and the remaining population. </w:t>
      </w:r>
      <w:r w:rsidR="00FF2ECF">
        <w:t>Previous research has shown that</w:t>
      </w:r>
      <w:r w:rsidR="00907760">
        <w:rPr>
          <w:bCs/>
        </w:rPr>
        <w:t xml:space="preserve"> internationalization of the academic workforce has had a positive impact on gender balance (Wendt</w:t>
      </w:r>
      <w:r w:rsidR="00112242">
        <w:rPr>
          <w:bCs/>
        </w:rPr>
        <w:t xml:space="preserve"> et al.,</w:t>
      </w:r>
      <w:r w:rsidR="00907760">
        <w:rPr>
          <w:bCs/>
        </w:rPr>
        <w:t xml:space="preserve"> 2022)</w:t>
      </w:r>
      <w:r w:rsidR="00FF2ECF">
        <w:rPr>
          <w:bCs/>
        </w:rPr>
        <w:t xml:space="preserve">, but we need more knowledge on how internationalization </w:t>
      </w:r>
      <w:r w:rsidR="006A3082">
        <w:rPr>
          <w:bCs/>
        </w:rPr>
        <w:t>affects temporary employment and precarious working conditions</w:t>
      </w:r>
      <w:r w:rsidR="004901D6">
        <w:rPr>
          <w:bCs/>
        </w:rPr>
        <w:t xml:space="preserve">, and particularly the connection between gender, immigration and </w:t>
      </w:r>
      <w:r w:rsidR="00BB46B7">
        <w:rPr>
          <w:bCs/>
        </w:rPr>
        <w:t>temporary employment.</w:t>
      </w:r>
      <w:r w:rsidR="00D72E76">
        <w:rPr>
          <w:bCs/>
        </w:rPr>
        <w:t xml:space="preserve"> </w:t>
      </w:r>
      <w:r w:rsidR="006E452C">
        <w:rPr>
          <w:bCs/>
        </w:rPr>
        <w:t>We also f</w:t>
      </w:r>
      <w:r w:rsidR="007419BA">
        <w:rPr>
          <w:bCs/>
        </w:rPr>
        <w:t>ou</w:t>
      </w:r>
      <w:r w:rsidR="006E452C">
        <w:rPr>
          <w:bCs/>
        </w:rPr>
        <w:t>nd that temporary contracts are more common for researchers from outside of Europe and t</w:t>
      </w:r>
      <w:r w:rsidR="007419BA">
        <w:rPr>
          <w:bCs/>
        </w:rPr>
        <w:t xml:space="preserve">here is a need </w:t>
      </w:r>
      <w:r w:rsidR="006E452C">
        <w:rPr>
          <w:lang w:val="en-US"/>
        </w:rPr>
        <w:t xml:space="preserve">for more knowledge on the causes of </w:t>
      </w:r>
      <w:r w:rsidR="007419BA">
        <w:rPr>
          <w:lang w:val="en-US"/>
        </w:rPr>
        <w:t xml:space="preserve">the potential patterns regarding country of origin and temporary positions. </w:t>
      </w:r>
      <w:r w:rsidR="00387990" w:rsidRPr="00D44A43">
        <w:br w:type="page"/>
      </w:r>
    </w:p>
    <w:p w14:paraId="129BC4D2" w14:textId="225505B3" w:rsidR="00ED15E2" w:rsidRPr="00641CCA" w:rsidRDefault="00267FEE" w:rsidP="00ED15E2">
      <w:pPr>
        <w:pStyle w:val="Overskrift2"/>
        <w:jc w:val="both"/>
        <w:rPr>
          <w:lang w:val="en-US"/>
        </w:rPr>
      </w:pPr>
      <w:r w:rsidRPr="00641CCA">
        <w:rPr>
          <w:lang w:val="en-US"/>
        </w:rPr>
        <w:t>6</w:t>
      </w:r>
      <w:r w:rsidR="00ED15E2" w:rsidRPr="00641CCA">
        <w:rPr>
          <w:lang w:val="en-US"/>
        </w:rPr>
        <w:t>. Bibliographic references</w:t>
      </w:r>
    </w:p>
    <w:p w14:paraId="0FDED8B2" w14:textId="77777777" w:rsidR="00A85712" w:rsidRPr="00641CCA" w:rsidRDefault="00A85712">
      <w:pPr>
        <w:jc w:val="both"/>
        <w:rPr>
          <w:lang w:val="en-US"/>
        </w:rPr>
      </w:pPr>
    </w:p>
    <w:p w14:paraId="3AE773E0" w14:textId="4B03FB4E" w:rsidR="00532E18" w:rsidRPr="00532E18" w:rsidRDefault="00532E18" w:rsidP="00E267DE">
      <w:pPr>
        <w:ind w:left="1304" w:hanging="1304"/>
        <w:rPr>
          <w:lang w:val="en-US"/>
        </w:rPr>
      </w:pPr>
      <w:r w:rsidRPr="00532E18">
        <w:rPr>
          <w:color w:val="000000"/>
          <w:shd w:val="clear" w:color="auto" w:fill="FFFFFF"/>
        </w:rPr>
        <w:t>Arday, J. (2022). 'More to prove and more to lose': race, racism and precarious employment in higher education. </w:t>
      </w:r>
      <w:r w:rsidRPr="00532E18">
        <w:rPr>
          <w:i/>
          <w:iCs/>
          <w:color w:val="000000"/>
          <w:shd w:val="clear" w:color="auto" w:fill="FFFFFF"/>
        </w:rPr>
        <w:t>British Journal of Sociology of Education</w:t>
      </w:r>
      <w:r w:rsidRPr="00532E18">
        <w:rPr>
          <w:color w:val="000000"/>
          <w:shd w:val="clear" w:color="auto" w:fill="FFFFFF"/>
        </w:rPr>
        <w:t>, </w:t>
      </w:r>
      <w:r w:rsidRPr="00532E18">
        <w:rPr>
          <w:i/>
          <w:iCs/>
          <w:color w:val="000000"/>
          <w:shd w:val="clear" w:color="auto" w:fill="FFFFFF"/>
        </w:rPr>
        <w:t>43</w:t>
      </w:r>
      <w:r w:rsidRPr="00532E18">
        <w:rPr>
          <w:color w:val="000000"/>
          <w:shd w:val="clear" w:color="auto" w:fill="FFFFFF"/>
        </w:rPr>
        <w:t>(4), 513–533. https://doi.org/10.1080/01425692.2022.2074375</w:t>
      </w:r>
    </w:p>
    <w:p w14:paraId="48B6D935" w14:textId="77777777" w:rsidR="00532E18" w:rsidRDefault="00532E18" w:rsidP="00E267DE">
      <w:pPr>
        <w:ind w:left="1304" w:hanging="1304"/>
        <w:rPr>
          <w:lang w:val="en-US"/>
        </w:rPr>
      </w:pPr>
    </w:p>
    <w:p w14:paraId="6E1374C9" w14:textId="14BCA854" w:rsidR="00D6544E" w:rsidRPr="001636F2" w:rsidRDefault="00D6544E" w:rsidP="00E267DE">
      <w:pPr>
        <w:ind w:left="1304" w:hanging="1304"/>
        <w:rPr>
          <w:lang w:val="en-US"/>
        </w:rPr>
      </w:pPr>
      <w:r>
        <w:rPr>
          <w:lang w:val="en-US"/>
        </w:rPr>
        <w:t xml:space="preserve">Brekke, I. and Mastekaasa, A. (2008) Highly educated immigrants in the Norwegian labour market: permanent disadvantage? </w:t>
      </w:r>
      <w:r>
        <w:rPr>
          <w:i/>
          <w:lang w:val="en-US"/>
        </w:rPr>
        <w:t>Work, employment and society,</w:t>
      </w:r>
      <w:r>
        <w:rPr>
          <w:lang w:val="en-US"/>
        </w:rPr>
        <w:t xml:space="preserve"> 22(3): 507-</w:t>
      </w:r>
      <w:r w:rsidRPr="001636F2">
        <w:rPr>
          <w:lang w:val="en-US"/>
        </w:rPr>
        <w:t>526.</w:t>
      </w:r>
      <w:r w:rsidR="001636F2">
        <w:rPr>
          <w:lang w:val="en-US"/>
        </w:rPr>
        <w:br/>
      </w:r>
    </w:p>
    <w:p w14:paraId="65E65B17" w14:textId="0EE52354" w:rsidR="001636F2" w:rsidRPr="001636F2" w:rsidRDefault="001636F2" w:rsidP="00E267DE">
      <w:pPr>
        <w:ind w:left="1304" w:hanging="1304"/>
        <w:rPr>
          <w:sz w:val="22"/>
          <w:szCs w:val="22"/>
          <w:lang w:val="en-US" w:eastAsia="en-US"/>
        </w:rPr>
      </w:pPr>
      <w:r w:rsidRPr="001636F2">
        <w:rPr>
          <w:color w:val="000000"/>
          <w:sz w:val="23"/>
          <w:szCs w:val="23"/>
          <w:shd w:val="clear" w:color="auto" w:fill="FFFFFF"/>
          <w:lang w:val="pt-PT"/>
        </w:rPr>
        <w:t xml:space="preserve">Bozzon, R., Murgia, A., Poggio, B., &amp; Rapetti, E. (2017). </w:t>
      </w:r>
      <w:r w:rsidRPr="001636F2">
        <w:rPr>
          <w:color w:val="000000"/>
          <w:sz w:val="23"/>
          <w:szCs w:val="23"/>
          <w:shd w:val="clear" w:color="auto" w:fill="FFFFFF"/>
        </w:rPr>
        <w:t>Work–life interferences in the early stages of academic careers: The case of precarious researchers in Italy. </w:t>
      </w:r>
      <w:r w:rsidRPr="001636F2">
        <w:rPr>
          <w:i/>
          <w:iCs/>
          <w:color w:val="000000"/>
          <w:sz w:val="23"/>
          <w:szCs w:val="23"/>
          <w:shd w:val="clear" w:color="auto" w:fill="FFFFFF"/>
        </w:rPr>
        <w:t>European Educational Research Journal EERJ</w:t>
      </w:r>
      <w:r w:rsidRPr="001636F2">
        <w:rPr>
          <w:color w:val="000000"/>
          <w:sz w:val="23"/>
          <w:szCs w:val="23"/>
          <w:shd w:val="clear" w:color="auto" w:fill="FFFFFF"/>
        </w:rPr>
        <w:t>, </w:t>
      </w:r>
      <w:r w:rsidRPr="001636F2">
        <w:rPr>
          <w:i/>
          <w:iCs/>
          <w:color w:val="000000"/>
          <w:sz w:val="23"/>
          <w:szCs w:val="23"/>
          <w:shd w:val="clear" w:color="auto" w:fill="FFFFFF"/>
        </w:rPr>
        <w:t>16</w:t>
      </w:r>
      <w:r w:rsidRPr="001636F2">
        <w:rPr>
          <w:color w:val="000000"/>
          <w:sz w:val="23"/>
          <w:szCs w:val="23"/>
          <w:shd w:val="clear" w:color="auto" w:fill="FFFFFF"/>
        </w:rPr>
        <w:t>(2-3), 332–351. https://doi.org/10.1177/1474904116669364</w:t>
      </w:r>
    </w:p>
    <w:p w14:paraId="12929C82" w14:textId="77777777" w:rsidR="00387990" w:rsidRDefault="00387990" w:rsidP="00E267DE">
      <w:pPr>
        <w:ind w:left="1304" w:hanging="1304"/>
        <w:jc w:val="both"/>
        <w:rPr>
          <w:iCs/>
          <w:lang w:val="en-US"/>
        </w:rPr>
      </w:pPr>
    </w:p>
    <w:p w14:paraId="685B0E1F" w14:textId="115C194C" w:rsidR="003D4514" w:rsidRDefault="00325580" w:rsidP="00E267DE">
      <w:pPr>
        <w:ind w:left="1304" w:hanging="1304"/>
        <w:jc w:val="both"/>
        <w:rPr>
          <w:lang w:val="en-US"/>
        </w:rPr>
      </w:pPr>
      <w:r>
        <w:rPr>
          <w:lang w:val="en-US"/>
        </w:rPr>
        <w:t xml:space="preserve">Castellacci, F. &amp; Viñas-Bardolet, C. (2021) Permanent contracts and job satisfaction in academia: evidence from European countries, </w:t>
      </w:r>
      <w:r>
        <w:rPr>
          <w:i/>
          <w:lang w:val="en-US"/>
        </w:rPr>
        <w:t>Studies in Higher Education</w:t>
      </w:r>
      <w:r>
        <w:rPr>
          <w:lang w:val="en-US"/>
        </w:rPr>
        <w:t>, 46:9, 1866-1880, DOI: 10.1080/03075079.2019.1711041</w:t>
      </w:r>
    </w:p>
    <w:p w14:paraId="2877104C" w14:textId="77777777" w:rsidR="00CF0EBD" w:rsidRDefault="00CF0EBD" w:rsidP="00E267DE">
      <w:pPr>
        <w:ind w:left="1304" w:hanging="1304"/>
        <w:jc w:val="both"/>
        <w:rPr>
          <w:iCs/>
        </w:rPr>
      </w:pPr>
    </w:p>
    <w:p w14:paraId="3181C4FE" w14:textId="77777777" w:rsidR="00D6544E" w:rsidRPr="00E66625" w:rsidRDefault="00D6544E" w:rsidP="00E267DE">
      <w:pPr>
        <w:ind w:left="1304" w:hanging="1304"/>
        <w:rPr>
          <w:sz w:val="22"/>
          <w:szCs w:val="22"/>
          <w:lang w:val="en-US" w:eastAsia="en-US"/>
        </w:rPr>
      </w:pPr>
      <w:r w:rsidRPr="00D6544E">
        <w:rPr>
          <w:lang w:val="nb-NO"/>
        </w:rPr>
        <w:t xml:space="preserve">Drange, I. (2009) Sysselsatt eller tilsidesatt? Heltidstilpasning blant høyt utdannede majoritetskvinner. In Birkelund, G.E. and Mastekaasa, A. (eds). </w:t>
      </w:r>
      <w:r w:rsidRPr="00D6544E">
        <w:rPr>
          <w:i/>
          <w:lang w:val="nb-NO"/>
        </w:rPr>
        <w:t>Integrert? Innvandrere og barn av innvandrere i utdanning og arbeidsliv.</w:t>
      </w:r>
      <w:r w:rsidRPr="00D6544E">
        <w:rPr>
          <w:lang w:val="nb-NO"/>
        </w:rPr>
        <w:t xml:space="preserve"> </w:t>
      </w:r>
      <w:r>
        <w:t xml:space="preserve">Oslo: Abstrakt forlag. </w:t>
      </w:r>
    </w:p>
    <w:p w14:paraId="36DEEC79" w14:textId="77777777" w:rsidR="00D6544E" w:rsidRDefault="00D6544E" w:rsidP="00E267DE">
      <w:pPr>
        <w:ind w:left="1304" w:hanging="1304"/>
        <w:jc w:val="both"/>
        <w:rPr>
          <w:iCs/>
        </w:rPr>
      </w:pPr>
    </w:p>
    <w:p w14:paraId="622004EB" w14:textId="77777777" w:rsidR="00CF0EBD" w:rsidRDefault="00CF0EBD" w:rsidP="00E267DE">
      <w:pPr>
        <w:ind w:left="1304" w:hanging="1304"/>
        <w:rPr>
          <w:lang w:val="en-US"/>
        </w:rPr>
      </w:pPr>
      <w:r>
        <w:rPr>
          <w:lang w:val="en-US"/>
        </w:rPr>
        <w:t xml:space="preserve">European Commission (2020) </w:t>
      </w:r>
      <w:r>
        <w:rPr>
          <w:i/>
          <w:lang w:val="en-US"/>
        </w:rPr>
        <w:t xml:space="preserve">A new ERA for Research and Innovation. </w:t>
      </w:r>
      <w:r>
        <w:rPr>
          <w:lang w:val="en-US"/>
        </w:rPr>
        <w:t xml:space="preserve">European Commission. COM(2020) 628. URL: </w:t>
      </w:r>
      <w:hyperlink r:id="rId18" w:history="1">
        <w:r>
          <w:rPr>
            <w:rStyle w:val="Hyperkobling"/>
            <w:lang w:val="en-US"/>
          </w:rPr>
          <w:t>https://eur-lex.europa.eu/legal content/EN/TXT/?uri=COM%3A2020%3A628%3AFIN</w:t>
        </w:r>
      </w:hyperlink>
      <w:r>
        <w:rPr>
          <w:lang w:val="en-US"/>
        </w:rPr>
        <w:t xml:space="preserve"> (Accessed on 20 April 2023)</w:t>
      </w:r>
    </w:p>
    <w:p w14:paraId="33AAFF26" w14:textId="77777777" w:rsidR="00303FED" w:rsidRDefault="00303FED" w:rsidP="00E267DE">
      <w:pPr>
        <w:ind w:left="1304" w:hanging="1304"/>
        <w:rPr>
          <w:sz w:val="22"/>
          <w:szCs w:val="22"/>
          <w:lang w:val="en-US" w:eastAsia="en-US"/>
        </w:rPr>
      </w:pPr>
    </w:p>
    <w:p w14:paraId="3DF5D08F" w14:textId="1FA8D649" w:rsidR="00303FED" w:rsidRDefault="00303FED" w:rsidP="00E267DE">
      <w:pPr>
        <w:ind w:left="1304" w:hanging="1304"/>
        <w:rPr>
          <w:sz w:val="22"/>
          <w:szCs w:val="22"/>
          <w:lang w:val="en-US" w:eastAsia="en-US"/>
        </w:rPr>
      </w:pPr>
      <w:r>
        <w:rPr>
          <w:lang w:val="en-US"/>
        </w:rPr>
        <w:t xml:space="preserve">Fontinha, R., van Laar, D. and Easton, S. (2018) Quality of Working Life of Academics and Researchers in the UK: The Roles of Contract Type, Tenure and University Ranking. </w:t>
      </w:r>
      <w:r>
        <w:rPr>
          <w:i/>
          <w:lang w:val="en-US"/>
        </w:rPr>
        <w:t>Studies in Higher Education</w:t>
      </w:r>
      <w:r>
        <w:rPr>
          <w:lang w:val="en-US"/>
        </w:rPr>
        <w:t xml:space="preserve"> 43 (4): 786–80</w:t>
      </w:r>
    </w:p>
    <w:p w14:paraId="7A86B60D" w14:textId="77777777" w:rsidR="00B1401E" w:rsidRPr="00325580" w:rsidRDefault="00B1401E" w:rsidP="00E267DE">
      <w:pPr>
        <w:ind w:left="1304" w:hanging="1304"/>
        <w:jc w:val="both"/>
        <w:rPr>
          <w:lang w:val="en-US"/>
        </w:rPr>
      </w:pPr>
    </w:p>
    <w:p w14:paraId="373811D3" w14:textId="6FB0A9D2" w:rsidR="00A32268" w:rsidRDefault="00E70C9C" w:rsidP="00E267DE">
      <w:pPr>
        <w:ind w:left="1304" w:hanging="1304"/>
        <w:jc w:val="both"/>
        <w:rPr>
          <w:lang w:val="en-US"/>
        </w:rPr>
      </w:pPr>
      <w:r w:rsidRPr="0057396D">
        <w:rPr>
          <w:iCs/>
        </w:rPr>
        <w:t>Frølich</w:t>
      </w:r>
      <w:r w:rsidR="007D2CE0" w:rsidRPr="0057396D">
        <w:rPr>
          <w:iCs/>
        </w:rPr>
        <w:t>,</w:t>
      </w:r>
      <w:r w:rsidR="00DE2AF7" w:rsidRPr="0057396D">
        <w:rPr>
          <w:iCs/>
        </w:rPr>
        <w:t xml:space="preserve"> N., Wendt, K. K., Reymert, I. S., Tellmann, S.M., Elken, M., Kyvik, S., Vabø, A. and Larsen, E. H. (2018) </w:t>
      </w:r>
      <w:r w:rsidR="006726F8" w:rsidRPr="0057396D">
        <w:rPr>
          <w:iCs/>
        </w:rPr>
        <w:t xml:space="preserve">Academic career structures in Europe : Perspectives from Norway, Denmark, Sweden, Finland, the Netherlands, Austria and the UK, </w:t>
      </w:r>
      <w:r w:rsidR="00E51AE4" w:rsidRPr="0057396D">
        <w:rPr>
          <w:iCs/>
        </w:rPr>
        <w:t>NIFU Rapport 2018:4</w:t>
      </w:r>
      <w:r w:rsidR="00A32268" w:rsidRPr="0057396D">
        <w:rPr>
          <w:iCs/>
        </w:rPr>
        <w:t xml:space="preserve">. </w:t>
      </w:r>
      <w:r w:rsidR="00A32268" w:rsidRPr="00A32268">
        <w:rPr>
          <w:iCs/>
          <w:lang w:val="en-US"/>
        </w:rPr>
        <w:t xml:space="preserve">URL: </w:t>
      </w:r>
      <w:r w:rsidRPr="00A32268">
        <w:rPr>
          <w:iCs/>
          <w:lang w:val="en-US"/>
        </w:rPr>
        <w:t xml:space="preserve"> </w:t>
      </w:r>
      <w:hyperlink r:id="rId19" w:history="1">
        <w:r w:rsidRPr="00A32268">
          <w:rPr>
            <w:rStyle w:val="Hyperkobling"/>
            <w:lang w:val="en-US"/>
          </w:rPr>
          <w:t>https://nifu.brage.unit.no/nifu-xmlui/bitstream/handle/11250/2487666/NIFUreport2018-4.pdf?sequence=1&amp;isAllowed=y</w:t>
        </w:r>
      </w:hyperlink>
      <w:r w:rsidR="00A32268" w:rsidRPr="00A32268">
        <w:rPr>
          <w:lang w:val="en-US"/>
        </w:rPr>
        <w:t xml:space="preserve"> (Accessed </w:t>
      </w:r>
      <w:r w:rsidR="00A32268">
        <w:rPr>
          <w:lang w:val="en-US"/>
        </w:rPr>
        <w:t>April 19 2023)</w:t>
      </w:r>
    </w:p>
    <w:p w14:paraId="4AE5DEB1" w14:textId="77777777" w:rsidR="0035408D" w:rsidRDefault="0035408D" w:rsidP="00E267DE">
      <w:pPr>
        <w:ind w:left="1304" w:hanging="1304"/>
        <w:jc w:val="both"/>
        <w:rPr>
          <w:lang w:val="en-US"/>
        </w:rPr>
      </w:pPr>
    </w:p>
    <w:p w14:paraId="78968700" w14:textId="15709FF1" w:rsidR="0035408D" w:rsidRPr="0035408D" w:rsidRDefault="0035408D" w:rsidP="00E267DE">
      <w:pPr>
        <w:ind w:left="1304" w:hanging="1304"/>
        <w:rPr>
          <w:sz w:val="22"/>
          <w:szCs w:val="22"/>
          <w:lang w:val="nb-NO" w:eastAsia="en-US"/>
        </w:rPr>
      </w:pPr>
      <w:r w:rsidRPr="0035408D">
        <w:rPr>
          <w:lang w:val="nb-NO"/>
        </w:rPr>
        <w:t xml:space="preserve">Gujord, A. K. H., Molde, E. B., Olsen, A. M. K., &amp; Wunderlich, I. (2022). Individuelle valg og kollektive forestillinger om norsk språk i akademia. Dybdeintervjuer med internasjonalt ansatte forskere. </w:t>
      </w:r>
      <w:r w:rsidRPr="0035408D">
        <w:rPr>
          <w:i/>
          <w:lang w:val="nb-NO"/>
        </w:rPr>
        <w:t>Nordand</w:t>
      </w:r>
      <w:r w:rsidRPr="0035408D">
        <w:rPr>
          <w:lang w:val="nb-NO"/>
        </w:rPr>
        <w:t xml:space="preserve">, 17(1), 1-15. </w:t>
      </w:r>
      <w:hyperlink r:id="rId20" w:history="1">
        <w:r w:rsidRPr="0035408D">
          <w:rPr>
            <w:rStyle w:val="Hyperkobling"/>
            <w:lang w:val="nb-NO"/>
          </w:rPr>
          <w:t>https://www.idunn.no/doi/10.18261/nordand.17.1.1</w:t>
        </w:r>
      </w:hyperlink>
    </w:p>
    <w:p w14:paraId="4B38489F" w14:textId="77777777" w:rsidR="00E70C9C" w:rsidRPr="0035408D" w:rsidRDefault="00E70C9C" w:rsidP="00E267DE">
      <w:pPr>
        <w:ind w:left="1304" w:hanging="1304"/>
        <w:jc w:val="both"/>
        <w:rPr>
          <w:lang w:val="nb-NO"/>
        </w:rPr>
      </w:pPr>
    </w:p>
    <w:p w14:paraId="758FEE84" w14:textId="03B7B586" w:rsidR="00B1401E" w:rsidRPr="0063546C" w:rsidRDefault="002B3453" w:rsidP="00E267DE">
      <w:pPr>
        <w:ind w:left="1304" w:hanging="1304"/>
        <w:jc w:val="both"/>
        <w:rPr>
          <w:iCs/>
          <w:lang w:val="de-DE"/>
        </w:rPr>
      </w:pPr>
      <w:r w:rsidRPr="00641CCA">
        <w:rPr>
          <w:lang w:val="nb-NO"/>
        </w:rPr>
        <w:t xml:space="preserve">Gunnes, H., Madsen, A.A., Ulvestad, M. E. S., Wendt. </w:t>
      </w:r>
      <w:r>
        <w:rPr>
          <w:iCs/>
          <w:lang w:val="nb-NO"/>
        </w:rPr>
        <w:t>K. &amp; Langfeldt, L. (</w:t>
      </w:r>
      <w:r w:rsidRPr="00FD0A49">
        <w:rPr>
          <w:iCs/>
          <w:lang w:val="nb-NO"/>
        </w:rPr>
        <w:t>202</w:t>
      </w:r>
      <w:r w:rsidR="00FD0A49" w:rsidRPr="00FD0A49">
        <w:rPr>
          <w:iCs/>
          <w:lang w:val="nb-NO"/>
        </w:rPr>
        <w:t>0</w:t>
      </w:r>
      <w:r>
        <w:rPr>
          <w:iCs/>
          <w:lang w:val="nb-NO"/>
        </w:rPr>
        <w:t xml:space="preserve">). </w:t>
      </w:r>
      <w:r w:rsidRPr="00353365">
        <w:rPr>
          <w:i/>
          <w:lang w:val="nb-NO"/>
        </w:rPr>
        <w:t>Kartlegging av postdoktorstillingen: Mål, praksis og erfaringer</w:t>
      </w:r>
      <w:r>
        <w:rPr>
          <w:iCs/>
          <w:lang w:val="nb-NO"/>
        </w:rPr>
        <w:t xml:space="preserve">. </w:t>
      </w:r>
      <w:r w:rsidR="00353365" w:rsidRPr="00641CCA">
        <w:rPr>
          <w:lang w:val="nb-NO"/>
        </w:rPr>
        <w:t xml:space="preserve">(Mapping of postdoctoral </w:t>
      </w:r>
      <w:r w:rsidR="00353365" w:rsidRPr="0063546C">
        <w:rPr>
          <w:lang w:val="nb-NO"/>
        </w:rPr>
        <w:t xml:space="preserve">positions). NIFU-rapport 2020: 31. NIFU. </w:t>
      </w:r>
      <w:r w:rsidR="00353365" w:rsidRPr="0063546C">
        <w:rPr>
          <w:iCs/>
          <w:lang w:val="de-DE"/>
        </w:rPr>
        <w:t xml:space="preserve">Oslo. </w:t>
      </w:r>
    </w:p>
    <w:p w14:paraId="2BD396B8" w14:textId="77777777" w:rsidR="0063546C" w:rsidRPr="0063546C" w:rsidRDefault="0063546C" w:rsidP="00E267DE">
      <w:pPr>
        <w:ind w:left="1304" w:hanging="1304"/>
        <w:jc w:val="both"/>
        <w:rPr>
          <w:iCs/>
          <w:lang w:val="de-DE"/>
        </w:rPr>
      </w:pPr>
    </w:p>
    <w:p w14:paraId="42242FEA" w14:textId="666268BF" w:rsidR="0063546C" w:rsidRPr="0063546C" w:rsidRDefault="0063546C" w:rsidP="00E267DE">
      <w:pPr>
        <w:ind w:left="1304" w:hanging="1304"/>
        <w:jc w:val="both"/>
        <w:rPr>
          <w:iCs/>
          <w:lang w:val="de-DE"/>
        </w:rPr>
      </w:pPr>
      <w:r w:rsidRPr="0063546C">
        <w:rPr>
          <w:color w:val="000000"/>
          <w:sz w:val="23"/>
          <w:szCs w:val="23"/>
          <w:shd w:val="clear" w:color="auto" w:fill="FFFFFF"/>
          <w:lang w:val="sv-SE"/>
        </w:rPr>
        <w:t xml:space="preserve">Herschberg, C., Benschop, Y., &amp; van den Brink, M. (2018). </w:t>
      </w:r>
      <w:r w:rsidRPr="0063546C">
        <w:rPr>
          <w:color w:val="000000"/>
          <w:sz w:val="23"/>
          <w:szCs w:val="23"/>
          <w:shd w:val="clear" w:color="auto" w:fill="FFFFFF"/>
        </w:rPr>
        <w:t>Precarious postdocs: A comparative study on recruitment and selection of early-career researchers. </w:t>
      </w:r>
      <w:r w:rsidRPr="0063546C">
        <w:rPr>
          <w:i/>
          <w:iCs/>
          <w:color w:val="000000"/>
          <w:sz w:val="23"/>
          <w:szCs w:val="23"/>
          <w:shd w:val="clear" w:color="auto" w:fill="FFFFFF"/>
        </w:rPr>
        <w:t>Scandinavian Journal of Management</w:t>
      </w:r>
      <w:r w:rsidRPr="0063546C">
        <w:rPr>
          <w:color w:val="000000"/>
          <w:sz w:val="23"/>
          <w:szCs w:val="23"/>
          <w:shd w:val="clear" w:color="auto" w:fill="FFFFFF"/>
        </w:rPr>
        <w:t>, </w:t>
      </w:r>
      <w:r w:rsidRPr="0063546C">
        <w:rPr>
          <w:i/>
          <w:iCs/>
          <w:color w:val="000000"/>
          <w:sz w:val="23"/>
          <w:szCs w:val="23"/>
          <w:shd w:val="clear" w:color="auto" w:fill="FFFFFF"/>
        </w:rPr>
        <w:t>34</w:t>
      </w:r>
      <w:r w:rsidRPr="0063546C">
        <w:rPr>
          <w:color w:val="000000"/>
          <w:sz w:val="23"/>
          <w:szCs w:val="23"/>
          <w:shd w:val="clear" w:color="auto" w:fill="FFFFFF"/>
        </w:rPr>
        <w:t>(4), 303–310. https://doi.org/10.1016/j.scaman.2018.10.001</w:t>
      </w:r>
    </w:p>
    <w:p w14:paraId="668077C0" w14:textId="77777777" w:rsidR="00BE2D92" w:rsidRDefault="00BE2D92" w:rsidP="00E267DE">
      <w:pPr>
        <w:ind w:left="1304" w:hanging="1304"/>
        <w:jc w:val="both"/>
        <w:rPr>
          <w:iCs/>
          <w:lang w:val="de-DE"/>
        </w:rPr>
      </w:pPr>
    </w:p>
    <w:p w14:paraId="4912C5BC" w14:textId="35BCF704" w:rsidR="009D4443" w:rsidRPr="00BE2D92" w:rsidRDefault="00BE2D92" w:rsidP="00BE2D92">
      <w:pPr>
        <w:ind w:left="1304" w:hanging="1304"/>
        <w:rPr>
          <w:color w:val="000000"/>
          <w:sz w:val="23"/>
          <w:szCs w:val="23"/>
          <w:shd w:val="clear" w:color="auto" w:fill="FFFFFF"/>
        </w:rPr>
      </w:pPr>
      <w:r w:rsidRPr="00BE2D92">
        <w:rPr>
          <w:color w:val="000000"/>
          <w:sz w:val="23"/>
          <w:szCs w:val="23"/>
          <w:shd w:val="clear" w:color="auto" w:fill="FFFFFF"/>
        </w:rPr>
        <w:t xml:space="preserve">Hollywood, A., McCarthy, D., Spencely, C., &amp; Winstone, N. (2020). 'Overwhelmed at first': the experience of career development in early career academics. </w:t>
      </w:r>
      <w:r w:rsidRPr="0063546C">
        <w:rPr>
          <w:i/>
          <w:color w:val="000000"/>
          <w:sz w:val="23"/>
          <w:szCs w:val="23"/>
          <w:shd w:val="clear" w:color="auto" w:fill="FFFFFF"/>
        </w:rPr>
        <w:t>Journal of Further and Higher Education,</w:t>
      </w:r>
      <w:r w:rsidRPr="00BE2D92">
        <w:rPr>
          <w:color w:val="000000"/>
          <w:sz w:val="23"/>
          <w:szCs w:val="23"/>
          <w:shd w:val="clear" w:color="auto" w:fill="FFFFFF"/>
        </w:rPr>
        <w:t xml:space="preserve"> 44(7), 998–1012.</w:t>
      </w:r>
      <w:r w:rsidR="0063546C">
        <w:rPr>
          <w:color w:val="000000"/>
          <w:sz w:val="23"/>
          <w:szCs w:val="23"/>
          <w:shd w:val="clear" w:color="auto" w:fill="FFFFFF"/>
        </w:rPr>
        <w:t xml:space="preserve"> </w:t>
      </w:r>
      <w:r w:rsidRPr="00BE2D92">
        <w:rPr>
          <w:color w:val="000000"/>
          <w:sz w:val="23"/>
          <w:szCs w:val="23"/>
          <w:shd w:val="clear" w:color="auto" w:fill="FFFFFF"/>
        </w:rPr>
        <w:t>https://doi.org/10.1080/0309877X.2019.1636213</w:t>
      </w:r>
    </w:p>
    <w:p w14:paraId="1D1BD12F" w14:textId="77777777" w:rsidR="00BE2D92" w:rsidRDefault="00BE2D92" w:rsidP="00E267DE">
      <w:pPr>
        <w:ind w:left="1304" w:hanging="1304"/>
        <w:jc w:val="both"/>
        <w:rPr>
          <w:iCs/>
          <w:lang w:val="de-DE"/>
        </w:rPr>
      </w:pPr>
    </w:p>
    <w:p w14:paraId="6E07EA19" w14:textId="575C0C6E" w:rsidR="009D4443" w:rsidRDefault="009D4443" w:rsidP="00E267DE">
      <w:pPr>
        <w:ind w:left="1304" w:hanging="1304"/>
        <w:rPr>
          <w:sz w:val="22"/>
          <w:szCs w:val="22"/>
          <w:lang w:val="en-US" w:eastAsia="en-US"/>
        </w:rPr>
      </w:pPr>
      <w:r w:rsidRPr="00632DC4">
        <w:rPr>
          <w:lang w:val="nb-NO"/>
        </w:rPr>
        <w:t xml:space="preserve">Ministry of Education and Research (2019) </w:t>
      </w:r>
      <w:r w:rsidRPr="00632DC4">
        <w:rPr>
          <w:i/>
          <w:lang w:val="nb-NO"/>
        </w:rPr>
        <w:t xml:space="preserve">Tiltak for reduksjon av midlertidighet i UH-sektoren. </w:t>
      </w:r>
      <w:r>
        <w:rPr>
          <w:lang w:val="en-US"/>
        </w:rPr>
        <w:t xml:space="preserve">Ministry of Education and Research. URL: </w:t>
      </w:r>
      <w:hyperlink r:id="rId21" w:history="1">
        <w:r>
          <w:rPr>
            <w:rStyle w:val="Hyperkobling"/>
            <w:lang w:val="en-US"/>
          </w:rPr>
          <w:t>https://www.regjeringen.no/contentassets/b28061b66ee44140b3c80ea8b4e5df97/rapport-midlertidighet-311219.pdf</w:t>
        </w:r>
      </w:hyperlink>
      <w:r>
        <w:rPr>
          <w:lang w:val="en-US"/>
        </w:rPr>
        <w:t xml:space="preserve"> (Accessed on 19 April 2023)</w:t>
      </w:r>
    </w:p>
    <w:p w14:paraId="475E1C20" w14:textId="77777777" w:rsidR="009D4443" w:rsidRPr="009D4443" w:rsidRDefault="009D4443" w:rsidP="00E267DE">
      <w:pPr>
        <w:ind w:left="1304" w:hanging="1304"/>
        <w:jc w:val="both"/>
        <w:rPr>
          <w:iCs/>
          <w:lang w:val="en-US"/>
        </w:rPr>
      </w:pPr>
    </w:p>
    <w:p w14:paraId="3F89B828" w14:textId="72357ED0" w:rsidR="00D6544E" w:rsidRDefault="00D6544E" w:rsidP="00E267DE">
      <w:pPr>
        <w:ind w:left="1304" w:hanging="1304"/>
        <w:rPr>
          <w:sz w:val="22"/>
          <w:szCs w:val="22"/>
          <w:lang w:val="en-US" w:eastAsia="en-US"/>
        </w:rPr>
      </w:pPr>
      <w:r>
        <w:rPr>
          <w:lang w:val="en-US"/>
        </w:rPr>
        <w:t xml:space="preserve">Ministry of Education and Research (2021) </w:t>
      </w:r>
      <w:r>
        <w:rPr>
          <w:i/>
          <w:lang w:val="en-US"/>
        </w:rPr>
        <w:t xml:space="preserve">Strategi for forskerrekruttering og karriereutvikling. </w:t>
      </w:r>
      <w:r>
        <w:rPr>
          <w:lang w:val="en-US"/>
        </w:rPr>
        <w:t xml:space="preserve">Ministry of Education and Research. URL: </w:t>
      </w:r>
      <w:hyperlink r:id="rId22" w:history="1">
        <w:r>
          <w:rPr>
            <w:rStyle w:val="Hyperkobling"/>
            <w:lang w:val="en-US"/>
          </w:rPr>
          <w:t>https://www.regjeringen.no/contentassets/58a8bb9fecac4dd6aaf9ead1a6e3c1cd/strategi-forskning-web_uu.pdf</w:t>
        </w:r>
      </w:hyperlink>
      <w:r>
        <w:rPr>
          <w:lang w:val="en-US"/>
        </w:rPr>
        <w:t xml:space="preserve"> (Accessed on 19 April 2023)</w:t>
      </w:r>
    </w:p>
    <w:p w14:paraId="4B486975" w14:textId="77777777" w:rsidR="00CF0EBD" w:rsidRDefault="00CF0EBD" w:rsidP="00E267DE">
      <w:pPr>
        <w:ind w:left="1304" w:hanging="1304"/>
        <w:jc w:val="both"/>
        <w:rPr>
          <w:iCs/>
          <w:lang w:val="de-DE"/>
        </w:rPr>
      </w:pPr>
    </w:p>
    <w:p w14:paraId="3B0EF819" w14:textId="3D49E0B8" w:rsidR="00CF0EBD" w:rsidRDefault="00CF0EBD" w:rsidP="00E267DE">
      <w:pPr>
        <w:ind w:left="1304" w:hanging="1304"/>
        <w:rPr>
          <w:lang w:val="en-US"/>
        </w:rPr>
      </w:pPr>
      <w:r>
        <w:rPr>
          <w:lang w:val="en-US"/>
        </w:rPr>
        <w:t xml:space="preserve">OECD (2021) Reducing the precarity of academic research careers. </w:t>
      </w:r>
      <w:r>
        <w:rPr>
          <w:i/>
          <w:lang w:val="en-US"/>
        </w:rPr>
        <w:t>OECD Science, Technology and Industry Policy Papers,</w:t>
      </w:r>
      <w:r>
        <w:rPr>
          <w:lang w:val="en-US"/>
        </w:rPr>
        <w:t xml:space="preserve"> No. 113, OECD Publishing, Paris, </w:t>
      </w:r>
      <w:hyperlink r:id="rId23" w:history="1">
        <w:r w:rsidRPr="00CC2FFF">
          <w:rPr>
            <w:rStyle w:val="Hyperkobling"/>
            <w:lang w:val="en-US"/>
          </w:rPr>
          <w:t>https://doi.org/10.1787/0f8bd468-en</w:t>
        </w:r>
      </w:hyperlink>
      <w:r>
        <w:rPr>
          <w:lang w:val="en-US"/>
        </w:rPr>
        <w:t>.</w:t>
      </w:r>
    </w:p>
    <w:p w14:paraId="07207804" w14:textId="77777777" w:rsidR="00CF0EBD" w:rsidRDefault="00CF0EBD" w:rsidP="00E267DE">
      <w:pPr>
        <w:ind w:left="1304" w:hanging="1304"/>
        <w:rPr>
          <w:sz w:val="22"/>
          <w:szCs w:val="22"/>
          <w:lang w:val="en-US" w:eastAsia="en-US"/>
        </w:rPr>
      </w:pPr>
    </w:p>
    <w:p w14:paraId="4850AA2D" w14:textId="77777777" w:rsidR="00CF0EBD" w:rsidRDefault="00CF0EBD" w:rsidP="00E267DE">
      <w:pPr>
        <w:ind w:left="1304" w:hanging="1304"/>
        <w:rPr>
          <w:lang w:val="en-US"/>
        </w:rPr>
      </w:pPr>
      <w:r>
        <w:rPr>
          <w:lang w:val="en-US"/>
        </w:rPr>
        <w:t>OECD (2023), Temporary employment (indicator). doi: 10.1787/75589b8a-en (Accessed on 19 April 2023)</w:t>
      </w:r>
    </w:p>
    <w:p w14:paraId="430A8EDD" w14:textId="77777777" w:rsidR="009D4443" w:rsidRDefault="009D4443" w:rsidP="00E267DE">
      <w:pPr>
        <w:ind w:left="1304" w:hanging="1304"/>
        <w:rPr>
          <w:lang w:val="en-US"/>
        </w:rPr>
      </w:pPr>
    </w:p>
    <w:p w14:paraId="2E8329FD" w14:textId="094EE3E8" w:rsidR="009D4443" w:rsidRPr="00B90D5F" w:rsidRDefault="009D4443" w:rsidP="00E267DE">
      <w:pPr>
        <w:ind w:left="1304" w:hanging="1304"/>
        <w:rPr>
          <w:lang w:val="nb-NO"/>
        </w:rPr>
      </w:pPr>
      <w:r w:rsidRPr="00B90D5F">
        <w:rPr>
          <w:lang w:val="en-US"/>
        </w:rPr>
        <w:t xml:space="preserve">Official Norwegian Reports NOU 2022: 2 (2022) </w:t>
      </w:r>
      <w:r w:rsidRPr="00B90D5F">
        <w:rPr>
          <w:i/>
          <w:lang w:val="en-US"/>
        </w:rPr>
        <w:t xml:space="preserve">Academic freedom of expression. </w:t>
      </w:r>
      <w:r w:rsidRPr="00B90D5F">
        <w:rPr>
          <w:lang w:val="nb-NO"/>
        </w:rPr>
        <w:t>Ministry of Education and Research.</w:t>
      </w:r>
    </w:p>
    <w:p w14:paraId="5C25F916" w14:textId="77777777" w:rsidR="00B90D5F" w:rsidRPr="00B90D5F" w:rsidRDefault="00B90D5F" w:rsidP="00E267DE">
      <w:pPr>
        <w:ind w:left="1304" w:hanging="1304"/>
        <w:rPr>
          <w:lang w:val="nb-NO" w:eastAsia="en-US"/>
        </w:rPr>
      </w:pPr>
    </w:p>
    <w:p w14:paraId="46B93560" w14:textId="01B0DC76" w:rsidR="00B90D5F" w:rsidRPr="00B90D5F" w:rsidRDefault="00B90D5F" w:rsidP="00E267DE">
      <w:pPr>
        <w:ind w:left="1304" w:hanging="1304"/>
        <w:rPr>
          <w:lang w:val="nb-NO" w:eastAsia="en-US"/>
        </w:rPr>
      </w:pPr>
      <w:r w:rsidRPr="00B90D5F">
        <w:rPr>
          <w:lang w:val="en-US" w:eastAsia="en-US"/>
        </w:rPr>
        <w:t xml:space="preserve">O’Keefe, T., and A. Courtois. 2019. “‘Not One of the Family’: Gender and Precarious Work in the Neoliberal University.” </w:t>
      </w:r>
      <w:r w:rsidRPr="00B90D5F">
        <w:rPr>
          <w:lang w:val="nb-NO" w:eastAsia="en-US"/>
        </w:rPr>
        <w:t>Gender, Work &amp; Organization 26 (4): 463–479. doi:10.1111/gwao.12346.</w:t>
      </w:r>
    </w:p>
    <w:p w14:paraId="6FB42DA9" w14:textId="77777777" w:rsidR="00547763" w:rsidRDefault="00547763" w:rsidP="00E267DE">
      <w:pPr>
        <w:ind w:left="1304" w:hanging="1304"/>
        <w:jc w:val="both"/>
        <w:rPr>
          <w:iCs/>
          <w:lang w:val="de-DE"/>
        </w:rPr>
      </w:pPr>
    </w:p>
    <w:p w14:paraId="46E620DD" w14:textId="18C65287" w:rsidR="00092826" w:rsidRDefault="00D41428" w:rsidP="00E267DE">
      <w:pPr>
        <w:ind w:left="1304" w:hanging="1304"/>
        <w:rPr>
          <w:lang w:val="en-US"/>
        </w:rPr>
      </w:pPr>
      <w:r w:rsidRPr="00D41428">
        <w:rPr>
          <w:lang w:val="nb-NO"/>
        </w:rPr>
        <w:t xml:space="preserve">Proba samfunnsanalyse (2023) </w:t>
      </w:r>
      <w:r w:rsidRPr="00D41428">
        <w:rPr>
          <w:i/>
          <w:lang w:val="nb-NO"/>
        </w:rPr>
        <w:t xml:space="preserve">Analyse av ekstern finansiering og midlertidighet i universitets- og høyskolesektoren. </w:t>
      </w:r>
      <w:r>
        <w:rPr>
          <w:lang w:val="en-US"/>
        </w:rPr>
        <w:t xml:space="preserve">Proba-rapport 2023-7. URL: </w:t>
      </w:r>
      <w:hyperlink r:id="rId24" w:history="1">
        <w:r w:rsidR="0096730E">
          <w:rPr>
            <w:rStyle w:val="Hyperkobling"/>
            <w:lang w:val="en-US"/>
          </w:rPr>
          <w:t>https://proba.no/wp-content/uploads/Rapport-2023-7-Ekstern-finansiering-og-midlertidighet.pdf</w:t>
        </w:r>
      </w:hyperlink>
      <w:r>
        <w:rPr>
          <w:lang w:val="en-US"/>
        </w:rPr>
        <w:t xml:space="preserve"> (Accessed on 19 April 2023)</w:t>
      </w:r>
    </w:p>
    <w:p w14:paraId="2523DD33" w14:textId="77777777" w:rsidR="00B81D13" w:rsidRPr="00266092" w:rsidRDefault="00B81D13" w:rsidP="00E267DE">
      <w:pPr>
        <w:ind w:left="1304" w:hanging="1304"/>
        <w:rPr>
          <w:lang w:val="en-US"/>
        </w:rPr>
      </w:pPr>
    </w:p>
    <w:p w14:paraId="0183E6D2" w14:textId="77777777" w:rsidR="00D6544E" w:rsidRDefault="00D6544E" w:rsidP="00E267DE">
      <w:pPr>
        <w:ind w:left="1304" w:hanging="1304"/>
        <w:rPr>
          <w:sz w:val="22"/>
          <w:szCs w:val="22"/>
          <w:lang w:val="en-US" w:eastAsia="en-US"/>
        </w:rPr>
      </w:pPr>
      <w:r>
        <w:rPr>
          <w:lang w:val="sv-SE"/>
        </w:rPr>
        <w:t xml:space="preserve">Saxonberg, S. &amp; Sawer, L. (2006). Uteslutningsmekanismer och etnisk reproduktion innom Akademin. I L. Sawer &amp; M. Kamali (red.) </w:t>
      </w:r>
      <w:r>
        <w:rPr>
          <w:i/>
          <w:lang w:val="sv-SE"/>
        </w:rPr>
        <w:t>Utbildningens dilemma: Demokratiska ideal och andrafierande praxis</w:t>
      </w:r>
      <w:r>
        <w:rPr>
          <w:lang w:val="sv-SE"/>
        </w:rPr>
        <w:t xml:space="preserve">. </w:t>
      </w:r>
      <w:r>
        <w:rPr>
          <w:lang w:val="en-US"/>
        </w:rPr>
        <w:t>SOU 2006:40. Stockholm.</w:t>
      </w:r>
    </w:p>
    <w:p w14:paraId="1A260506" w14:textId="77777777" w:rsidR="00B87085" w:rsidRPr="00E66625" w:rsidRDefault="00B87085" w:rsidP="00E267DE">
      <w:pPr>
        <w:ind w:left="1304" w:hanging="1304"/>
        <w:jc w:val="both"/>
        <w:rPr>
          <w:lang w:val="en-US"/>
        </w:rPr>
      </w:pPr>
    </w:p>
    <w:p w14:paraId="15365EE5" w14:textId="0ACD07B6" w:rsidR="00B87085" w:rsidRDefault="00B87085" w:rsidP="00E267DE">
      <w:pPr>
        <w:ind w:left="1304" w:hanging="1304"/>
        <w:jc w:val="both"/>
        <w:rPr>
          <w:lang w:val="en-US"/>
        </w:rPr>
      </w:pPr>
      <w:r w:rsidRPr="00B81D13">
        <w:rPr>
          <w:lang w:val="en-US"/>
        </w:rPr>
        <w:t>Statistics Norway</w:t>
      </w:r>
      <w:r w:rsidR="009A6898" w:rsidRPr="00B81D13">
        <w:rPr>
          <w:lang w:val="en-US"/>
        </w:rPr>
        <w:t xml:space="preserve"> (2023): </w:t>
      </w:r>
      <w:hyperlink r:id="rId25" w:history="1">
        <w:r w:rsidR="009A6898" w:rsidRPr="00B81D13">
          <w:rPr>
            <w:rStyle w:val="Hyperkobling"/>
            <w:lang w:val="en-US"/>
          </w:rPr>
          <w:t>https://www.ssb.no/en/statbank/table/13878</w:t>
        </w:r>
      </w:hyperlink>
      <w:r w:rsidR="009A6898" w:rsidRPr="00B81D13">
        <w:rPr>
          <w:lang w:val="en-US"/>
        </w:rPr>
        <w:t xml:space="preserve"> </w:t>
      </w:r>
    </w:p>
    <w:p w14:paraId="746F1B33" w14:textId="77777777" w:rsidR="00B81D13" w:rsidRDefault="00B81D13" w:rsidP="00E267DE">
      <w:pPr>
        <w:ind w:left="1304" w:hanging="1304"/>
        <w:jc w:val="both"/>
        <w:rPr>
          <w:lang w:val="en-US"/>
        </w:rPr>
      </w:pPr>
    </w:p>
    <w:p w14:paraId="1700D7B8" w14:textId="2DE1C24D" w:rsidR="00B81D13" w:rsidRPr="00B81D13" w:rsidRDefault="00B81D13" w:rsidP="00E267DE">
      <w:pPr>
        <w:ind w:left="1304" w:hanging="1304"/>
        <w:rPr>
          <w:sz w:val="22"/>
          <w:szCs w:val="22"/>
          <w:lang w:val="nb-NO" w:eastAsia="en-US"/>
        </w:rPr>
      </w:pPr>
      <w:r w:rsidRPr="00B81D13">
        <w:rPr>
          <w:lang w:val="nb-NO"/>
        </w:rPr>
        <w:t xml:space="preserve">Steine, F. S. (2023) </w:t>
      </w:r>
      <w:r w:rsidRPr="00B81D13">
        <w:rPr>
          <w:i/>
          <w:lang w:val="nb-NO"/>
        </w:rPr>
        <w:t xml:space="preserve">Hver tredje forsker i norsk akademia er innvandrer. </w:t>
      </w:r>
      <w:r w:rsidRPr="00B81D13">
        <w:rPr>
          <w:lang w:val="nb-NO"/>
        </w:rPr>
        <w:t xml:space="preserve">Statistisk sentralbyrå. URL: </w:t>
      </w:r>
      <w:hyperlink r:id="rId26" w:history="1">
        <w:r w:rsidRPr="00B81D13">
          <w:rPr>
            <w:rStyle w:val="Hyperkobling"/>
            <w:lang w:val="nb-NO"/>
          </w:rPr>
          <w:t>https://www.ssb.no/teknologi-og-innovasjon/forskning-og-innovasjon-i-naeringslivet/statistikk/forskerpersonale/artikler/hver-tredje-forsker-i-norsk-akademia-er-innvandrer</w:t>
        </w:r>
      </w:hyperlink>
      <w:r w:rsidRPr="00B81D13">
        <w:rPr>
          <w:lang w:val="nb-NO"/>
        </w:rPr>
        <w:t xml:space="preserve"> (Accessed on 20 April 2023)</w:t>
      </w:r>
    </w:p>
    <w:p w14:paraId="0EA565E0" w14:textId="77777777" w:rsidR="00634C29" w:rsidRPr="00634C29" w:rsidRDefault="00634C29" w:rsidP="00634C29">
      <w:pPr>
        <w:ind w:left="1304" w:hanging="1304"/>
        <w:jc w:val="both"/>
        <w:rPr>
          <w:lang w:val="nb-NO"/>
        </w:rPr>
      </w:pPr>
    </w:p>
    <w:p w14:paraId="074B0176" w14:textId="77777777" w:rsidR="00B6145F" w:rsidRPr="00B81D13" w:rsidRDefault="00B6145F" w:rsidP="00E267DE">
      <w:pPr>
        <w:ind w:left="1304" w:hanging="1304"/>
        <w:jc w:val="both"/>
        <w:rPr>
          <w:lang w:val="nb-NO"/>
        </w:rPr>
      </w:pPr>
    </w:p>
    <w:p w14:paraId="4DF4DB37" w14:textId="67549C6C" w:rsidR="009D4443" w:rsidRDefault="009D4443" w:rsidP="00E267DE">
      <w:pPr>
        <w:ind w:left="1304" w:hanging="1304"/>
        <w:rPr>
          <w:lang w:val="en-US"/>
        </w:rPr>
      </w:pPr>
      <w:r>
        <w:rPr>
          <w:lang w:val="en-US"/>
        </w:rPr>
        <w:t xml:space="preserve">The Young Academy of Norway / Akademiet for yngre forskere (2018). </w:t>
      </w:r>
      <w:r w:rsidRPr="009D4443">
        <w:rPr>
          <w:i/>
          <w:lang w:val="nb-NO"/>
        </w:rPr>
        <w:t>Unge forskere i Norge. Karriereveier og ambisjoner</w:t>
      </w:r>
      <w:r w:rsidRPr="009D4443">
        <w:rPr>
          <w:lang w:val="nb-NO"/>
        </w:rPr>
        <w:t xml:space="preserve">. Oslo: Akademiet for yngre forskere. </w:t>
      </w:r>
      <w:r>
        <w:rPr>
          <w:lang w:val="en-US"/>
        </w:rPr>
        <w:t xml:space="preserve">URL: </w:t>
      </w:r>
      <w:hyperlink r:id="rId27" w:history="1">
        <w:r>
          <w:rPr>
            <w:rStyle w:val="Hyperkobling"/>
            <w:lang w:val="en-US"/>
          </w:rPr>
          <w:t>https://akademietforyngreforskere.no/wp-content/uploads/2018/05/Ayf-UngeForskereiNorge2018.pdf</w:t>
        </w:r>
      </w:hyperlink>
      <w:r>
        <w:rPr>
          <w:lang w:val="en-US"/>
        </w:rPr>
        <w:t xml:space="preserve"> (Accessed on 19 April 2023)</w:t>
      </w:r>
    </w:p>
    <w:p w14:paraId="75736BCD" w14:textId="77777777" w:rsidR="00DB5ED3" w:rsidRDefault="00DB5ED3" w:rsidP="00E267DE">
      <w:pPr>
        <w:ind w:left="1304" w:hanging="1304"/>
        <w:rPr>
          <w:sz w:val="22"/>
          <w:szCs w:val="22"/>
          <w:lang w:val="en-US" w:eastAsia="en-US"/>
        </w:rPr>
      </w:pPr>
    </w:p>
    <w:p w14:paraId="3ACB5006" w14:textId="28584D56" w:rsidR="00DB5ED3" w:rsidRPr="00E66625" w:rsidRDefault="00DB5ED3" w:rsidP="00E267DE">
      <w:pPr>
        <w:ind w:left="1304" w:hanging="1304"/>
        <w:rPr>
          <w:sz w:val="22"/>
          <w:szCs w:val="22"/>
          <w:lang w:val="en-US" w:eastAsia="en-US"/>
        </w:rPr>
      </w:pPr>
      <w:r w:rsidRPr="00B81D13">
        <w:rPr>
          <w:lang w:val="nb-NO"/>
        </w:rPr>
        <w:t xml:space="preserve">Villund, O. (2008) </w:t>
      </w:r>
      <w:r w:rsidRPr="00B81D13">
        <w:rPr>
          <w:i/>
          <w:lang w:val="nb-NO"/>
        </w:rPr>
        <w:t>Riktig yrke etter utdanning? En registerbasert undersøkelse om kompetanse og arbeidsoppgaver hos ansatte med innvandrerbakgrunn</w:t>
      </w:r>
      <w:r w:rsidRPr="00B81D13">
        <w:rPr>
          <w:lang w:val="nb-NO"/>
        </w:rPr>
        <w:t xml:space="preserve">. </w:t>
      </w:r>
      <w:r>
        <w:t xml:space="preserve">Rapport 2008/27. Oslo-Kongsvinger: Statistisk sentralbyrå. </w:t>
      </w:r>
    </w:p>
    <w:p w14:paraId="67D65F07" w14:textId="77777777" w:rsidR="00266092" w:rsidRDefault="00266092" w:rsidP="00E267DE">
      <w:pPr>
        <w:ind w:left="1304" w:hanging="1304"/>
        <w:jc w:val="both"/>
        <w:rPr>
          <w:lang w:val="en-US"/>
        </w:rPr>
      </w:pPr>
    </w:p>
    <w:p w14:paraId="4A7EE514" w14:textId="1A310503" w:rsidR="00266092" w:rsidRDefault="00B353D1" w:rsidP="00E267DE">
      <w:pPr>
        <w:ind w:left="1304" w:hanging="1304"/>
        <w:rPr>
          <w:lang w:val="en-US"/>
        </w:rPr>
      </w:pPr>
      <w:r>
        <w:rPr>
          <w:lang w:val="en-US"/>
        </w:rPr>
        <w:t xml:space="preserve">Waaijer, C. J. F., Belder, R., Sonneveld, H., van Bochove, C. A. and van der Weijden, I. C. M. (2017) Temporary Contracts: Effect on Job Satisfaction and Personal Lives of Recent PhD Graduates. </w:t>
      </w:r>
      <w:r>
        <w:rPr>
          <w:i/>
          <w:lang w:val="en-US"/>
        </w:rPr>
        <w:t>Higher Education</w:t>
      </w:r>
      <w:r>
        <w:rPr>
          <w:lang w:val="en-US"/>
        </w:rPr>
        <w:t xml:space="preserve"> 74 (2): 321–339.</w:t>
      </w:r>
    </w:p>
    <w:p w14:paraId="02584A70" w14:textId="77777777" w:rsidR="00E267DE" w:rsidRPr="00B81D13" w:rsidRDefault="00E267DE" w:rsidP="00E267DE">
      <w:pPr>
        <w:ind w:left="1304" w:hanging="1304"/>
        <w:rPr>
          <w:sz w:val="22"/>
          <w:szCs w:val="22"/>
          <w:lang w:val="en-US" w:eastAsia="en-US"/>
        </w:rPr>
      </w:pPr>
    </w:p>
    <w:p w14:paraId="17468B3C" w14:textId="3AD0FF28" w:rsidR="00D42310" w:rsidRPr="00E66625" w:rsidRDefault="00D42310" w:rsidP="00E267DE">
      <w:pPr>
        <w:ind w:left="1304" w:hanging="1304"/>
        <w:rPr>
          <w:lang w:val="nb-NO"/>
        </w:rPr>
      </w:pPr>
      <w:r w:rsidRPr="002853FB">
        <w:rPr>
          <w:iCs/>
        </w:rPr>
        <w:t>Wendt, K., Gunnes, H, Aks</w:t>
      </w:r>
      <w:r w:rsidRPr="00C334E2">
        <w:rPr>
          <w:iCs/>
        </w:rPr>
        <w:t xml:space="preserve">nes, D. W. (2022): </w:t>
      </w:r>
      <w:r w:rsidRPr="00363749">
        <w:rPr>
          <w:iCs/>
        </w:rPr>
        <w:t>International migration of researchers and gender imbalance in academia—the case of Norway.</w:t>
      </w:r>
      <w:r>
        <w:t xml:space="preserve"> </w:t>
      </w:r>
      <w:r w:rsidRPr="00E66625">
        <w:rPr>
          <w:i/>
          <w:lang w:val="nb-NO"/>
        </w:rPr>
        <w:t>Scientometrics</w:t>
      </w:r>
      <w:r w:rsidRPr="00E66625">
        <w:rPr>
          <w:lang w:val="nb-NO"/>
        </w:rPr>
        <w:t xml:space="preserve">, </w:t>
      </w:r>
      <w:r w:rsidR="00363749" w:rsidRPr="00E66625">
        <w:rPr>
          <w:lang w:val="nb-NO"/>
        </w:rPr>
        <w:t xml:space="preserve">127, 7575–759. </w:t>
      </w:r>
      <w:r w:rsidR="00E267DE" w:rsidRPr="00E66625">
        <w:rPr>
          <w:lang w:val="nb-NO"/>
        </w:rPr>
        <w:t xml:space="preserve">URL: </w:t>
      </w:r>
      <w:hyperlink r:id="rId28" w:history="1">
        <w:r w:rsidRPr="00E66625">
          <w:rPr>
            <w:rStyle w:val="Hyperkobling"/>
            <w:lang w:val="nb-NO"/>
          </w:rPr>
          <w:t>https://link.springer.com/article/10.1007/s11192-022-04365-y</w:t>
        </w:r>
      </w:hyperlink>
      <w:r w:rsidRPr="00E66625">
        <w:rPr>
          <w:lang w:val="nb-NO"/>
        </w:rPr>
        <w:t xml:space="preserve">, </w:t>
      </w:r>
    </w:p>
    <w:p w14:paraId="33E320ED" w14:textId="77777777" w:rsidR="006E3E6B" w:rsidRPr="00E66625" w:rsidRDefault="006E3E6B" w:rsidP="00E267DE">
      <w:pPr>
        <w:ind w:left="1304" w:hanging="1304"/>
        <w:jc w:val="both"/>
        <w:rPr>
          <w:iCs/>
          <w:lang w:val="nb-NO"/>
        </w:rPr>
      </w:pPr>
    </w:p>
    <w:p w14:paraId="73B8C68C" w14:textId="77777777" w:rsidR="006E3E6B" w:rsidRPr="00E66625" w:rsidRDefault="006E3E6B" w:rsidP="00D42310">
      <w:pPr>
        <w:jc w:val="both"/>
        <w:rPr>
          <w:iCs/>
          <w:lang w:val="nb-NO"/>
        </w:rPr>
      </w:pPr>
    </w:p>
    <w:p w14:paraId="6D589312" w14:textId="77777777" w:rsidR="00D41428" w:rsidRPr="00E66625" w:rsidRDefault="00D41428" w:rsidP="00D42310">
      <w:pPr>
        <w:jc w:val="both"/>
        <w:rPr>
          <w:iCs/>
          <w:lang w:val="nb-NO"/>
        </w:rPr>
      </w:pPr>
    </w:p>
    <w:p w14:paraId="134699CD" w14:textId="77777777" w:rsidR="00112242" w:rsidRPr="00B81D13" w:rsidRDefault="00112242" w:rsidP="00112242">
      <w:pPr>
        <w:jc w:val="both"/>
        <w:rPr>
          <w:lang w:val="en-US"/>
        </w:rPr>
      </w:pPr>
    </w:p>
    <w:p w14:paraId="5B2AA282" w14:textId="77777777" w:rsidR="00112242" w:rsidRPr="0031505C" w:rsidRDefault="00112242">
      <w:pPr>
        <w:rPr>
          <w:iCs/>
        </w:rPr>
      </w:pPr>
    </w:p>
    <w:p w14:paraId="3C38B125" w14:textId="77777777" w:rsidR="006365B9" w:rsidRDefault="006365B9">
      <w:pPr>
        <w:rPr>
          <w:b/>
          <w:bCs/>
        </w:rPr>
      </w:pPr>
      <w:r>
        <w:rPr>
          <w:b/>
          <w:bCs/>
        </w:rPr>
        <w:br w:type="page"/>
      </w:r>
    </w:p>
    <w:p w14:paraId="3F7A838E" w14:textId="29DA7148" w:rsidR="00AB0D1E" w:rsidRPr="00AB0D1E" w:rsidRDefault="00A26AFD" w:rsidP="00AB0D1E">
      <w:pPr>
        <w:jc w:val="both"/>
        <w:rPr>
          <w:b/>
          <w:bCs/>
        </w:rPr>
      </w:pPr>
      <w:r>
        <w:rPr>
          <w:b/>
          <w:bCs/>
        </w:rPr>
        <w:t>O</w:t>
      </w:r>
      <w:r w:rsidRPr="007A59E1">
        <w:rPr>
          <w:b/>
          <w:bCs/>
        </w:rPr>
        <w:t>pen science practices</w:t>
      </w:r>
    </w:p>
    <w:p w14:paraId="5A15ACE2" w14:textId="069B461B" w:rsidR="00A26AFD" w:rsidRPr="00AB0D1E" w:rsidRDefault="00162EF7" w:rsidP="00AB0D1E">
      <w:pPr>
        <w:jc w:val="both"/>
        <w:rPr>
          <w:b/>
          <w:bCs/>
        </w:rPr>
      </w:pPr>
      <w:r>
        <w:t>T</w:t>
      </w:r>
      <w:r w:rsidR="00CE611A">
        <w:t xml:space="preserve">he </w:t>
      </w:r>
      <w:r w:rsidR="000C65A3">
        <w:t xml:space="preserve">article </w:t>
      </w:r>
      <w:r>
        <w:t xml:space="preserve">is based on data that are </w:t>
      </w:r>
      <w:r w:rsidR="006541A7">
        <w:t xml:space="preserve">partly </w:t>
      </w:r>
      <w:r w:rsidR="008A4E7C">
        <w:t>openly available</w:t>
      </w:r>
      <w:r w:rsidR="006541A7">
        <w:t xml:space="preserve"> at the Statistics Norway </w:t>
      </w:r>
      <w:r w:rsidR="00AC251C">
        <w:t>(</w:t>
      </w:r>
      <w:r w:rsidR="00AC251C" w:rsidRPr="00AC251C">
        <w:t>StatBank Norway</w:t>
      </w:r>
      <w:r w:rsidR="00AC251C">
        <w:t>)</w:t>
      </w:r>
      <w:r w:rsidR="00390A4D">
        <w:t xml:space="preserve">. We have in addition </w:t>
      </w:r>
      <w:r w:rsidR="006553CF">
        <w:t xml:space="preserve">run some extra coupling of data that has not been published before. </w:t>
      </w:r>
      <w:r w:rsidR="00CC7ACF">
        <w:t xml:space="preserve">We plan to publish </w:t>
      </w:r>
      <w:r w:rsidR="00334CBA">
        <w:t>the</w:t>
      </w:r>
      <w:r w:rsidR="00CC7ACF">
        <w:t xml:space="preserve"> article </w:t>
      </w:r>
      <w:r w:rsidR="00C70DA6">
        <w:t xml:space="preserve">in an open access journal. </w:t>
      </w:r>
      <w:r w:rsidR="00335718">
        <w:t>Data that is not published in the statistical bank is available per request.</w:t>
      </w:r>
    </w:p>
    <w:p w14:paraId="68A22C02" w14:textId="77777777" w:rsidR="00A26AFD" w:rsidRDefault="00A26AFD" w:rsidP="00A26AFD">
      <w:pPr>
        <w:jc w:val="both"/>
      </w:pPr>
    </w:p>
    <w:p w14:paraId="16AE1AFC" w14:textId="77777777" w:rsidR="00A26AFD" w:rsidRPr="007C30D8" w:rsidRDefault="00A26AFD" w:rsidP="00A26AFD">
      <w:pPr>
        <w:jc w:val="both"/>
        <w:rPr>
          <w:b/>
          <w:bCs/>
        </w:rPr>
      </w:pPr>
      <w:r w:rsidRPr="007C30D8">
        <w:rPr>
          <w:b/>
          <w:bCs/>
        </w:rPr>
        <w:t>Author contributions</w:t>
      </w:r>
    </w:p>
    <w:p w14:paraId="46E12CFA" w14:textId="6DAE4962" w:rsidR="00AB0D1E" w:rsidRDefault="00AB0D1E" w:rsidP="00A26AFD">
      <w:pPr>
        <w:jc w:val="both"/>
      </w:pPr>
      <w:r>
        <w:t xml:space="preserve">Both authors have contributed to analysis of the relevant data and to writing of the article. </w:t>
      </w:r>
    </w:p>
    <w:p w14:paraId="139B9099" w14:textId="77777777" w:rsidR="002E1A89" w:rsidRDefault="002E1A89" w:rsidP="00A26AFD">
      <w:pPr>
        <w:jc w:val="both"/>
      </w:pPr>
    </w:p>
    <w:p w14:paraId="3B33B2DC" w14:textId="77777777" w:rsidR="00A26AFD" w:rsidRPr="00233BB4" w:rsidRDefault="00A26AFD" w:rsidP="00A26AFD">
      <w:pPr>
        <w:jc w:val="both"/>
        <w:rPr>
          <w:b/>
          <w:bCs/>
        </w:rPr>
      </w:pPr>
      <w:r w:rsidRPr="00233BB4">
        <w:rPr>
          <w:b/>
          <w:bCs/>
        </w:rPr>
        <w:t>Competing interests</w:t>
      </w:r>
    </w:p>
    <w:p w14:paraId="496174B8" w14:textId="77777777" w:rsidR="00A26AFD" w:rsidRPr="00233BB4" w:rsidRDefault="00A26AFD" w:rsidP="00A26AFD">
      <w:pPr>
        <w:jc w:val="both"/>
      </w:pPr>
      <w:r w:rsidRPr="00233BB4">
        <w:t>Authors declare of having no competing interests.</w:t>
      </w:r>
    </w:p>
    <w:p w14:paraId="3AC785AB" w14:textId="77777777" w:rsidR="00A26AFD" w:rsidRPr="00233BB4" w:rsidRDefault="00A26AFD" w:rsidP="00A26AFD">
      <w:pPr>
        <w:jc w:val="both"/>
      </w:pPr>
    </w:p>
    <w:p w14:paraId="135FCE43" w14:textId="77777777" w:rsidR="00A26AFD" w:rsidRPr="00233BB4" w:rsidRDefault="00A26AFD" w:rsidP="00A26AFD">
      <w:pPr>
        <w:jc w:val="both"/>
        <w:rPr>
          <w:b/>
          <w:bCs/>
        </w:rPr>
      </w:pPr>
      <w:r w:rsidRPr="00233BB4">
        <w:rPr>
          <w:b/>
          <w:bCs/>
        </w:rPr>
        <w:t>Funding information</w:t>
      </w:r>
    </w:p>
    <w:p w14:paraId="632572D0" w14:textId="04E31466" w:rsidR="00A85712" w:rsidRDefault="00A26AFD">
      <w:pPr>
        <w:jc w:val="both"/>
        <w:rPr>
          <w:iCs/>
        </w:rPr>
      </w:pPr>
      <w:r w:rsidRPr="00233BB4">
        <w:t xml:space="preserve">This work is funded by </w:t>
      </w:r>
      <w:r w:rsidR="00B51E7C">
        <w:t>Statistics Norway</w:t>
      </w:r>
      <w:r w:rsidRPr="00233BB4">
        <w:t xml:space="preserve"> (internal funds).</w:t>
      </w:r>
    </w:p>
    <w:p w14:paraId="5870D42A" w14:textId="77436739" w:rsidR="006654B6" w:rsidRDefault="006654B6"/>
    <w:sectPr w:rsidR="006654B6" w:rsidSect="00E33403"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B1E2" w14:textId="77777777" w:rsidR="00C36ED0" w:rsidRDefault="00C36ED0">
      <w:r>
        <w:separator/>
      </w:r>
    </w:p>
  </w:endnote>
  <w:endnote w:type="continuationSeparator" w:id="0">
    <w:p w14:paraId="35776D75" w14:textId="77777777" w:rsidR="00C36ED0" w:rsidRDefault="00C36ED0">
      <w:r>
        <w:continuationSeparator/>
      </w:r>
    </w:p>
  </w:endnote>
  <w:endnote w:type="continuationNotice" w:id="1">
    <w:p w14:paraId="6EE7D361" w14:textId="77777777" w:rsidR="00C36ED0" w:rsidRDefault="00C36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94D0" w14:textId="77777777" w:rsidR="00C36ED0" w:rsidRDefault="00C36ED0">
      <w:r>
        <w:separator/>
      </w:r>
    </w:p>
  </w:footnote>
  <w:footnote w:type="continuationSeparator" w:id="0">
    <w:p w14:paraId="4A534859" w14:textId="77777777" w:rsidR="00C36ED0" w:rsidRDefault="00C36ED0">
      <w:r>
        <w:continuationSeparator/>
      </w:r>
    </w:p>
  </w:footnote>
  <w:footnote w:type="continuationNotice" w:id="1">
    <w:p w14:paraId="653CCD6C" w14:textId="77777777" w:rsidR="00C36ED0" w:rsidRDefault="00C36ED0"/>
  </w:footnote>
  <w:footnote w:id="2">
    <w:p w14:paraId="2F3F077D" w14:textId="70B1B529" w:rsidR="00AB0D1E" w:rsidRPr="003B438F" w:rsidRDefault="00AB0D1E">
      <w:pPr>
        <w:pStyle w:val="Fotnotetekst"/>
      </w:pPr>
      <w:r>
        <w:rPr>
          <w:rStyle w:val="Fotnotereferanse"/>
        </w:rPr>
        <w:footnoteRef/>
      </w:r>
      <w:r>
        <w:t xml:space="preserve"> See for example the OECD Job Quality Database: </w:t>
      </w:r>
      <w:hyperlink r:id="rId1" w:history="1">
        <w:r w:rsidRPr="00F152DF">
          <w:rPr>
            <w:rStyle w:val="Hyperkobling"/>
          </w:rPr>
          <w:t>https://stats.oecd.org/Index.aspx?DataSetCode=JOBQ</w:t>
        </w:r>
      </w:hyperlink>
    </w:p>
  </w:footnote>
  <w:footnote w:id="3">
    <w:p w14:paraId="18CE8208" w14:textId="20F03411" w:rsidR="00AB0D1E" w:rsidRPr="002D613D" w:rsidRDefault="00AB0D1E" w:rsidP="003F5CE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31505C">
        <w:rPr>
          <w:iCs/>
        </w:rPr>
        <w:t>E.g. r</w:t>
      </w:r>
      <w:r>
        <w:rPr>
          <w:iCs/>
          <w:lang w:val="en-US"/>
        </w:rPr>
        <w:t xml:space="preserve">educing the share of temporary contracts has been a stated goal in the government’s letters of allocation to the higher education institutions since 2010. A </w:t>
      </w:r>
      <w:hyperlink r:id="rId2" w:history="1">
        <w:r w:rsidRPr="00D6356A">
          <w:rPr>
            <w:rStyle w:val="Hyperkobling"/>
            <w:iCs/>
            <w:lang w:val="en-US"/>
          </w:rPr>
          <w:t>working group</w:t>
        </w:r>
      </w:hyperlink>
      <w:r>
        <w:rPr>
          <w:iCs/>
          <w:lang w:val="en-US"/>
        </w:rPr>
        <w:t xml:space="preserve"> has suggested measures to reduce the use of temporary contracts, and it is a central theme in the government’s </w:t>
      </w:r>
      <w:hyperlink r:id="rId3" w:history="1">
        <w:r w:rsidRPr="00A20809">
          <w:rPr>
            <w:rStyle w:val="Hyperkobling"/>
            <w:iCs/>
            <w:lang w:val="en-US"/>
          </w:rPr>
          <w:t>strategy for researcher recruitment and career development</w:t>
        </w:r>
      </w:hyperlink>
      <w:r>
        <w:rPr>
          <w:iCs/>
          <w:lang w:val="en-US"/>
        </w:rPr>
        <w:t xml:space="preserve"> from 2021. </w:t>
      </w:r>
    </w:p>
  </w:footnote>
  <w:footnote w:id="4">
    <w:p w14:paraId="7C2D0B24" w14:textId="77777777" w:rsidR="00AB0D1E" w:rsidRPr="00530F39" w:rsidRDefault="00AB0D1E">
      <w:pPr>
        <w:pStyle w:val="Fotnotetekst"/>
        <w:rPr>
          <w:i/>
        </w:rPr>
      </w:pPr>
      <w:r>
        <w:rPr>
          <w:rStyle w:val="Fotnotereferanse"/>
        </w:rPr>
        <w:footnoteRef/>
      </w:r>
      <w:r>
        <w:t xml:space="preserve"> See for example </w:t>
      </w:r>
      <w:hyperlink r:id="rId4" w:history="1">
        <w:r w:rsidRPr="00530F39">
          <w:rPr>
            <w:rStyle w:val="Hyperkobling"/>
          </w:rPr>
          <w:t xml:space="preserve">NOU 2022:2 </w:t>
        </w:r>
        <w:r w:rsidRPr="00530F39">
          <w:rPr>
            <w:rStyle w:val="Hyperkobling"/>
            <w:i/>
          </w:rPr>
          <w:t>Academic Freedom of expression</w:t>
        </w:r>
      </w:hyperlink>
      <w:r>
        <w:rPr>
          <w:b/>
          <w:i/>
        </w:rPr>
        <w:t xml:space="preserve">, </w:t>
      </w:r>
      <w:r>
        <w:rPr>
          <w:i/>
        </w:rPr>
        <w:t>p. 83</w:t>
      </w:r>
      <w:r w:rsidR="00530F39">
        <w:rPr>
          <w:i/>
        </w:rPr>
        <w:t>-</w:t>
      </w:r>
      <w:r>
        <w:rPr>
          <w:i/>
        </w:rPr>
        <w:t xml:space="preserve">84. </w:t>
      </w:r>
    </w:p>
  </w:footnote>
  <w:footnote w:id="5">
    <w:p w14:paraId="6F909272" w14:textId="77777777" w:rsidR="00AB0D1E" w:rsidRPr="002C22C2" w:rsidRDefault="00AB0D1E" w:rsidP="00311046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>
        <w:t xml:space="preserve"> See </w:t>
      </w:r>
      <w:hyperlink r:id="rId5" w:history="1">
        <w:r w:rsidRPr="006C33FD">
          <w:rPr>
            <w:rStyle w:val="Hyperkobling"/>
          </w:rPr>
          <w:t>The University and University Colleges Act</w:t>
        </w:r>
      </w:hyperlink>
      <w:r>
        <w:t xml:space="preserve"> § 6-4 (1). </w:t>
      </w:r>
    </w:p>
  </w:footnote>
  <w:footnote w:id="6">
    <w:p w14:paraId="02521850" w14:textId="1FF75BC1" w:rsidR="00AB0D1E" w:rsidRPr="003C6D07" w:rsidRDefault="00AB0D1E" w:rsidP="00311046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>
        <w:t xml:space="preserve"> See </w:t>
      </w:r>
      <w:hyperlink r:id="rId6" w:history="1">
        <w:r w:rsidRPr="00A60F3E">
          <w:rPr>
            <w:rStyle w:val="Hyperkobling"/>
          </w:rPr>
          <w:t>Regulations on terms of employment for positions such as postdoctoral fellow, research fellow, scientific assistant and specialist candidate.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B6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2A1E"/>
    <w:multiLevelType w:val="hybridMultilevel"/>
    <w:tmpl w:val="13DE7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2C89"/>
    <w:multiLevelType w:val="hybridMultilevel"/>
    <w:tmpl w:val="7C4E1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12A17"/>
    <w:multiLevelType w:val="hybridMultilevel"/>
    <w:tmpl w:val="2CFAB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21A73"/>
    <w:multiLevelType w:val="hybridMultilevel"/>
    <w:tmpl w:val="BFF22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948DE"/>
    <w:multiLevelType w:val="hybridMultilevel"/>
    <w:tmpl w:val="6876E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2BD1"/>
    <w:multiLevelType w:val="hybridMultilevel"/>
    <w:tmpl w:val="53F20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C1035"/>
    <w:multiLevelType w:val="hybridMultilevel"/>
    <w:tmpl w:val="A8E86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91E5B"/>
    <w:multiLevelType w:val="hybridMultilevel"/>
    <w:tmpl w:val="7FE29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888455">
    <w:abstractNumId w:val="7"/>
  </w:num>
  <w:num w:numId="2" w16cid:durableId="719330093">
    <w:abstractNumId w:val="0"/>
  </w:num>
  <w:num w:numId="3" w16cid:durableId="1708485164">
    <w:abstractNumId w:val="5"/>
  </w:num>
  <w:num w:numId="4" w16cid:durableId="1431505965">
    <w:abstractNumId w:val="8"/>
  </w:num>
  <w:num w:numId="5" w16cid:durableId="85006064">
    <w:abstractNumId w:val="6"/>
  </w:num>
  <w:num w:numId="6" w16cid:durableId="2046248821">
    <w:abstractNumId w:val="2"/>
  </w:num>
  <w:num w:numId="7" w16cid:durableId="1605727361">
    <w:abstractNumId w:val="1"/>
  </w:num>
  <w:num w:numId="8" w16cid:durableId="330716910">
    <w:abstractNumId w:val="4"/>
  </w:num>
  <w:num w:numId="9" w16cid:durableId="1620914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AC"/>
    <w:rsid w:val="0000081B"/>
    <w:rsid w:val="0000194C"/>
    <w:rsid w:val="00001F8A"/>
    <w:rsid w:val="00001F8B"/>
    <w:rsid w:val="000023D4"/>
    <w:rsid w:val="00002A96"/>
    <w:rsid w:val="00002D4E"/>
    <w:rsid w:val="00002FA8"/>
    <w:rsid w:val="00003251"/>
    <w:rsid w:val="00003E8E"/>
    <w:rsid w:val="00004937"/>
    <w:rsid w:val="00004B58"/>
    <w:rsid w:val="00004C0E"/>
    <w:rsid w:val="00004CDB"/>
    <w:rsid w:val="00004F7E"/>
    <w:rsid w:val="0000519E"/>
    <w:rsid w:val="00005ABF"/>
    <w:rsid w:val="00005D63"/>
    <w:rsid w:val="00005E88"/>
    <w:rsid w:val="00005F39"/>
    <w:rsid w:val="00006043"/>
    <w:rsid w:val="0000619F"/>
    <w:rsid w:val="000064AF"/>
    <w:rsid w:val="000068CE"/>
    <w:rsid w:val="00006BD7"/>
    <w:rsid w:val="00006DC1"/>
    <w:rsid w:val="0000759C"/>
    <w:rsid w:val="000107BC"/>
    <w:rsid w:val="000119E2"/>
    <w:rsid w:val="00011BBE"/>
    <w:rsid w:val="00012219"/>
    <w:rsid w:val="00013973"/>
    <w:rsid w:val="000139B5"/>
    <w:rsid w:val="00013C96"/>
    <w:rsid w:val="000141F5"/>
    <w:rsid w:val="00014BE4"/>
    <w:rsid w:val="00014E65"/>
    <w:rsid w:val="00015A7B"/>
    <w:rsid w:val="00015FA2"/>
    <w:rsid w:val="00016081"/>
    <w:rsid w:val="0001698E"/>
    <w:rsid w:val="000176CF"/>
    <w:rsid w:val="00020278"/>
    <w:rsid w:val="000205F5"/>
    <w:rsid w:val="00020F53"/>
    <w:rsid w:val="000210DB"/>
    <w:rsid w:val="00021CC2"/>
    <w:rsid w:val="00021E85"/>
    <w:rsid w:val="000224AE"/>
    <w:rsid w:val="0002268D"/>
    <w:rsid w:val="000227C5"/>
    <w:rsid w:val="00022B86"/>
    <w:rsid w:val="00022B8D"/>
    <w:rsid w:val="00022F49"/>
    <w:rsid w:val="00023662"/>
    <w:rsid w:val="0002432D"/>
    <w:rsid w:val="00025198"/>
    <w:rsid w:val="00027435"/>
    <w:rsid w:val="00027C9C"/>
    <w:rsid w:val="00027D08"/>
    <w:rsid w:val="000307B3"/>
    <w:rsid w:val="000308EA"/>
    <w:rsid w:val="00030A1E"/>
    <w:rsid w:val="00031F19"/>
    <w:rsid w:val="00031FB4"/>
    <w:rsid w:val="0003276E"/>
    <w:rsid w:val="00032A23"/>
    <w:rsid w:val="00032AF9"/>
    <w:rsid w:val="00032C7E"/>
    <w:rsid w:val="00033059"/>
    <w:rsid w:val="0003311D"/>
    <w:rsid w:val="000338E0"/>
    <w:rsid w:val="00033DA4"/>
    <w:rsid w:val="00033E03"/>
    <w:rsid w:val="00033EBF"/>
    <w:rsid w:val="00034285"/>
    <w:rsid w:val="00034431"/>
    <w:rsid w:val="0003450B"/>
    <w:rsid w:val="000348EC"/>
    <w:rsid w:val="00034BF3"/>
    <w:rsid w:val="0003509D"/>
    <w:rsid w:val="00035A21"/>
    <w:rsid w:val="00035D4E"/>
    <w:rsid w:val="00036377"/>
    <w:rsid w:val="000363A4"/>
    <w:rsid w:val="00036592"/>
    <w:rsid w:val="000367C9"/>
    <w:rsid w:val="00036920"/>
    <w:rsid w:val="00036E1A"/>
    <w:rsid w:val="00036FA7"/>
    <w:rsid w:val="0003796C"/>
    <w:rsid w:val="000406AA"/>
    <w:rsid w:val="000406DC"/>
    <w:rsid w:val="00040781"/>
    <w:rsid w:val="000407FB"/>
    <w:rsid w:val="00040A87"/>
    <w:rsid w:val="00041A91"/>
    <w:rsid w:val="00042196"/>
    <w:rsid w:val="00042515"/>
    <w:rsid w:val="00043F00"/>
    <w:rsid w:val="0004445E"/>
    <w:rsid w:val="0004475F"/>
    <w:rsid w:val="00044E55"/>
    <w:rsid w:val="000451EB"/>
    <w:rsid w:val="0004571E"/>
    <w:rsid w:val="00045A04"/>
    <w:rsid w:val="00045E16"/>
    <w:rsid w:val="00046104"/>
    <w:rsid w:val="000461C0"/>
    <w:rsid w:val="00046273"/>
    <w:rsid w:val="00047581"/>
    <w:rsid w:val="000478D3"/>
    <w:rsid w:val="00047F5C"/>
    <w:rsid w:val="000504FB"/>
    <w:rsid w:val="0005057A"/>
    <w:rsid w:val="00050EDD"/>
    <w:rsid w:val="00050F56"/>
    <w:rsid w:val="000516A0"/>
    <w:rsid w:val="00051F6A"/>
    <w:rsid w:val="0005232E"/>
    <w:rsid w:val="00052CA9"/>
    <w:rsid w:val="00052E3A"/>
    <w:rsid w:val="00052F03"/>
    <w:rsid w:val="00052F20"/>
    <w:rsid w:val="00052FD1"/>
    <w:rsid w:val="00053763"/>
    <w:rsid w:val="00053AEE"/>
    <w:rsid w:val="00053DEA"/>
    <w:rsid w:val="000544FD"/>
    <w:rsid w:val="0005460D"/>
    <w:rsid w:val="00054EF8"/>
    <w:rsid w:val="00054F74"/>
    <w:rsid w:val="00055188"/>
    <w:rsid w:val="00056CA6"/>
    <w:rsid w:val="00056D8A"/>
    <w:rsid w:val="00056E24"/>
    <w:rsid w:val="00057B20"/>
    <w:rsid w:val="00060A35"/>
    <w:rsid w:val="0006186E"/>
    <w:rsid w:val="00062030"/>
    <w:rsid w:val="0006269A"/>
    <w:rsid w:val="00062F24"/>
    <w:rsid w:val="000630DD"/>
    <w:rsid w:val="0006321C"/>
    <w:rsid w:val="000639F3"/>
    <w:rsid w:val="000643A4"/>
    <w:rsid w:val="00064A72"/>
    <w:rsid w:val="00064F5B"/>
    <w:rsid w:val="00065A34"/>
    <w:rsid w:val="00065AEA"/>
    <w:rsid w:val="00065B74"/>
    <w:rsid w:val="00065CD3"/>
    <w:rsid w:val="00066FBE"/>
    <w:rsid w:val="000701CD"/>
    <w:rsid w:val="0007035A"/>
    <w:rsid w:val="000704B6"/>
    <w:rsid w:val="00071D19"/>
    <w:rsid w:val="00072041"/>
    <w:rsid w:val="00072690"/>
    <w:rsid w:val="00072F2B"/>
    <w:rsid w:val="00073334"/>
    <w:rsid w:val="000738FC"/>
    <w:rsid w:val="00073C98"/>
    <w:rsid w:val="00074C84"/>
    <w:rsid w:val="000750BD"/>
    <w:rsid w:val="000759DB"/>
    <w:rsid w:val="00075AAE"/>
    <w:rsid w:val="00076C1A"/>
    <w:rsid w:val="00076EE6"/>
    <w:rsid w:val="00077816"/>
    <w:rsid w:val="00077C3B"/>
    <w:rsid w:val="000801F6"/>
    <w:rsid w:val="0008025E"/>
    <w:rsid w:val="0008043B"/>
    <w:rsid w:val="00080855"/>
    <w:rsid w:val="000809B3"/>
    <w:rsid w:val="00081090"/>
    <w:rsid w:val="000810BF"/>
    <w:rsid w:val="00081D4D"/>
    <w:rsid w:val="00081DFE"/>
    <w:rsid w:val="000820B8"/>
    <w:rsid w:val="00082A0F"/>
    <w:rsid w:val="00082EB8"/>
    <w:rsid w:val="00083620"/>
    <w:rsid w:val="000837EB"/>
    <w:rsid w:val="0008403D"/>
    <w:rsid w:val="00084272"/>
    <w:rsid w:val="00084915"/>
    <w:rsid w:val="00085130"/>
    <w:rsid w:val="00085784"/>
    <w:rsid w:val="00085B05"/>
    <w:rsid w:val="00085CAE"/>
    <w:rsid w:val="00085CDB"/>
    <w:rsid w:val="00085CE7"/>
    <w:rsid w:val="000860BA"/>
    <w:rsid w:val="0008645C"/>
    <w:rsid w:val="00086461"/>
    <w:rsid w:val="00086962"/>
    <w:rsid w:val="00086BE5"/>
    <w:rsid w:val="00086FEB"/>
    <w:rsid w:val="000873B1"/>
    <w:rsid w:val="000901F5"/>
    <w:rsid w:val="00090370"/>
    <w:rsid w:val="00090C99"/>
    <w:rsid w:val="00090D46"/>
    <w:rsid w:val="00091832"/>
    <w:rsid w:val="00091A6E"/>
    <w:rsid w:val="00091BBA"/>
    <w:rsid w:val="000921F5"/>
    <w:rsid w:val="00092826"/>
    <w:rsid w:val="0009286F"/>
    <w:rsid w:val="00093197"/>
    <w:rsid w:val="0009350E"/>
    <w:rsid w:val="00093969"/>
    <w:rsid w:val="00093AC7"/>
    <w:rsid w:val="00093D33"/>
    <w:rsid w:val="00094115"/>
    <w:rsid w:val="00094290"/>
    <w:rsid w:val="000945B0"/>
    <w:rsid w:val="00094E04"/>
    <w:rsid w:val="0009513F"/>
    <w:rsid w:val="00095B98"/>
    <w:rsid w:val="0009639B"/>
    <w:rsid w:val="000963EA"/>
    <w:rsid w:val="00096804"/>
    <w:rsid w:val="00096B10"/>
    <w:rsid w:val="0009725F"/>
    <w:rsid w:val="000A0333"/>
    <w:rsid w:val="000A033B"/>
    <w:rsid w:val="000A0B43"/>
    <w:rsid w:val="000A12EE"/>
    <w:rsid w:val="000A19B4"/>
    <w:rsid w:val="000A1A50"/>
    <w:rsid w:val="000A1AF9"/>
    <w:rsid w:val="000A2163"/>
    <w:rsid w:val="000A2344"/>
    <w:rsid w:val="000A2928"/>
    <w:rsid w:val="000A2FA1"/>
    <w:rsid w:val="000A30DA"/>
    <w:rsid w:val="000A30E1"/>
    <w:rsid w:val="000A3420"/>
    <w:rsid w:val="000A35F3"/>
    <w:rsid w:val="000A40F4"/>
    <w:rsid w:val="000A4A9F"/>
    <w:rsid w:val="000A4CC4"/>
    <w:rsid w:val="000A4DCA"/>
    <w:rsid w:val="000A4E72"/>
    <w:rsid w:val="000A4EDB"/>
    <w:rsid w:val="000A51C9"/>
    <w:rsid w:val="000A54D1"/>
    <w:rsid w:val="000A5BAF"/>
    <w:rsid w:val="000A6C35"/>
    <w:rsid w:val="000A6F9E"/>
    <w:rsid w:val="000B07B6"/>
    <w:rsid w:val="000B0BD2"/>
    <w:rsid w:val="000B114C"/>
    <w:rsid w:val="000B136C"/>
    <w:rsid w:val="000B152C"/>
    <w:rsid w:val="000B257D"/>
    <w:rsid w:val="000B2A50"/>
    <w:rsid w:val="000B2EA7"/>
    <w:rsid w:val="000B30B0"/>
    <w:rsid w:val="000B323A"/>
    <w:rsid w:val="000B39B8"/>
    <w:rsid w:val="000B3DB3"/>
    <w:rsid w:val="000B4015"/>
    <w:rsid w:val="000B533E"/>
    <w:rsid w:val="000B5987"/>
    <w:rsid w:val="000B625D"/>
    <w:rsid w:val="000B699E"/>
    <w:rsid w:val="000B6E3A"/>
    <w:rsid w:val="000B7123"/>
    <w:rsid w:val="000B720E"/>
    <w:rsid w:val="000B7368"/>
    <w:rsid w:val="000B7651"/>
    <w:rsid w:val="000B79CC"/>
    <w:rsid w:val="000C00D9"/>
    <w:rsid w:val="000C097A"/>
    <w:rsid w:val="000C0E34"/>
    <w:rsid w:val="000C1967"/>
    <w:rsid w:val="000C1987"/>
    <w:rsid w:val="000C1FF5"/>
    <w:rsid w:val="000C25AF"/>
    <w:rsid w:val="000C342D"/>
    <w:rsid w:val="000C34DE"/>
    <w:rsid w:val="000C3A85"/>
    <w:rsid w:val="000C3AAC"/>
    <w:rsid w:val="000C4B3A"/>
    <w:rsid w:val="000C5582"/>
    <w:rsid w:val="000C5974"/>
    <w:rsid w:val="000C59A5"/>
    <w:rsid w:val="000C65A3"/>
    <w:rsid w:val="000C6BA0"/>
    <w:rsid w:val="000C6C0C"/>
    <w:rsid w:val="000C7169"/>
    <w:rsid w:val="000D0871"/>
    <w:rsid w:val="000D181A"/>
    <w:rsid w:val="000D1CD7"/>
    <w:rsid w:val="000D2549"/>
    <w:rsid w:val="000D274F"/>
    <w:rsid w:val="000D384A"/>
    <w:rsid w:val="000D39D7"/>
    <w:rsid w:val="000D3FE3"/>
    <w:rsid w:val="000D460F"/>
    <w:rsid w:val="000D48C2"/>
    <w:rsid w:val="000D5C24"/>
    <w:rsid w:val="000D5E2A"/>
    <w:rsid w:val="000D5EFE"/>
    <w:rsid w:val="000D699F"/>
    <w:rsid w:val="000D6CB7"/>
    <w:rsid w:val="000D6E8A"/>
    <w:rsid w:val="000E0290"/>
    <w:rsid w:val="000E05D2"/>
    <w:rsid w:val="000E0BCE"/>
    <w:rsid w:val="000E1A6A"/>
    <w:rsid w:val="000E1DE0"/>
    <w:rsid w:val="000E2B2C"/>
    <w:rsid w:val="000E2DFF"/>
    <w:rsid w:val="000E2F9F"/>
    <w:rsid w:val="000E33B4"/>
    <w:rsid w:val="000E388B"/>
    <w:rsid w:val="000E3E77"/>
    <w:rsid w:val="000E3F1B"/>
    <w:rsid w:val="000E3F78"/>
    <w:rsid w:val="000E4C9E"/>
    <w:rsid w:val="000E4CED"/>
    <w:rsid w:val="000E51E8"/>
    <w:rsid w:val="000E53D2"/>
    <w:rsid w:val="000E5A6C"/>
    <w:rsid w:val="000E654C"/>
    <w:rsid w:val="000E6E79"/>
    <w:rsid w:val="000E741F"/>
    <w:rsid w:val="000E74B7"/>
    <w:rsid w:val="000E77AE"/>
    <w:rsid w:val="000E77F3"/>
    <w:rsid w:val="000E7C02"/>
    <w:rsid w:val="000F001E"/>
    <w:rsid w:val="000F04CF"/>
    <w:rsid w:val="000F0CCC"/>
    <w:rsid w:val="000F2FE3"/>
    <w:rsid w:val="000F3347"/>
    <w:rsid w:val="000F368E"/>
    <w:rsid w:val="000F40A6"/>
    <w:rsid w:val="000F4D2B"/>
    <w:rsid w:val="000F571A"/>
    <w:rsid w:val="000F6056"/>
    <w:rsid w:val="000F6691"/>
    <w:rsid w:val="000F6704"/>
    <w:rsid w:val="000F6CF7"/>
    <w:rsid w:val="000F6D0B"/>
    <w:rsid w:val="000F6F99"/>
    <w:rsid w:val="000F717D"/>
    <w:rsid w:val="000F7281"/>
    <w:rsid w:val="00100A81"/>
    <w:rsid w:val="001012EA"/>
    <w:rsid w:val="00101311"/>
    <w:rsid w:val="00101707"/>
    <w:rsid w:val="00101A2C"/>
    <w:rsid w:val="001024BF"/>
    <w:rsid w:val="00102965"/>
    <w:rsid w:val="00102981"/>
    <w:rsid w:val="001034D7"/>
    <w:rsid w:val="001038FA"/>
    <w:rsid w:val="00104934"/>
    <w:rsid w:val="00104D3B"/>
    <w:rsid w:val="00105061"/>
    <w:rsid w:val="001054C1"/>
    <w:rsid w:val="0010582A"/>
    <w:rsid w:val="00105832"/>
    <w:rsid w:val="00105A1D"/>
    <w:rsid w:val="00105B71"/>
    <w:rsid w:val="001062BA"/>
    <w:rsid w:val="001064A2"/>
    <w:rsid w:val="00107438"/>
    <w:rsid w:val="00107BDD"/>
    <w:rsid w:val="00107DBA"/>
    <w:rsid w:val="001101FA"/>
    <w:rsid w:val="00110650"/>
    <w:rsid w:val="00110EAA"/>
    <w:rsid w:val="00110F78"/>
    <w:rsid w:val="0011139A"/>
    <w:rsid w:val="001120DB"/>
    <w:rsid w:val="00112242"/>
    <w:rsid w:val="001122FD"/>
    <w:rsid w:val="00112AB6"/>
    <w:rsid w:val="00112E59"/>
    <w:rsid w:val="00113668"/>
    <w:rsid w:val="0011368A"/>
    <w:rsid w:val="00113892"/>
    <w:rsid w:val="001138CA"/>
    <w:rsid w:val="00113B5C"/>
    <w:rsid w:val="001149AE"/>
    <w:rsid w:val="0011533E"/>
    <w:rsid w:val="001154EC"/>
    <w:rsid w:val="00115B02"/>
    <w:rsid w:val="00116B1F"/>
    <w:rsid w:val="00117818"/>
    <w:rsid w:val="00117BF8"/>
    <w:rsid w:val="00120290"/>
    <w:rsid w:val="00120382"/>
    <w:rsid w:val="00120491"/>
    <w:rsid w:val="0012086D"/>
    <w:rsid w:val="00120FB1"/>
    <w:rsid w:val="001212F0"/>
    <w:rsid w:val="001221BB"/>
    <w:rsid w:val="00123AE5"/>
    <w:rsid w:val="0012407C"/>
    <w:rsid w:val="00124761"/>
    <w:rsid w:val="00124765"/>
    <w:rsid w:val="001251B0"/>
    <w:rsid w:val="001252F2"/>
    <w:rsid w:val="00125768"/>
    <w:rsid w:val="0012583F"/>
    <w:rsid w:val="00125999"/>
    <w:rsid w:val="00125DF1"/>
    <w:rsid w:val="00125F72"/>
    <w:rsid w:val="0012689A"/>
    <w:rsid w:val="00126E08"/>
    <w:rsid w:val="00126E63"/>
    <w:rsid w:val="00127477"/>
    <w:rsid w:val="00127E36"/>
    <w:rsid w:val="00127E5F"/>
    <w:rsid w:val="00130041"/>
    <w:rsid w:val="00130291"/>
    <w:rsid w:val="001302B7"/>
    <w:rsid w:val="00130342"/>
    <w:rsid w:val="0013037A"/>
    <w:rsid w:val="00130635"/>
    <w:rsid w:val="00130A94"/>
    <w:rsid w:val="00131AAA"/>
    <w:rsid w:val="001326B5"/>
    <w:rsid w:val="00132810"/>
    <w:rsid w:val="00132F49"/>
    <w:rsid w:val="00132FF2"/>
    <w:rsid w:val="0013339B"/>
    <w:rsid w:val="001342F0"/>
    <w:rsid w:val="00134D01"/>
    <w:rsid w:val="00135097"/>
    <w:rsid w:val="001358AD"/>
    <w:rsid w:val="00136DF0"/>
    <w:rsid w:val="00136F72"/>
    <w:rsid w:val="001371DE"/>
    <w:rsid w:val="001374FE"/>
    <w:rsid w:val="00137F3E"/>
    <w:rsid w:val="00137F62"/>
    <w:rsid w:val="001402B3"/>
    <w:rsid w:val="001405E2"/>
    <w:rsid w:val="00140A1D"/>
    <w:rsid w:val="00140B67"/>
    <w:rsid w:val="00140DA8"/>
    <w:rsid w:val="00140F67"/>
    <w:rsid w:val="001413BD"/>
    <w:rsid w:val="00141562"/>
    <w:rsid w:val="001419B3"/>
    <w:rsid w:val="00143BAF"/>
    <w:rsid w:val="0014403F"/>
    <w:rsid w:val="001445F6"/>
    <w:rsid w:val="001448FD"/>
    <w:rsid w:val="00144C2A"/>
    <w:rsid w:val="00144C63"/>
    <w:rsid w:val="00144DD7"/>
    <w:rsid w:val="001467B5"/>
    <w:rsid w:val="00146F45"/>
    <w:rsid w:val="00147F30"/>
    <w:rsid w:val="00150345"/>
    <w:rsid w:val="00151052"/>
    <w:rsid w:val="00151152"/>
    <w:rsid w:val="00151368"/>
    <w:rsid w:val="00151F56"/>
    <w:rsid w:val="00152331"/>
    <w:rsid w:val="001532FD"/>
    <w:rsid w:val="001547FC"/>
    <w:rsid w:val="00154DCC"/>
    <w:rsid w:val="00154EFF"/>
    <w:rsid w:val="0015580B"/>
    <w:rsid w:val="001558B6"/>
    <w:rsid w:val="00155D18"/>
    <w:rsid w:val="00156BD0"/>
    <w:rsid w:val="00156CF1"/>
    <w:rsid w:val="00157184"/>
    <w:rsid w:val="00157749"/>
    <w:rsid w:val="001578E9"/>
    <w:rsid w:val="0015795F"/>
    <w:rsid w:val="00157A70"/>
    <w:rsid w:val="00157F94"/>
    <w:rsid w:val="001601EE"/>
    <w:rsid w:val="001605A2"/>
    <w:rsid w:val="00160E20"/>
    <w:rsid w:val="00161230"/>
    <w:rsid w:val="00161261"/>
    <w:rsid w:val="001617DA"/>
    <w:rsid w:val="00161D9C"/>
    <w:rsid w:val="00162EF7"/>
    <w:rsid w:val="00163222"/>
    <w:rsid w:val="001636F2"/>
    <w:rsid w:val="00163F09"/>
    <w:rsid w:val="001640A3"/>
    <w:rsid w:val="0016413C"/>
    <w:rsid w:val="00164925"/>
    <w:rsid w:val="00165699"/>
    <w:rsid w:val="001656CA"/>
    <w:rsid w:val="00166064"/>
    <w:rsid w:val="001665E9"/>
    <w:rsid w:val="00166769"/>
    <w:rsid w:val="00166A43"/>
    <w:rsid w:val="001671B8"/>
    <w:rsid w:val="00167498"/>
    <w:rsid w:val="00167A9E"/>
    <w:rsid w:val="00167B6A"/>
    <w:rsid w:val="00167E5C"/>
    <w:rsid w:val="00167EFC"/>
    <w:rsid w:val="00170FD2"/>
    <w:rsid w:val="00172E21"/>
    <w:rsid w:val="00173EAD"/>
    <w:rsid w:val="00174477"/>
    <w:rsid w:val="00174693"/>
    <w:rsid w:val="00174A83"/>
    <w:rsid w:val="00174B19"/>
    <w:rsid w:val="00174C33"/>
    <w:rsid w:val="00175488"/>
    <w:rsid w:val="00176367"/>
    <w:rsid w:val="00176ACF"/>
    <w:rsid w:val="00176BAD"/>
    <w:rsid w:val="00177996"/>
    <w:rsid w:val="001779E7"/>
    <w:rsid w:val="001805D6"/>
    <w:rsid w:val="001822FB"/>
    <w:rsid w:val="00182B39"/>
    <w:rsid w:val="00183C86"/>
    <w:rsid w:val="00183E00"/>
    <w:rsid w:val="001849F0"/>
    <w:rsid w:val="00184A4B"/>
    <w:rsid w:val="001850B5"/>
    <w:rsid w:val="0018540C"/>
    <w:rsid w:val="00185DF1"/>
    <w:rsid w:val="00186CF6"/>
    <w:rsid w:val="00186DFC"/>
    <w:rsid w:val="00187B20"/>
    <w:rsid w:val="00190212"/>
    <w:rsid w:val="001905E1"/>
    <w:rsid w:val="001908DE"/>
    <w:rsid w:val="00190B4C"/>
    <w:rsid w:val="00190CCB"/>
    <w:rsid w:val="00190F32"/>
    <w:rsid w:val="00190FF1"/>
    <w:rsid w:val="00191000"/>
    <w:rsid w:val="001912BA"/>
    <w:rsid w:val="001916E7"/>
    <w:rsid w:val="00191A55"/>
    <w:rsid w:val="00191D3F"/>
    <w:rsid w:val="00192900"/>
    <w:rsid w:val="00192B06"/>
    <w:rsid w:val="00192ECC"/>
    <w:rsid w:val="00193DA2"/>
    <w:rsid w:val="001952C9"/>
    <w:rsid w:val="0019593F"/>
    <w:rsid w:val="001963E2"/>
    <w:rsid w:val="001967CA"/>
    <w:rsid w:val="00196DEE"/>
    <w:rsid w:val="00196FD1"/>
    <w:rsid w:val="0019722F"/>
    <w:rsid w:val="001973D3"/>
    <w:rsid w:val="00197829"/>
    <w:rsid w:val="00197D97"/>
    <w:rsid w:val="00197E61"/>
    <w:rsid w:val="00197F3A"/>
    <w:rsid w:val="001A0FF7"/>
    <w:rsid w:val="001A11EC"/>
    <w:rsid w:val="001A1BB4"/>
    <w:rsid w:val="001A25F3"/>
    <w:rsid w:val="001A2A39"/>
    <w:rsid w:val="001A2AEE"/>
    <w:rsid w:val="001A2B8A"/>
    <w:rsid w:val="001A31CF"/>
    <w:rsid w:val="001A3C03"/>
    <w:rsid w:val="001A3CDD"/>
    <w:rsid w:val="001A46A1"/>
    <w:rsid w:val="001A4B02"/>
    <w:rsid w:val="001A55C5"/>
    <w:rsid w:val="001A6949"/>
    <w:rsid w:val="001A6B91"/>
    <w:rsid w:val="001A7790"/>
    <w:rsid w:val="001A7B0C"/>
    <w:rsid w:val="001A7B73"/>
    <w:rsid w:val="001A7E4F"/>
    <w:rsid w:val="001A7F21"/>
    <w:rsid w:val="001B0617"/>
    <w:rsid w:val="001B0D19"/>
    <w:rsid w:val="001B14E7"/>
    <w:rsid w:val="001B14FD"/>
    <w:rsid w:val="001B172F"/>
    <w:rsid w:val="001B21FC"/>
    <w:rsid w:val="001B27AB"/>
    <w:rsid w:val="001B2D3E"/>
    <w:rsid w:val="001B2F16"/>
    <w:rsid w:val="001B4805"/>
    <w:rsid w:val="001B502A"/>
    <w:rsid w:val="001B56EF"/>
    <w:rsid w:val="001B59A3"/>
    <w:rsid w:val="001B60B8"/>
    <w:rsid w:val="001B621A"/>
    <w:rsid w:val="001B63F2"/>
    <w:rsid w:val="001B6CA9"/>
    <w:rsid w:val="001B746D"/>
    <w:rsid w:val="001C010D"/>
    <w:rsid w:val="001C03BE"/>
    <w:rsid w:val="001C0536"/>
    <w:rsid w:val="001C0BD9"/>
    <w:rsid w:val="001C1E32"/>
    <w:rsid w:val="001C25F3"/>
    <w:rsid w:val="001C2AC2"/>
    <w:rsid w:val="001C2C04"/>
    <w:rsid w:val="001C37A6"/>
    <w:rsid w:val="001C45BC"/>
    <w:rsid w:val="001C4E3A"/>
    <w:rsid w:val="001C6058"/>
    <w:rsid w:val="001C6D27"/>
    <w:rsid w:val="001D02C1"/>
    <w:rsid w:val="001D2CA3"/>
    <w:rsid w:val="001D2D65"/>
    <w:rsid w:val="001D3562"/>
    <w:rsid w:val="001D3645"/>
    <w:rsid w:val="001D41A2"/>
    <w:rsid w:val="001D54CB"/>
    <w:rsid w:val="001D59C2"/>
    <w:rsid w:val="001D5B66"/>
    <w:rsid w:val="001D5E8B"/>
    <w:rsid w:val="001D60CD"/>
    <w:rsid w:val="001D613F"/>
    <w:rsid w:val="001D6F1A"/>
    <w:rsid w:val="001D749F"/>
    <w:rsid w:val="001D7B10"/>
    <w:rsid w:val="001D7CC8"/>
    <w:rsid w:val="001E0102"/>
    <w:rsid w:val="001E078E"/>
    <w:rsid w:val="001E18D7"/>
    <w:rsid w:val="001E2563"/>
    <w:rsid w:val="001E284B"/>
    <w:rsid w:val="001E2A10"/>
    <w:rsid w:val="001E2D0F"/>
    <w:rsid w:val="001E2D1C"/>
    <w:rsid w:val="001E2FB4"/>
    <w:rsid w:val="001E331F"/>
    <w:rsid w:val="001E3C5C"/>
    <w:rsid w:val="001E4008"/>
    <w:rsid w:val="001E4BB5"/>
    <w:rsid w:val="001E5356"/>
    <w:rsid w:val="001E54D2"/>
    <w:rsid w:val="001E568F"/>
    <w:rsid w:val="001E59D4"/>
    <w:rsid w:val="001E5DD6"/>
    <w:rsid w:val="001E5E64"/>
    <w:rsid w:val="001E6DAC"/>
    <w:rsid w:val="001F056A"/>
    <w:rsid w:val="001F0E5C"/>
    <w:rsid w:val="001F11DA"/>
    <w:rsid w:val="001F17EA"/>
    <w:rsid w:val="001F18CA"/>
    <w:rsid w:val="001F2437"/>
    <w:rsid w:val="001F2E39"/>
    <w:rsid w:val="001F330E"/>
    <w:rsid w:val="001F332D"/>
    <w:rsid w:val="001F52C0"/>
    <w:rsid w:val="001F59F3"/>
    <w:rsid w:val="001F5A3A"/>
    <w:rsid w:val="001F63A0"/>
    <w:rsid w:val="001F63DB"/>
    <w:rsid w:val="001F69CA"/>
    <w:rsid w:val="001F6C04"/>
    <w:rsid w:val="001F701F"/>
    <w:rsid w:val="001F7644"/>
    <w:rsid w:val="001F7942"/>
    <w:rsid w:val="00200267"/>
    <w:rsid w:val="0020033E"/>
    <w:rsid w:val="002003DD"/>
    <w:rsid w:val="002008DF"/>
    <w:rsid w:val="00200937"/>
    <w:rsid w:val="00201008"/>
    <w:rsid w:val="00201225"/>
    <w:rsid w:val="00201269"/>
    <w:rsid w:val="002017E5"/>
    <w:rsid w:val="00202745"/>
    <w:rsid w:val="00202750"/>
    <w:rsid w:val="00202DF2"/>
    <w:rsid w:val="002033A2"/>
    <w:rsid w:val="0020421D"/>
    <w:rsid w:val="00204E26"/>
    <w:rsid w:val="00204F0C"/>
    <w:rsid w:val="00205A60"/>
    <w:rsid w:val="00205D64"/>
    <w:rsid w:val="002068E2"/>
    <w:rsid w:val="00207299"/>
    <w:rsid w:val="002072DC"/>
    <w:rsid w:val="00207312"/>
    <w:rsid w:val="002075AE"/>
    <w:rsid w:val="00207A02"/>
    <w:rsid w:val="00210389"/>
    <w:rsid w:val="002103D0"/>
    <w:rsid w:val="00210425"/>
    <w:rsid w:val="002106EA"/>
    <w:rsid w:val="00210C9E"/>
    <w:rsid w:val="00210FC9"/>
    <w:rsid w:val="00211A7F"/>
    <w:rsid w:val="00211D66"/>
    <w:rsid w:val="00211E68"/>
    <w:rsid w:val="00212257"/>
    <w:rsid w:val="002127DC"/>
    <w:rsid w:val="00212AF9"/>
    <w:rsid w:val="00213237"/>
    <w:rsid w:val="00213323"/>
    <w:rsid w:val="00213DE2"/>
    <w:rsid w:val="0021435D"/>
    <w:rsid w:val="00214845"/>
    <w:rsid w:val="002155E7"/>
    <w:rsid w:val="00215750"/>
    <w:rsid w:val="002159FF"/>
    <w:rsid w:val="00215E5A"/>
    <w:rsid w:val="0021614D"/>
    <w:rsid w:val="00216265"/>
    <w:rsid w:val="002179F3"/>
    <w:rsid w:val="00217FFE"/>
    <w:rsid w:val="00220AFB"/>
    <w:rsid w:val="00220CB8"/>
    <w:rsid w:val="00220E28"/>
    <w:rsid w:val="00220ED1"/>
    <w:rsid w:val="00220FB9"/>
    <w:rsid w:val="00221279"/>
    <w:rsid w:val="00221331"/>
    <w:rsid w:val="0022162D"/>
    <w:rsid w:val="002222A5"/>
    <w:rsid w:val="002225BE"/>
    <w:rsid w:val="0022290C"/>
    <w:rsid w:val="0022355A"/>
    <w:rsid w:val="00223BD5"/>
    <w:rsid w:val="00224091"/>
    <w:rsid w:val="00224909"/>
    <w:rsid w:val="00224919"/>
    <w:rsid w:val="00224EEE"/>
    <w:rsid w:val="002256B5"/>
    <w:rsid w:val="0022593F"/>
    <w:rsid w:val="00225A48"/>
    <w:rsid w:val="00225E56"/>
    <w:rsid w:val="00226284"/>
    <w:rsid w:val="00226B97"/>
    <w:rsid w:val="0022721B"/>
    <w:rsid w:val="00227C0C"/>
    <w:rsid w:val="00230076"/>
    <w:rsid w:val="0023022A"/>
    <w:rsid w:val="002306D6"/>
    <w:rsid w:val="00230B68"/>
    <w:rsid w:val="00231942"/>
    <w:rsid w:val="00231D85"/>
    <w:rsid w:val="0023237A"/>
    <w:rsid w:val="002323F9"/>
    <w:rsid w:val="00233688"/>
    <w:rsid w:val="00233BB4"/>
    <w:rsid w:val="00233DBF"/>
    <w:rsid w:val="00233F2E"/>
    <w:rsid w:val="002342A6"/>
    <w:rsid w:val="00234AE7"/>
    <w:rsid w:val="002350E5"/>
    <w:rsid w:val="00235C74"/>
    <w:rsid w:val="00235D79"/>
    <w:rsid w:val="00235F98"/>
    <w:rsid w:val="00236E03"/>
    <w:rsid w:val="0023702E"/>
    <w:rsid w:val="002371EC"/>
    <w:rsid w:val="002377CD"/>
    <w:rsid w:val="00237A29"/>
    <w:rsid w:val="002401EC"/>
    <w:rsid w:val="002412D9"/>
    <w:rsid w:val="00241BCC"/>
    <w:rsid w:val="0024235B"/>
    <w:rsid w:val="00242390"/>
    <w:rsid w:val="00242647"/>
    <w:rsid w:val="0024356D"/>
    <w:rsid w:val="0024384D"/>
    <w:rsid w:val="002441E3"/>
    <w:rsid w:val="00244676"/>
    <w:rsid w:val="002448A2"/>
    <w:rsid w:val="0024502F"/>
    <w:rsid w:val="002454D7"/>
    <w:rsid w:val="00245AC8"/>
    <w:rsid w:val="00245B2F"/>
    <w:rsid w:val="00245B5E"/>
    <w:rsid w:val="0024755D"/>
    <w:rsid w:val="00247890"/>
    <w:rsid w:val="00250A88"/>
    <w:rsid w:val="00250DBE"/>
    <w:rsid w:val="00250F32"/>
    <w:rsid w:val="00251714"/>
    <w:rsid w:val="00251F6C"/>
    <w:rsid w:val="00252170"/>
    <w:rsid w:val="0025240F"/>
    <w:rsid w:val="0025271B"/>
    <w:rsid w:val="002527F6"/>
    <w:rsid w:val="00252D22"/>
    <w:rsid w:val="00252E9F"/>
    <w:rsid w:val="00252F44"/>
    <w:rsid w:val="002530D6"/>
    <w:rsid w:val="002532DD"/>
    <w:rsid w:val="0025362D"/>
    <w:rsid w:val="00253815"/>
    <w:rsid w:val="0025395D"/>
    <w:rsid w:val="00253D6C"/>
    <w:rsid w:val="00253F33"/>
    <w:rsid w:val="0025488E"/>
    <w:rsid w:val="0025643F"/>
    <w:rsid w:val="002565EC"/>
    <w:rsid w:val="00256F66"/>
    <w:rsid w:val="002570BB"/>
    <w:rsid w:val="00257239"/>
    <w:rsid w:val="002572F1"/>
    <w:rsid w:val="00257378"/>
    <w:rsid w:val="0025773C"/>
    <w:rsid w:val="002578F0"/>
    <w:rsid w:val="002602C6"/>
    <w:rsid w:val="00260421"/>
    <w:rsid w:val="00260753"/>
    <w:rsid w:val="00260C08"/>
    <w:rsid w:val="00261CFA"/>
    <w:rsid w:val="00261F56"/>
    <w:rsid w:val="00261FD3"/>
    <w:rsid w:val="002622C5"/>
    <w:rsid w:val="00264F48"/>
    <w:rsid w:val="002650F4"/>
    <w:rsid w:val="002655FB"/>
    <w:rsid w:val="002656A4"/>
    <w:rsid w:val="00265A41"/>
    <w:rsid w:val="00265DA2"/>
    <w:rsid w:val="00266092"/>
    <w:rsid w:val="00266217"/>
    <w:rsid w:val="0026669A"/>
    <w:rsid w:val="00266CF1"/>
    <w:rsid w:val="00266EFD"/>
    <w:rsid w:val="00267CA2"/>
    <w:rsid w:val="00267FEE"/>
    <w:rsid w:val="00270075"/>
    <w:rsid w:val="00270336"/>
    <w:rsid w:val="00271963"/>
    <w:rsid w:val="00271B17"/>
    <w:rsid w:val="00271DC2"/>
    <w:rsid w:val="002720A6"/>
    <w:rsid w:val="002728AA"/>
    <w:rsid w:val="00273FFB"/>
    <w:rsid w:val="002740E1"/>
    <w:rsid w:val="002744F5"/>
    <w:rsid w:val="00274E8E"/>
    <w:rsid w:val="002750EA"/>
    <w:rsid w:val="00275379"/>
    <w:rsid w:val="0027553A"/>
    <w:rsid w:val="00275649"/>
    <w:rsid w:val="00275761"/>
    <w:rsid w:val="002761E7"/>
    <w:rsid w:val="002766D8"/>
    <w:rsid w:val="00276CC7"/>
    <w:rsid w:val="00280A56"/>
    <w:rsid w:val="00280ED7"/>
    <w:rsid w:val="00281449"/>
    <w:rsid w:val="00281996"/>
    <w:rsid w:val="00281D11"/>
    <w:rsid w:val="00281EF1"/>
    <w:rsid w:val="00282F56"/>
    <w:rsid w:val="00283066"/>
    <w:rsid w:val="0028410F"/>
    <w:rsid w:val="0028485C"/>
    <w:rsid w:val="002848EA"/>
    <w:rsid w:val="00284BC7"/>
    <w:rsid w:val="00284D29"/>
    <w:rsid w:val="00284EAF"/>
    <w:rsid w:val="00284FC1"/>
    <w:rsid w:val="002853FB"/>
    <w:rsid w:val="00285F58"/>
    <w:rsid w:val="002864BA"/>
    <w:rsid w:val="00287354"/>
    <w:rsid w:val="00287760"/>
    <w:rsid w:val="002878B7"/>
    <w:rsid w:val="00287CA8"/>
    <w:rsid w:val="00287CF6"/>
    <w:rsid w:val="00287DAE"/>
    <w:rsid w:val="00290526"/>
    <w:rsid w:val="0029060C"/>
    <w:rsid w:val="00290AFB"/>
    <w:rsid w:val="00290F06"/>
    <w:rsid w:val="0029109C"/>
    <w:rsid w:val="00291725"/>
    <w:rsid w:val="00291B3C"/>
    <w:rsid w:val="00291BD4"/>
    <w:rsid w:val="00291E30"/>
    <w:rsid w:val="0029211E"/>
    <w:rsid w:val="0029283C"/>
    <w:rsid w:val="002930ED"/>
    <w:rsid w:val="002936E9"/>
    <w:rsid w:val="00293721"/>
    <w:rsid w:val="00293988"/>
    <w:rsid w:val="00293DA3"/>
    <w:rsid w:val="0029403E"/>
    <w:rsid w:val="002943CA"/>
    <w:rsid w:val="00294404"/>
    <w:rsid w:val="0029488D"/>
    <w:rsid w:val="0029493E"/>
    <w:rsid w:val="00294A6D"/>
    <w:rsid w:val="0029661D"/>
    <w:rsid w:val="00296805"/>
    <w:rsid w:val="00297547"/>
    <w:rsid w:val="00297D1D"/>
    <w:rsid w:val="00297E18"/>
    <w:rsid w:val="002A0125"/>
    <w:rsid w:val="002A068A"/>
    <w:rsid w:val="002A1519"/>
    <w:rsid w:val="002A2B0F"/>
    <w:rsid w:val="002A2F1C"/>
    <w:rsid w:val="002A2F7C"/>
    <w:rsid w:val="002A37AF"/>
    <w:rsid w:val="002A3B15"/>
    <w:rsid w:val="002A41EC"/>
    <w:rsid w:val="002A4306"/>
    <w:rsid w:val="002A43C9"/>
    <w:rsid w:val="002A4640"/>
    <w:rsid w:val="002A465E"/>
    <w:rsid w:val="002A4687"/>
    <w:rsid w:val="002A4FF3"/>
    <w:rsid w:val="002A5046"/>
    <w:rsid w:val="002A5193"/>
    <w:rsid w:val="002A5C0D"/>
    <w:rsid w:val="002A690C"/>
    <w:rsid w:val="002A718B"/>
    <w:rsid w:val="002B051C"/>
    <w:rsid w:val="002B0993"/>
    <w:rsid w:val="002B0A70"/>
    <w:rsid w:val="002B0B61"/>
    <w:rsid w:val="002B0BD4"/>
    <w:rsid w:val="002B1074"/>
    <w:rsid w:val="002B1790"/>
    <w:rsid w:val="002B1950"/>
    <w:rsid w:val="002B1D55"/>
    <w:rsid w:val="002B1F20"/>
    <w:rsid w:val="002B1F2E"/>
    <w:rsid w:val="002B2776"/>
    <w:rsid w:val="002B2B5A"/>
    <w:rsid w:val="002B2F41"/>
    <w:rsid w:val="002B3453"/>
    <w:rsid w:val="002B3841"/>
    <w:rsid w:val="002B3914"/>
    <w:rsid w:val="002B3EAC"/>
    <w:rsid w:val="002B4398"/>
    <w:rsid w:val="002B47BD"/>
    <w:rsid w:val="002B4CFA"/>
    <w:rsid w:val="002B55CC"/>
    <w:rsid w:val="002B5D1B"/>
    <w:rsid w:val="002B5DC7"/>
    <w:rsid w:val="002B5E83"/>
    <w:rsid w:val="002B5F2D"/>
    <w:rsid w:val="002B5F87"/>
    <w:rsid w:val="002B6A1B"/>
    <w:rsid w:val="002B7463"/>
    <w:rsid w:val="002B754A"/>
    <w:rsid w:val="002B787A"/>
    <w:rsid w:val="002B7A87"/>
    <w:rsid w:val="002B7AFA"/>
    <w:rsid w:val="002B7C50"/>
    <w:rsid w:val="002C0DDC"/>
    <w:rsid w:val="002C0DF0"/>
    <w:rsid w:val="002C0FA2"/>
    <w:rsid w:val="002C12E0"/>
    <w:rsid w:val="002C1499"/>
    <w:rsid w:val="002C17B8"/>
    <w:rsid w:val="002C19A6"/>
    <w:rsid w:val="002C20A8"/>
    <w:rsid w:val="002C22C2"/>
    <w:rsid w:val="002C291D"/>
    <w:rsid w:val="002C304F"/>
    <w:rsid w:val="002C342A"/>
    <w:rsid w:val="002C35E8"/>
    <w:rsid w:val="002C3ABB"/>
    <w:rsid w:val="002C411B"/>
    <w:rsid w:val="002C43BE"/>
    <w:rsid w:val="002C54E2"/>
    <w:rsid w:val="002C5BDC"/>
    <w:rsid w:val="002C5CEE"/>
    <w:rsid w:val="002C6143"/>
    <w:rsid w:val="002C62F7"/>
    <w:rsid w:val="002C6EB4"/>
    <w:rsid w:val="002C718A"/>
    <w:rsid w:val="002C787E"/>
    <w:rsid w:val="002C789C"/>
    <w:rsid w:val="002C78DB"/>
    <w:rsid w:val="002C7A59"/>
    <w:rsid w:val="002D0947"/>
    <w:rsid w:val="002D115B"/>
    <w:rsid w:val="002D177C"/>
    <w:rsid w:val="002D1B17"/>
    <w:rsid w:val="002D20E1"/>
    <w:rsid w:val="002D23EB"/>
    <w:rsid w:val="002D24EC"/>
    <w:rsid w:val="002D271F"/>
    <w:rsid w:val="002D2918"/>
    <w:rsid w:val="002D29B1"/>
    <w:rsid w:val="002D31A5"/>
    <w:rsid w:val="002D33F7"/>
    <w:rsid w:val="002D385D"/>
    <w:rsid w:val="002D3BE4"/>
    <w:rsid w:val="002D3C0C"/>
    <w:rsid w:val="002D3C3D"/>
    <w:rsid w:val="002D3D25"/>
    <w:rsid w:val="002D4472"/>
    <w:rsid w:val="002D4C70"/>
    <w:rsid w:val="002D4D4B"/>
    <w:rsid w:val="002D5612"/>
    <w:rsid w:val="002D5691"/>
    <w:rsid w:val="002D56CC"/>
    <w:rsid w:val="002D5E1C"/>
    <w:rsid w:val="002D6024"/>
    <w:rsid w:val="002D613D"/>
    <w:rsid w:val="002D61C7"/>
    <w:rsid w:val="002D693E"/>
    <w:rsid w:val="002D6D07"/>
    <w:rsid w:val="002D710E"/>
    <w:rsid w:val="002D76C4"/>
    <w:rsid w:val="002D772A"/>
    <w:rsid w:val="002D7797"/>
    <w:rsid w:val="002D7868"/>
    <w:rsid w:val="002D7A12"/>
    <w:rsid w:val="002D7A43"/>
    <w:rsid w:val="002D7D73"/>
    <w:rsid w:val="002E0961"/>
    <w:rsid w:val="002E12D6"/>
    <w:rsid w:val="002E1A89"/>
    <w:rsid w:val="002E2CBC"/>
    <w:rsid w:val="002E2E7E"/>
    <w:rsid w:val="002E2FE7"/>
    <w:rsid w:val="002E368B"/>
    <w:rsid w:val="002E39ED"/>
    <w:rsid w:val="002E3BC7"/>
    <w:rsid w:val="002E404F"/>
    <w:rsid w:val="002E4A7E"/>
    <w:rsid w:val="002E4B8E"/>
    <w:rsid w:val="002E4D24"/>
    <w:rsid w:val="002E51C1"/>
    <w:rsid w:val="002E5E4F"/>
    <w:rsid w:val="002E6559"/>
    <w:rsid w:val="002E6C99"/>
    <w:rsid w:val="002E6D1A"/>
    <w:rsid w:val="002E70DF"/>
    <w:rsid w:val="002E7246"/>
    <w:rsid w:val="002E7904"/>
    <w:rsid w:val="002F0173"/>
    <w:rsid w:val="002F1227"/>
    <w:rsid w:val="002F14CE"/>
    <w:rsid w:val="002F1E5C"/>
    <w:rsid w:val="002F243C"/>
    <w:rsid w:val="002F27D3"/>
    <w:rsid w:val="002F2869"/>
    <w:rsid w:val="002F2FC9"/>
    <w:rsid w:val="002F3420"/>
    <w:rsid w:val="002F4CAA"/>
    <w:rsid w:val="002F533C"/>
    <w:rsid w:val="002F5783"/>
    <w:rsid w:val="002F6ABC"/>
    <w:rsid w:val="00300730"/>
    <w:rsid w:val="003009C0"/>
    <w:rsid w:val="003009E2"/>
    <w:rsid w:val="003014F1"/>
    <w:rsid w:val="00301730"/>
    <w:rsid w:val="00301B3F"/>
    <w:rsid w:val="00301FD7"/>
    <w:rsid w:val="0030285D"/>
    <w:rsid w:val="003029F2"/>
    <w:rsid w:val="00303622"/>
    <w:rsid w:val="00303826"/>
    <w:rsid w:val="00303896"/>
    <w:rsid w:val="00303CF6"/>
    <w:rsid w:val="00303E7D"/>
    <w:rsid w:val="00303FED"/>
    <w:rsid w:val="00304C7A"/>
    <w:rsid w:val="00304DDC"/>
    <w:rsid w:val="00305C59"/>
    <w:rsid w:val="00305F18"/>
    <w:rsid w:val="0030607B"/>
    <w:rsid w:val="00306467"/>
    <w:rsid w:val="00306511"/>
    <w:rsid w:val="00306B1C"/>
    <w:rsid w:val="00306FC1"/>
    <w:rsid w:val="00307182"/>
    <w:rsid w:val="00310768"/>
    <w:rsid w:val="00310C0B"/>
    <w:rsid w:val="00310C71"/>
    <w:rsid w:val="00311046"/>
    <w:rsid w:val="00311B09"/>
    <w:rsid w:val="00311B54"/>
    <w:rsid w:val="00311F7B"/>
    <w:rsid w:val="0031202E"/>
    <w:rsid w:val="003121D7"/>
    <w:rsid w:val="003124AD"/>
    <w:rsid w:val="0031271B"/>
    <w:rsid w:val="003127D0"/>
    <w:rsid w:val="00312D98"/>
    <w:rsid w:val="003145F8"/>
    <w:rsid w:val="003146F0"/>
    <w:rsid w:val="0031505C"/>
    <w:rsid w:val="00315188"/>
    <w:rsid w:val="00315413"/>
    <w:rsid w:val="0031547E"/>
    <w:rsid w:val="00315977"/>
    <w:rsid w:val="0031657C"/>
    <w:rsid w:val="00316FB2"/>
    <w:rsid w:val="003170BD"/>
    <w:rsid w:val="0031799A"/>
    <w:rsid w:val="00317CD1"/>
    <w:rsid w:val="0032019A"/>
    <w:rsid w:val="0032064C"/>
    <w:rsid w:val="00320C5D"/>
    <w:rsid w:val="00320FE5"/>
    <w:rsid w:val="003215A1"/>
    <w:rsid w:val="00321B64"/>
    <w:rsid w:val="00321C5F"/>
    <w:rsid w:val="00321C71"/>
    <w:rsid w:val="00321D8E"/>
    <w:rsid w:val="0032316C"/>
    <w:rsid w:val="00323C72"/>
    <w:rsid w:val="0032441D"/>
    <w:rsid w:val="00325580"/>
    <w:rsid w:val="00325944"/>
    <w:rsid w:val="00325CF2"/>
    <w:rsid w:val="00325FB0"/>
    <w:rsid w:val="003275FC"/>
    <w:rsid w:val="00327969"/>
    <w:rsid w:val="003303F3"/>
    <w:rsid w:val="0033081D"/>
    <w:rsid w:val="0033111B"/>
    <w:rsid w:val="0033140B"/>
    <w:rsid w:val="00331460"/>
    <w:rsid w:val="00331968"/>
    <w:rsid w:val="003335F4"/>
    <w:rsid w:val="003338CE"/>
    <w:rsid w:val="00333A47"/>
    <w:rsid w:val="00333DF2"/>
    <w:rsid w:val="00334CBA"/>
    <w:rsid w:val="00335718"/>
    <w:rsid w:val="0033582D"/>
    <w:rsid w:val="00335A96"/>
    <w:rsid w:val="00335B70"/>
    <w:rsid w:val="00336001"/>
    <w:rsid w:val="00336881"/>
    <w:rsid w:val="00336D0E"/>
    <w:rsid w:val="00337193"/>
    <w:rsid w:val="003373AD"/>
    <w:rsid w:val="0033761B"/>
    <w:rsid w:val="003377BE"/>
    <w:rsid w:val="00337BFE"/>
    <w:rsid w:val="00337DB0"/>
    <w:rsid w:val="003423BF"/>
    <w:rsid w:val="003450C5"/>
    <w:rsid w:val="00345529"/>
    <w:rsid w:val="00345745"/>
    <w:rsid w:val="00345E92"/>
    <w:rsid w:val="003469C2"/>
    <w:rsid w:val="00346A57"/>
    <w:rsid w:val="00346E76"/>
    <w:rsid w:val="00347412"/>
    <w:rsid w:val="00347B47"/>
    <w:rsid w:val="00350329"/>
    <w:rsid w:val="0035044B"/>
    <w:rsid w:val="00350D5E"/>
    <w:rsid w:val="00351AF2"/>
    <w:rsid w:val="00351D84"/>
    <w:rsid w:val="00352256"/>
    <w:rsid w:val="003522C1"/>
    <w:rsid w:val="00352408"/>
    <w:rsid w:val="0035276E"/>
    <w:rsid w:val="003527F2"/>
    <w:rsid w:val="0035307C"/>
    <w:rsid w:val="00353365"/>
    <w:rsid w:val="00353A4E"/>
    <w:rsid w:val="0035408D"/>
    <w:rsid w:val="0035472D"/>
    <w:rsid w:val="003557D1"/>
    <w:rsid w:val="003564CB"/>
    <w:rsid w:val="00356FFD"/>
    <w:rsid w:val="0035788C"/>
    <w:rsid w:val="00357BBF"/>
    <w:rsid w:val="00357C6C"/>
    <w:rsid w:val="003603BA"/>
    <w:rsid w:val="003609E8"/>
    <w:rsid w:val="00360B89"/>
    <w:rsid w:val="00361578"/>
    <w:rsid w:val="003626EB"/>
    <w:rsid w:val="00362FF8"/>
    <w:rsid w:val="00363120"/>
    <w:rsid w:val="0036313E"/>
    <w:rsid w:val="00363749"/>
    <w:rsid w:val="0036390F"/>
    <w:rsid w:val="00363A1F"/>
    <w:rsid w:val="00363FB3"/>
    <w:rsid w:val="0036437A"/>
    <w:rsid w:val="003644C4"/>
    <w:rsid w:val="00365385"/>
    <w:rsid w:val="00365E65"/>
    <w:rsid w:val="00365E80"/>
    <w:rsid w:val="00365ED2"/>
    <w:rsid w:val="00366029"/>
    <w:rsid w:val="0036608A"/>
    <w:rsid w:val="003660E3"/>
    <w:rsid w:val="0036616B"/>
    <w:rsid w:val="00366691"/>
    <w:rsid w:val="00370126"/>
    <w:rsid w:val="00370A7B"/>
    <w:rsid w:val="00370B97"/>
    <w:rsid w:val="00371426"/>
    <w:rsid w:val="00371ACD"/>
    <w:rsid w:val="00372CAC"/>
    <w:rsid w:val="0037338E"/>
    <w:rsid w:val="00373FB4"/>
    <w:rsid w:val="003746BA"/>
    <w:rsid w:val="00374F47"/>
    <w:rsid w:val="003750BD"/>
    <w:rsid w:val="0037534B"/>
    <w:rsid w:val="003754D3"/>
    <w:rsid w:val="003755ED"/>
    <w:rsid w:val="00375D8D"/>
    <w:rsid w:val="003762F7"/>
    <w:rsid w:val="0037647D"/>
    <w:rsid w:val="003764D8"/>
    <w:rsid w:val="00377C4C"/>
    <w:rsid w:val="00380531"/>
    <w:rsid w:val="00380F75"/>
    <w:rsid w:val="00381205"/>
    <w:rsid w:val="00381266"/>
    <w:rsid w:val="00381D20"/>
    <w:rsid w:val="003820D5"/>
    <w:rsid w:val="00382310"/>
    <w:rsid w:val="00383A87"/>
    <w:rsid w:val="00383F85"/>
    <w:rsid w:val="00383FE8"/>
    <w:rsid w:val="00384596"/>
    <w:rsid w:val="00384ABC"/>
    <w:rsid w:val="00385231"/>
    <w:rsid w:val="00385AD4"/>
    <w:rsid w:val="0038613A"/>
    <w:rsid w:val="00386473"/>
    <w:rsid w:val="0038671F"/>
    <w:rsid w:val="003867F4"/>
    <w:rsid w:val="00386D51"/>
    <w:rsid w:val="00387850"/>
    <w:rsid w:val="00387990"/>
    <w:rsid w:val="00387C9C"/>
    <w:rsid w:val="00387EDA"/>
    <w:rsid w:val="00390253"/>
    <w:rsid w:val="003904BB"/>
    <w:rsid w:val="00390A4D"/>
    <w:rsid w:val="00390B7A"/>
    <w:rsid w:val="00390FB3"/>
    <w:rsid w:val="003911AC"/>
    <w:rsid w:val="00392949"/>
    <w:rsid w:val="0039325A"/>
    <w:rsid w:val="00393CF7"/>
    <w:rsid w:val="00393E48"/>
    <w:rsid w:val="003942AB"/>
    <w:rsid w:val="0039447A"/>
    <w:rsid w:val="003944AB"/>
    <w:rsid w:val="00394722"/>
    <w:rsid w:val="00394E1E"/>
    <w:rsid w:val="00396033"/>
    <w:rsid w:val="003960AE"/>
    <w:rsid w:val="0039649C"/>
    <w:rsid w:val="003965D8"/>
    <w:rsid w:val="00396AB9"/>
    <w:rsid w:val="00396D74"/>
    <w:rsid w:val="00396F80"/>
    <w:rsid w:val="0039743D"/>
    <w:rsid w:val="00397CC6"/>
    <w:rsid w:val="00397EF1"/>
    <w:rsid w:val="003A029F"/>
    <w:rsid w:val="003A0473"/>
    <w:rsid w:val="003A0BC2"/>
    <w:rsid w:val="003A0DBB"/>
    <w:rsid w:val="003A1245"/>
    <w:rsid w:val="003A1246"/>
    <w:rsid w:val="003A125C"/>
    <w:rsid w:val="003A1948"/>
    <w:rsid w:val="003A1CBB"/>
    <w:rsid w:val="003A1E5C"/>
    <w:rsid w:val="003A2BA9"/>
    <w:rsid w:val="003A2F53"/>
    <w:rsid w:val="003A39D6"/>
    <w:rsid w:val="003A405E"/>
    <w:rsid w:val="003A4A74"/>
    <w:rsid w:val="003A4DD4"/>
    <w:rsid w:val="003A6299"/>
    <w:rsid w:val="003A643C"/>
    <w:rsid w:val="003A6524"/>
    <w:rsid w:val="003A66E1"/>
    <w:rsid w:val="003A6E33"/>
    <w:rsid w:val="003A72EF"/>
    <w:rsid w:val="003A75E8"/>
    <w:rsid w:val="003A7A20"/>
    <w:rsid w:val="003A7CAB"/>
    <w:rsid w:val="003B02AD"/>
    <w:rsid w:val="003B0B93"/>
    <w:rsid w:val="003B0E60"/>
    <w:rsid w:val="003B11A5"/>
    <w:rsid w:val="003B1C14"/>
    <w:rsid w:val="003B1C52"/>
    <w:rsid w:val="003B1D0F"/>
    <w:rsid w:val="003B2036"/>
    <w:rsid w:val="003B21BC"/>
    <w:rsid w:val="003B247F"/>
    <w:rsid w:val="003B3B84"/>
    <w:rsid w:val="003B3DAD"/>
    <w:rsid w:val="003B438F"/>
    <w:rsid w:val="003B46E8"/>
    <w:rsid w:val="003B4AF9"/>
    <w:rsid w:val="003B5524"/>
    <w:rsid w:val="003B5530"/>
    <w:rsid w:val="003B5B29"/>
    <w:rsid w:val="003B5CB3"/>
    <w:rsid w:val="003B6383"/>
    <w:rsid w:val="003B68D6"/>
    <w:rsid w:val="003B69BE"/>
    <w:rsid w:val="003B6C6E"/>
    <w:rsid w:val="003B74FC"/>
    <w:rsid w:val="003B7889"/>
    <w:rsid w:val="003B7C87"/>
    <w:rsid w:val="003C05E9"/>
    <w:rsid w:val="003C0C73"/>
    <w:rsid w:val="003C10DF"/>
    <w:rsid w:val="003C156E"/>
    <w:rsid w:val="003C16D0"/>
    <w:rsid w:val="003C181B"/>
    <w:rsid w:val="003C1963"/>
    <w:rsid w:val="003C1FC7"/>
    <w:rsid w:val="003C2258"/>
    <w:rsid w:val="003C270E"/>
    <w:rsid w:val="003C30AF"/>
    <w:rsid w:val="003C353B"/>
    <w:rsid w:val="003C3B93"/>
    <w:rsid w:val="003C4345"/>
    <w:rsid w:val="003C48C8"/>
    <w:rsid w:val="003C4FD9"/>
    <w:rsid w:val="003C5313"/>
    <w:rsid w:val="003C555C"/>
    <w:rsid w:val="003C5FD8"/>
    <w:rsid w:val="003C615D"/>
    <w:rsid w:val="003C65A1"/>
    <w:rsid w:val="003C6D07"/>
    <w:rsid w:val="003C6EF5"/>
    <w:rsid w:val="003C740D"/>
    <w:rsid w:val="003C76AF"/>
    <w:rsid w:val="003C7D74"/>
    <w:rsid w:val="003C7FF8"/>
    <w:rsid w:val="003D00EA"/>
    <w:rsid w:val="003D012F"/>
    <w:rsid w:val="003D1542"/>
    <w:rsid w:val="003D1C45"/>
    <w:rsid w:val="003D1C80"/>
    <w:rsid w:val="003D2499"/>
    <w:rsid w:val="003D2B25"/>
    <w:rsid w:val="003D3255"/>
    <w:rsid w:val="003D32BD"/>
    <w:rsid w:val="003D34C8"/>
    <w:rsid w:val="003D373B"/>
    <w:rsid w:val="003D3B1A"/>
    <w:rsid w:val="003D401A"/>
    <w:rsid w:val="003D4514"/>
    <w:rsid w:val="003D4F48"/>
    <w:rsid w:val="003D5507"/>
    <w:rsid w:val="003D6011"/>
    <w:rsid w:val="003D62D3"/>
    <w:rsid w:val="003D6524"/>
    <w:rsid w:val="003D6D5C"/>
    <w:rsid w:val="003D7340"/>
    <w:rsid w:val="003D735D"/>
    <w:rsid w:val="003D766D"/>
    <w:rsid w:val="003D7817"/>
    <w:rsid w:val="003E09A4"/>
    <w:rsid w:val="003E0ED2"/>
    <w:rsid w:val="003E1672"/>
    <w:rsid w:val="003E205F"/>
    <w:rsid w:val="003E2213"/>
    <w:rsid w:val="003E3910"/>
    <w:rsid w:val="003E40B8"/>
    <w:rsid w:val="003E461B"/>
    <w:rsid w:val="003E4648"/>
    <w:rsid w:val="003E4855"/>
    <w:rsid w:val="003E49E7"/>
    <w:rsid w:val="003E4C88"/>
    <w:rsid w:val="003E4F8B"/>
    <w:rsid w:val="003E5553"/>
    <w:rsid w:val="003E556C"/>
    <w:rsid w:val="003E5924"/>
    <w:rsid w:val="003E5BD8"/>
    <w:rsid w:val="003E6015"/>
    <w:rsid w:val="003E6368"/>
    <w:rsid w:val="003E63C9"/>
    <w:rsid w:val="003E640A"/>
    <w:rsid w:val="003E666A"/>
    <w:rsid w:val="003E6702"/>
    <w:rsid w:val="003E6AC5"/>
    <w:rsid w:val="003E6AE7"/>
    <w:rsid w:val="003E6D32"/>
    <w:rsid w:val="003E6F16"/>
    <w:rsid w:val="003F03D1"/>
    <w:rsid w:val="003F190B"/>
    <w:rsid w:val="003F1C33"/>
    <w:rsid w:val="003F1E0D"/>
    <w:rsid w:val="003F1ED9"/>
    <w:rsid w:val="003F231A"/>
    <w:rsid w:val="003F25C0"/>
    <w:rsid w:val="003F2676"/>
    <w:rsid w:val="003F2786"/>
    <w:rsid w:val="003F2851"/>
    <w:rsid w:val="003F3103"/>
    <w:rsid w:val="003F32FC"/>
    <w:rsid w:val="003F3431"/>
    <w:rsid w:val="003F345D"/>
    <w:rsid w:val="003F3763"/>
    <w:rsid w:val="003F3F47"/>
    <w:rsid w:val="003F43B5"/>
    <w:rsid w:val="003F49A9"/>
    <w:rsid w:val="003F5CEF"/>
    <w:rsid w:val="003F6563"/>
    <w:rsid w:val="003F7275"/>
    <w:rsid w:val="003F7ADB"/>
    <w:rsid w:val="00400016"/>
    <w:rsid w:val="004002F8"/>
    <w:rsid w:val="004005CF"/>
    <w:rsid w:val="00400A0A"/>
    <w:rsid w:val="00400C35"/>
    <w:rsid w:val="004011C0"/>
    <w:rsid w:val="00401A1D"/>
    <w:rsid w:val="00402C81"/>
    <w:rsid w:val="0040315B"/>
    <w:rsid w:val="0040371E"/>
    <w:rsid w:val="00403A82"/>
    <w:rsid w:val="00404061"/>
    <w:rsid w:val="00404660"/>
    <w:rsid w:val="00404D1D"/>
    <w:rsid w:val="004057FC"/>
    <w:rsid w:val="00405A20"/>
    <w:rsid w:val="00405BAF"/>
    <w:rsid w:val="00405F14"/>
    <w:rsid w:val="00406D3D"/>
    <w:rsid w:val="00406D98"/>
    <w:rsid w:val="00406F78"/>
    <w:rsid w:val="00407D3A"/>
    <w:rsid w:val="0041015B"/>
    <w:rsid w:val="00410303"/>
    <w:rsid w:val="00410587"/>
    <w:rsid w:val="004105C2"/>
    <w:rsid w:val="00410F93"/>
    <w:rsid w:val="00411846"/>
    <w:rsid w:val="00411A14"/>
    <w:rsid w:val="00411BF4"/>
    <w:rsid w:val="00411CC4"/>
    <w:rsid w:val="00411E47"/>
    <w:rsid w:val="00411FD5"/>
    <w:rsid w:val="004120F3"/>
    <w:rsid w:val="004123BB"/>
    <w:rsid w:val="00412CA1"/>
    <w:rsid w:val="0041300A"/>
    <w:rsid w:val="00413176"/>
    <w:rsid w:val="00413569"/>
    <w:rsid w:val="00413D5E"/>
    <w:rsid w:val="00413DD4"/>
    <w:rsid w:val="00414178"/>
    <w:rsid w:val="0041417C"/>
    <w:rsid w:val="004148A3"/>
    <w:rsid w:val="0041545D"/>
    <w:rsid w:val="004157D8"/>
    <w:rsid w:val="0041633F"/>
    <w:rsid w:val="00416907"/>
    <w:rsid w:val="00417209"/>
    <w:rsid w:val="0041732C"/>
    <w:rsid w:val="004173C8"/>
    <w:rsid w:val="00420106"/>
    <w:rsid w:val="00420129"/>
    <w:rsid w:val="004212B0"/>
    <w:rsid w:val="00422199"/>
    <w:rsid w:val="00422337"/>
    <w:rsid w:val="0042286B"/>
    <w:rsid w:val="004235C9"/>
    <w:rsid w:val="00423873"/>
    <w:rsid w:val="00423CC8"/>
    <w:rsid w:val="004245AC"/>
    <w:rsid w:val="004245E2"/>
    <w:rsid w:val="004246A5"/>
    <w:rsid w:val="00424BC7"/>
    <w:rsid w:val="0042518D"/>
    <w:rsid w:val="00425227"/>
    <w:rsid w:val="004256F6"/>
    <w:rsid w:val="004259FB"/>
    <w:rsid w:val="00425ABC"/>
    <w:rsid w:val="00425BB8"/>
    <w:rsid w:val="0042602F"/>
    <w:rsid w:val="00426393"/>
    <w:rsid w:val="00426A2F"/>
    <w:rsid w:val="00426DF9"/>
    <w:rsid w:val="00427104"/>
    <w:rsid w:val="00427485"/>
    <w:rsid w:val="00427620"/>
    <w:rsid w:val="0042770D"/>
    <w:rsid w:val="00430FC6"/>
    <w:rsid w:val="00431079"/>
    <w:rsid w:val="004318B7"/>
    <w:rsid w:val="00431AC3"/>
    <w:rsid w:val="00431BB8"/>
    <w:rsid w:val="00431D34"/>
    <w:rsid w:val="00431FF6"/>
    <w:rsid w:val="0043251A"/>
    <w:rsid w:val="00432557"/>
    <w:rsid w:val="004327FC"/>
    <w:rsid w:val="00432B48"/>
    <w:rsid w:val="00432EBB"/>
    <w:rsid w:val="004330CF"/>
    <w:rsid w:val="00433C12"/>
    <w:rsid w:val="004340E7"/>
    <w:rsid w:val="004355AC"/>
    <w:rsid w:val="00435CA4"/>
    <w:rsid w:val="0043685F"/>
    <w:rsid w:val="004406B7"/>
    <w:rsid w:val="0044073E"/>
    <w:rsid w:val="00440C2A"/>
    <w:rsid w:val="00441300"/>
    <w:rsid w:val="00441EB5"/>
    <w:rsid w:val="00442B4D"/>
    <w:rsid w:val="0044484B"/>
    <w:rsid w:val="00444AD2"/>
    <w:rsid w:val="00444E1D"/>
    <w:rsid w:val="00445337"/>
    <w:rsid w:val="00445379"/>
    <w:rsid w:val="00445A23"/>
    <w:rsid w:val="00445EAA"/>
    <w:rsid w:val="00447B4A"/>
    <w:rsid w:val="00447C5D"/>
    <w:rsid w:val="00450405"/>
    <w:rsid w:val="00451238"/>
    <w:rsid w:val="0045199F"/>
    <w:rsid w:val="00451A60"/>
    <w:rsid w:val="00451AA5"/>
    <w:rsid w:val="00451ACF"/>
    <w:rsid w:val="00451E7C"/>
    <w:rsid w:val="0045215C"/>
    <w:rsid w:val="004521EB"/>
    <w:rsid w:val="0045230B"/>
    <w:rsid w:val="004526E0"/>
    <w:rsid w:val="00452C97"/>
    <w:rsid w:val="004533EA"/>
    <w:rsid w:val="00453A71"/>
    <w:rsid w:val="00453CFD"/>
    <w:rsid w:val="00453FCA"/>
    <w:rsid w:val="0045439C"/>
    <w:rsid w:val="004543A4"/>
    <w:rsid w:val="00454AB0"/>
    <w:rsid w:val="00454DAE"/>
    <w:rsid w:val="00454FA2"/>
    <w:rsid w:val="004551D7"/>
    <w:rsid w:val="004552B6"/>
    <w:rsid w:val="0045560F"/>
    <w:rsid w:val="00455852"/>
    <w:rsid w:val="0046003B"/>
    <w:rsid w:val="004605D9"/>
    <w:rsid w:val="0046088A"/>
    <w:rsid w:val="00460A55"/>
    <w:rsid w:val="00460C6B"/>
    <w:rsid w:val="0046117D"/>
    <w:rsid w:val="00461195"/>
    <w:rsid w:val="0046157D"/>
    <w:rsid w:val="00461CBC"/>
    <w:rsid w:val="00462808"/>
    <w:rsid w:val="00462B38"/>
    <w:rsid w:val="00462EFC"/>
    <w:rsid w:val="00462F1E"/>
    <w:rsid w:val="0046330F"/>
    <w:rsid w:val="00463318"/>
    <w:rsid w:val="00463476"/>
    <w:rsid w:val="004638FE"/>
    <w:rsid w:val="004657D0"/>
    <w:rsid w:val="00466303"/>
    <w:rsid w:val="00466717"/>
    <w:rsid w:val="004667F0"/>
    <w:rsid w:val="00466B14"/>
    <w:rsid w:val="00466E1B"/>
    <w:rsid w:val="00467EC7"/>
    <w:rsid w:val="004707EF"/>
    <w:rsid w:val="0047097D"/>
    <w:rsid w:val="00470CD6"/>
    <w:rsid w:val="00471375"/>
    <w:rsid w:val="004715C5"/>
    <w:rsid w:val="00471FCD"/>
    <w:rsid w:val="004725C8"/>
    <w:rsid w:val="00472E0A"/>
    <w:rsid w:val="00472FE2"/>
    <w:rsid w:val="00473395"/>
    <w:rsid w:val="00473B0F"/>
    <w:rsid w:val="00473D0F"/>
    <w:rsid w:val="00475790"/>
    <w:rsid w:val="00475931"/>
    <w:rsid w:val="00475D25"/>
    <w:rsid w:val="00476435"/>
    <w:rsid w:val="00476873"/>
    <w:rsid w:val="00477160"/>
    <w:rsid w:val="00477AE5"/>
    <w:rsid w:val="00477D36"/>
    <w:rsid w:val="00477DF5"/>
    <w:rsid w:val="00480631"/>
    <w:rsid w:val="00480A3B"/>
    <w:rsid w:val="00480F66"/>
    <w:rsid w:val="00480FE8"/>
    <w:rsid w:val="00481F7D"/>
    <w:rsid w:val="00481F99"/>
    <w:rsid w:val="00484CA9"/>
    <w:rsid w:val="00485944"/>
    <w:rsid w:val="00485BA6"/>
    <w:rsid w:val="00485CB8"/>
    <w:rsid w:val="00486338"/>
    <w:rsid w:val="0048656C"/>
    <w:rsid w:val="00486642"/>
    <w:rsid w:val="00487636"/>
    <w:rsid w:val="00487BEB"/>
    <w:rsid w:val="00487C4F"/>
    <w:rsid w:val="00487EE3"/>
    <w:rsid w:val="004901D6"/>
    <w:rsid w:val="00490210"/>
    <w:rsid w:val="004903BD"/>
    <w:rsid w:val="00491120"/>
    <w:rsid w:val="00491801"/>
    <w:rsid w:val="00491B94"/>
    <w:rsid w:val="00491F4B"/>
    <w:rsid w:val="004930D2"/>
    <w:rsid w:val="0049333E"/>
    <w:rsid w:val="00493ABE"/>
    <w:rsid w:val="00493C4A"/>
    <w:rsid w:val="00493E08"/>
    <w:rsid w:val="00493F49"/>
    <w:rsid w:val="0049438B"/>
    <w:rsid w:val="004944CF"/>
    <w:rsid w:val="00494885"/>
    <w:rsid w:val="0049541E"/>
    <w:rsid w:val="00495E21"/>
    <w:rsid w:val="004970E6"/>
    <w:rsid w:val="004971AB"/>
    <w:rsid w:val="004971DF"/>
    <w:rsid w:val="0049742A"/>
    <w:rsid w:val="00497828"/>
    <w:rsid w:val="00497F95"/>
    <w:rsid w:val="004A0FEA"/>
    <w:rsid w:val="004A1421"/>
    <w:rsid w:val="004A1B74"/>
    <w:rsid w:val="004A258B"/>
    <w:rsid w:val="004A2DEE"/>
    <w:rsid w:val="004A3554"/>
    <w:rsid w:val="004A3794"/>
    <w:rsid w:val="004A4541"/>
    <w:rsid w:val="004A4861"/>
    <w:rsid w:val="004A49D7"/>
    <w:rsid w:val="004A52DB"/>
    <w:rsid w:val="004A52FD"/>
    <w:rsid w:val="004A5484"/>
    <w:rsid w:val="004A613F"/>
    <w:rsid w:val="004A6892"/>
    <w:rsid w:val="004A6997"/>
    <w:rsid w:val="004A6C7B"/>
    <w:rsid w:val="004A6C7C"/>
    <w:rsid w:val="004A6D46"/>
    <w:rsid w:val="004A6DD9"/>
    <w:rsid w:val="004A728B"/>
    <w:rsid w:val="004A7987"/>
    <w:rsid w:val="004B020C"/>
    <w:rsid w:val="004B043B"/>
    <w:rsid w:val="004B119A"/>
    <w:rsid w:val="004B16E4"/>
    <w:rsid w:val="004B18CD"/>
    <w:rsid w:val="004B22CA"/>
    <w:rsid w:val="004B2CA8"/>
    <w:rsid w:val="004B2F09"/>
    <w:rsid w:val="004B381B"/>
    <w:rsid w:val="004B3BB4"/>
    <w:rsid w:val="004B3F55"/>
    <w:rsid w:val="004B4BF1"/>
    <w:rsid w:val="004B50EB"/>
    <w:rsid w:val="004B55DC"/>
    <w:rsid w:val="004B6080"/>
    <w:rsid w:val="004B61AA"/>
    <w:rsid w:val="004B6377"/>
    <w:rsid w:val="004B7ECD"/>
    <w:rsid w:val="004B7F4C"/>
    <w:rsid w:val="004C04F0"/>
    <w:rsid w:val="004C0699"/>
    <w:rsid w:val="004C0A0D"/>
    <w:rsid w:val="004C0FBD"/>
    <w:rsid w:val="004C1050"/>
    <w:rsid w:val="004C1281"/>
    <w:rsid w:val="004C1FC0"/>
    <w:rsid w:val="004C21AE"/>
    <w:rsid w:val="004C29BC"/>
    <w:rsid w:val="004C39A5"/>
    <w:rsid w:val="004C3B8A"/>
    <w:rsid w:val="004C3DBA"/>
    <w:rsid w:val="004C3E15"/>
    <w:rsid w:val="004C434B"/>
    <w:rsid w:val="004C584C"/>
    <w:rsid w:val="004C5A74"/>
    <w:rsid w:val="004C5C0E"/>
    <w:rsid w:val="004C64DE"/>
    <w:rsid w:val="004C68C5"/>
    <w:rsid w:val="004C6B1B"/>
    <w:rsid w:val="004C6E17"/>
    <w:rsid w:val="004C6E46"/>
    <w:rsid w:val="004C6FE3"/>
    <w:rsid w:val="004C7470"/>
    <w:rsid w:val="004D08C9"/>
    <w:rsid w:val="004D0DD6"/>
    <w:rsid w:val="004D0EB3"/>
    <w:rsid w:val="004D101E"/>
    <w:rsid w:val="004D18DC"/>
    <w:rsid w:val="004D1A9D"/>
    <w:rsid w:val="004D1B7E"/>
    <w:rsid w:val="004D1F84"/>
    <w:rsid w:val="004D1F8B"/>
    <w:rsid w:val="004D259B"/>
    <w:rsid w:val="004D28F7"/>
    <w:rsid w:val="004D3CF4"/>
    <w:rsid w:val="004D3D01"/>
    <w:rsid w:val="004D3DFC"/>
    <w:rsid w:val="004D4532"/>
    <w:rsid w:val="004D4618"/>
    <w:rsid w:val="004D468E"/>
    <w:rsid w:val="004D4922"/>
    <w:rsid w:val="004D5309"/>
    <w:rsid w:val="004D6174"/>
    <w:rsid w:val="004D67C7"/>
    <w:rsid w:val="004D6A39"/>
    <w:rsid w:val="004D7630"/>
    <w:rsid w:val="004D7A7B"/>
    <w:rsid w:val="004E0347"/>
    <w:rsid w:val="004E0E58"/>
    <w:rsid w:val="004E1612"/>
    <w:rsid w:val="004E1732"/>
    <w:rsid w:val="004E1A1B"/>
    <w:rsid w:val="004E212B"/>
    <w:rsid w:val="004E2736"/>
    <w:rsid w:val="004E2D21"/>
    <w:rsid w:val="004E3151"/>
    <w:rsid w:val="004E394E"/>
    <w:rsid w:val="004E3A90"/>
    <w:rsid w:val="004E4061"/>
    <w:rsid w:val="004E4071"/>
    <w:rsid w:val="004E415C"/>
    <w:rsid w:val="004E4F05"/>
    <w:rsid w:val="004E56AC"/>
    <w:rsid w:val="004E5A3B"/>
    <w:rsid w:val="004E70CC"/>
    <w:rsid w:val="004E7452"/>
    <w:rsid w:val="004E7C63"/>
    <w:rsid w:val="004F01D6"/>
    <w:rsid w:val="004F086D"/>
    <w:rsid w:val="004F0C8A"/>
    <w:rsid w:val="004F0DA0"/>
    <w:rsid w:val="004F1025"/>
    <w:rsid w:val="004F1090"/>
    <w:rsid w:val="004F21A6"/>
    <w:rsid w:val="004F32AE"/>
    <w:rsid w:val="004F3594"/>
    <w:rsid w:val="004F365F"/>
    <w:rsid w:val="004F3A34"/>
    <w:rsid w:val="004F3A56"/>
    <w:rsid w:val="004F57FB"/>
    <w:rsid w:val="004F5812"/>
    <w:rsid w:val="004F5A18"/>
    <w:rsid w:val="004F744A"/>
    <w:rsid w:val="004F74F9"/>
    <w:rsid w:val="004F7C7D"/>
    <w:rsid w:val="004F7C96"/>
    <w:rsid w:val="004F7D16"/>
    <w:rsid w:val="005006A9"/>
    <w:rsid w:val="00501673"/>
    <w:rsid w:val="0050279C"/>
    <w:rsid w:val="0050410B"/>
    <w:rsid w:val="00504C19"/>
    <w:rsid w:val="00504F9D"/>
    <w:rsid w:val="005057AC"/>
    <w:rsid w:val="00505CED"/>
    <w:rsid w:val="00506408"/>
    <w:rsid w:val="00506757"/>
    <w:rsid w:val="005068AF"/>
    <w:rsid w:val="00507B7F"/>
    <w:rsid w:val="00507E25"/>
    <w:rsid w:val="00510D54"/>
    <w:rsid w:val="005110DD"/>
    <w:rsid w:val="00511582"/>
    <w:rsid w:val="005116D9"/>
    <w:rsid w:val="00511DF2"/>
    <w:rsid w:val="00512AF7"/>
    <w:rsid w:val="00512B57"/>
    <w:rsid w:val="00512D5D"/>
    <w:rsid w:val="00512FA1"/>
    <w:rsid w:val="00513780"/>
    <w:rsid w:val="00513B9B"/>
    <w:rsid w:val="00515193"/>
    <w:rsid w:val="0051530B"/>
    <w:rsid w:val="00515D9F"/>
    <w:rsid w:val="00516949"/>
    <w:rsid w:val="005169CD"/>
    <w:rsid w:val="00516B86"/>
    <w:rsid w:val="005170CD"/>
    <w:rsid w:val="005172F9"/>
    <w:rsid w:val="005177A1"/>
    <w:rsid w:val="00517FCF"/>
    <w:rsid w:val="00521531"/>
    <w:rsid w:val="005216BD"/>
    <w:rsid w:val="00521937"/>
    <w:rsid w:val="00521A01"/>
    <w:rsid w:val="0052203F"/>
    <w:rsid w:val="00522BF8"/>
    <w:rsid w:val="00522D70"/>
    <w:rsid w:val="005239EC"/>
    <w:rsid w:val="00523B1C"/>
    <w:rsid w:val="005263C0"/>
    <w:rsid w:val="00526730"/>
    <w:rsid w:val="00527FF6"/>
    <w:rsid w:val="0053032D"/>
    <w:rsid w:val="005309D2"/>
    <w:rsid w:val="00530AEF"/>
    <w:rsid w:val="00530D01"/>
    <w:rsid w:val="00530DB5"/>
    <w:rsid w:val="00530F39"/>
    <w:rsid w:val="00531495"/>
    <w:rsid w:val="00531595"/>
    <w:rsid w:val="005317B5"/>
    <w:rsid w:val="00531A38"/>
    <w:rsid w:val="00531A57"/>
    <w:rsid w:val="00531BF5"/>
    <w:rsid w:val="00531F6A"/>
    <w:rsid w:val="00532786"/>
    <w:rsid w:val="00532850"/>
    <w:rsid w:val="00532E18"/>
    <w:rsid w:val="005334D1"/>
    <w:rsid w:val="00533F30"/>
    <w:rsid w:val="005340DD"/>
    <w:rsid w:val="0053421C"/>
    <w:rsid w:val="00534888"/>
    <w:rsid w:val="005354F8"/>
    <w:rsid w:val="005355D2"/>
    <w:rsid w:val="005357C0"/>
    <w:rsid w:val="005358DE"/>
    <w:rsid w:val="00535F1A"/>
    <w:rsid w:val="0053603D"/>
    <w:rsid w:val="0053640B"/>
    <w:rsid w:val="0053675C"/>
    <w:rsid w:val="00537801"/>
    <w:rsid w:val="00537B1E"/>
    <w:rsid w:val="00537C93"/>
    <w:rsid w:val="0054026B"/>
    <w:rsid w:val="00540608"/>
    <w:rsid w:val="005406B7"/>
    <w:rsid w:val="005411BF"/>
    <w:rsid w:val="00541830"/>
    <w:rsid w:val="00541981"/>
    <w:rsid w:val="00542798"/>
    <w:rsid w:val="00542886"/>
    <w:rsid w:val="00542A28"/>
    <w:rsid w:val="00543C24"/>
    <w:rsid w:val="00543F69"/>
    <w:rsid w:val="00543F7B"/>
    <w:rsid w:val="005448AB"/>
    <w:rsid w:val="00544971"/>
    <w:rsid w:val="00544CA1"/>
    <w:rsid w:val="00544F23"/>
    <w:rsid w:val="005453C9"/>
    <w:rsid w:val="00545535"/>
    <w:rsid w:val="005459A9"/>
    <w:rsid w:val="00546074"/>
    <w:rsid w:val="00546292"/>
    <w:rsid w:val="0054666D"/>
    <w:rsid w:val="00546968"/>
    <w:rsid w:val="00547763"/>
    <w:rsid w:val="00547F67"/>
    <w:rsid w:val="005508B4"/>
    <w:rsid w:val="005509FB"/>
    <w:rsid w:val="00550AE1"/>
    <w:rsid w:val="0055148D"/>
    <w:rsid w:val="005514FE"/>
    <w:rsid w:val="0055161E"/>
    <w:rsid w:val="0055238E"/>
    <w:rsid w:val="00552819"/>
    <w:rsid w:val="00552C1A"/>
    <w:rsid w:val="0055324F"/>
    <w:rsid w:val="00553CFA"/>
    <w:rsid w:val="005548D6"/>
    <w:rsid w:val="00554E8F"/>
    <w:rsid w:val="005557DE"/>
    <w:rsid w:val="00555853"/>
    <w:rsid w:val="00555AF0"/>
    <w:rsid w:val="00555CD9"/>
    <w:rsid w:val="00555DCB"/>
    <w:rsid w:val="0055622E"/>
    <w:rsid w:val="00557015"/>
    <w:rsid w:val="0055785E"/>
    <w:rsid w:val="0056021A"/>
    <w:rsid w:val="00560E6B"/>
    <w:rsid w:val="00560F08"/>
    <w:rsid w:val="00561D40"/>
    <w:rsid w:val="005620D3"/>
    <w:rsid w:val="00562AA5"/>
    <w:rsid w:val="00563B16"/>
    <w:rsid w:val="00563F71"/>
    <w:rsid w:val="005645E2"/>
    <w:rsid w:val="00564998"/>
    <w:rsid w:val="00565179"/>
    <w:rsid w:val="00565282"/>
    <w:rsid w:val="0056568F"/>
    <w:rsid w:val="005666F9"/>
    <w:rsid w:val="00566AB3"/>
    <w:rsid w:val="00566FFD"/>
    <w:rsid w:val="00570186"/>
    <w:rsid w:val="0057047A"/>
    <w:rsid w:val="00570481"/>
    <w:rsid w:val="00570A23"/>
    <w:rsid w:val="00570E3F"/>
    <w:rsid w:val="00570FB7"/>
    <w:rsid w:val="00571364"/>
    <w:rsid w:val="00571E3E"/>
    <w:rsid w:val="00572345"/>
    <w:rsid w:val="00572D57"/>
    <w:rsid w:val="00572E3E"/>
    <w:rsid w:val="0057329E"/>
    <w:rsid w:val="005736CB"/>
    <w:rsid w:val="00573811"/>
    <w:rsid w:val="0057396D"/>
    <w:rsid w:val="0057403C"/>
    <w:rsid w:val="00574A64"/>
    <w:rsid w:val="00574E60"/>
    <w:rsid w:val="005755E5"/>
    <w:rsid w:val="005758E0"/>
    <w:rsid w:val="00575993"/>
    <w:rsid w:val="00575BEA"/>
    <w:rsid w:val="005762B7"/>
    <w:rsid w:val="005767DA"/>
    <w:rsid w:val="00576AD9"/>
    <w:rsid w:val="00576E5C"/>
    <w:rsid w:val="0057706B"/>
    <w:rsid w:val="0057717C"/>
    <w:rsid w:val="00577196"/>
    <w:rsid w:val="00577D33"/>
    <w:rsid w:val="005803C4"/>
    <w:rsid w:val="00581552"/>
    <w:rsid w:val="00581DCF"/>
    <w:rsid w:val="0058225C"/>
    <w:rsid w:val="00582889"/>
    <w:rsid w:val="0058296C"/>
    <w:rsid w:val="00584625"/>
    <w:rsid w:val="00584D78"/>
    <w:rsid w:val="0058509E"/>
    <w:rsid w:val="00585B74"/>
    <w:rsid w:val="00585B8C"/>
    <w:rsid w:val="0058696E"/>
    <w:rsid w:val="00586994"/>
    <w:rsid w:val="0058723E"/>
    <w:rsid w:val="0058753E"/>
    <w:rsid w:val="00587552"/>
    <w:rsid w:val="00587C2C"/>
    <w:rsid w:val="005902AE"/>
    <w:rsid w:val="0059037A"/>
    <w:rsid w:val="00590995"/>
    <w:rsid w:val="005909F1"/>
    <w:rsid w:val="00591086"/>
    <w:rsid w:val="00592404"/>
    <w:rsid w:val="005926EC"/>
    <w:rsid w:val="00592776"/>
    <w:rsid w:val="005928E1"/>
    <w:rsid w:val="00592D5C"/>
    <w:rsid w:val="00592FF3"/>
    <w:rsid w:val="005935E7"/>
    <w:rsid w:val="005939F7"/>
    <w:rsid w:val="00594213"/>
    <w:rsid w:val="0059459F"/>
    <w:rsid w:val="00594C0A"/>
    <w:rsid w:val="00594F0A"/>
    <w:rsid w:val="00595181"/>
    <w:rsid w:val="00595456"/>
    <w:rsid w:val="0059578A"/>
    <w:rsid w:val="00595AC4"/>
    <w:rsid w:val="00595D47"/>
    <w:rsid w:val="00596473"/>
    <w:rsid w:val="00596E5E"/>
    <w:rsid w:val="00596F26"/>
    <w:rsid w:val="00596F60"/>
    <w:rsid w:val="005973C4"/>
    <w:rsid w:val="005973E6"/>
    <w:rsid w:val="00597631"/>
    <w:rsid w:val="005A053F"/>
    <w:rsid w:val="005A1207"/>
    <w:rsid w:val="005A1A77"/>
    <w:rsid w:val="005A1BF2"/>
    <w:rsid w:val="005A36CD"/>
    <w:rsid w:val="005A3F6F"/>
    <w:rsid w:val="005A4572"/>
    <w:rsid w:val="005A4599"/>
    <w:rsid w:val="005A494B"/>
    <w:rsid w:val="005A4F60"/>
    <w:rsid w:val="005A6A8E"/>
    <w:rsid w:val="005A6D32"/>
    <w:rsid w:val="005A7037"/>
    <w:rsid w:val="005A77D0"/>
    <w:rsid w:val="005A78CE"/>
    <w:rsid w:val="005B05B7"/>
    <w:rsid w:val="005B184B"/>
    <w:rsid w:val="005B1FE0"/>
    <w:rsid w:val="005B3511"/>
    <w:rsid w:val="005B4AB7"/>
    <w:rsid w:val="005B4D4A"/>
    <w:rsid w:val="005B517F"/>
    <w:rsid w:val="005B5A47"/>
    <w:rsid w:val="005B63A7"/>
    <w:rsid w:val="005B6739"/>
    <w:rsid w:val="005B6869"/>
    <w:rsid w:val="005B6C91"/>
    <w:rsid w:val="005B7D9C"/>
    <w:rsid w:val="005C0571"/>
    <w:rsid w:val="005C123C"/>
    <w:rsid w:val="005C2DED"/>
    <w:rsid w:val="005C3B1A"/>
    <w:rsid w:val="005C3DA5"/>
    <w:rsid w:val="005C42FC"/>
    <w:rsid w:val="005C4BE3"/>
    <w:rsid w:val="005C520A"/>
    <w:rsid w:val="005C5585"/>
    <w:rsid w:val="005C5C59"/>
    <w:rsid w:val="005C5CCB"/>
    <w:rsid w:val="005C6732"/>
    <w:rsid w:val="005C6A9C"/>
    <w:rsid w:val="005C703C"/>
    <w:rsid w:val="005C739E"/>
    <w:rsid w:val="005C761B"/>
    <w:rsid w:val="005D014E"/>
    <w:rsid w:val="005D0259"/>
    <w:rsid w:val="005D0D5B"/>
    <w:rsid w:val="005D0E8D"/>
    <w:rsid w:val="005D11A1"/>
    <w:rsid w:val="005D163E"/>
    <w:rsid w:val="005D19EE"/>
    <w:rsid w:val="005D1A66"/>
    <w:rsid w:val="005D1BC0"/>
    <w:rsid w:val="005D1F74"/>
    <w:rsid w:val="005D1FAF"/>
    <w:rsid w:val="005D2097"/>
    <w:rsid w:val="005D2BBC"/>
    <w:rsid w:val="005D3610"/>
    <w:rsid w:val="005D3745"/>
    <w:rsid w:val="005D45EF"/>
    <w:rsid w:val="005D4AB7"/>
    <w:rsid w:val="005D4EA4"/>
    <w:rsid w:val="005D5499"/>
    <w:rsid w:val="005D5588"/>
    <w:rsid w:val="005D686A"/>
    <w:rsid w:val="005D6B11"/>
    <w:rsid w:val="005D6D22"/>
    <w:rsid w:val="005D717E"/>
    <w:rsid w:val="005D7214"/>
    <w:rsid w:val="005D7826"/>
    <w:rsid w:val="005E0026"/>
    <w:rsid w:val="005E074E"/>
    <w:rsid w:val="005E083F"/>
    <w:rsid w:val="005E0C07"/>
    <w:rsid w:val="005E2AC6"/>
    <w:rsid w:val="005E2BAB"/>
    <w:rsid w:val="005E2FDE"/>
    <w:rsid w:val="005E30A2"/>
    <w:rsid w:val="005E3483"/>
    <w:rsid w:val="005E34E6"/>
    <w:rsid w:val="005E3A19"/>
    <w:rsid w:val="005E3FA2"/>
    <w:rsid w:val="005E4070"/>
    <w:rsid w:val="005E413A"/>
    <w:rsid w:val="005E5006"/>
    <w:rsid w:val="005E6027"/>
    <w:rsid w:val="005E6DA4"/>
    <w:rsid w:val="005E7968"/>
    <w:rsid w:val="005E7F21"/>
    <w:rsid w:val="005F0EA1"/>
    <w:rsid w:val="005F10E3"/>
    <w:rsid w:val="005F1212"/>
    <w:rsid w:val="005F142A"/>
    <w:rsid w:val="005F1F94"/>
    <w:rsid w:val="005F2280"/>
    <w:rsid w:val="005F3605"/>
    <w:rsid w:val="005F3D5B"/>
    <w:rsid w:val="005F42C2"/>
    <w:rsid w:val="005F4619"/>
    <w:rsid w:val="005F4976"/>
    <w:rsid w:val="005F50AB"/>
    <w:rsid w:val="005F5C61"/>
    <w:rsid w:val="005F6212"/>
    <w:rsid w:val="005F68DC"/>
    <w:rsid w:val="005F68E4"/>
    <w:rsid w:val="005F6B9D"/>
    <w:rsid w:val="005F704D"/>
    <w:rsid w:val="005F71DC"/>
    <w:rsid w:val="005F7812"/>
    <w:rsid w:val="005F7BDD"/>
    <w:rsid w:val="006000E5"/>
    <w:rsid w:val="0060042D"/>
    <w:rsid w:val="006006EA"/>
    <w:rsid w:val="0060071C"/>
    <w:rsid w:val="00600779"/>
    <w:rsid w:val="00600C83"/>
    <w:rsid w:val="00600DB0"/>
    <w:rsid w:val="00601A9D"/>
    <w:rsid w:val="00601B42"/>
    <w:rsid w:val="00601FD0"/>
    <w:rsid w:val="006021AE"/>
    <w:rsid w:val="00602B02"/>
    <w:rsid w:val="006030BF"/>
    <w:rsid w:val="00603171"/>
    <w:rsid w:val="00603E31"/>
    <w:rsid w:val="00603EB9"/>
    <w:rsid w:val="00604476"/>
    <w:rsid w:val="0060471A"/>
    <w:rsid w:val="00604C97"/>
    <w:rsid w:val="00605151"/>
    <w:rsid w:val="00605161"/>
    <w:rsid w:val="00605459"/>
    <w:rsid w:val="00605830"/>
    <w:rsid w:val="0060584B"/>
    <w:rsid w:val="00605CBF"/>
    <w:rsid w:val="0060610A"/>
    <w:rsid w:val="00606575"/>
    <w:rsid w:val="00606654"/>
    <w:rsid w:val="00606759"/>
    <w:rsid w:val="00606FCC"/>
    <w:rsid w:val="00607318"/>
    <w:rsid w:val="006076E4"/>
    <w:rsid w:val="00607E96"/>
    <w:rsid w:val="006102CA"/>
    <w:rsid w:val="006102D0"/>
    <w:rsid w:val="00610321"/>
    <w:rsid w:val="00610BF0"/>
    <w:rsid w:val="006110BA"/>
    <w:rsid w:val="00611F15"/>
    <w:rsid w:val="0061231B"/>
    <w:rsid w:val="00612504"/>
    <w:rsid w:val="006125D2"/>
    <w:rsid w:val="0061283F"/>
    <w:rsid w:val="0061286D"/>
    <w:rsid w:val="006134FA"/>
    <w:rsid w:val="006137AF"/>
    <w:rsid w:val="006138F9"/>
    <w:rsid w:val="00613B76"/>
    <w:rsid w:val="00613C57"/>
    <w:rsid w:val="00614ED0"/>
    <w:rsid w:val="006153D6"/>
    <w:rsid w:val="006168A9"/>
    <w:rsid w:val="006168B3"/>
    <w:rsid w:val="00616B6D"/>
    <w:rsid w:val="00616B81"/>
    <w:rsid w:val="0061775D"/>
    <w:rsid w:val="00620515"/>
    <w:rsid w:val="00620B25"/>
    <w:rsid w:val="00620B26"/>
    <w:rsid w:val="00620D03"/>
    <w:rsid w:val="006210D9"/>
    <w:rsid w:val="006217B7"/>
    <w:rsid w:val="00622449"/>
    <w:rsid w:val="006226A5"/>
    <w:rsid w:val="00622770"/>
    <w:rsid w:val="00622E54"/>
    <w:rsid w:val="00623D0B"/>
    <w:rsid w:val="00623DFE"/>
    <w:rsid w:val="006240F7"/>
    <w:rsid w:val="00624265"/>
    <w:rsid w:val="00624309"/>
    <w:rsid w:val="006249D5"/>
    <w:rsid w:val="00624AF3"/>
    <w:rsid w:val="006266C1"/>
    <w:rsid w:val="00626C88"/>
    <w:rsid w:val="0062735A"/>
    <w:rsid w:val="00630290"/>
    <w:rsid w:val="0063102A"/>
    <w:rsid w:val="00631274"/>
    <w:rsid w:val="0063145D"/>
    <w:rsid w:val="006314D6"/>
    <w:rsid w:val="00631514"/>
    <w:rsid w:val="006315E3"/>
    <w:rsid w:val="00631E9F"/>
    <w:rsid w:val="0063217A"/>
    <w:rsid w:val="00632450"/>
    <w:rsid w:val="00632911"/>
    <w:rsid w:val="00632AC1"/>
    <w:rsid w:val="00632DC4"/>
    <w:rsid w:val="0063363B"/>
    <w:rsid w:val="00633686"/>
    <w:rsid w:val="0063371E"/>
    <w:rsid w:val="00633C66"/>
    <w:rsid w:val="006348C6"/>
    <w:rsid w:val="00634C29"/>
    <w:rsid w:val="00634E56"/>
    <w:rsid w:val="0063546C"/>
    <w:rsid w:val="00635622"/>
    <w:rsid w:val="006356E3"/>
    <w:rsid w:val="00635E65"/>
    <w:rsid w:val="00636127"/>
    <w:rsid w:val="006365B9"/>
    <w:rsid w:val="006369A4"/>
    <w:rsid w:val="00636C7D"/>
    <w:rsid w:val="0063706B"/>
    <w:rsid w:val="00637B58"/>
    <w:rsid w:val="00637C45"/>
    <w:rsid w:val="00640020"/>
    <w:rsid w:val="00640158"/>
    <w:rsid w:val="00640464"/>
    <w:rsid w:val="00640F72"/>
    <w:rsid w:val="00641CCA"/>
    <w:rsid w:val="00641E36"/>
    <w:rsid w:val="00642A9E"/>
    <w:rsid w:val="00642DF8"/>
    <w:rsid w:val="00643DD9"/>
    <w:rsid w:val="0064410C"/>
    <w:rsid w:val="0064420A"/>
    <w:rsid w:val="00644FBB"/>
    <w:rsid w:val="00645110"/>
    <w:rsid w:val="00645121"/>
    <w:rsid w:val="00645716"/>
    <w:rsid w:val="00646543"/>
    <w:rsid w:val="00646E54"/>
    <w:rsid w:val="006475B8"/>
    <w:rsid w:val="006475D4"/>
    <w:rsid w:val="00647A0B"/>
    <w:rsid w:val="006505C2"/>
    <w:rsid w:val="0065062F"/>
    <w:rsid w:val="00650B88"/>
    <w:rsid w:val="00650DBC"/>
    <w:rsid w:val="00650DCF"/>
    <w:rsid w:val="006510F8"/>
    <w:rsid w:val="006513C3"/>
    <w:rsid w:val="0065161B"/>
    <w:rsid w:val="00652478"/>
    <w:rsid w:val="006524FD"/>
    <w:rsid w:val="006527C5"/>
    <w:rsid w:val="006533E2"/>
    <w:rsid w:val="00653668"/>
    <w:rsid w:val="006536C8"/>
    <w:rsid w:val="00653BCB"/>
    <w:rsid w:val="006541A7"/>
    <w:rsid w:val="006542E8"/>
    <w:rsid w:val="0065463F"/>
    <w:rsid w:val="00654642"/>
    <w:rsid w:val="00654F35"/>
    <w:rsid w:val="006553CF"/>
    <w:rsid w:val="00655A07"/>
    <w:rsid w:val="00655C74"/>
    <w:rsid w:val="00655FCA"/>
    <w:rsid w:val="006567F2"/>
    <w:rsid w:val="006569F9"/>
    <w:rsid w:val="00656EDD"/>
    <w:rsid w:val="006609A8"/>
    <w:rsid w:val="00660D0E"/>
    <w:rsid w:val="00660D4A"/>
    <w:rsid w:val="006611A5"/>
    <w:rsid w:val="0066129D"/>
    <w:rsid w:val="006612DE"/>
    <w:rsid w:val="0066157A"/>
    <w:rsid w:val="00661855"/>
    <w:rsid w:val="00661DA4"/>
    <w:rsid w:val="006620D1"/>
    <w:rsid w:val="00662A77"/>
    <w:rsid w:val="00662AF1"/>
    <w:rsid w:val="00662F40"/>
    <w:rsid w:val="00663449"/>
    <w:rsid w:val="006637D2"/>
    <w:rsid w:val="00663910"/>
    <w:rsid w:val="00663AC3"/>
    <w:rsid w:val="006646FB"/>
    <w:rsid w:val="00664DBB"/>
    <w:rsid w:val="006654B6"/>
    <w:rsid w:val="00666CB8"/>
    <w:rsid w:val="006679C1"/>
    <w:rsid w:val="00667A87"/>
    <w:rsid w:val="00667C23"/>
    <w:rsid w:val="00670B6F"/>
    <w:rsid w:val="00670C81"/>
    <w:rsid w:val="00671C87"/>
    <w:rsid w:val="00671CB7"/>
    <w:rsid w:val="0067228D"/>
    <w:rsid w:val="006726F8"/>
    <w:rsid w:val="00672767"/>
    <w:rsid w:val="00672F32"/>
    <w:rsid w:val="00673096"/>
    <w:rsid w:val="00673A02"/>
    <w:rsid w:val="00673DF5"/>
    <w:rsid w:val="00674194"/>
    <w:rsid w:val="00674FF9"/>
    <w:rsid w:val="00675242"/>
    <w:rsid w:val="0067675D"/>
    <w:rsid w:val="00676974"/>
    <w:rsid w:val="00676AE8"/>
    <w:rsid w:val="006774E0"/>
    <w:rsid w:val="0067752F"/>
    <w:rsid w:val="00680370"/>
    <w:rsid w:val="0068040B"/>
    <w:rsid w:val="0068045F"/>
    <w:rsid w:val="006805B2"/>
    <w:rsid w:val="006810B0"/>
    <w:rsid w:val="0068110D"/>
    <w:rsid w:val="006818D1"/>
    <w:rsid w:val="00681A0B"/>
    <w:rsid w:val="00681AAA"/>
    <w:rsid w:val="006827E9"/>
    <w:rsid w:val="00682C61"/>
    <w:rsid w:val="00683177"/>
    <w:rsid w:val="006835ED"/>
    <w:rsid w:val="006842B9"/>
    <w:rsid w:val="00684B8B"/>
    <w:rsid w:val="006851C7"/>
    <w:rsid w:val="00685C0B"/>
    <w:rsid w:val="00685CED"/>
    <w:rsid w:val="0068630A"/>
    <w:rsid w:val="006864D9"/>
    <w:rsid w:val="0068651D"/>
    <w:rsid w:val="00686CCB"/>
    <w:rsid w:val="006870D1"/>
    <w:rsid w:val="0068720E"/>
    <w:rsid w:val="0068745C"/>
    <w:rsid w:val="00687D7F"/>
    <w:rsid w:val="00687E22"/>
    <w:rsid w:val="00687FCB"/>
    <w:rsid w:val="00690085"/>
    <w:rsid w:val="006905AE"/>
    <w:rsid w:val="00690D77"/>
    <w:rsid w:val="006913A7"/>
    <w:rsid w:val="006919A1"/>
    <w:rsid w:val="00691C73"/>
    <w:rsid w:val="00691D8B"/>
    <w:rsid w:val="0069221B"/>
    <w:rsid w:val="00693FB9"/>
    <w:rsid w:val="00694489"/>
    <w:rsid w:val="0069499A"/>
    <w:rsid w:val="00695133"/>
    <w:rsid w:val="00695360"/>
    <w:rsid w:val="006954C8"/>
    <w:rsid w:val="0069555B"/>
    <w:rsid w:val="00695880"/>
    <w:rsid w:val="006958B8"/>
    <w:rsid w:val="00695FEC"/>
    <w:rsid w:val="00696A96"/>
    <w:rsid w:val="0069759F"/>
    <w:rsid w:val="006A0786"/>
    <w:rsid w:val="006A0A2E"/>
    <w:rsid w:val="006A0A3C"/>
    <w:rsid w:val="006A1448"/>
    <w:rsid w:val="006A171E"/>
    <w:rsid w:val="006A18CC"/>
    <w:rsid w:val="006A2170"/>
    <w:rsid w:val="006A236E"/>
    <w:rsid w:val="006A2870"/>
    <w:rsid w:val="006A2A16"/>
    <w:rsid w:val="006A3082"/>
    <w:rsid w:val="006A3370"/>
    <w:rsid w:val="006A33C2"/>
    <w:rsid w:val="006A33E5"/>
    <w:rsid w:val="006A36F2"/>
    <w:rsid w:val="006A3A0E"/>
    <w:rsid w:val="006A3E62"/>
    <w:rsid w:val="006A4500"/>
    <w:rsid w:val="006A4E3F"/>
    <w:rsid w:val="006A4ECE"/>
    <w:rsid w:val="006A5378"/>
    <w:rsid w:val="006A5596"/>
    <w:rsid w:val="006A576C"/>
    <w:rsid w:val="006A591E"/>
    <w:rsid w:val="006A59E8"/>
    <w:rsid w:val="006A7E5F"/>
    <w:rsid w:val="006B0050"/>
    <w:rsid w:val="006B0403"/>
    <w:rsid w:val="006B0563"/>
    <w:rsid w:val="006B0DCE"/>
    <w:rsid w:val="006B0F4F"/>
    <w:rsid w:val="006B0F66"/>
    <w:rsid w:val="006B1736"/>
    <w:rsid w:val="006B2484"/>
    <w:rsid w:val="006B2807"/>
    <w:rsid w:val="006B35EB"/>
    <w:rsid w:val="006B44A7"/>
    <w:rsid w:val="006B47FD"/>
    <w:rsid w:val="006B4AEB"/>
    <w:rsid w:val="006B4C6B"/>
    <w:rsid w:val="006B4E5D"/>
    <w:rsid w:val="006B55A0"/>
    <w:rsid w:val="006B5FEF"/>
    <w:rsid w:val="006B606D"/>
    <w:rsid w:val="006B66A1"/>
    <w:rsid w:val="006B66B7"/>
    <w:rsid w:val="006B6890"/>
    <w:rsid w:val="006B6C6B"/>
    <w:rsid w:val="006B7D25"/>
    <w:rsid w:val="006C1666"/>
    <w:rsid w:val="006C18A3"/>
    <w:rsid w:val="006C1BBB"/>
    <w:rsid w:val="006C1ED0"/>
    <w:rsid w:val="006C1FFF"/>
    <w:rsid w:val="006C2257"/>
    <w:rsid w:val="006C2396"/>
    <w:rsid w:val="006C27BD"/>
    <w:rsid w:val="006C2B60"/>
    <w:rsid w:val="006C33FD"/>
    <w:rsid w:val="006C3EB2"/>
    <w:rsid w:val="006C40B1"/>
    <w:rsid w:val="006C4248"/>
    <w:rsid w:val="006C44D9"/>
    <w:rsid w:val="006C4C19"/>
    <w:rsid w:val="006C5452"/>
    <w:rsid w:val="006C64F7"/>
    <w:rsid w:val="006C680E"/>
    <w:rsid w:val="006C718D"/>
    <w:rsid w:val="006C7D18"/>
    <w:rsid w:val="006D092E"/>
    <w:rsid w:val="006D0E4E"/>
    <w:rsid w:val="006D14F4"/>
    <w:rsid w:val="006D21BA"/>
    <w:rsid w:val="006D2B2F"/>
    <w:rsid w:val="006D2E5C"/>
    <w:rsid w:val="006D33C6"/>
    <w:rsid w:val="006D36F5"/>
    <w:rsid w:val="006D4737"/>
    <w:rsid w:val="006D47FB"/>
    <w:rsid w:val="006D4ED1"/>
    <w:rsid w:val="006D566E"/>
    <w:rsid w:val="006D5DC8"/>
    <w:rsid w:val="006D6B4A"/>
    <w:rsid w:val="006D7874"/>
    <w:rsid w:val="006D7BDA"/>
    <w:rsid w:val="006E0322"/>
    <w:rsid w:val="006E05E2"/>
    <w:rsid w:val="006E0D56"/>
    <w:rsid w:val="006E109F"/>
    <w:rsid w:val="006E2B86"/>
    <w:rsid w:val="006E3E6B"/>
    <w:rsid w:val="006E3FD1"/>
    <w:rsid w:val="006E43C2"/>
    <w:rsid w:val="006E452C"/>
    <w:rsid w:val="006E4A70"/>
    <w:rsid w:val="006E57F0"/>
    <w:rsid w:val="006E59BA"/>
    <w:rsid w:val="006E5A41"/>
    <w:rsid w:val="006E5B61"/>
    <w:rsid w:val="006E5C9B"/>
    <w:rsid w:val="006E5DF5"/>
    <w:rsid w:val="006E63FB"/>
    <w:rsid w:val="006E6A29"/>
    <w:rsid w:val="006E6D26"/>
    <w:rsid w:val="006E733F"/>
    <w:rsid w:val="006E7E5A"/>
    <w:rsid w:val="006F0065"/>
    <w:rsid w:val="006F049E"/>
    <w:rsid w:val="006F08C4"/>
    <w:rsid w:val="006F0FFF"/>
    <w:rsid w:val="006F135D"/>
    <w:rsid w:val="006F175A"/>
    <w:rsid w:val="006F1939"/>
    <w:rsid w:val="006F194A"/>
    <w:rsid w:val="006F1BFB"/>
    <w:rsid w:val="006F1CE1"/>
    <w:rsid w:val="006F1FA0"/>
    <w:rsid w:val="006F210D"/>
    <w:rsid w:val="006F221D"/>
    <w:rsid w:val="006F2450"/>
    <w:rsid w:val="006F249C"/>
    <w:rsid w:val="006F27BD"/>
    <w:rsid w:val="006F46D6"/>
    <w:rsid w:val="006F487B"/>
    <w:rsid w:val="006F4AA3"/>
    <w:rsid w:val="006F4E93"/>
    <w:rsid w:val="006F6BC3"/>
    <w:rsid w:val="006F6E30"/>
    <w:rsid w:val="006F7CFF"/>
    <w:rsid w:val="00700CCB"/>
    <w:rsid w:val="00701585"/>
    <w:rsid w:val="00701C4F"/>
    <w:rsid w:val="00701F9A"/>
    <w:rsid w:val="0070267A"/>
    <w:rsid w:val="00702DEE"/>
    <w:rsid w:val="00703490"/>
    <w:rsid w:val="007036F4"/>
    <w:rsid w:val="007042BB"/>
    <w:rsid w:val="00704492"/>
    <w:rsid w:val="0070452C"/>
    <w:rsid w:val="00704BB0"/>
    <w:rsid w:val="00704BDE"/>
    <w:rsid w:val="00704ED9"/>
    <w:rsid w:val="007053E7"/>
    <w:rsid w:val="007058AA"/>
    <w:rsid w:val="00705921"/>
    <w:rsid w:val="00705B87"/>
    <w:rsid w:val="00706315"/>
    <w:rsid w:val="0070727A"/>
    <w:rsid w:val="00707CA9"/>
    <w:rsid w:val="00710078"/>
    <w:rsid w:val="00710B5E"/>
    <w:rsid w:val="00710BB4"/>
    <w:rsid w:val="00710D1F"/>
    <w:rsid w:val="00710EEC"/>
    <w:rsid w:val="007110F7"/>
    <w:rsid w:val="00711BBF"/>
    <w:rsid w:val="00711E93"/>
    <w:rsid w:val="0071274B"/>
    <w:rsid w:val="00712B64"/>
    <w:rsid w:val="00712CDB"/>
    <w:rsid w:val="007130B8"/>
    <w:rsid w:val="007131EB"/>
    <w:rsid w:val="00713575"/>
    <w:rsid w:val="00713DC5"/>
    <w:rsid w:val="0071437F"/>
    <w:rsid w:val="00714A02"/>
    <w:rsid w:val="0071546F"/>
    <w:rsid w:val="00715534"/>
    <w:rsid w:val="007155F7"/>
    <w:rsid w:val="00715E92"/>
    <w:rsid w:val="00715EA1"/>
    <w:rsid w:val="00715F17"/>
    <w:rsid w:val="007160C8"/>
    <w:rsid w:val="007166C8"/>
    <w:rsid w:val="00716950"/>
    <w:rsid w:val="00720F84"/>
    <w:rsid w:val="007213A2"/>
    <w:rsid w:val="007218EF"/>
    <w:rsid w:val="00721A6B"/>
    <w:rsid w:val="00721FE5"/>
    <w:rsid w:val="007226CC"/>
    <w:rsid w:val="007228AC"/>
    <w:rsid w:val="00723469"/>
    <w:rsid w:val="007237BD"/>
    <w:rsid w:val="00723F05"/>
    <w:rsid w:val="00723F1C"/>
    <w:rsid w:val="00723FDA"/>
    <w:rsid w:val="00724062"/>
    <w:rsid w:val="007244B3"/>
    <w:rsid w:val="007245FB"/>
    <w:rsid w:val="007249DD"/>
    <w:rsid w:val="00724AC9"/>
    <w:rsid w:val="00725F6A"/>
    <w:rsid w:val="00726468"/>
    <w:rsid w:val="007264E8"/>
    <w:rsid w:val="00726815"/>
    <w:rsid w:val="00726D9F"/>
    <w:rsid w:val="00726DE0"/>
    <w:rsid w:val="0072771D"/>
    <w:rsid w:val="00727C79"/>
    <w:rsid w:val="00731197"/>
    <w:rsid w:val="0073153D"/>
    <w:rsid w:val="0073195B"/>
    <w:rsid w:val="00731ABD"/>
    <w:rsid w:val="00731C45"/>
    <w:rsid w:val="00731EFB"/>
    <w:rsid w:val="00732C00"/>
    <w:rsid w:val="0073347A"/>
    <w:rsid w:val="00733EE3"/>
    <w:rsid w:val="00734517"/>
    <w:rsid w:val="00734817"/>
    <w:rsid w:val="0073564A"/>
    <w:rsid w:val="0073579B"/>
    <w:rsid w:val="007375AC"/>
    <w:rsid w:val="007379CB"/>
    <w:rsid w:val="00737BEC"/>
    <w:rsid w:val="00737C87"/>
    <w:rsid w:val="007403C5"/>
    <w:rsid w:val="00740635"/>
    <w:rsid w:val="007408FE"/>
    <w:rsid w:val="00740F10"/>
    <w:rsid w:val="00741192"/>
    <w:rsid w:val="007413D9"/>
    <w:rsid w:val="007416E2"/>
    <w:rsid w:val="0074177C"/>
    <w:rsid w:val="007419BA"/>
    <w:rsid w:val="00742F09"/>
    <w:rsid w:val="00743078"/>
    <w:rsid w:val="00743A28"/>
    <w:rsid w:val="00743A65"/>
    <w:rsid w:val="00743CD6"/>
    <w:rsid w:val="00744488"/>
    <w:rsid w:val="00744B3F"/>
    <w:rsid w:val="00744BD5"/>
    <w:rsid w:val="00744DAB"/>
    <w:rsid w:val="00745247"/>
    <w:rsid w:val="00745C0B"/>
    <w:rsid w:val="00745FA4"/>
    <w:rsid w:val="00746067"/>
    <w:rsid w:val="00746E13"/>
    <w:rsid w:val="0074798E"/>
    <w:rsid w:val="007502A8"/>
    <w:rsid w:val="007508A6"/>
    <w:rsid w:val="007510CF"/>
    <w:rsid w:val="007528F2"/>
    <w:rsid w:val="00752A90"/>
    <w:rsid w:val="00752C43"/>
    <w:rsid w:val="00752CD5"/>
    <w:rsid w:val="00753063"/>
    <w:rsid w:val="007536CD"/>
    <w:rsid w:val="00753B50"/>
    <w:rsid w:val="00753E58"/>
    <w:rsid w:val="00753E6A"/>
    <w:rsid w:val="00753F13"/>
    <w:rsid w:val="0075487C"/>
    <w:rsid w:val="00754929"/>
    <w:rsid w:val="00755813"/>
    <w:rsid w:val="00755993"/>
    <w:rsid w:val="00755DB3"/>
    <w:rsid w:val="0075636F"/>
    <w:rsid w:val="00756484"/>
    <w:rsid w:val="0075673F"/>
    <w:rsid w:val="007567D3"/>
    <w:rsid w:val="007567DA"/>
    <w:rsid w:val="007568C8"/>
    <w:rsid w:val="00756B2F"/>
    <w:rsid w:val="00756D80"/>
    <w:rsid w:val="007579D0"/>
    <w:rsid w:val="007579EB"/>
    <w:rsid w:val="00757AAC"/>
    <w:rsid w:val="00760142"/>
    <w:rsid w:val="00760BAB"/>
    <w:rsid w:val="00761337"/>
    <w:rsid w:val="00761351"/>
    <w:rsid w:val="00761853"/>
    <w:rsid w:val="007625EF"/>
    <w:rsid w:val="00762654"/>
    <w:rsid w:val="00762864"/>
    <w:rsid w:val="007633F5"/>
    <w:rsid w:val="00763531"/>
    <w:rsid w:val="00764B29"/>
    <w:rsid w:val="00764D7B"/>
    <w:rsid w:val="00764F8D"/>
    <w:rsid w:val="0076587B"/>
    <w:rsid w:val="00765FDF"/>
    <w:rsid w:val="0076643F"/>
    <w:rsid w:val="00766595"/>
    <w:rsid w:val="00766876"/>
    <w:rsid w:val="00766F58"/>
    <w:rsid w:val="007676C8"/>
    <w:rsid w:val="007678C5"/>
    <w:rsid w:val="00770028"/>
    <w:rsid w:val="00770160"/>
    <w:rsid w:val="0077097D"/>
    <w:rsid w:val="007709B3"/>
    <w:rsid w:val="00770EB5"/>
    <w:rsid w:val="00771B23"/>
    <w:rsid w:val="00771D31"/>
    <w:rsid w:val="007720A1"/>
    <w:rsid w:val="007723DD"/>
    <w:rsid w:val="0077252C"/>
    <w:rsid w:val="0077266C"/>
    <w:rsid w:val="007731C5"/>
    <w:rsid w:val="0077346C"/>
    <w:rsid w:val="00773F16"/>
    <w:rsid w:val="00774780"/>
    <w:rsid w:val="0077479A"/>
    <w:rsid w:val="0077481C"/>
    <w:rsid w:val="00774F60"/>
    <w:rsid w:val="007752B5"/>
    <w:rsid w:val="0077540D"/>
    <w:rsid w:val="00775447"/>
    <w:rsid w:val="007757E0"/>
    <w:rsid w:val="0077592B"/>
    <w:rsid w:val="00775E4E"/>
    <w:rsid w:val="007773A8"/>
    <w:rsid w:val="00777888"/>
    <w:rsid w:val="0077796D"/>
    <w:rsid w:val="00777EFC"/>
    <w:rsid w:val="00780878"/>
    <w:rsid w:val="00780B26"/>
    <w:rsid w:val="00780EC7"/>
    <w:rsid w:val="00780FD0"/>
    <w:rsid w:val="007817BF"/>
    <w:rsid w:val="00781B39"/>
    <w:rsid w:val="00781F59"/>
    <w:rsid w:val="0078233A"/>
    <w:rsid w:val="007824C6"/>
    <w:rsid w:val="00782636"/>
    <w:rsid w:val="00782E13"/>
    <w:rsid w:val="00783055"/>
    <w:rsid w:val="007834B7"/>
    <w:rsid w:val="007843C7"/>
    <w:rsid w:val="0078485E"/>
    <w:rsid w:val="00784CE9"/>
    <w:rsid w:val="00784EA7"/>
    <w:rsid w:val="00785364"/>
    <w:rsid w:val="007859CF"/>
    <w:rsid w:val="00785DC3"/>
    <w:rsid w:val="00786683"/>
    <w:rsid w:val="00786756"/>
    <w:rsid w:val="00786AC3"/>
    <w:rsid w:val="0078754B"/>
    <w:rsid w:val="00787766"/>
    <w:rsid w:val="007878FB"/>
    <w:rsid w:val="0079008E"/>
    <w:rsid w:val="00790390"/>
    <w:rsid w:val="00790537"/>
    <w:rsid w:val="007906FA"/>
    <w:rsid w:val="007908B7"/>
    <w:rsid w:val="00790901"/>
    <w:rsid w:val="00790B7B"/>
    <w:rsid w:val="00790D6B"/>
    <w:rsid w:val="0079106E"/>
    <w:rsid w:val="00791F87"/>
    <w:rsid w:val="00792CBE"/>
    <w:rsid w:val="00793154"/>
    <w:rsid w:val="00793A46"/>
    <w:rsid w:val="00794261"/>
    <w:rsid w:val="00794397"/>
    <w:rsid w:val="00794B16"/>
    <w:rsid w:val="00794C7E"/>
    <w:rsid w:val="00794FFD"/>
    <w:rsid w:val="00795485"/>
    <w:rsid w:val="00795732"/>
    <w:rsid w:val="00796440"/>
    <w:rsid w:val="00796C5E"/>
    <w:rsid w:val="00797046"/>
    <w:rsid w:val="007A050D"/>
    <w:rsid w:val="007A0C38"/>
    <w:rsid w:val="007A0F0B"/>
    <w:rsid w:val="007A138F"/>
    <w:rsid w:val="007A1B6A"/>
    <w:rsid w:val="007A2042"/>
    <w:rsid w:val="007A20E7"/>
    <w:rsid w:val="007A21D2"/>
    <w:rsid w:val="007A382B"/>
    <w:rsid w:val="007A389F"/>
    <w:rsid w:val="007A41AF"/>
    <w:rsid w:val="007A42E7"/>
    <w:rsid w:val="007A46C5"/>
    <w:rsid w:val="007A4868"/>
    <w:rsid w:val="007A59E1"/>
    <w:rsid w:val="007A6403"/>
    <w:rsid w:val="007A65DA"/>
    <w:rsid w:val="007A6627"/>
    <w:rsid w:val="007A7293"/>
    <w:rsid w:val="007B0139"/>
    <w:rsid w:val="007B019C"/>
    <w:rsid w:val="007B028A"/>
    <w:rsid w:val="007B0BC7"/>
    <w:rsid w:val="007B0C6B"/>
    <w:rsid w:val="007B1911"/>
    <w:rsid w:val="007B1C0E"/>
    <w:rsid w:val="007B1F57"/>
    <w:rsid w:val="007B22EF"/>
    <w:rsid w:val="007B2949"/>
    <w:rsid w:val="007B29E1"/>
    <w:rsid w:val="007B3045"/>
    <w:rsid w:val="007B3173"/>
    <w:rsid w:val="007B35AF"/>
    <w:rsid w:val="007B37E5"/>
    <w:rsid w:val="007B3E19"/>
    <w:rsid w:val="007B4C07"/>
    <w:rsid w:val="007B524F"/>
    <w:rsid w:val="007B5BCA"/>
    <w:rsid w:val="007B5D94"/>
    <w:rsid w:val="007B6AFE"/>
    <w:rsid w:val="007B6BC2"/>
    <w:rsid w:val="007B72C6"/>
    <w:rsid w:val="007B7316"/>
    <w:rsid w:val="007C0594"/>
    <w:rsid w:val="007C09AB"/>
    <w:rsid w:val="007C0FEB"/>
    <w:rsid w:val="007C1102"/>
    <w:rsid w:val="007C1403"/>
    <w:rsid w:val="007C17C7"/>
    <w:rsid w:val="007C18FF"/>
    <w:rsid w:val="007C19A7"/>
    <w:rsid w:val="007C1C61"/>
    <w:rsid w:val="007C21CE"/>
    <w:rsid w:val="007C2319"/>
    <w:rsid w:val="007C2BCF"/>
    <w:rsid w:val="007C2F24"/>
    <w:rsid w:val="007C2F37"/>
    <w:rsid w:val="007C30D8"/>
    <w:rsid w:val="007C47DC"/>
    <w:rsid w:val="007C485C"/>
    <w:rsid w:val="007C4BEC"/>
    <w:rsid w:val="007C64EC"/>
    <w:rsid w:val="007C6D80"/>
    <w:rsid w:val="007C6FD7"/>
    <w:rsid w:val="007C711D"/>
    <w:rsid w:val="007C75C9"/>
    <w:rsid w:val="007C7731"/>
    <w:rsid w:val="007C7A99"/>
    <w:rsid w:val="007C7C3C"/>
    <w:rsid w:val="007D0680"/>
    <w:rsid w:val="007D19E2"/>
    <w:rsid w:val="007D29C8"/>
    <w:rsid w:val="007D2A52"/>
    <w:rsid w:val="007D2A59"/>
    <w:rsid w:val="007D2B7B"/>
    <w:rsid w:val="007D2CE0"/>
    <w:rsid w:val="007D3CD8"/>
    <w:rsid w:val="007D3EE4"/>
    <w:rsid w:val="007D61C7"/>
    <w:rsid w:val="007D7975"/>
    <w:rsid w:val="007D7B6E"/>
    <w:rsid w:val="007E005C"/>
    <w:rsid w:val="007E0992"/>
    <w:rsid w:val="007E0C7D"/>
    <w:rsid w:val="007E0FB4"/>
    <w:rsid w:val="007E1042"/>
    <w:rsid w:val="007E13B2"/>
    <w:rsid w:val="007E1BEE"/>
    <w:rsid w:val="007E1F58"/>
    <w:rsid w:val="007E2283"/>
    <w:rsid w:val="007E24E0"/>
    <w:rsid w:val="007E282C"/>
    <w:rsid w:val="007E294C"/>
    <w:rsid w:val="007E3414"/>
    <w:rsid w:val="007E4096"/>
    <w:rsid w:val="007E4A91"/>
    <w:rsid w:val="007E4B18"/>
    <w:rsid w:val="007E4F7E"/>
    <w:rsid w:val="007E556A"/>
    <w:rsid w:val="007E5623"/>
    <w:rsid w:val="007E58B6"/>
    <w:rsid w:val="007E5955"/>
    <w:rsid w:val="007E596C"/>
    <w:rsid w:val="007E5BCD"/>
    <w:rsid w:val="007E5BFD"/>
    <w:rsid w:val="007E6371"/>
    <w:rsid w:val="007E6469"/>
    <w:rsid w:val="007E6C39"/>
    <w:rsid w:val="007E7040"/>
    <w:rsid w:val="007E79B8"/>
    <w:rsid w:val="007F0508"/>
    <w:rsid w:val="007F07C7"/>
    <w:rsid w:val="007F0E73"/>
    <w:rsid w:val="007F0E80"/>
    <w:rsid w:val="007F1611"/>
    <w:rsid w:val="007F16F4"/>
    <w:rsid w:val="007F1A8F"/>
    <w:rsid w:val="007F26F8"/>
    <w:rsid w:val="007F2927"/>
    <w:rsid w:val="007F36A0"/>
    <w:rsid w:val="007F3BBB"/>
    <w:rsid w:val="007F3FCF"/>
    <w:rsid w:val="007F4256"/>
    <w:rsid w:val="007F4498"/>
    <w:rsid w:val="007F4A5A"/>
    <w:rsid w:val="007F4E03"/>
    <w:rsid w:val="007F51F5"/>
    <w:rsid w:val="007F57FB"/>
    <w:rsid w:val="007F5940"/>
    <w:rsid w:val="007F5B32"/>
    <w:rsid w:val="007F6487"/>
    <w:rsid w:val="007F6FA7"/>
    <w:rsid w:val="007F7059"/>
    <w:rsid w:val="007F7B8F"/>
    <w:rsid w:val="007F7FFE"/>
    <w:rsid w:val="0080002B"/>
    <w:rsid w:val="00800369"/>
    <w:rsid w:val="00801401"/>
    <w:rsid w:val="00801870"/>
    <w:rsid w:val="00801994"/>
    <w:rsid w:val="00802496"/>
    <w:rsid w:val="008028ED"/>
    <w:rsid w:val="00803541"/>
    <w:rsid w:val="00803637"/>
    <w:rsid w:val="00803A1A"/>
    <w:rsid w:val="0080490A"/>
    <w:rsid w:val="00804A88"/>
    <w:rsid w:val="00804B0F"/>
    <w:rsid w:val="008052D7"/>
    <w:rsid w:val="008063C6"/>
    <w:rsid w:val="00806467"/>
    <w:rsid w:val="008067CC"/>
    <w:rsid w:val="008069EC"/>
    <w:rsid w:val="00806B1B"/>
    <w:rsid w:val="00806BBF"/>
    <w:rsid w:val="00807264"/>
    <w:rsid w:val="0080735C"/>
    <w:rsid w:val="00807469"/>
    <w:rsid w:val="00807600"/>
    <w:rsid w:val="008076B8"/>
    <w:rsid w:val="00807ED7"/>
    <w:rsid w:val="008102F4"/>
    <w:rsid w:val="008107AB"/>
    <w:rsid w:val="00810FA5"/>
    <w:rsid w:val="00811C35"/>
    <w:rsid w:val="0081286B"/>
    <w:rsid w:val="00812AFE"/>
    <w:rsid w:val="0081337C"/>
    <w:rsid w:val="008135A7"/>
    <w:rsid w:val="00813889"/>
    <w:rsid w:val="0081399F"/>
    <w:rsid w:val="00813C62"/>
    <w:rsid w:val="00813E5C"/>
    <w:rsid w:val="00814AB5"/>
    <w:rsid w:val="00814B96"/>
    <w:rsid w:val="00815C6E"/>
    <w:rsid w:val="0081687C"/>
    <w:rsid w:val="008168F4"/>
    <w:rsid w:val="00816D9A"/>
    <w:rsid w:val="00817145"/>
    <w:rsid w:val="008176EF"/>
    <w:rsid w:val="00817AF4"/>
    <w:rsid w:val="00817FF0"/>
    <w:rsid w:val="0082034F"/>
    <w:rsid w:val="00820778"/>
    <w:rsid w:val="00821A1E"/>
    <w:rsid w:val="00823334"/>
    <w:rsid w:val="00823AF0"/>
    <w:rsid w:val="00823FF8"/>
    <w:rsid w:val="008243D7"/>
    <w:rsid w:val="008248FB"/>
    <w:rsid w:val="0082490F"/>
    <w:rsid w:val="0082530A"/>
    <w:rsid w:val="00825622"/>
    <w:rsid w:val="00825F4E"/>
    <w:rsid w:val="00825FCE"/>
    <w:rsid w:val="00826572"/>
    <w:rsid w:val="0082794D"/>
    <w:rsid w:val="00827E5A"/>
    <w:rsid w:val="00827EEF"/>
    <w:rsid w:val="0083086D"/>
    <w:rsid w:val="008310F4"/>
    <w:rsid w:val="008311DD"/>
    <w:rsid w:val="008316FB"/>
    <w:rsid w:val="00831987"/>
    <w:rsid w:val="0083251B"/>
    <w:rsid w:val="00832EFB"/>
    <w:rsid w:val="00833775"/>
    <w:rsid w:val="008339D0"/>
    <w:rsid w:val="00833A3D"/>
    <w:rsid w:val="00833F6E"/>
    <w:rsid w:val="008341D4"/>
    <w:rsid w:val="00834984"/>
    <w:rsid w:val="00834C1B"/>
    <w:rsid w:val="008355D7"/>
    <w:rsid w:val="00835710"/>
    <w:rsid w:val="00835B6B"/>
    <w:rsid w:val="00835B99"/>
    <w:rsid w:val="008365A1"/>
    <w:rsid w:val="00836FD8"/>
    <w:rsid w:val="0083712A"/>
    <w:rsid w:val="0083751A"/>
    <w:rsid w:val="008375D5"/>
    <w:rsid w:val="00837E06"/>
    <w:rsid w:val="00840A8B"/>
    <w:rsid w:val="00840E56"/>
    <w:rsid w:val="008424DA"/>
    <w:rsid w:val="00843116"/>
    <w:rsid w:val="00843BFE"/>
    <w:rsid w:val="00843C3A"/>
    <w:rsid w:val="00843F17"/>
    <w:rsid w:val="00844CEA"/>
    <w:rsid w:val="008454FA"/>
    <w:rsid w:val="00845914"/>
    <w:rsid w:val="00845D9F"/>
    <w:rsid w:val="00846367"/>
    <w:rsid w:val="00846392"/>
    <w:rsid w:val="00846B80"/>
    <w:rsid w:val="00847E84"/>
    <w:rsid w:val="00847FAA"/>
    <w:rsid w:val="008503B2"/>
    <w:rsid w:val="00850627"/>
    <w:rsid w:val="008508F8"/>
    <w:rsid w:val="00850BA4"/>
    <w:rsid w:val="00850F99"/>
    <w:rsid w:val="00852334"/>
    <w:rsid w:val="00852FC5"/>
    <w:rsid w:val="0085340C"/>
    <w:rsid w:val="00853914"/>
    <w:rsid w:val="00853A0C"/>
    <w:rsid w:val="00853E13"/>
    <w:rsid w:val="00853FFC"/>
    <w:rsid w:val="00854A44"/>
    <w:rsid w:val="00854AF4"/>
    <w:rsid w:val="00854C21"/>
    <w:rsid w:val="00855349"/>
    <w:rsid w:val="008555E7"/>
    <w:rsid w:val="00855A97"/>
    <w:rsid w:val="0085675F"/>
    <w:rsid w:val="008567EC"/>
    <w:rsid w:val="00856D9B"/>
    <w:rsid w:val="0085771C"/>
    <w:rsid w:val="00857C83"/>
    <w:rsid w:val="0086072C"/>
    <w:rsid w:val="00860850"/>
    <w:rsid w:val="00860BDA"/>
    <w:rsid w:val="00860C91"/>
    <w:rsid w:val="00861689"/>
    <w:rsid w:val="008618F8"/>
    <w:rsid w:val="00861CA5"/>
    <w:rsid w:val="00862062"/>
    <w:rsid w:val="00862285"/>
    <w:rsid w:val="00862717"/>
    <w:rsid w:val="00862972"/>
    <w:rsid w:val="008632C7"/>
    <w:rsid w:val="00864089"/>
    <w:rsid w:val="0086420F"/>
    <w:rsid w:val="00864A7C"/>
    <w:rsid w:val="00864B7D"/>
    <w:rsid w:val="00864E4D"/>
    <w:rsid w:val="00865352"/>
    <w:rsid w:val="008657D6"/>
    <w:rsid w:val="00865EE7"/>
    <w:rsid w:val="00866C6F"/>
    <w:rsid w:val="00867228"/>
    <w:rsid w:val="008673BC"/>
    <w:rsid w:val="008674C4"/>
    <w:rsid w:val="00867B7E"/>
    <w:rsid w:val="00867FA1"/>
    <w:rsid w:val="008700E9"/>
    <w:rsid w:val="008702C9"/>
    <w:rsid w:val="00870B16"/>
    <w:rsid w:val="00870BAD"/>
    <w:rsid w:val="00871A65"/>
    <w:rsid w:val="00871ECE"/>
    <w:rsid w:val="00872D52"/>
    <w:rsid w:val="00872D85"/>
    <w:rsid w:val="008730A1"/>
    <w:rsid w:val="0087312E"/>
    <w:rsid w:val="008732F2"/>
    <w:rsid w:val="0087392B"/>
    <w:rsid w:val="0087399B"/>
    <w:rsid w:val="0087428D"/>
    <w:rsid w:val="00874359"/>
    <w:rsid w:val="00874601"/>
    <w:rsid w:val="00875171"/>
    <w:rsid w:val="00875888"/>
    <w:rsid w:val="00875F38"/>
    <w:rsid w:val="00875F3C"/>
    <w:rsid w:val="00875F41"/>
    <w:rsid w:val="00876473"/>
    <w:rsid w:val="008765D6"/>
    <w:rsid w:val="00877016"/>
    <w:rsid w:val="008771D2"/>
    <w:rsid w:val="00877933"/>
    <w:rsid w:val="0087796A"/>
    <w:rsid w:val="00877E37"/>
    <w:rsid w:val="00877FC0"/>
    <w:rsid w:val="00880211"/>
    <w:rsid w:val="008810FD"/>
    <w:rsid w:val="008819C0"/>
    <w:rsid w:val="008821FE"/>
    <w:rsid w:val="008822FC"/>
    <w:rsid w:val="008824BF"/>
    <w:rsid w:val="008826F5"/>
    <w:rsid w:val="00882927"/>
    <w:rsid w:val="00884DD9"/>
    <w:rsid w:val="00884F3F"/>
    <w:rsid w:val="00885839"/>
    <w:rsid w:val="008858E8"/>
    <w:rsid w:val="00885BD6"/>
    <w:rsid w:val="00886178"/>
    <w:rsid w:val="00886436"/>
    <w:rsid w:val="00886632"/>
    <w:rsid w:val="00886ABC"/>
    <w:rsid w:val="00886BDF"/>
    <w:rsid w:val="00887604"/>
    <w:rsid w:val="00887A8A"/>
    <w:rsid w:val="008901D9"/>
    <w:rsid w:val="008902FA"/>
    <w:rsid w:val="008903C5"/>
    <w:rsid w:val="00890909"/>
    <w:rsid w:val="008928DF"/>
    <w:rsid w:val="0089296E"/>
    <w:rsid w:val="00892BD0"/>
    <w:rsid w:val="008932BB"/>
    <w:rsid w:val="008932D0"/>
    <w:rsid w:val="0089354F"/>
    <w:rsid w:val="00894C0B"/>
    <w:rsid w:val="008954C5"/>
    <w:rsid w:val="008954DD"/>
    <w:rsid w:val="0089564D"/>
    <w:rsid w:val="00895B77"/>
    <w:rsid w:val="00896933"/>
    <w:rsid w:val="0089740C"/>
    <w:rsid w:val="008974BC"/>
    <w:rsid w:val="008A104E"/>
    <w:rsid w:val="008A19D6"/>
    <w:rsid w:val="008A19EA"/>
    <w:rsid w:val="008A1BA9"/>
    <w:rsid w:val="008A1C5D"/>
    <w:rsid w:val="008A3159"/>
    <w:rsid w:val="008A35DA"/>
    <w:rsid w:val="008A3E73"/>
    <w:rsid w:val="008A3F12"/>
    <w:rsid w:val="008A401A"/>
    <w:rsid w:val="008A445C"/>
    <w:rsid w:val="008A464F"/>
    <w:rsid w:val="008A4E7C"/>
    <w:rsid w:val="008A4FEA"/>
    <w:rsid w:val="008A57AB"/>
    <w:rsid w:val="008A5943"/>
    <w:rsid w:val="008A5C3A"/>
    <w:rsid w:val="008A634A"/>
    <w:rsid w:val="008A6D98"/>
    <w:rsid w:val="008A7F9D"/>
    <w:rsid w:val="008B022B"/>
    <w:rsid w:val="008B02B0"/>
    <w:rsid w:val="008B09E0"/>
    <w:rsid w:val="008B0F98"/>
    <w:rsid w:val="008B1303"/>
    <w:rsid w:val="008B14DA"/>
    <w:rsid w:val="008B1935"/>
    <w:rsid w:val="008B1B85"/>
    <w:rsid w:val="008B23D4"/>
    <w:rsid w:val="008B2ED2"/>
    <w:rsid w:val="008B350D"/>
    <w:rsid w:val="008B591F"/>
    <w:rsid w:val="008B616A"/>
    <w:rsid w:val="008B624B"/>
    <w:rsid w:val="008B68D8"/>
    <w:rsid w:val="008B6D4E"/>
    <w:rsid w:val="008B7C58"/>
    <w:rsid w:val="008C0108"/>
    <w:rsid w:val="008C0178"/>
    <w:rsid w:val="008C0522"/>
    <w:rsid w:val="008C0682"/>
    <w:rsid w:val="008C1558"/>
    <w:rsid w:val="008C17F7"/>
    <w:rsid w:val="008C2573"/>
    <w:rsid w:val="008C27F5"/>
    <w:rsid w:val="008C28C0"/>
    <w:rsid w:val="008C297A"/>
    <w:rsid w:val="008C2A1B"/>
    <w:rsid w:val="008C3771"/>
    <w:rsid w:val="008C3C17"/>
    <w:rsid w:val="008C4231"/>
    <w:rsid w:val="008C52D4"/>
    <w:rsid w:val="008C5A70"/>
    <w:rsid w:val="008C5AF9"/>
    <w:rsid w:val="008C62E2"/>
    <w:rsid w:val="008C65B2"/>
    <w:rsid w:val="008C691B"/>
    <w:rsid w:val="008C702E"/>
    <w:rsid w:val="008C7892"/>
    <w:rsid w:val="008C7A3A"/>
    <w:rsid w:val="008C7B05"/>
    <w:rsid w:val="008C7C10"/>
    <w:rsid w:val="008D00B3"/>
    <w:rsid w:val="008D069E"/>
    <w:rsid w:val="008D0B9F"/>
    <w:rsid w:val="008D0BCE"/>
    <w:rsid w:val="008D1621"/>
    <w:rsid w:val="008D18F0"/>
    <w:rsid w:val="008D20AE"/>
    <w:rsid w:val="008D2651"/>
    <w:rsid w:val="008D2872"/>
    <w:rsid w:val="008D2CDF"/>
    <w:rsid w:val="008D2F4B"/>
    <w:rsid w:val="008D30B0"/>
    <w:rsid w:val="008D3600"/>
    <w:rsid w:val="008D39AD"/>
    <w:rsid w:val="008D49CE"/>
    <w:rsid w:val="008D49E0"/>
    <w:rsid w:val="008D5235"/>
    <w:rsid w:val="008D5915"/>
    <w:rsid w:val="008D62E1"/>
    <w:rsid w:val="008D66FC"/>
    <w:rsid w:val="008D6DCC"/>
    <w:rsid w:val="008D6DDD"/>
    <w:rsid w:val="008D781D"/>
    <w:rsid w:val="008E0895"/>
    <w:rsid w:val="008E0E74"/>
    <w:rsid w:val="008E1051"/>
    <w:rsid w:val="008E2426"/>
    <w:rsid w:val="008E245B"/>
    <w:rsid w:val="008E29ED"/>
    <w:rsid w:val="008E371E"/>
    <w:rsid w:val="008E3C1E"/>
    <w:rsid w:val="008E3E6A"/>
    <w:rsid w:val="008E3F52"/>
    <w:rsid w:val="008E410F"/>
    <w:rsid w:val="008E4271"/>
    <w:rsid w:val="008E5795"/>
    <w:rsid w:val="008E5DA4"/>
    <w:rsid w:val="008E66B3"/>
    <w:rsid w:val="008E6E34"/>
    <w:rsid w:val="008E77EE"/>
    <w:rsid w:val="008E7AAA"/>
    <w:rsid w:val="008E7B43"/>
    <w:rsid w:val="008F05E1"/>
    <w:rsid w:val="008F1205"/>
    <w:rsid w:val="008F145E"/>
    <w:rsid w:val="008F1E72"/>
    <w:rsid w:val="008F1EA1"/>
    <w:rsid w:val="008F244F"/>
    <w:rsid w:val="008F2ACA"/>
    <w:rsid w:val="008F2C66"/>
    <w:rsid w:val="008F2D04"/>
    <w:rsid w:val="008F2D4A"/>
    <w:rsid w:val="008F2D9C"/>
    <w:rsid w:val="008F323F"/>
    <w:rsid w:val="008F348D"/>
    <w:rsid w:val="008F5894"/>
    <w:rsid w:val="008F5BB9"/>
    <w:rsid w:val="008F6633"/>
    <w:rsid w:val="008F6977"/>
    <w:rsid w:val="008F7543"/>
    <w:rsid w:val="008F783D"/>
    <w:rsid w:val="0090000C"/>
    <w:rsid w:val="00900426"/>
    <w:rsid w:val="00900473"/>
    <w:rsid w:val="00900A32"/>
    <w:rsid w:val="00900BF3"/>
    <w:rsid w:val="00900C0E"/>
    <w:rsid w:val="00900CE2"/>
    <w:rsid w:val="00900DA5"/>
    <w:rsid w:val="00900ED3"/>
    <w:rsid w:val="00901FBE"/>
    <w:rsid w:val="00902250"/>
    <w:rsid w:val="00902B94"/>
    <w:rsid w:val="0090484E"/>
    <w:rsid w:val="00904C71"/>
    <w:rsid w:val="00904DF4"/>
    <w:rsid w:val="0090527E"/>
    <w:rsid w:val="00905721"/>
    <w:rsid w:val="009070AD"/>
    <w:rsid w:val="00907760"/>
    <w:rsid w:val="0090785B"/>
    <w:rsid w:val="00907DEE"/>
    <w:rsid w:val="00910836"/>
    <w:rsid w:val="009109A1"/>
    <w:rsid w:val="0091175F"/>
    <w:rsid w:val="00911FCE"/>
    <w:rsid w:val="0091220D"/>
    <w:rsid w:val="0091226B"/>
    <w:rsid w:val="00912BD5"/>
    <w:rsid w:val="00913FB8"/>
    <w:rsid w:val="0091417F"/>
    <w:rsid w:val="00914C43"/>
    <w:rsid w:val="00914C9A"/>
    <w:rsid w:val="00915018"/>
    <w:rsid w:val="00915294"/>
    <w:rsid w:val="00915E60"/>
    <w:rsid w:val="009160D9"/>
    <w:rsid w:val="009161CA"/>
    <w:rsid w:val="00916211"/>
    <w:rsid w:val="00917CE2"/>
    <w:rsid w:val="00917F51"/>
    <w:rsid w:val="00920038"/>
    <w:rsid w:val="0092011E"/>
    <w:rsid w:val="00920595"/>
    <w:rsid w:val="00920BA6"/>
    <w:rsid w:val="00922367"/>
    <w:rsid w:val="0092288B"/>
    <w:rsid w:val="00923385"/>
    <w:rsid w:val="00923758"/>
    <w:rsid w:val="00923B89"/>
    <w:rsid w:val="0092467A"/>
    <w:rsid w:val="0092468E"/>
    <w:rsid w:val="00924923"/>
    <w:rsid w:val="00924A0D"/>
    <w:rsid w:val="009252AC"/>
    <w:rsid w:val="00925392"/>
    <w:rsid w:val="00925829"/>
    <w:rsid w:val="009258CE"/>
    <w:rsid w:val="00925D2C"/>
    <w:rsid w:val="00926858"/>
    <w:rsid w:val="00926938"/>
    <w:rsid w:val="00926CB4"/>
    <w:rsid w:val="0092746C"/>
    <w:rsid w:val="0092759A"/>
    <w:rsid w:val="00927985"/>
    <w:rsid w:val="00927ECF"/>
    <w:rsid w:val="009300FE"/>
    <w:rsid w:val="009302E1"/>
    <w:rsid w:val="009308F8"/>
    <w:rsid w:val="009314E1"/>
    <w:rsid w:val="00931A02"/>
    <w:rsid w:val="00931C11"/>
    <w:rsid w:val="00931C66"/>
    <w:rsid w:val="00931FC7"/>
    <w:rsid w:val="00931FCA"/>
    <w:rsid w:val="0093219D"/>
    <w:rsid w:val="00932379"/>
    <w:rsid w:val="00933104"/>
    <w:rsid w:val="009335D4"/>
    <w:rsid w:val="009337E0"/>
    <w:rsid w:val="009339AA"/>
    <w:rsid w:val="00933AF3"/>
    <w:rsid w:val="00934028"/>
    <w:rsid w:val="0093433F"/>
    <w:rsid w:val="0093484C"/>
    <w:rsid w:val="009348B4"/>
    <w:rsid w:val="009350B2"/>
    <w:rsid w:val="0093532C"/>
    <w:rsid w:val="0093599C"/>
    <w:rsid w:val="00935F3B"/>
    <w:rsid w:val="009362EA"/>
    <w:rsid w:val="00936D5C"/>
    <w:rsid w:val="00940183"/>
    <w:rsid w:val="009403C3"/>
    <w:rsid w:val="009404F7"/>
    <w:rsid w:val="00940942"/>
    <w:rsid w:val="0094095D"/>
    <w:rsid w:val="00941ABF"/>
    <w:rsid w:val="009434BE"/>
    <w:rsid w:val="00944424"/>
    <w:rsid w:val="00944DA4"/>
    <w:rsid w:val="00944DF4"/>
    <w:rsid w:val="00944F80"/>
    <w:rsid w:val="0094511D"/>
    <w:rsid w:val="00946717"/>
    <w:rsid w:val="00947094"/>
    <w:rsid w:val="0094724B"/>
    <w:rsid w:val="00947587"/>
    <w:rsid w:val="00947BC1"/>
    <w:rsid w:val="00950032"/>
    <w:rsid w:val="009501DD"/>
    <w:rsid w:val="009503BA"/>
    <w:rsid w:val="009503D0"/>
    <w:rsid w:val="0095057A"/>
    <w:rsid w:val="009514AF"/>
    <w:rsid w:val="00951DA7"/>
    <w:rsid w:val="00952363"/>
    <w:rsid w:val="00952372"/>
    <w:rsid w:val="00952987"/>
    <w:rsid w:val="00953161"/>
    <w:rsid w:val="009532CA"/>
    <w:rsid w:val="00953BA1"/>
    <w:rsid w:val="00953C0E"/>
    <w:rsid w:val="00953E2F"/>
    <w:rsid w:val="009544DD"/>
    <w:rsid w:val="009547C4"/>
    <w:rsid w:val="00954BF1"/>
    <w:rsid w:val="0095556F"/>
    <w:rsid w:val="00955A4F"/>
    <w:rsid w:val="009562E8"/>
    <w:rsid w:val="00956834"/>
    <w:rsid w:val="009577F4"/>
    <w:rsid w:val="00957B73"/>
    <w:rsid w:val="0096007A"/>
    <w:rsid w:val="0096061B"/>
    <w:rsid w:val="0096087F"/>
    <w:rsid w:val="00961540"/>
    <w:rsid w:val="009615F5"/>
    <w:rsid w:val="00961B49"/>
    <w:rsid w:val="00961C6E"/>
    <w:rsid w:val="00961F0D"/>
    <w:rsid w:val="00962921"/>
    <w:rsid w:val="00962991"/>
    <w:rsid w:val="00962EA1"/>
    <w:rsid w:val="0096310A"/>
    <w:rsid w:val="00963F40"/>
    <w:rsid w:val="009641AB"/>
    <w:rsid w:val="0096490F"/>
    <w:rsid w:val="00964AC9"/>
    <w:rsid w:val="0096730E"/>
    <w:rsid w:val="00967847"/>
    <w:rsid w:val="009678B6"/>
    <w:rsid w:val="00967FA2"/>
    <w:rsid w:val="0097047C"/>
    <w:rsid w:val="009709CA"/>
    <w:rsid w:val="00970A00"/>
    <w:rsid w:val="009711C1"/>
    <w:rsid w:val="00971672"/>
    <w:rsid w:val="00971830"/>
    <w:rsid w:val="00971A42"/>
    <w:rsid w:val="00971A90"/>
    <w:rsid w:val="009720B4"/>
    <w:rsid w:val="0097272F"/>
    <w:rsid w:val="00972F78"/>
    <w:rsid w:val="009732CD"/>
    <w:rsid w:val="009737E3"/>
    <w:rsid w:val="00974158"/>
    <w:rsid w:val="009772DD"/>
    <w:rsid w:val="0098003D"/>
    <w:rsid w:val="0098025B"/>
    <w:rsid w:val="00980451"/>
    <w:rsid w:val="009804BD"/>
    <w:rsid w:val="00982E47"/>
    <w:rsid w:val="0098395B"/>
    <w:rsid w:val="00983E58"/>
    <w:rsid w:val="009840BC"/>
    <w:rsid w:val="009847AC"/>
    <w:rsid w:val="00984ACD"/>
    <w:rsid w:val="009853CD"/>
    <w:rsid w:val="009858E9"/>
    <w:rsid w:val="00986188"/>
    <w:rsid w:val="009868DA"/>
    <w:rsid w:val="00986C60"/>
    <w:rsid w:val="00986F54"/>
    <w:rsid w:val="009870F0"/>
    <w:rsid w:val="00987271"/>
    <w:rsid w:val="0099033C"/>
    <w:rsid w:val="0099048C"/>
    <w:rsid w:val="00990605"/>
    <w:rsid w:val="00990E0A"/>
    <w:rsid w:val="00990F1D"/>
    <w:rsid w:val="00991366"/>
    <w:rsid w:val="0099153B"/>
    <w:rsid w:val="00991879"/>
    <w:rsid w:val="00991C3E"/>
    <w:rsid w:val="00992244"/>
    <w:rsid w:val="0099246F"/>
    <w:rsid w:val="00992D46"/>
    <w:rsid w:val="0099316B"/>
    <w:rsid w:val="00993719"/>
    <w:rsid w:val="00993B94"/>
    <w:rsid w:val="0099435A"/>
    <w:rsid w:val="00994680"/>
    <w:rsid w:val="00994C7B"/>
    <w:rsid w:val="00995417"/>
    <w:rsid w:val="0099564D"/>
    <w:rsid w:val="00996274"/>
    <w:rsid w:val="00996884"/>
    <w:rsid w:val="00996929"/>
    <w:rsid w:val="00996DDA"/>
    <w:rsid w:val="00997D26"/>
    <w:rsid w:val="009A09CD"/>
    <w:rsid w:val="009A135F"/>
    <w:rsid w:val="009A179E"/>
    <w:rsid w:val="009A1E7B"/>
    <w:rsid w:val="009A2A3A"/>
    <w:rsid w:val="009A2AF0"/>
    <w:rsid w:val="009A2F19"/>
    <w:rsid w:val="009A3120"/>
    <w:rsid w:val="009A3308"/>
    <w:rsid w:val="009A35CC"/>
    <w:rsid w:val="009A49FA"/>
    <w:rsid w:val="009A6898"/>
    <w:rsid w:val="009A6A7B"/>
    <w:rsid w:val="009A6AE2"/>
    <w:rsid w:val="009A6CE7"/>
    <w:rsid w:val="009B10D4"/>
    <w:rsid w:val="009B2063"/>
    <w:rsid w:val="009B2744"/>
    <w:rsid w:val="009B2DD1"/>
    <w:rsid w:val="009B3533"/>
    <w:rsid w:val="009B3782"/>
    <w:rsid w:val="009B3BCF"/>
    <w:rsid w:val="009B3D6B"/>
    <w:rsid w:val="009B5283"/>
    <w:rsid w:val="009B57C2"/>
    <w:rsid w:val="009B59A7"/>
    <w:rsid w:val="009B5B57"/>
    <w:rsid w:val="009B723F"/>
    <w:rsid w:val="009B7E63"/>
    <w:rsid w:val="009C11AA"/>
    <w:rsid w:val="009C1AFB"/>
    <w:rsid w:val="009C21FC"/>
    <w:rsid w:val="009C2DEB"/>
    <w:rsid w:val="009C34AE"/>
    <w:rsid w:val="009C386D"/>
    <w:rsid w:val="009C3CCE"/>
    <w:rsid w:val="009C4734"/>
    <w:rsid w:val="009C47E9"/>
    <w:rsid w:val="009C586B"/>
    <w:rsid w:val="009C5B39"/>
    <w:rsid w:val="009C6682"/>
    <w:rsid w:val="009C6FA7"/>
    <w:rsid w:val="009C7B1F"/>
    <w:rsid w:val="009D026B"/>
    <w:rsid w:val="009D057E"/>
    <w:rsid w:val="009D0EB9"/>
    <w:rsid w:val="009D0ED5"/>
    <w:rsid w:val="009D10E3"/>
    <w:rsid w:val="009D17C0"/>
    <w:rsid w:val="009D208B"/>
    <w:rsid w:val="009D2C2E"/>
    <w:rsid w:val="009D2F9C"/>
    <w:rsid w:val="009D31D0"/>
    <w:rsid w:val="009D3BD1"/>
    <w:rsid w:val="009D4349"/>
    <w:rsid w:val="009D4443"/>
    <w:rsid w:val="009D45D6"/>
    <w:rsid w:val="009D483F"/>
    <w:rsid w:val="009D49C5"/>
    <w:rsid w:val="009D5231"/>
    <w:rsid w:val="009D526C"/>
    <w:rsid w:val="009D5B3D"/>
    <w:rsid w:val="009D654F"/>
    <w:rsid w:val="009D7297"/>
    <w:rsid w:val="009D777A"/>
    <w:rsid w:val="009D7EEA"/>
    <w:rsid w:val="009D7FFC"/>
    <w:rsid w:val="009E01CD"/>
    <w:rsid w:val="009E11C4"/>
    <w:rsid w:val="009E176C"/>
    <w:rsid w:val="009E23BF"/>
    <w:rsid w:val="009E2AA5"/>
    <w:rsid w:val="009E3C35"/>
    <w:rsid w:val="009E4352"/>
    <w:rsid w:val="009E45DB"/>
    <w:rsid w:val="009E5153"/>
    <w:rsid w:val="009E5F9D"/>
    <w:rsid w:val="009E696F"/>
    <w:rsid w:val="009E6F98"/>
    <w:rsid w:val="009E74BD"/>
    <w:rsid w:val="009E74CC"/>
    <w:rsid w:val="009E7BEE"/>
    <w:rsid w:val="009E7EC1"/>
    <w:rsid w:val="009F159A"/>
    <w:rsid w:val="009F2359"/>
    <w:rsid w:val="009F295A"/>
    <w:rsid w:val="009F2E60"/>
    <w:rsid w:val="009F3178"/>
    <w:rsid w:val="009F43EB"/>
    <w:rsid w:val="009F44CF"/>
    <w:rsid w:val="009F5119"/>
    <w:rsid w:val="009F5A81"/>
    <w:rsid w:val="009F612D"/>
    <w:rsid w:val="009F61DA"/>
    <w:rsid w:val="009F6744"/>
    <w:rsid w:val="009F675B"/>
    <w:rsid w:val="009F7121"/>
    <w:rsid w:val="009F735D"/>
    <w:rsid w:val="009F7D03"/>
    <w:rsid w:val="009F7F80"/>
    <w:rsid w:val="00A00280"/>
    <w:rsid w:val="00A00368"/>
    <w:rsid w:val="00A00A83"/>
    <w:rsid w:val="00A00F64"/>
    <w:rsid w:val="00A0146C"/>
    <w:rsid w:val="00A01842"/>
    <w:rsid w:val="00A01935"/>
    <w:rsid w:val="00A029FD"/>
    <w:rsid w:val="00A02E25"/>
    <w:rsid w:val="00A0342D"/>
    <w:rsid w:val="00A03944"/>
    <w:rsid w:val="00A03969"/>
    <w:rsid w:val="00A039BA"/>
    <w:rsid w:val="00A03A89"/>
    <w:rsid w:val="00A041A7"/>
    <w:rsid w:val="00A0420B"/>
    <w:rsid w:val="00A04BA0"/>
    <w:rsid w:val="00A059BF"/>
    <w:rsid w:val="00A05E88"/>
    <w:rsid w:val="00A06BEE"/>
    <w:rsid w:val="00A071B8"/>
    <w:rsid w:val="00A07325"/>
    <w:rsid w:val="00A10663"/>
    <w:rsid w:val="00A1090B"/>
    <w:rsid w:val="00A10944"/>
    <w:rsid w:val="00A11164"/>
    <w:rsid w:val="00A1133E"/>
    <w:rsid w:val="00A118F4"/>
    <w:rsid w:val="00A11AAA"/>
    <w:rsid w:val="00A122DF"/>
    <w:rsid w:val="00A1295E"/>
    <w:rsid w:val="00A12EE6"/>
    <w:rsid w:val="00A13259"/>
    <w:rsid w:val="00A13AA8"/>
    <w:rsid w:val="00A13F0F"/>
    <w:rsid w:val="00A1407D"/>
    <w:rsid w:val="00A14419"/>
    <w:rsid w:val="00A15041"/>
    <w:rsid w:val="00A16330"/>
    <w:rsid w:val="00A16BE2"/>
    <w:rsid w:val="00A205BF"/>
    <w:rsid w:val="00A20809"/>
    <w:rsid w:val="00A20DF0"/>
    <w:rsid w:val="00A20E07"/>
    <w:rsid w:val="00A20E4B"/>
    <w:rsid w:val="00A20EC7"/>
    <w:rsid w:val="00A2108A"/>
    <w:rsid w:val="00A2165E"/>
    <w:rsid w:val="00A22425"/>
    <w:rsid w:val="00A22AC2"/>
    <w:rsid w:val="00A22CA9"/>
    <w:rsid w:val="00A230E2"/>
    <w:rsid w:val="00A2370A"/>
    <w:rsid w:val="00A248CB"/>
    <w:rsid w:val="00A24D77"/>
    <w:rsid w:val="00A2502E"/>
    <w:rsid w:val="00A25175"/>
    <w:rsid w:val="00A25279"/>
    <w:rsid w:val="00A2570D"/>
    <w:rsid w:val="00A25C74"/>
    <w:rsid w:val="00A26AFD"/>
    <w:rsid w:val="00A26D55"/>
    <w:rsid w:val="00A26E15"/>
    <w:rsid w:val="00A2756B"/>
    <w:rsid w:val="00A30473"/>
    <w:rsid w:val="00A30908"/>
    <w:rsid w:val="00A30EC0"/>
    <w:rsid w:val="00A314B2"/>
    <w:rsid w:val="00A3168A"/>
    <w:rsid w:val="00A32268"/>
    <w:rsid w:val="00A33474"/>
    <w:rsid w:val="00A33946"/>
    <w:rsid w:val="00A3423A"/>
    <w:rsid w:val="00A347F6"/>
    <w:rsid w:val="00A34C39"/>
    <w:rsid w:val="00A34C90"/>
    <w:rsid w:val="00A34F31"/>
    <w:rsid w:val="00A35192"/>
    <w:rsid w:val="00A351B2"/>
    <w:rsid w:val="00A35A48"/>
    <w:rsid w:val="00A36029"/>
    <w:rsid w:val="00A368A0"/>
    <w:rsid w:val="00A36AAF"/>
    <w:rsid w:val="00A36FF6"/>
    <w:rsid w:val="00A376F1"/>
    <w:rsid w:val="00A37724"/>
    <w:rsid w:val="00A37D1E"/>
    <w:rsid w:val="00A37E35"/>
    <w:rsid w:val="00A40DD3"/>
    <w:rsid w:val="00A40E02"/>
    <w:rsid w:val="00A40E51"/>
    <w:rsid w:val="00A4114D"/>
    <w:rsid w:val="00A41235"/>
    <w:rsid w:val="00A41385"/>
    <w:rsid w:val="00A413CA"/>
    <w:rsid w:val="00A41F71"/>
    <w:rsid w:val="00A422CD"/>
    <w:rsid w:val="00A431FD"/>
    <w:rsid w:val="00A435F0"/>
    <w:rsid w:val="00A4362D"/>
    <w:rsid w:val="00A43719"/>
    <w:rsid w:val="00A43DCC"/>
    <w:rsid w:val="00A43DEF"/>
    <w:rsid w:val="00A4418B"/>
    <w:rsid w:val="00A44589"/>
    <w:rsid w:val="00A447BD"/>
    <w:rsid w:val="00A44A1F"/>
    <w:rsid w:val="00A4577E"/>
    <w:rsid w:val="00A45AA2"/>
    <w:rsid w:val="00A45CD5"/>
    <w:rsid w:val="00A45D68"/>
    <w:rsid w:val="00A46175"/>
    <w:rsid w:val="00A46647"/>
    <w:rsid w:val="00A4696F"/>
    <w:rsid w:val="00A46A52"/>
    <w:rsid w:val="00A470B4"/>
    <w:rsid w:val="00A4718D"/>
    <w:rsid w:val="00A47324"/>
    <w:rsid w:val="00A47D79"/>
    <w:rsid w:val="00A500B9"/>
    <w:rsid w:val="00A505E5"/>
    <w:rsid w:val="00A50743"/>
    <w:rsid w:val="00A51FB1"/>
    <w:rsid w:val="00A522F1"/>
    <w:rsid w:val="00A5290E"/>
    <w:rsid w:val="00A52DDD"/>
    <w:rsid w:val="00A53480"/>
    <w:rsid w:val="00A53ACB"/>
    <w:rsid w:val="00A5427B"/>
    <w:rsid w:val="00A55944"/>
    <w:rsid w:val="00A559AA"/>
    <w:rsid w:val="00A55CBD"/>
    <w:rsid w:val="00A57F66"/>
    <w:rsid w:val="00A60135"/>
    <w:rsid w:val="00A606AB"/>
    <w:rsid w:val="00A60A4A"/>
    <w:rsid w:val="00A60E62"/>
    <w:rsid w:val="00A60F3E"/>
    <w:rsid w:val="00A621E5"/>
    <w:rsid w:val="00A624E4"/>
    <w:rsid w:val="00A62F49"/>
    <w:rsid w:val="00A63AA7"/>
    <w:rsid w:val="00A64627"/>
    <w:rsid w:val="00A6464A"/>
    <w:rsid w:val="00A649A2"/>
    <w:rsid w:val="00A65874"/>
    <w:rsid w:val="00A65C53"/>
    <w:rsid w:val="00A65F21"/>
    <w:rsid w:val="00A663EA"/>
    <w:rsid w:val="00A67CAF"/>
    <w:rsid w:val="00A67E66"/>
    <w:rsid w:val="00A70055"/>
    <w:rsid w:val="00A703BF"/>
    <w:rsid w:val="00A71714"/>
    <w:rsid w:val="00A71829"/>
    <w:rsid w:val="00A72049"/>
    <w:rsid w:val="00A726C9"/>
    <w:rsid w:val="00A737F1"/>
    <w:rsid w:val="00A739D6"/>
    <w:rsid w:val="00A739DC"/>
    <w:rsid w:val="00A743F4"/>
    <w:rsid w:val="00A7490A"/>
    <w:rsid w:val="00A74A87"/>
    <w:rsid w:val="00A74B41"/>
    <w:rsid w:val="00A74E23"/>
    <w:rsid w:val="00A75174"/>
    <w:rsid w:val="00A75416"/>
    <w:rsid w:val="00A75649"/>
    <w:rsid w:val="00A75AB3"/>
    <w:rsid w:val="00A75C2B"/>
    <w:rsid w:val="00A7644A"/>
    <w:rsid w:val="00A76DCA"/>
    <w:rsid w:val="00A76EB1"/>
    <w:rsid w:val="00A77410"/>
    <w:rsid w:val="00A775B4"/>
    <w:rsid w:val="00A778C7"/>
    <w:rsid w:val="00A77949"/>
    <w:rsid w:val="00A77DC7"/>
    <w:rsid w:val="00A80332"/>
    <w:rsid w:val="00A80C4A"/>
    <w:rsid w:val="00A81418"/>
    <w:rsid w:val="00A816CB"/>
    <w:rsid w:val="00A81BC3"/>
    <w:rsid w:val="00A81C2E"/>
    <w:rsid w:val="00A82073"/>
    <w:rsid w:val="00A82503"/>
    <w:rsid w:val="00A82E36"/>
    <w:rsid w:val="00A83ACF"/>
    <w:rsid w:val="00A84025"/>
    <w:rsid w:val="00A8405E"/>
    <w:rsid w:val="00A843CA"/>
    <w:rsid w:val="00A84DE8"/>
    <w:rsid w:val="00A85638"/>
    <w:rsid w:val="00A85712"/>
    <w:rsid w:val="00A85B80"/>
    <w:rsid w:val="00A85CC3"/>
    <w:rsid w:val="00A85E0A"/>
    <w:rsid w:val="00A90362"/>
    <w:rsid w:val="00A904D7"/>
    <w:rsid w:val="00A91340"/>
    <w:rsid w:val="00A913D1"/>
    <w:rsid w:val="00A91846"/>
    <w:rsid w:val="00A91C42"/>
    <w:rsid w:val="00A92509"/>
    <w:rsid w:val="00A92840"/>
    <w:rsid w:val="00A93C77"/>
    <w:rsid w:val="00A9469E"/>
    <w:rsid w:val="00A9488F"/>
    <w:rsid w:val="00A95BC0"/>
    <w:rsid w:val="00A95BEB"/>
    <w:rsid w:val="00A96098"/>
    <w:rsid w:val="00A9633D"/>
    <w:rsid w:val="00A96776"/>
    <w:rsid w:val="00A96999"/>
    <w:rsid w:val="00A96B02"/>
    <w:rsid w:val="00A97001"/>
    <w:rsid w:val="00A9729A"/>
    <w:rsid w:val="00A978CF"/>
    <w:rsid w:val="00A9798B"/>
    <w:rsid w:val="00A979A2"/>
    <w:rsid w:val="00A97B14"/>
    <w:rsid w:val="00A97B23"/>
    <w:rsid w:val="00A97C69"/>
    <w:rsid w:val="00A97E91"/>
    <w:rsid w:val="00A97FDC"/>
    <w:rsid w:val="00AA017A"/>
    <w:rsid w:val="00AA0673"/>
    <w:rsid w:val="00AA1219"/>
    <w:rsid w:val="00AA1481"/>
    <w:rsid w:val="00AA15C7"/>
    <w:rsid w:val="00AA161D"/>
    <w:rsid w:val="00AA1802"/>
    <w:rsid w:val="00AA1949"/>
    <w:rsid w:val="00AA1DF1"/>
    <w:rsid w:val="00AA1E1F"/>
    <w:rsid w:val="00AA1FBE"/>
    <w:rsid w:val="00AA2A4F"/>
    <w:rsid w:val="00AA2D27"/>
    <w:rsid w:val="00AA3F1C"/>
    <w:rsid w:val="00AA3F22"/>
    <w:rsid w:val="00AA4035"/>
    <w:rsid w:val="00AA49B2"/>
    <w:rsid w:val="00AA53BE"/>
    <w:rsid w:val="00AA578F"/>
    <w:rsid w:val="00AA5CD4"/>
    <w:rsid w:val="00AA5FBF"/>
    <w:rsid w:val="00AA6334"/>
    <w:rsid w:val="00AA6EFD"/>
    <w:rsid w:val="00AA7604"/>
    <w:rsid w:val="00AA7956"/>
    <w:rsid w:val="00AB005E"/>
    <w:rsid w:val="00AB0715"/>
    <w:rsid w:val="00AB0941"/>
    <w:rsid w:val="00AB0D1E"/>
    <w:rsid w:val="00AB15CB"/>
    <w:rsid w:val="00AB1FC7"/>
    <w:rsid w:val="00AB20E2"/>
    <w:rsid w:val="00AB20FB"/>
    <w:rsid w:val="00AB21CF"/>
    <w:rsid w:val="00AB2736"/>
    <w:rsid w:val="00AB3961"/>
    <w:rsid w:val="00AB4625"/>
    <w:rsid w:val="00AB4BF6"/>
    <w:rsid w:val="00AB4FA4"/>
    <w:rsid w:val="00AB5006"/>
    <w:rsid w:val="00AB54AA"/>
    <w:rsid w:val="00AB6069"/>
    <w:rsid w:val="00AB6BB4"/>
    <w:rsid w:val="00AB6E01"/>
    <w:rsid w:val="00AB7008"/>
    <w:rsid w:val="00AB7690"/>
    <w:rsid w:val="00AC072F"/>
    <w:rsid w:val="00AC0D53"/>
    <w:rsid w:val="00AC0D5A"/>
    <w:rsid w:val="00AC12BE"/>
    <w:rsid w:val="00AC140C"/>
    <w:rsid w:val="00AC251C"/>
    <w:rsid w:val="00AC2624"/>
    <w:rsid w:val="00AC27DE"/>
    <w:rsid w:val="00AC28A8"/>
    <w:rsid w:val="00AC2D95"/>
    <w:rsid w:val="00AC3414"/>
    <w:rsid w:val="00AC363C"/>
    <w:rsid w:val="00AC3DB6"/>
    <w:rsid w:val="00AC44F4"/>
    <w:rsid w:val="00AC4649"/>
    <w:rsid w:val="00AC4907"/>
    <w:rsid w:val="00AC5932"/>
    <w:rsid w:val="00AC5A4D"/>
    <w:rsid w:val="00AC5AD6"/>
    <w:rsid w:val="00AC5DE4"/>
    <w:rsid w:val="00AC5F81"/>
    <w:rsid w:val="00AC6230"/>
    <w:rsid w:val="00AC62B1"/>
    <w:rsid w:val="00AC69A6"/>
    <w:rsid w:val="00AC754B"/>
    <w:rsid w:val="00AC7A81"/>
    <w:rsid w:val="00AC7A95"/>
    <w:rsid w:val="00AC7D60"/>
    <w:rsid w:val="00AD0103"/>
    <w:rsid w:val="00AD011C"/>
    <w:rsid w:val="00AD06A2"/>
    <w:rsid w:val="00AD2229"/>
    <w:rsid w:val="00AD2309"/>
    <w:rsid w:val="00AD2C5C"/>
    <w:rsid w:val="00AD2FBD"/>
    <w:rsid w:val="00AD3532"/>
    <w:rsid w:val="00AD3B53"/>
    <w:rsid w:val="00AD4149"/>
    <w:rsid w:val="00AD44F7"/>
    <w:rsid w:val="00AD4D67"/>
    <w:rsid w:val="00AD5262"/>
    <w:rsid w:val="00AD53B6"/>
    <w:rsid w:val="00AD5FDC"/>
    <w:rsid w:val="00AD6791"/>
    <w:rsid w:val="00AD6D2D"/>
    <w:rsid w:val="00AD6D85"/>
    <w:rsid w:val="00AE0679"/>
    <w:rsid w:val="00AE0EC0"/>
    <w:rsid w:val="00AE1644"/>
    <w:rsid w:val="00AE186A"/>
    <w:rsid w:val="00AE18ED"/>
    <w:rsid w:val="00AE1BC6"/>
    <w:rsid w:val="00AE1D49"/>
    <w:rsid w:val="00AE27A8"/>
    <w:rsid w:val="00AE38F5"/>
    <w:rsid w:val="00AE40C2"/>
    <w:rsid w:val="00AE4555"/>
    <w:rsid w:val="00AE47E8"/>
    <w:rsid w:val="00AE4F52"/>
    <w:rsid w:val="00AE553F"/>
    <w:rsid w:val="00AE6801"/>
    <w:rsid w:val="00AE764A"/>
    <w:rsid w:val="00AE7776"/>
    <w:rsid w:val="00AE79CD"/>
    <w:rsid w:val="00AE7A2A"/>
    <w:rsid w:val="00AE7CC1"/>
    <w:rsid w:val="00AE7D6A"/>
    <w:rsid w:val="00AF032B"/>
    <w:rsid w:val="00AF0683"/>
    <w:rsid w:val="00AF0E20"/>
    <w:rsid w:val="00AF16EC"/>
    <w:rsid w:val="00AF178D"/>
    <w:rsid w:val="00AF2859"/>
    <w:rsid w:val="00AF2ADE"/>
    <w:rsid w:val="00AF35CB"/>
    <w:rsid w:val="00AF4395"/>
    <w:rsid w:val="00AF48F1"/>
    <w:rsid w:val="00AF4A67"/>
    <w:rsid w:val="00AF57D5"/>
    <w:rsid w:val="00AF62DA"/>
    <w:rsid w:val="00AF6501"/>
    <w:rsid w:val="00AF67C0"/>
    <w:rsid w:val="00AF6CAA"/>
    <w:rsid w:val="00AF6F2D"/>
    <w:rsid w:val="00AF6FC1"/>
    <w:rsid w:val="00AF701D"/>
    <w:rsid w:val="00AF715C"/>
    <w:rsid w:val="00AF7E5E"/>
    <w:rsid w:val="00B00CC9"/>
    <w:rsid w:val="00B014DD"/>
    <w:rsid w:val="00B017F8"/>
    <w:rsid w:val="00B01AA6"/>
    <w:rsid w:val="00B0239A"/>
    <w:rsid w:val="00B023B8"/>
    <w:rsid w:val="00B02B2C"/>
    <w:rsid w:val="00B02C6B"/>
    <w:rsid w:val="00B02F69"/>
    <w:rsid w:val="00B037D2"/>
    <w:rsid w:val="00B03AC7"/>
    <w:rsid w:val="00B03E07"/>
    <w:rsid w:val="00B04837"/>
    <w:rsid w:val="00B04EBC"/>
    <w:rsid w:val="00B05057"/>
    <w:rsid w:val="00B05174"/>
    <w:rsid w:val="00B05367"/>
    <w:rsid w:val="00B055D0"/>
    <w:rsid w:val="00B0580E"/>
    <w:rsid w:val="00B05BA8"/>
    <w:rsid w:val="00B06CDE"/>
    <w:rsid w:val="00B073C1"/>
    <w:rsid w:val="00B1025D"/>
    <w:rsid w:val="00B104ED"/>
    <w:rsid w:val="00B10D74"/>
    <w:rsid w:val="00B115A5"/>
    <w:rsid w:val="00B12037"/>
    <w:rsid w:val="00B120B8"/>
    <w:rsid w:val="00B12894"/>
    <w:rsid w:val="00B132B6"/>
    <w:rsid w:val="00B136D3"/>
    <w:rsid w:val="00B13ADA"/>
    <w:rsid w:val="00B13B29"/>
    <w:rsid w:val="00B1401E"/>
    <w:rsid w:val="00B15054"/>
    <w:rsid w:val="00B15533"/>
    <w:rsid w:val="00B1563C"/>
    <w:rsid w:val="00B15681"/>
    <w:rsid w:val="00B157DB"/>
    <w:rsid w:val="00B15A35"/>
    <w:rsid w:val="00B15AAA"/>
    <w:rsid w:val="00B161C5"/>
    <w:rsid w:val="00B165C4"/>
    <w:rsid w:val="00B16715"/>
    <w:rsid w:val="00B16CB1"/>
    <w:rsid w:val="00B16E8E"/>
    <w:rsid w:val="00B172DD"/>
    <w:rsid w:val="00B177BE"/>
    <w:rsid w:val="00B17C96"/>
    <w:rsid w:val="00B17E02"/>
    <w:rsid w:val="00B200B8"/>
    <w:rsid w:val="00B20117"/>
    <w:rsid w:val="00B2084A"/>
    <w:rsid w:val="00B209D3"/>
    <w:rsid w:val="00B20F63"/>
    <w:rsid w:val="00B20F71"/>
    <w:rsid w:val="00B2118F"/>
    <w:rsid w:val="00B21257"/>
    <w:rsid w:val="00B21359"/>
    <w:rsid w:val="00B21B7E"/>
    <w:rsid w:val="00B21C09"/>
    <w:rsid w:val="00B2226D"/>
    <w:rsid w:val="00B222C4"/>
    <w:rsid w:val="00B223C2"/>
    <w:rsid w:val="00B22858"/>
    <w:rsid w:val="00B2287A"/>
    <w:rsid w:val="00B229C4"/>
    <w:rsid w:val="00B22A58"/>
    <w:rsid w:val="00B22ACB"/>
    <w:rsid w:val="00B22D14"/>
    <w:rsid w:val="00B22EDA"/>
    <w:rsid w:val="00B23554"/>
    <w:rsid w:val="00B23627"/>
    <w:rsid w:val="00B23876"/>
    <w:rsid w:val="00B23FD3"/>
    <w:rsid w:val="00B2400C"/>
    <w:rsid w:val="00B24B24"/>
    <w:rsid w:val="00B24BB8"/>
    <w:rsid w:val="00B250EA"/>
    <w:rsid w:val="00B25C04"/>
    <w:rsid w:val="00B25E2A"/>
    <w:rsid w:val="00B25F96"/>
    <w:rsid w:val="00B26038"/>
    <w:rsid w:val="00B26726"/>
    <w:rsid w:val="00B26C3E"/>
    <w:rsid w:val="00B26CDC"/>
    <w:rsid w:val="00B271A1"/>
    <w:rsid w:val="00B27838"/>
    <w:rsid w:val="00B308FE"/>
    <w:rsid w:val="00B30DC5"/>
    <w:rsid w:val="00B31AAD"/>
    <w:rsid w:val="00B31ABC"/>
    <w:rsid w:val="00B32611"/>
    <w:rsid w:val="00B32801"/>
    <w:rsid w:val="00B335B5"/>
    <w:rsid w:val="00B33795"/>
    <w:rsid w:val="00B33AD4"/>
    <w:rsid w:val="00B33D96"/>
    <w:rsid w:val="00B34128"/>
    <w:rsid w:val="00B34221"/>
    <w:rsid w:val="00B34667"/>
    <w:rsid w:val="00B353D1"/>
    <w:rsid w:val="00B35CB8"/>
    <w:rsid w:val="00B35DB9"/>
    <w:rsid w:val="00B35EA4"/>
    <w:rsid w:val="00B36486"/>
    <w:rsid w:val="00B37066"/>
    <w:rsid w:val="00B3733A"/>
    <w:rsid w:val="00B37B7A"/>
    <w:rsid w:val="00B37E2C"/>
    <w:rsid w:val="00B407EC"/>
    <w:rsid w:val="00B4156B"/>
    <w:rsid w:val="00B41C78"/>
    <w:rsid w:val="00B425E0"/>
    <w:rsid w:val="00B427CB"/>
    <w:rsid w:val="00B42A99"/>
    <w:rsid w:val="00B42E85"/>
    <w:rsid w:val="00B433FB"/>
    <w:rsid w:val="00B44382"/>
    <w:rsid w:val="00B44403"/>
    <w:rsid w:val="00B445A1"/>
    <w:rsid w:val="00B445EA"/>
    <w:rsid w:val="00B4460C"/>
    <w:rsid w:val="00B4491F"/>
    <w:rsid w:val="00B44CC1"/>
    <w:rsid w:val="00B45CF0"/>
    <w:rsid w:val="00B45FEF"/>
    <w:rsid w:val="00B46798"/>
    <w:rsid w:val="00B46A03"/>
    <w:rsid w:val="00B46DFA"/>
    <w:rsid w:val="00B47070"/>
    <w:rsid w:val="00B47292"/>
    <w:rsid w:val="00B47C75"/>
    <w:rsid w:val="00B47CAC"/>
    <w:rsid w:val="00B47E36"/>
    <w:rsid w:val="00B47EEB"/>
    <w:rsid w:val="00B50DE0"/>
    <w:rsid w:val="00B51C8C"/>
    <w:rsid w:val="00B51CE1"/>
    <w:rsid w:val="00B51E7C"/>
    <w:rsid w:val="00B51FDD"/>
    <w:rsid w:val="00B521D3"/>
    <w:rsid w:val="00B5234A"/>
    <w:rsid w:val="00B5250C"/>
    <w:rsid w:val="00B52652"/>
    <w:rsid w:val="00B52B4D"/>
    <w:rsid w:val="00B53207"/>
    <w:rsid w:val="00B534FB"/>
    <w:rsid w:val="00B53677"/>
    <w:rsid w:val="00B536AB"/>
    <w:rsid w:val="00B5494B"/>
    <w:rsid w:val="00B557D1"/>
    <w:rsid w:val="00B56270"/>
    <w:rsid w:val="00B568DC"/>
    <w:rsid w:val="00B5776F"/>
    <w:rsid w:val="00B57BCE"/>
    <w:rsid w:val="00B57C05"/>
    <w:rsid w:val="00B60664"/>
    <w:rsid w:val="00B60B07"/>
    <w:rsid w:val="00B60C90"/>
    <w:rsid w:val="00B6145F"/>
    <w:rsid w:val="00B61B34"/>
    <w:rsid w:val="00B62552"/>
    <w:rsid w:val="00B636F7"/>
    <w:rsid w:val="00B63DFC"/>
    <w:rsid w:val="00B6416D"/>
    <w:rsid w:val="00B64711"/>
    <w:rsid w:val="00B64871"/>
    <w:rsid w:val="00B649E9"/>
    <w:rsid w:val="00B64F00"/>
    <w:rsid w:val="00B65A34"/>
    <w:rsid w:val="00B66341"/>
    <w:rsid w:val="00B663D3"/>
    <w:rsid w:val="00B67129"/>
    <w:rsid w:val="00B672D0"/>
    <w:rsid w:val="00B672D2"/>
    <w:rsid w:val="00B67387"/>
    <w:rsid w:val="00B6781F"/>
    <w:rsid w:val="00B70628"/>
    <w:rsid w:val="00B7074C"/>
    <w:rsid w:val="00B70C94"/>
    <w:rsid w:val="00B70DB6"/>
    <w:rsid w:val="00B71980"/>
    <w:rsid w:val="00B71AD5"/>
    <w:rsid w:val="00B71B07"/>
    <w:rsid w:val="00B7236D"/>
    <w:rsid w:val="00B729EC"/>
    <w:rsid w:val="00B73A76"/>
    <w:rsid w:val="00B73A77"/>
    <w:rsid w:val="00B767B5"/>
    <w:rsid w:val="00B767FA"/>
    <w:rsid w:val="00B801CB"/>
    <w:rsid w:val="00B804EF"/>
    <w:rsid w:val="00B806CB"/>
    <w:rsid w:val="00B8094F"/>
    <w:rsid w:val="00B80B85"/>
    <w:rsid w:val="00B80CFA"/>
    <w:rsid w:val="00B81D13"/>
    <w:rsid w:val="00B825A6"/>
    <w:rsid w:val="00B825AB"/>
    <w:rsid w:val="00B83006"/>
    <w:rsid w:val="00B830D8"/>
    <w:rsid w:val="00B832CB"/>
    <w:rsid w:val="00B837B1"/>
    <w:rsid w:val="00B83CEA"/>
    <w:rsid w:val="00B83FC6"/>
    <w:rsid w:val="00B84090"/>
    <w:rsid w:val="00B84183"/>
    <w:rsid w:val="00B84BCC"/>
    <w:rsid w:val="00B8517A"/>
    <w:rsid w:val="00B85366"/>
    <w:rsid w:val="00B868DF"/>
    <w:rsid w:val="00B86984"/>
    <w:rsid w:val="00B86D37"/>
    <w:rsid w:val="00B87085"/>
    <w:rsid w:val="00B87DE4"/>
    <w:rsid w:val="00B9004A"/>
    <w:rsid w:val="00B90235"/>
    <w:rsid w:val="00B90418"/>
    <w:rsid w:val="00B904B6"/>
    <w:rsid w:val="00B908F2"/>
    <w:rsid w:val="00B90AD4"/>
    <w:rsid w:val="00B90AD8"/>
    <w:rsid w:val="00B90D5F"/>
    <w:rsid w:val="00B90EAE"/>
    <w:rsid w:val="00B90F2E"/>
    <w:rsid w:val="00B92DEE"/>
    <w:rsid w:val="00B92E11"/>
    <w:rsid w:val="00B92F51"/>
    <w:rsid w:val="00B93328"/>
    <w:rsid w:val="00B942FF"/>
    <w:rsid w:val="00B94685"/>
    <w:rsid w:val="00B958EB"/>
    <w:rsid w:val="00B95E20"/>
    <w:rsid w:val="00B967E1"/>
    <w:rsid w:val="00B967F5"/>
    <w:rsid w:val="00B96BB8"/>
    <w:rsid w:val="00B97102"/>
    <w:rsid w:val="00B977C8"/>
    <w:rsid w:val="00B9799A"/>
    <w:rsid w:val="00B97B86"/>
    <w:rsid w:val="00B97EC8"/>
    <w:rsid w:val="00BA0487"/>
    <w:rsid w:val="00BA20E6"/>
    <w:rsid w:val="00BA2255"/>
    <w:rsid w:val="00BA2555"/>
    <w:rsid w:val="00BA29CB"/>
    <w:rsid w:val="00BA2AAE"/>
    <w:rsid w:val="00BA36F4"/>
    <w:rsid w:val="00BA3818"/>
    <w:rsid w:val="00BA3A42"/>
    <w:rsid w:val="00BA4144"/>
    <w:rsid w:val="00BA43FD"/>
    <w:rsid w:val="00BA4537"/>
    <w:rsid w:val="00BA4DAE"/>
    <w:rsid w:val="00BA54EF"/>
    <w:rsid w:val="00BA5757"/>
    <w:rsid w:val="00BA59EF"/>
    <w:rsid w:val="00BA5EDC"/>
    <w:rsid w:val="00BA5F8A"/>
    <w:rsid w:val="00BA61CC"/>
    <w:rsid w:val="00BA659C"/>
    <w:rsid w:val="00BA68EE"/>
    <w:rsid w:val="00BA6E04"/>
    <w:rsid w:val="00BA6F1A"/>
    <w:rsid w:val="00BA7602"/>
    <w:rsid w:val="00BB0558"/>
    <w:rsid w:val="00BB0B31"/>
    <w:rsid w:val="00BB0B35"/>
    <w:rsid w:val="00BB117C"/>
    <w:rsid w:val="00BB18EA"/>
    <w:rsid w:val="00BB1D8D"/>
    <w:rsid w:val="00BB260B"/>
    <w:rsid w:val="00BB2D6B"/>
    <w:rsid w:val="00BB2E42"/>
    <w:rsid w:val="00BB3163"/>
    <w:rsid w:val="00BB348E"/>
    <w:rsid w:val="00BB3708"/>
    <w:rsid w:val="00BB3E7B"/>
    <w:rsid w:val="00BB3E9D"/>
    <w:rsid w:val="00BB40E2"/>
    <w:rsid w:val="00BB4117"/>
    <w:rsid w:val="00BB415D"/>
    <w:rsid w:val="00BB46B7"/>
    <w:rsid w:val="00BB4DFB"/>
    <w:rsid w:val="00BB5140"/>
    <w:rsid w:val="00BB5DBB"/>
    <w:rsid w:val="00BB73D6"/>
    <w:rsid w:val="00BB780B"/>
    <w:rsid w:val="00BC05C7"/>
    <w:rsid w:val="00BC0959"/>
    <w:rsid w:val="00BC0FAB"/>
    <w:rsid w:val="00BC2363"/>
    <w:rsid w:val="00BC349A"/>
    <w:rsid w:val="00BC38DE"/>
    <w:rsid w:val="00BC3997"/>
    <w:rsid w:val="00BC3E83"/>
    <w:rsid w:val="00BC4930"/>
    <w:rsid w:val="00BC4AB4"/>
    <w:rsid w:val="00BC54C8"/>
    <w:rsid w:val="00BC6428"/>
    <w:rsid w:val="00BC6E7F"/>
    <w:rsid w:val="00BC72A7"/>
    <w:rsid w:val="00BC74D2"/>
    <w:rsid w:val="00BC7C0D"/>
    <w:rsid w:val="00BD01CF"/>
    <w:rsid w:val="00BD0CF9"/>
    <w:rsid w:val="00BD1018"/>
    <w:rsid w:val="00BD16B5"/>
    <w:rsid w:val="00BD17F8"/>
    <w:rsid w:val="00BD1E74"/>
    <w:rsid w:val="00BD2667"/>
    <w:rsid w:val="00BD2AA7"/>
    <w:rsid w:val="00BD3E2D"/>
    <w:rsid w:val="00BD44CD"/>
    <w:rsid w:val="00BD572B"/>
    <w:rsid w:val="00BD5BCC"/>
    <w:rsid w:val="00BD5FFD"/>
    <w:rsid w:val="00BD633D"/>
    <w:rsid w:val="00BD66FD"/>
    <w:rsid w:val="00BD74DD"/>
    <w:rsid w:val="00BE0546"/>
    <w:rsid w:val="00BE0870"/>
    <w:rsid w:val="00BE1116"/>
    <w:rsid w:val="00BE12A0"/>
    <w:rsid w:val="00BE1ABE"/>
    <w:rsid w:val="00BE20A6"/>
    <w:rsid w:val="00BE2D92"/>
    <w:rsid w:val="00BE2EE3"/>
    <w:rsid w:val="00BE2F6E"/>
    <w:rsid w:val="00BE33FB"/>
    <w:rsid w:val="00BE3A77"/>
    <w:rsid w:val="00BE3FBD"/>
    <w:rsid w:val="00BE4217"/>
    <w:rsid w:val="00BE4A93"/>
    <w:rsid w:val="00BE4B47"/>
    <w:rsid w:val="00BE560A"/>
    <w:rsid w:val="00BE5721"/>
    <w:rsid w:val="00BE5A61"/>
    <w:rsid w:val="00BE5BAB"/>
    <w:rsid w:val="00BE621B"/>
    <w:rsid w:val="00BE62E5"/>
    <w:rsid w:val="00BE63CF"/>
    <w:rsid w:val="00BE6430"/>
    <w:rsid w:val="00BE7325"/>
    <w:rsid w:val="00BE7598"/>
    <w:rsid w:val="00BE7AF1"/>
    <w:rsid w:val="00BF0E81"/>
    <w:rsid w:val="00BF1089"/>
    <w:rsid w:val="00BF1144"/>
    <w:rsid w:val="00BF127F"/>
    <w:rsid w:val="00BF148C"/>
    <w:rsid w:val="00BF14BD"/>
    <w:rsid w:val="00BF230F"/>
    <w:rsid w:val="00BF2A40"/>
    <w:rsid w:val="00BF2CC7"/>
    <w:rsid w:val="00BF317D"/>
    <w:rsid w:val="00BF36AE"/>
    <w:rsid w:val="00BF38E6"/>
    <w:rsid w:val="00BF448A"/>
    <w:rsid w:val="00BF4785"/>
    <w:rsid w:val="00BF4996"/>
    <w:rsid w:val="00BF53B3"/>
    <w:rsid w:val="00BF5AC8"/>
    <w:rsid w:val="00BF5D0E"/>
    <w:rsid w:val="00BF668E"/>
    <w:rsid w:val="00BF6A91"/>
    <w:rsid w:val="00BF6F36"/>
    <w:rsid w:val="00BF72FF"/>
    <w:rsid w:val="00BF774D"/>
    <w:rsid w:val="00C0000D"/>
    <w:rsid w:val="00C00160"/>
    <w:rsid w:val="00C004CF"/>
    <w:rsid w:val="00C015BF"/>
    <w:rsid w:val="00C01621"/>
    <w:rsid w:val="00C016EF"/>
    <w:rsid w:val="00C01C4F"/>
    <w:rsid w:val="00C028E1"/>
    <w:rsid w:val="00C029A4"/>
    <w:rsid w:val="00C0318D"/>
    <w:rsid w:val="00C03B31"/>
    <w:rsid w:val="00C03E19"/>
    <w:rsid w:val="00C04783"/>
    <w:rsid w:val="00C04831"/>
    <w:rsid w:val="00C04DAA"/>
    <w:rsid w:val="00C04F95"/>
    <w:rsid w:val="00C05266"/>
    <w:rsid w:val="00C06246"/>
    <w:rsid w:val="00C066B9"/>
    <w:rsid w:val="00C06703"/>
    <w:rsid w:val="00C06D28"/>
    <w:rsid w:val="00C0748C"/>
    <w:rsid w:val="00C075FF"/>
    <w:rsid w:val="00C07D20"/>
    <w:rsid w:val="00C07F6A"/>
    <w:rsid w:val="00C101A6"/>
    <w:rsid w:val="00C11100"/>
    <w:rsid w:val="00C112F0"/>
    <w:rsid w:val="00C11AC0"/>
    <w:rsid w:val="00C1208F"/>
    <w:rsid w:val="00C125B5"/>
    <w:rsid w:val="00C12B7C"/>
    <w:rsid w:val="00C12E73"/>
    <w:rsid w:val="00C13F58"/>
    <w:rsid w:val="00C13FD5"/>
    <w:rsid w:val="00C14184"/>
    <w:rsid w:val="00C14F38"/>
    <w:rsid w:val="00C1516C"/>
    <w:rsid w:val="00C16F34"/>
    <w:rsid w:val="00C17C50"/>
    <w:rsid w:val="00C17FF8"/>
    <w:rsid w:val="00C202C4"/>
    <w:rsid w:val="00C20A02"/>
    <w:rsid w:val="00C213E6"/>
    <w:rsid w:val="00C217B6"/>
    <w:rsid w:val="00C22434"/>
    <w:rsid w:val="00C2275B"/>
    <w:rsid w:val="00C22E74"/>
    <w:rsid w:val="00C23624"/>
    <w:rsid w:val="00C241A8"/>
    <w:rsid w:val="00C24314"/>
    <w:rsid w:val="00C24328"/>
    <w:rsid w:val="00C24AC5"/>
    <w:rsid w:val="00C24E0A"/>
    <w:rsid w:val="00C25474"/>
    <w:rsid w:val="00C25F80"/>
    <w:rsid w:val="00C26391"/>
    <w:rsid w:val="00C27B2E"/>
    <w:rsid w:val="00C30286"/>
    <w:rsid w:val="00C31216"/>
    <w:rsid w:val="00C313CF"/>
    <w:rsid w:val="00C32B9A"/>
    <w:rsid w:val="00C33350"/>
    <w:rsid w:val="00C336F9"/>
    <w:rsid w:val="00C33C9E"/>
    <w:rsid w:val="00C33F19"/>
    <w:rsid w:val="00C3437E"/>
    <w:rsid w:val="00C34822"/>
    <w:rsid w:val="00C3496F"/>
    <w:rsid w:val="00C34A83"/>
    <w:rsid w:val="00C351FB"/>
    <w:rsid w:val="00C35252"/>
    <w:rsid w:val="00C35527"/>
    <w:rsid w:val="00C35A23"/>
    <w:rsid w:val="00C36847"/>
    <w:rsid w:val="00C36DB3"/>
    <w:rsid w:val="00C36ED0"/>
    <w:rsid w:val="00C37C72"/>
    <w:rsid w:val="00C37DC4"/>
    <w:rsid w:val="00C40257"/>
    <w:rsid w:val="00C40377"/>
    <w:rsid w:val="00C40530"/>
    <w:rsid w:val="00C406AD"/>
    <w:rsid w:val="00C40988"/>
    <w:rsid w:val="00C41EF9"/>
    <w:rsid w:val="00C42163"/>
    <w:rsid w:val="00C42315"/>
    <w:rsid w:val="00C423E8"/>
    <w:rsid w:val="00C42410"/>
    <w:rsid w:val="00C42B29"/>
    <w:rsid w:val="00C42D19"/>
    <w:rsid w:val="00C4314C"/>
    <w:rsid w:val="00C434E4"/>
    <w:rsid w:val="00C43546"/>
    <w:rsid w:val="00C437DD"/>
    <w:rsid w:val="00C438E5"/>
    <w:rsid w:val="00C4403A"/>
    <w:rsid w:val="00C44133"/>
    <w:rsid w:val="00C447FC"/>
    <w:rsid w:val="00C45458"/>
    <w:rsid w:val="00C458C5"/>
    <w:rsid w:val="00C46170"/>
    <w:rsid w:val="00C462C4"/>
    <w:rsid w:val="00C46638"/>
    <w:rsid w:val="00C46721"/>
    <w:rsid w:val="00C4698F"/>
    <w:rsid w:val="00C47510"/>
    <w:rsid w:val="00C47BBD"/>
    <w:rsid w:val="00C47CD4"/>
    <w:rsid w:val="00C47E17"/>
    <w:rsid w:val="00C502A7"/>
    <w:rsid w:val="00C51351"/>
    <w:rsid w:val="00C513F9"/>
    <w:rsid w:val="00C51BC1"/>
    <w:rsid w:val="00C51EAE"/>
    <w:rsid w:val="00C51F57"/>
    <w:rsid w:val="00C523ED"/>
    <w:rsid w:val="00C52963"/>
    <w:rsid w:val="00C52B14"/>
    <w:rsid w:val="00C535DF"/>
    <w:rsid w:val="00C542D8"/>
    <w:rsid w:val="00C550D5"/>
    <w:rsid w:val="00C5518A"/>
    <w:rsid w:val="00C555E0"/>
    <w:rsid w:val="00C55769"/>
    <w:rsid w:val="00C55E7C"/>
    <w:rsid w:val="00C56611"/>
    <w:rsid w:val="00C56849"/>
    <w:rsid w:val="00C56A19"/>
    <w:rsid w:val="00C57326"/>
    <w:rsid w:val="00C57D87"/>
    <w:rsid w:val="00C57EE7"/>
    <w:rsid w:val="00C60D1F"/>
    <w:rsid w:val="00C61437"/>
    <w:rsid w:val="00C6206C"/>
    <w:rsid w:val="00C6235E"/>
    <w:rsid w:val="00C63257"/>
    <w:rsid w:val="00C634A4"/>
    <w:rsid w:val="00C635A7"/>
    <w:rsid w:val="00C6489C"/>
    <w:rsid w:val="00C6489E"/>
    <w:rsid w:val="00C64A81"/>
    <w:rsid w:val="00C64C86"/>
    <w:rsid w:val="00C6565D"/>
    <w:rsid w:val="00C66C1B"/>
    <w:rsid w:val="00C66D2C"/>
    <w:rsid w:val="00C672A9"/>
    <w:rsid w:val="00C67937"/>
    <w:rsid w:val="00C67999"/>
    <w:rsid w:val="00C702EC"/>
    <w:rsid w:val="00C70386"/>
    <w:rsid w:val="00C70798"/>
    <w:rsid w:val="00C70DA6"/>
    <w:rsid w:val="00C72C3A"/>
    <w:rsid w:val="00C7301D"/>
    <w:rsid w:val="00C73A0A"/>
    <w:rsid w:val="00C74841"/>
    <w:rsid w:val="00C74CB7"/>
    <w:rsid w:val="00C74D4A"/>
    <w:rsid w:val="00C74D91"/>
    <w:rsid w:val="00C750DE"/>
    <w:rsid w:val="00C753A3"/>
    <w:rsid w:val="00C7545B"/>
    <w:rsid w:val="00C754D7"/>
    <w:rsid w:val="00C76238"/>
    <w:rsid w:val="00C76327"/>
    <w:rsid w:val="00C76479"/>
    <w:rsid w:val="00C765BD"/>
    <w:rsid w:val="00C76A2A"/>
    <w:rsid w:val="00C77217"/>
    <w:rsid w:val="00C777B6"/>
    <w:rsid w:val="00C7795E"/>
    <w:rsid w:val="00C77D90"/>
    <w:rsid w:val="00C77FE2"/>
    <w:rsid w:val="00C80268"/>
    <w:rsid w:val="00C818A1"/>
    <w:rsid w:val="00C81A62"/>
    <w:rsid w:val="00C81C02"/>
    <w:rsid w:val="00C8263E"/>
    <w:rsid w:val="00C8297B"/>
    <w:rsid w:val="00C82D55"/>
    <w:rsid w:val="00C82E8B"/>
    <w:rsid w:val="00C83FB8"/>
    <w:rsid w:val="00C85951"/>
    <w:rsid w:val="00C85AC2"/>
    <w:rsid w:val="00C85B3D"/>
    <w:rsid w:val="00C85F83"/>
    <w:rsid w:val="00C8614F"/>
    <w:rsid w:val="00C86648"/>
    <w:rsid w:val="00C86C97"/>
    <w:rsid w:val="00C86E1B"/>
    <w:rsid w:val="00C86E28"/>
    <w:rsid w:val="00C86E38"/>
    <w:rsid w:val="00C87949"/>
    <w:rsid w:val="00C905C6"/>
    <w:rsid w:val="00C906F5"/>
    <w:rsid w:val="00C90B76"/>
    <w:rsid w:val="00C917CB"/>
    <w:rsid w:val="00C92123"/>
    <w:rsid w:val="00C92196"/>
    <w:rsid w:val="00C922DF"/>
    <w:rsid w:val="00C92997"/>
    <w:rsid w:val="00C933CA"/>
    <w:rsid w:val="00C934FB"/>
    <w:rsid w:val="00C93590"/>
    <w:rsid w:val="00C937E4"/>
    <w:rsid w:val="00C93CA3"/>
    <w:rsid w:val="00C93DD6"/>
    <w:rsid w:val="00C94160"/>
    <w:rsid w:val="00C94AB5"/>
    <w:rsid w:val="00C94E4E"/>
    <w:rsid w:val="00C95E9B"/>
    <w:rsid w:val="00C96254"/>
    <w:rsid w:val="00C96299"/>
    <w:rsid w:val="00C96487"/>
    <w:rsid w:val="00C96498"/>
    <w:rsid w:val="00C965C7"/>
    <w:rsid w:val="00C96853"/>
    <w:rsid w:val="00C968C5"/>
    <w:rsid w:val="00C96933"/>
    <w:rsid w:val="00C96E77"/>
    <w:rsid w:val="00C97ABC"/>
    <w:rsid w:val="00CA0079"/>
    <w:rsid w:val="00CA067F"/>
    <w:rsid w:val="00CA1357"/>
    <w:rsid w:val="00CA197F"/>
    <w:rsid w:val="00CA1AD2"/>
    <w:rsid w:val="00CA22ED"/>
    <w:rsid w:val="00CA256D"/>
    <w:rsid w:val="00CA2EE0"/>
    <w:rsid w:val="00CA3279"/>
    <w:rsid w:val="00CA37F0"/>
    <w:rsid w:val="00CA3D24"/>
    <w:rsid w:val="00CA3E2A"/>
    <w:rsid w:val="00CA3F4A"/>
    <w:rsid w:val="00CA3FD7"/>
    <w:rsid w:val="00CA40A2"/>
    <w:rsid w:val="00CA47D5"/>
    <w:rsid w:val="00CA480F"/>
    <w:rsid w:val="00CA4AF9"/>
    <w:rsid w:val="00CA4C6B"/>
    <w:rsid w:val="00CA4DC5"/>
    <w:rsid w:val="00CA4EAA"/>
    <w:rsid w:val="00CA5229"/>
    <w:rsid w:val="00CA53EF"/>
    <w:rsid w:val="00CA5475"/>
    <w:rsid w:val="00CA57EC"/>
    <w:rsid w:val="00CA590B"/>
    <w:rsid w:val="00CA5A1C"/>
    <w:rsid w:val="00CA5ACF"/>
    <w:rsid w:val="00CA64F6"/>
    <w:rsid w:val="00CA6AB5"/>
    <w:rsid w:val="00CA76C7"/>
    <w:rsid w:val="00CA7CDB"/>
    <w:rsid w:val="00CA7E45"/>
    <w:rsid w:val="00CB0C61"/>
    <w:rsid w:val="00CB0D8B"/>
    <w:rsid w:val="00CB0F43"/>
    <w:rsid w:val="00CB0F7E"/>
    <w:rsid w:val="00CB15AC"/>
    <w:rsid w:val="00CB1723"/>
    <w:rsid w:val="00CB22A7"/>
    <w:rsid w:val="00CB2BC2"/>
    <w:rsid w:val="00CB2C1C"/>
    <w:rsid w:val="00CB3092"/>
    <w:rsid w:val="00CB317E"/>
    <w:rsid w:val="00CB33B4"/>
    <w:rsid w:val="00CB44B6"/>
    <w:rsid w:val="00CB4B35"/>
    <w:rsid w:val="00CB5016"/>
    <w:rsid w:val="00CB5887"/>
    <w:rsid w:val="00CB5959"/>
    <w:rsid w:val="00CB6008"/>
    <w:rsid w:val="00CB606A"/>
    <w:rsid w:val="00CB6152"/>
    <w:rsid w:val="00CB6B8E"/>
    <w:rsid w:val="00CB7BCF"/>
    <w:rsid w:val="00CB7CCD"/>
    <w:rsid w:val="00CC08BA"/>
    <w:rsid w:val="00CC0F35"/>
    <w:rsid w:val="00CC1BB1"/>
    <w:rsid w:val="00CC1F12"/>
    <w:rsid w:val="00CC1F1D"/>
    <w:rsid w:val="00CC2001"/>
    <w:rsid w:val="00CC2034"/>
    <w:rsid w:val="00CC28DE"/>
    <w:rsid w:val="00CC2934"/>
    <w:rsid w:val="00CC315A"/>
    <w:rsid w:val="00CC402E"/>
    <w:rsid w:val="00CC664E"/>
    <w:rsid w:val="00CC6DDF"/>
    <w:rsid w:val="00CC7020"/>
    <w:rsid w:val="00CC7ACF"/>
    <w:rsid w:val="00CC7D83"/>
    <w:rsid w:val="00CD027A"/>
    <w:rsid w:val="00CD0425"/>
    <w:rsid w:val="00CD19C7"/>
    <w:rsid w:val="00CD1B0D"/>
    <w:rsid w:val="00CD1B79"/>
    <w:rsid w:val="00CD2D48"/>
    <w:rsid w:val="00CD3020"/>
    <w:rsid w:val="00CD36CA"/>
    <w:rsid w:val="00CD39A1"/>
    <w:rsid w:val="00CD4C1C"/>
    <w:rsid w:val="00CD558F"/>
    <w:rsid w:val="00CD559E"/>
    <w:rsid w:val="00CD6252"/>
    <w:rsid w:val="00CD6748"/>
    <w:rsid w:val="00CE005B"/>
    <w:rsid w:val="00CE005D"/>
    <w:rsid w:val="00CE0598"/>
    <w:rsid w:val="00CE089F"/>
    <w:rsid w:val="00CE0F02"/>
    <w:rsid w:val="00CE10FF"/>
    <w:rsid w:val="00CE1302"/>
    <w:rsid w:val="00CE1C22"/>
    <w:rsid w:val="00CE2322"/>
    <w:rsid w:val="00CE23FA"/>
    <w:rsid w:val="00CE2D68"/>
    <w:rsid w:val="00CE3C45"/>
    <w:rsid w:val="00CE3CBD"/>
    <w:rsid w:val="00CE3EEA"/>
    <w:rsid w:val="00CE415E"/>
    <w:rsid w:val="00CE611A"/>
    <w:rsid w:val="00CE62F7"/>
    <w:rsid w:val="00CE67E8"/>
    <w:rsid w:val="00CE68D7"/>
    <w:rsid w:val="00CE6CED"/>
    <w:rsid w:val="00CE6D43"/>
    <w:rsid w:val="00CE6E8D"/>
    <w:rsid w:val="00CE70E2"/>
    <w:rsid w:val="00CE75CA"/>
    <w:rsid w:val="00CE78F5"/>
    <w:rsid w:val="00CF0556"/>
    <w:rsid w:val="00CF0EBD"/>
    <w:rsid w:val="00CF1298"/>
    <w:rsid w:val="00CF1333"/>
    <w:rsid w:val="00CF144F"/>
    <w:rsid w:val="00CF17FD"/>
    <w:rsid w:val="00CF1942"/>
    <w:rsid w:val="00CF2557"/>
    <w:rsid w:val="00CF2645"/>
    <w:rsid w:val="00CF271E"/>
    <w:rsid w:val="00CF2D0D"/>
    <w:rsid w:val="00CF314A"/>
    <w:rsid w:val="00CF44BA"/>
    <w:rsid w:val="00CF450D"/>
    <w:rsid w:val="00CF458A"/>
    <w:rsid w:val="00CF4682"/>
    <w:rsid w:val="00CF4BF9"/>
    <w:rsid w:val="00CF56C1"/>
    <w:rsid w:val="00CF58D8"/>
    <w:rsid w:val="00CF599C"/>
    <w:rsid w:val="00CF6351"/>
    <w:rsid w:val="00CF648C"/>
    <w:rsid w:val="00CF659C"/>
    <w:rsid w:val="00CF66C4"/>
    <w:rsid w:val="00CF67B2"/>
    <w:rsid w:val="00CF6B6F"/>
    <w:rsid w:val="00CF6F6C"/>
    <w:rsid w:val="00CF7559"/>
    <w:rsid w:val="00D00520"/>
    <w:rsid w:val="00D005D0"/>
    <w:rsid w:val="00D00624"/>
    <w:rsid w:val="00D00726"/>
    <w:rsid w:val="00D00AAB"/>
    <w:rsid w:val="00D0133D"/>
    <w:rsid w:val="00D01896"/>
    <w:rsid w:val="00D01C49"/>
    <w:rsid w:val="00D01D91"/>
    <w:rsid w:val="00D02002"/>
    <w:rsid w:val="00D0256D"/>
    <w:rsid w:val="00D03461"/>
    <w:rsid w:val="00D03AD4"/>
    <w:rsid w:val="00D04584"/>
    <w:rsid w:val="00D0481B"/>
    <w:rsid w:val="00D04984"/>
    <w:rsid w:val="00D04AED"/>
    <w:rsid w:val="00D052D3"/>
    <w:rsid w:val="00D05B9F"/>
    <w:rsid w:val="00D05D0F"/>
    <w:rsid w:val="00D05DE7"/>
    <w:rsid w:val="00D063F4"/>
    <w:rsid w:val="00D066BF"/>
    <w:rsid w:val="00D067C9"/>
    <w:rsid w:val="00D06A9F"/>
    <w:rsid w:val="00D07BDA"/>
    <w:rsid w:val="00D1018F"/>
    <w:rsid w:val="00D10656"/>
    <w:rsid w:val="00D1065C"/>
    <w:rsid w:val="00D10789"/>
    <w:rsid w:val="00D1143E"/>
    <w:rsid w:val="00D11D14"/>
    <w:rsid w:val="00D1207D"/>
    <w:rsid w:val="00D121AC"/>
    <w:rsid w:val="00D12290"/>
    <w:rsid w:val="00D1266F"/>
    <w:rsid w:val="00D132FE"/>
    <w:rsid w:val="00D137AC"/>
    <w:rsid w:val="00D13934"/>
    <w:rsid w:val="00D13CA6"/>
    <w:rsid w:val="00D147FE"/>
    <w:rsid w:val="00D1481D"/>
    <w:rsid w:val="00D14C3F"/>
    <w:rsid w:val="00D15687"/>
    <w:rsid w:val="00D156A2"/>
    <w:rsid w:val="00D158D6"/>
    <w:rsid w:val="00D16456"/>
    <w:rsid w:val="00D1648A"/>
    <w:rsid w:val="00D16BC6"/>
    <w:rsid w:val="00D17368"/>
    <w:rsid w:val="00D17C9D"/>
    <w:rsid w:val="00D20D81"/>
    <w:rsid w:val="00D20FC9"/>
    <w:rsid w:val="00D21044"/>
    <w:rsid w:val="00D21277"/>
    <w:rsid w:val="00D21715"/>
    <w:rsid w:val="00D21C0B"/>
    <w:rsid w:val="00D2200E"/>
    <w:rsid w:val="00D23625"/>
    <w:rsid w:val="00D23B1C"/>
    <w:rsid w:val="00D23FF0"/>
    <w:rsid w:val="00D24C70"/>
    <w:rsid w:val="00D24EE5"/>
    <w:rsid w:val="00D25125"/>
    <w:rsid w:val="00D25CCF"/>
    <w:rsid w:val="00D25FE4"/>
    <w:rsid w:val="00D265FC"/>
    <w:rsid w:val="00D267E1"/>
    <w:rsid w:val="00D269CF"/>
    <w:rsid w:val="00D26AF5"/>
    <w:rsid w:val="00D26CC2"/>
    <w:rsid w:val="00D27122"/>
    <w:rsid w:val="00D2782D"/>
    <w:rsid w:val="00D27970"/>
    <w:rsid w:val="00D27C73"/>
    <w:rsid w:val="00D30D86"/>
    <w:rsid w:val="00D30E23"/>
    <w:rsid w:val="00D31343"/>
    <w:rsid w:val="00D314CF"/>
    <w:rsid w:val="00D315BB"/>
    <w:rsid w:val="00D31826"/>
    <w:rsid w:val="00D31D66"/>
    <w:rsid w:val="00D32C6F"/>
    <w:rsid w:val="00D3344F"/>
    <w:rsid w:val="00D337A1"/>
    <w:rsid w:val="00D338BE"/>
    <w:rsid w:val="00D34318"/>
    <w:rsid w:val="00D34688"/>
    <w:rsid w:val="00D34767"/>
    <w:rsid w:val="00D347C6"/>
    <w:rsid w:val="00D34940"/>
    <w:rsid w:val="00D34B9A"/>
    <w:rsid w:val="00D350BD"/>
    <w:rsid w:val="00D357C0"/>
    <w:rsid w:val="00D35941"/>
    <w:rsid w:val="00D35BB3"/>
    <w:rsid w:val="00D37978"/>
    <w:rsid w:val="00D379A6"/>
    <w:rsid w:val="00D402B9"/>
    <w:rsid w:val="00D40404"/>
    <w:rsid w:val="00D41428"/>
    <w:rsid w:val="00D41AAE"/>
    <w:rsid w:val="00D41CCE"/>
    <w:rsid w:val="00D42241"/>
    <w:rsid w:val="00D42310"/>
    <w:rsid w:val="00D42912"/>
    <w:rsid w:val="00D42BF6"/>
    <w:rsid w:val="00D42D21"/>
    <w:rsid w:val="00D43224"/>
    <w:rsid w:val="00D43879"/>
    <w:rsid w:val="00D44A43"/>
    <w:rsid w:val="00D44EBE"/>
    <w:rsid w:val="00D4519D"/>
    <w:rsid w:val="00D4597C"/>
    <w:rsid w:val="00D460A2"/>
    <w:rsid w:val="00D4675D"/>
    <w:rsid w:val="00D4696F"/>
    <w:rsid w:val="00D469C5"/>
    <w:rsid w:val="00D46DA7"/>
    <w:rsid w:val="00D47233"/>
    <w:rsid w:val="00D47281"/>
    <w:rsid w:val="00D47E2C"/>
    <w:rsid w:val="00D47F18"/>
    <w:rsid w:val="00D50395"/>
    <w:rsid w:val="00D50650"/>
    <w:rsid w:val="00D508EC"/>
    <w:rsid w:val="00D50E1B"/>
    <w:rsid w:val="00D51253"/>
    <w:rsid w:val="00D51E7C"/>
    <w:rsid w:val="00D51FF1"/>
    <w:rsid w:val="00D5238D"/>
    <w:rsid w:val="00D52B07"/>
    <w:rsid w:val="00D52F3B"/>
    <w:rsid w:val="00D53761"/>
    <w:rsid w:val="00D539C1"/>
    <w:rsid w:val="00D53A4D"/>
    <w:rsid w:val="00D53BAD"/>
    <w:rsid w:val="00D540DD"/>
    <w:rsid w:val="00D544C8"/>
    <w:rsid w:val="00D54C10"/>
    <w:rsid w:val="00D54D59"/>
    <w:rsid w:val="00D54E25"/>
    <w:rsid w:val="00D5520D"/>
    <w:rsid w:val="00D55551"/>
    <w:rsid w:val="00D559CB"/>
    <w:rsid w:val="00D57CDA"/>
    <w:rsid w:val="00D6014E"/>
    <w:rsid w:val="00D60319"/>
    <w:rsid w:val="00D6033A"/>
    <w:rsid w:val="00D6081A"/>
    <w:rsid w:val="00D625E0"/>
    <w:rsid w:val="00D62787"/>
    <w:rsid w:val="00D632C3"/>
    <w:rsid w:val="00D6356A"/>
    <w:rsid w:val="00D63C7F"/>
    <w:rsid w:val="00D64970"/>
    <w:rsid w:val="00D64C1E"/>
    <w:rsid w:val="00D6544E"/>
    <w:rsid w:val="00D655ED"/>
    <w:rsid w:val="00D65617"/>
    <w:rsid w:val="00D65918"/>
    <w:rsid w:val="00D65BA8"/>
    <w:rsid w:val="00D65F13"/>
    <w:rsid w:val="00D66B4D"/>
    <w:rsid w:val="00D678E7"/>
    <w:rsid w:val="00D70018"/>
    <w:rsid w:val="00D7039D"/>
    <w:rsid w:val="00D705A8"/>
    <w:rsid w:val="00D70AC8"/>
    <w:rsid w:val="00D70D33"/>
    <w:rsid w:val="00D714B0"/>
    <w:rsid w:val="00D71D98"/>
    <w:rsid w:val="00D72E76"/>
    <w:rsid w:val="00D733F9"/>
    <w:rsid w:val="00D7586B"/>
    <w:rsid w:val="00D75932"/>
    <w:rsid w:val="00D76C73"/>
    <w:rsid w:val="00D76FC6"/>
    <w:rsid w:val="00D770A5"/>
    <w:rsid w:val="00D7783D"/>
    <w:rsid w:val="00D80B25"/>
    <w:rsid w:val="00D80C2C"/>
    <w:rsid w:val="00D81210"/>
    <w:rsid w:val="00D81CA7"/>
    <w:rsid w:val="00D81EA6"/>
    <w:rsid w:val="00D81F1C"/>
    <w:rsid w:val="00D8231C"/>
    <w:rsid w:val="00D82CC0"/>
    <w:rsid w:val="00D831BD"/>
    <w:rsid w:val="00D83234"/>
    <w:rsid w:val="00D83683"/>
    <w:rsid w:val="00D837D9"/>
    <w:rsid w:val="00D83F20"/>
    <w:rsid w:val="00D84286"/>
    <w:rsid w:val="00D85196"/>
    <w:rsid w:val="00D8527B"/>
    <w:rsid w:val="00D85C8F"/>
    <w:rsid w:val="00D87439"/>
    <w:rsid w:val="00D87F8C"/>
    <w:rsid w:val="00D9018F"/>
    <w:rsid w:val="00D90B66"/>
    <w:rsid w:val="00D90D62"/>
    <w:rsid w:val="00D910FA"/>
    <w:rsid w:val="00D917DC"/>
    <w:rsid w:val="00D91D4D"/>
    <w:rsid w:val="00D92AE9"/>
    <w:rsid w:val="00D92D98"/>
    <w:rsid w:val="00D935A4"/>
    <w:rsid w:val="00D9369A"/>
    <w:rsid w:val="00D93DF6"/>
    <w:rsid w:val="00D945BD"/>
    <w:rsid w:val="00D94738"/>
    <w:rsid w:val="00D95005"/>
    <w:rsid w:val="00D95725"/>
    <w:rsid w:val="00D9585A"/>
    <w:rsid w:val="00D95A68"/>
    <w:rsid w:val="00D95D3A"/>
    <w:rsid w:val="00D96243"/>
    <w:rsid w:val="00D96F80"/>
    <w:rsid w:val="00D97938"/>
    <w:rsid w:val="00D97A8F"/>
    <w:rsid w:val="00DA01B5"/>
    <w:rsid w:val="00DA08B4"/>
    <w:rsid w:val="00DA218A"/>
    <w:rsid w:val="00DA22E4"/>
    <w:rsid w:val="00DA2392"/>
    <w:rsid w:val="00DA240F"/>
    <w:rsid w:val="00DA32FF"/>
    <w:rsid w:val="00DA3758"/>
    <w:rsid w:val="00DA3A48"/>
    <w:rsid w:val="00DA3B4E"/>
    <w:rsid w:val="00DA3C3A"/>
    <w:rsid w:val="00DA3DE6"/>
    <w:rsid w:val="00DA4DD6"/>
    <w:rsid w:val="00DA53B3"/>
    <w:rsid w:val="00DA53E2"/>
    <w:rsid w:val="00DA5801"/>
    <w:rsid w:val="00DA682C"/>
    <w:rsid w:val="00DA6B98"/>
    <w:rsid w:val="00DA6F9D"/>
    <w:rsid w:val="00DA7027"/>
    <w:rsid w:val="00DA702B"/>
    <w:rsid w:val="00DA7093"/>
    <w:rsid w:val="00DA7A03"/>
    <w:rsid w:val="00DA7E04"/>
    <w:rsid w:val="00DB0961"/>
    <w:rsid w:val="00DB0A72"/>
    <w:rsid w:val="00DB184E"/>
    <w:rsid w:val="00DB1B6C"/>
    <w:rsid w:val="00DB1CE5"/>
    <w:rsid w:val="00DB2740"/>
    <w:rsid w:val="00DB349E"/>
    <w:rsid w:val="00DB3A7E"/>
    <w:rsid w:val="00DB3AEE"/>
    <w:rsid w:val="00DB3E32"/>
    <w:rsid w:val="00DB3E59"/>
    <w:rsid w:val="00DB40B2"/>
    <w:rsid w:val="00DB40F2"/>
    <w:rsid w:val="00DB4447"/>
    <w:rsid w:val="00DB445E"/>
    <w:rsid w:val="00DB4719"/>
    <w:rsid w:val="00DB4A0B"/>
    <w:rsid w:val="00DB5118"/>
    <w:rsid w:val="00DB59C4"/>
    <w:rsid w:val="00DB5A96"/>
    <w:rsid w:val="00DB5C71"/>
    <w:rsid w:val="00DB5CF1"/>
    <w:rsid w:val="00DB5ED3"/>
    <w:rsid w:val="00DB7972"/>
    <w:rsid w:val="00DC0AEF"/>
    <w:rsid w:val="00DC0B9C"/>
    <w:rsid w:val="00DC0EA6"/>
    <w:rsid w:val="00DC105B"/>
    <w:rsid w:val="00DC1A84"/>
    <w:rsid w:val="00DC1BD8"/>
    <w:rsid w:val="00DC2278"/>
    <w:rsid w:val="00DC22A1"/>
    <w:rsid w:val="00DC2374"/>
    <w:rsid w:val="00DC2AE0"/>
    <w:rsid w:val="00DC3917"/>
    <w:rsid w:val="00DC3DCE"/>
    <w:rsid w:val="00DC41EB"/>
    <w:rsid w:val="00DC4291"/>
    <w:rsid w:val="00DC435A"/>
    <w:rsid w:val="00DC4B9F"/>
    <w:rsid w:val="00DC4BE0"/>
    <w:rsid w:val="00DC530E"/>
    <w:rsid w:val="00DC5BF8"/>
    <w:rsid w:val="00DC5E79"/>
    <w:rsid w:val="00DC5E9F"/>
    <w:rsid w:val="00DC5F1F"/>
    <w:rsid w:val="00DC63FD"/>
    <w:rsid w:val="00DC6520"/>
    <w:rsid w:val="00DC6B29"/>
    <w:rsid w:val="00DC6E90"/>
    <w:rsid w:val="00DC6FB5"/>
    <w:rsid w:val="00DC74EC"/>
    <w:rsid w:val="00DC7F31"/>
    <w:rsid w:val="00DD000C"/>
    <w:rsid w:val="00DD0237"/>
    <w:rsid w:val="00DD04A5"/>
    <w:rsid w:val="00DD056F"/>
    <w:rsid w:val="00DD0966"/>
    <w:rsid w:val="00DD1335"/>
    <w:rsid w:val="00DD1620"/>
    <w:rsid w:val="00DD174A"/>
    <w:rsid w:val="00DD1E7A"/>
    <w:rsid w:val="00DD2433"/>
    <w:rsid w:val="00DD2632"/>
    <w:rsid w:val="00DD27F4"/>
    <w:rsid w:val="00DD2FDB"/>
    <w:rsid w:val="00DD3C5F"/>
    <w:rsid w:val="00DD4503"/>
    <w:rsid w:val="00DD4F0C"/>
    <w:rsid w:val="00DD5A70"/>
    <w:rsid w:val="00DD6182"/>
    <w:rsid w:val="00DD636D"/>
    <w:rsid w:val="00DD6D0F"/>
    <w:rsid w:val="00DD71A5"/>
    <w:rsid w:val="00DD7411"/>
    <w:rsid w:val="00DD7576"/>
    <w:rsid w:val="00DD7B24"/>
    <w:rsid w:val="00DD7B46"/>
    <w:rsid w:val="00DD7EDB"/>
    <w:rsid w:val="00DE0CA0"/>
    <w:rsid w:val="00DE0E40"/>
    <w:rsid w:val="00DE1FC8"/>
    <w:rsid w:val="00DE215D"/>
    <w:rsid w:val="00DE2602"/>
    <w:rsid w:val="00DE28E1"/>
    <w:rsid w:val="00DE2968"/>
    <w:rsid w:val="00DE2A31"/>
    <w:rsid w:val="00DE2AF7"/>
    <w:rsid w:val="00DE2C96"/>
    <w:rsid w:val="00DE344A"/>
    <w:rsid w:val="00DE36E7"/>
    <w:rsid w:val="00DE3DC9"/>
    <w:rsid w:val="00DE3FB5"/>
    <w:rsid w:val="00DE5BAD"/>
    <w:rsid w:val="00DE5BD2"/>
    <w:rsid w:val="00DE63E3"/>
    <w:rsid w:val="00DE6BF8"/>
    <w:rsid w:val="00DE7055"/>
    <w:rsid w:val="00DE75E7"/>
    <w:rsid w:val="00DE7908"/>
    <w:rsid w:val="00DE7926"/>
    <w:rsid w:val="00DE7C64"/>
    <w:rsid w:val="00DE7D4C"/>
    <w:rsid w:val="00DE7F5E"/>
    <w:rsid w:val="00DF007D"/>
    <w:rsid w:val="00DF037E"/>
    <w:rsid w:val="00DF065A"/>
    <w:rsid w:val="00DF0960"/>
    <w:rsid w:val="00DF0B76"/>
    <w:rsid w:val="00DF0ED2"/>
    <w:rsid w:val="00DF0F05"/>
    <w:rsid w:val="00DF1B27"/>
    <w:rsid w:val="00DF1D7B"/>
    <w:rsid w:val="00DF1DD0"/>
    <w:rsid w:val="00DF22C0"/>
    <w:rsid w:val="00DF24D2"/>
    <w:rsid w:val="00DF2D2E"/>
    <w:rsid w:val="00DF2DC3"/>
    <w:rsid w:val="00DF40D3"/>
    <w:rsid w:val="00DF4582"/>
    <w:rsid w:val="00DF4B14"/>
    <w:rsid w:val="00DF4DFA"/>
    <w:rsid w:val="00DF5917"/>
    <w:rsid w:val="00DF7303"/>
    <w:rsid w:val="00DF753E"/>
    <w:rsid w:val="00E00B26"/>
    <w:rsid w:val="00E0197C"/>
    <w:rsid w:val="00E0236E"/>
    <w:rsid w:val="00E02A51"/>
    <w:rsid w:val="00E03487"/>
    <w:rsid w:val="00E0381D"/>
    <w:rsid w:val="00E03BC6"/>
    <w:rsid w:val="00E04394"/>
    <w:rsid w:val="00E04576"/>
    <w:rsid w:val="00E04D58"/>
    <w:rsid w:val="00E05C00"/>
    <w:rsid w:val="00E05E69"/>
    <w:rsid w:val="00E06065"/>
    <w:rsid w:val="00E06BE7"/>
    <w:rsid w:val="00E07087"/>
    <w:rsid w:val="00E0736C"/>
    <w:rsid w:val="00E07419"/>
    <w:rsid w:val="00E077DB"/>
    <w:rsid w:val="00E079A3"/>
    <w:rsid w:val="00E07B3E"/>
    <w:rsid w:val="00E10615"/>
    <w:rsid w:val="00E10EFC"/>
    <w:rsid w:val="00E10FC0"/>
    <w:rsid w:val="00E1111E"/>
    <w:rsid w:val="00E116C3"/>
    <w:rsid w:val="00E127B1"/>
    <w:rsid w:val="00E12C64"/>
    <w:rsid w:val="00E12E57"/>
    <w:rsid w:val="00E1301A"/>
    <w:rsid w:val="00E13516"/>
    <w:rsid w:val="00E1431B"/>
    <w:rsid w:val="00E1436D"/>
    <w:rsid w:val="00E14EC4"/>
    <w:rsid w:val="00E15301"/>
    <w:rsid w:val="00E15772"/>
    <w:rsid w:val="00E1632D"/>
    <w:rsid w:val="00E1689F"/>
    <w:rsid w:val="00E171FB"/>
    <w:rsid w:val="00E173A2"/>
    <w:rsid w:val="00E17C29"/>
    <w:rsid w:val="00E17E60"/>
    <w:rsid w:val="00E17F0B"/>
    <w:rsid w:val="00E2000E"/>
    <w:rsid w:val="00E202F5"/>
    <w:rsid w:val="00E204B1"/>
    <w:rsid w:val="00E20F38"/>
    <w:rsid w:val="00E23E71"/>
    <w:rsid w:val="00E24988"/>
    <w:rsid w:val="00E250E5"/>
    <w:rsid w:val="00E2544C"/>
    <w:rsid w:val="00E25CF1"/>
    <w:rsid w:val="00E267DE"/>
    <w:rsid w:val="00E26831"/>
    <w:rsid w:val="00E26C74"/>
    <w:rsid w:val="00E30051"/>
    <w:rsid w:val="00E30C36"/>
    <w:rsid w:val="00E30D68"/>
    <w:rsid w:val="00E319EC"/>
    <w:rsid w:val="00E31C3D"/>
    <w:rsid w:val="00E320A5"/>
    <w:rsid w:val="00E3246D"/>
    <w:rsid w:val="00E32A1D"/>
    <w:rsid w:val="00E32C61"/>
    <w:rsid w:val="00E32D02"/>
    <w:rsid w:val="00E33403"/>
    <w:rsid w:val="00E33C35"/>
    <w:rsid w:val="00E33E98"/>
    <w:rsid w:val="00E34707"/>
    <w:rsid w:val="00E34B1D"/>
    <w:rsid w:val="00E34C60"/>
    <w:rsid w:val="00E34C97"/>
    <w:rsid w:val="00E350D6"/>
    <w:rsid w:val="00E3548C"/>
    <w:rsid w:val="00E35A28"/>
    <w:rsid w:val="00E3627A"/>
    <w:rsid w:val="00E363F5"/>
    <w:rsid w:val="00E36635"/>
    <w:rsid w:val="00E366DA"/>
    <w:rsid w:val="00E37343"/>
    <w:rsid w:val="00E3755D"/>
    <w:rsid w:val="00E37A4F"/>
    <w:rsid w:val="00E37B7A"/>
    <w:rsid w:val="00E40595"/>
    <w:rsid w:val="00E40B7D"/>
    <w:rsid w:val="00E41464"/>
    <w:rsid w:val="00E41B57"/>
    <w:rsid w:val="00E420A4"/>
    <w:rsid w:val="00E42CFC"/>
    <w:rsid w:val="00E4329E"/>
    <w:rsid w:val="00E437FA"/>
    <w:rsid w:val="00E44280"/>
    <w:rsid w:val="00E44936"/>
    <w:rsid w:val="00E44989"/>
    <w:rsid w:val="00E45A5F"/>
    <w:rsid w:val="00E470A1"/>
    <w:rsid w:val="00E47E8A"/>
    <w:rsid w:val="00E501C4"/>
    <w:rsid w:val="00E50532"/>
    <w:rsid w:val="00E5079D"/>
    <w:rsid w:val="00E50A3D"/>
    <w:rsid w:val="00E50DD7"/>
    <w:rsid w:val="00E50E73"/>
    <w:rsid w:val="00E50FEF"/>
    <w:rsid w:val="00E51724"/>
    <w:rsid w:val="00E51AE4"/>
    <w:rsid w:val="00E5266E"/>
    <w:rsid w:val="00E533A4"/>
    <w:rsid w:val="00E53D51"/>
    <w:rsid w:val="00E53F70"/>
    <w:rsid w:val="00E545B0"/>
    <w:rsid w:val="00E54F79"/>
    <w:rsid w:val="00E55529"/>
    <w:rsid w:val="00E559CA"/>
    <w:rsid w:val="00E55E73"/>
    <w:rsid w:val="00E55FBC"/>
    <w:rsid w:val="00E563CF"/>
    <w:rsid w:val="00E56EDC"/>
    <w:rsid w:val="00E57047"/>
    <w:rsid w:val="00E571DF"/>
    <w:rsid w:val="00E57592"/>
    <w:rsid w:val="00E575D3"/>
    <w:rsid w:val="00E6071D"/>
    <w:rsid w:val="00E608AF"/>
    <w:rsid w:val="00E60CD2"/>
    <w:rsid w:val="00E60F48"/>
    <w:rsid w:val="00E619AF"/>
    <w:rsid w:val="00E61AAE"/>
    <w:rsid w:val="00E62EC3"/>
    <w:rsid w:val="00E63646"/>
    <w:rsid w:val="00E6371D"/>
    <w:rsid w:val="00E63E81"/>
    <w:rsid w:val="00E64591"/>
    <w:rsid w:val="00E646F5"/>
    <w:rsid w:val="00E65322"/>
    <w:rsid w:val="00E65987"/>
    <w:rsid w:val="00E65B3F"/>
    <w:rsid w:val="00E65D19"/>
    <w:rsid w:val="00E66140"/>
    <w:rsid w:val="00E6645C"/>
    <w:rsid w:val="00E66625"/>
    <w:rsid w:val="00E6718D"/>
    <w:rsid w:val="00E6769F"/>
    <w:rsid w:val="00E700C1"/>
    <w:rsid w:val="00E70346"/>
    <w:rsid w:val="00E70B4E"/>
    <w:rsid w:val="00E70C9C"/>
    <w:rsid w:val="00E71537"/>
    <w:rsid w:val="00E715C2"/>
    <w:rsid w:val="00E716D1"/>
    <w:rsid w:val="00E717DC"/>
    <w:rsid w:val="00E71E5E"/>
    <w:rsid w:val="00E72553"/>
    <w:rsid w:val="00E726ED"/>
    <w:rsid w:val="00E7276B"/>
    <w:rsid w:val="00E73027"/>
    <w:rsid w:val="00E7303E"/>
    <w:rsid w:val="00E73C97"/>
    <w:rsid w:val="00E74784"/>
    <w:rsid w:val="00E74A1F"/>
    <w:rsid w:val="00E752A1"/>
    <w:rsid w:val="00E752B2"/>
    <w:rsid w:val="00E757DB"/>
    <w:rsid w:val="00E75BF6"/>
    <w:rsid w:val="00E761C8"/>
    <w:rsid w:val="00E76EBB"/>
    <w:rsid w:val="00E7703E"/>
    <w:rsid w:val="00E7703F"/>
    <w:rsid w:val="00E77660"/>
    <w:rsid w:val="00E8064A"/>
    <w:rsid w:val="00E80717"/>
    <w:rsid w:val="00E80E3B"/>
    <w:rsid w:val="00E81DA3"/>
    <w:rsid w:val="00E824E0"/>
    <w:rsid w:val="00E8286D"/>
    <w:rsid w:val="00E83109"/>
    <w:rsid w:val="00E8332C"/>
    <w:rsid w:val="00E834DC"/>
    <w:rsid w:val="00E83BE9"/>
    <w:rsid w:val="00E83DEA"/>
    <w:rsid w:val="00E84464"/>
    <w:rsid w:val="00E84752"/>
    <w:rsid w:val="00E84AF8"/>
    <w:rsid w:val="00E84ED1"/>
    <w:rsid w:val="00E85071"/>
    <w:rsid w:val="00E850BA"/>
    <w:rsid w:val="00E8578C"/>
    <w:rsid w:val="00E8614F"/>
    <w:rsid w:val="00E8620D"/>
    <w:rsid w:val="00E86A0A"/>
    <w:rsid w:val="00E87554"/>
    <w:rsid w:val="00E8796A"/>
    <w:rsid w:val="00E87BC9"/>
    <w:rsid w:val="00E87FF4"/>
    <w:rsid w:val="00E900FC"/>
    <w:rsid w:val="00E9024A"/>
    <w:rsid w:val="00E90539"/>
    <w:rsid w:val="00E90619"/>
    <w:rsid w:val="00E9142F"/>
    <w:rsid w:val="00E91D26"/>
    <w:rsid w:val="00E922AD"/>
    <w:rsid w:val="00E9276B"/>
    <w:rsid w:val="00E92D44"/>
    <w:rsid w:val="00E92E10"/>
    <w:rsid w:val="00E93012"/>
    <w:rsid w:val="00E930A5"/>
    <w:rsid w:val="00E93E90"/>
    <w:rsid w:val="00E9428C"/>
    <w:rsid w:val="00E9431F"/>
    <w:rsid w:val="00E94484"/>
    <w:rsid w:val="00E94A8C"/>
    <w:rsid w:val="00E94AFC"/>
    <w:rsid w:val="00E94FC4"/>
    <w:rsid w:val="00E9507B"/>
    <w:rsid w:val="00E95689"/>
    <w:rsid w:val="00E956AA"/>
    <w:rsid w:val="00E957E7"/>
    <w:rsid w:val="00E95921"/>
    <w:rsid w:val="00E95C8F"/>
    <w:rsid w:val="00E95DC2"/>
    <w:rsid w:val="00E9610A"/>
    <w:rsid w:val="00E96654"/>
    <w:rsid w:val="00E96A77"/>
    <w:rsid w:val="00E96D57"/>
    <w:rsid w:val="00E96E1A"/>
    <w:rsid w:val="00E96EB2"/>
    <w:rsid w:val="00E9718D"/>
    <w:rsid w:val="00E976E6"/>
    <w:rsid w:val="00EA0070"/>
    <w:rsid w:val="00EA1A66"/>
    <w:rsid w:val="00EA1DAB"/>
    <w:rsid w:val="00EA1F98"/>
    <w:rsid w:val="00EA22AF"/>
    <w:rsid w:val="00EA25DC"/>
    <w:rsid w:val="00EA27A6"/>
    <w:rsid w:val="00EA2A74"/>
    <w:rsid w:val="00EA40D0"/>
    <w:rsid w:val="00EA491D"/>
    <w:rsid w:val="00EA4B28"/>
    <w:rsid w:val="00EA4BBB"/>
    <w:rsid w:val="00EA5AFC"/>
    <w:rsid w:val="00EA5E22"/>
    <w:rsid w:val="00EA5E33"/>
    <w:rsid w:val="00EA6775"/>
    <w:rsid w:val="00EA68B1"/>
    <w:rsid w:val="00EA6D4C"/>
    <w:rsid w:val="00EA7E1A"/>
    <w:rsid w:val="00EA7E9B"/>
    <w:rsid w:val="00EB0295"/>
    <w:rsid w:val="00EB02AF"/>
    <w:rsid w:val="00EB038C"/>
    <w:rsid w:val="00EB08C5"/>
    <w:rsid w:val="00EB0945"/>
    <w:rsid w:val="00EB0B0A"/>
    <w:rsid w:val="00EB1190"/>
    <w:rsid w:val="00EB156C"/>
    <w:rsid w:val="00EB186F"/>
    <w:rsid w:val="00EB1C35"/>
    <w:rsid w:val="00EB2906"/>
    <w:rsid w:val="00EB4426"/>
    <w:rsid w:val="00EB44BF"/>
    <w:rsid w:val="00EB507B"/>
    <w:rsid w:val="00EB527C"/>
    <w:rsid w:val="00EB5AAD"/>
    <w:rsid w:val="00EB5C09"/>
    <w:rsid w:val="00EB5F98"/>
    <w:rsid w:val="00EB5FAD"/>
    <w:rsid w:val="00EB664F"/>
    <w:rsid w:val="00EB6835"/>
    <w:rsid w:val="00EB737A"/>
    <w:rsid w:val="00EB7A71"/>
    <w:rsid w:val="00EC00FD"/>
    <w:rsid w:val="00EC01C6"/>
    <w:rsid w:val="00EC04B8"/>
    <w:rsid w:val="00EC0BFE"/>
    <w:rsid w:val="00EC0DCF"/>
    <w:rsid w:val="00EC1D2F"/>
    <w:rsid w:val="00EC286B"/>
    <w:rsid w:val="00EC3128"/>
    <w:rsid w:val="00EC3690"/>
    <w:rsid w:val="00EC374A"/>
    <w:rsid w:val="00EC3936"/>
    <w:rsid w:val="00EC3C83"/>
    <w:rsid w:val="00EC3F95"/>
    <w:rsid w:val="00EC4342"/>
    <w:rsid w:val="00EC459D"/>
    <w:rsid w:val="00EC493A"/>
    <w:rsid w:val="00EC4EC8"/>
    <w:rsid w:val="00EC52D7"/>
    <w:rsid w:val="00EC5343"/>
    <w:rsid w:val="00EC5956"/>
    <w:rsid w:val="00EC5B82"/>
    <w:rsid w:val="00EC6026"/>
    <w:rsid w:val="00EC6465"/>
    <w:rsid w:val="00EC659F"/>
    <w:rsid w:val="00EC6C78"/>
    <w:rsid w:val="00EC710F"/>
    <w:rsid w:val="00EC77B6"/>
    <w:rsid w:val="00EC7804"/>
    <w:rsid w:val="00EC7F8F"/>
    <w:rsid w:val="00EC7FB8"/>
    <w:rsid w:val="00ED07A3"/>
    <w:rsid w:val="00ED0D1A"/>
    <w:rsid w:val="00ED0E0D"/>
    <w:rsid w:val="00ED1288"/>
    <w:rsid w:val="00ED15E2"/>
    <w:rsid w:val="00ED1CD2"/>
    <w:rsid w:val="00ED1E33"/>
    <w:rsid w:val="00ED27EB"/>
    <w:rsid w:val="00ED2AA4"/>
    <w:rsid w:val="00ED2C4B"/>
    <w:rsid w:val="00ED2C97"/>
    <w:rsid w:val="00ED2E06"/>
    <w:rsid w:val="00ED3C84"/>
    <w:rsid w:val="00ED4167"/>
    <w:rsid w:val="00ED4245"/>
    <w:rsid w:val="00ED4A4C"/>
    <w:rsid w:val="00ED4C1A"/>
    <w:rsid w:val="00ED4D43"/>
    <w:rsid w:val="00ED4ED3"/>
    <w:rsid w:val="00ED53EB"/>
    <w:rsid w:val="00ED56E0"/>
    <w:rsid w:val="00ED5BBE"/>
    <w:rsid w:val="00ED5EE7"/>
    <w:rsid w:val="00ED67B0"/>
    <w:rsid w:val="00ED774E"/>
    <w:rsid w:val="00EE0E2F"/>
    <w:rsid w:val="00EE15ED"/>
    <w:rsid w:val="00EE1886"/>
    <w:rsid w:val="00EE1A70"/>
    <w:rsid w:val="00EE1DF1"/>
    <w:rsid w:val="00EE38D2"/>
    <w:rsid w:val="00EE3B1A"/>
    <w:rsid w:val="00EE4AB9"/>
    <w:rsid w:val="00EE4AC8"/>
    <w:rsid w:val="00EE4C83"/>
    <w:rsid w:val="00EE4C84"/>
    <w:rsid w:val="00EE512D"/>
    <w:rsid w:val="00EE531B"/>
    <w:rsid w:val="00EE53AB"/>
    <w:rsid w:val="00EE69E6"/>
    <w:rsid w:val="00EE6D5F"/>
    <w:rsid w:val="00EE6EDF"/>
    <w:rsid w:val="00EE6F94"/>
    <w:rsid w:val="00EE780A"/>
    <w:rsid w:val="00EE791C"/>
    <w:rsid w:val="00EE7ED5"/>
    <w:rsid w:val="00EF0598"/>
    <w:rsid w:val="00EF0D99"/>
    <w:rsid w:val="00EF1202"/>
    <w:rsid w:val="00EF19A3"/>
    <w:rsid w:val="00EF1FCC"/>
    <w:rsid w:val="00EF2082"/>
    <w:rsid w:val="00EF2579"/>
    <w:rsid w:val="00EF2892"/>
    <w:rsid w:val="00EF2A0C"/>
    <w:rsid w:val="00EF2A5F"/>
    <w:rsid w:val="00EF3409"/>
    <w:rsid w:val="00EF3656"/>
    <w:rsid w:val="00EF3D4D"/>
    <w:rsid w:val="00EF4C6B"/>
    <w:rsid w:val="00EF4CD9"/>
    <w:rsid w:val="00EF4D40"/>
    <w:rsid w:val="00EF50DF"/>
    <w:rsid w:val="00EF53C5"/>
    <w:rsid w:val="00EF55D6"/>
    <w:rsid w:val="00EF5639"/>
    <w:rsid w:val="00EF5E39"/>
    <w:rsid w:val="00EF6511"/>
    <w:rsid w:val="00EF6544"/>
    <w:rsid w:val="00EF67A1"/>
    <w:rsid w:val="00EF7D4A"/>
    <w:rsid w:val="00EF7DA8"/>
    <w:rsid w:val="00F00964"/>
    <w:rsid w:val="00F00C59"/>
    <w:rsid w:val="00F00E25"/>
    <w:rsid w:val="00F01024"/>
    <w:rsid w:val="00F0114E"/>
    <w:rsid w:val="00F025E1"/>
    <w:rsid w:val="00F029BE"/>
    <w:rsid w:val="00F047FA"/>
    <w:rsid w:val="00F05424"/>
    <w:rsid w:val="00F0578C"/>
    <w:rsid w:val="00F05C7A"/>
    <w:rsid w:val="00F05FEB"/>
    <w:rsid w:val="00F0623E"/>
    <w:rsid w:val="00F06982"/>
    <w:rsid w:val="00F07369"/>
    <w:rsid w:val="00F076F4"/>
    <w:rsid w:val="00F10499"/>
    <w:rsid w:val="00F10725"/>
    <w:rsid w:val="00F107B3"/>
    <w:rsid w:val="00F110E7"/>
    <w:rsid w:val="00F1177C"/>
    <w:rsid w:val="00F117DE"/>
    <w:rsid w:val="00F118F8"/>
    <w:rsid w:val="00F11FF9"/>
    <w:rsid w:val="00F12312"/>
    <w:rsid w:val="00F12370"/>
    <w:rsid w:val="00F1261D"/>
    <w:rsid w:val="00F12CD1"/>
    <w:rsid w:val="00F13510"/>
    <w:rsid w:val="00F13C82"/>
    <w:rsid w:val="00F13E44"/>
    <w:rsid w:val="00F14FA1"/>
    <w:rsid w:val="00F15410"/>
    <w:rsid w:val="00F15AE7"/>
    <w:rsid w:val="00F16993"/>
    <w:rsid w:val="00F175E9"/>
    <w:rsid w:val="00F20D00"/>
    <w:rsid w:val="00F22045"/>
    <w:rsid w:val="00F220C3"/>
    <w:rsid w:val="00F230A7"/>
    <w:rsid w:val="00F233ED"/>
    <w:rsid w:val="00F23B44"/>
    <w:rsid w:val="00F23BC9"/>
    <w:rsid w:val="00F244AF"/>
    <w:rsid w:val="00F25426"/>
    <w:rsid w:val="00F2593C"/>
    <w:rsid w:val="00F26027"/>
    <w:rsid w:val="00F262C7"/>
    <w:rsid w:val="00F26C90"/>
    <w:rsid w:val="00F26CD6"/>
    <w:rsid w:val="00F26D27"/>
    <w:rsid w:val="00F26DA7"/>
    <w:rsid w:val="00F27588"/>
    <w:rsid w:val="00F2758B"/>
    <w:rsid w:val="00F27687"/>
    <w:rsid w:val="00F27B16"/>
    <w:rsid w:val="00F27F69"/>
    <w:rsid w:val="00F30288"/>
    <w:rsid w:val="00F3050A"/>
    <w:rsid w:val="00F313DA"/>
    <w:rsid w:val="00F31731"/>
    <w:rsid w:val="00F31E3A"/>
    <w:rsid w:val="00F32A22"/>
    <w:rsid w:val="00F32F1C"/>
    <w:rsid w:val="00F332FB"/>
    <w:rsid w:val="00F33597"/>
    <w:rsid w:val="00F336D7"/>
    <w:rsid w:val="00F33C13"/>
    <w:rsid w:val="00F33F41"/>
    <w:rsid w:val="00F34371"/>
    <w:rsid w:val="00F3474A"/>
    <w:rsid w:val="00F348C9"/>
    <w:rsid w:val="00F368F9"/>
    <w:rsid w:val="00F36D77"/>
    <w:rsid w:val="00F36E62"/>
    <w:rsid w:val="00F37002"/>
    <w:rsid w:val="00F37682"/>
    <w:rsid w:val="00F3799B"/>
    <w:rsid w:val="00F37CF6"/>
    <w:rsid w:val="00F37D2C"/>
    <w:rsid w:val="00F4036C"/>
    <w:rsid w:val="00F40605"/>
    <w:rsid w:val="00F4061D"/>
    <w:rsid w:val="00F407ED"/>
    <w:rsid w:val="00F40C0E"/>
    <w:rsid w:val="00F4156D"/>
    <w:rsid w:val="00F41644"/>
    <w:rsid w:val="00F41E42"/>
    <w:rsid w:val="00F423E7"/>
    <w:rsid w:val="00F4254B"/>
    <w:rsid w:val="00F42A46"/>
    <w:rsid w:val="00F42A5D"/>
    <w:rsid w:val="00F42FE0"/>
    <w:rsid w:val="00F432A0"/>
    <w:rsid w:val="00F436E3"/>
    <w:rsid w:val="00F43B4A"/>
    <w:rsid w:val="00F44095"/>
    <w:rsid w:val="00F4479F"/>
    <w:rsid w:val="00F44C1D"/>
    <w:rsid w:val="00F44FBB"/>
    <w:rsid w:val="00F463E0"/>
    <w:rsid w:val="00F4691F"/>
    <w:rsid w:val="00F46C86"/>
    <w:rsid w:val="00F476C9"/>
    <w:rsid w:val="00F47C5C"/>
    <w:rsid w:val="00F50322"/>
    <w:rsid w:val="00F50F1E"/>
    <w:rsid w:val="00F51319"/>
    <w:rsid w:val="00F51B07"/>
    <w:rsid w:val="00F523AA"/>
    <w:rsid w:val="00F52960"/>
    <w:rsid w:val="00F52F5F"/>
    <w:rsid w:val="00F5327F"/>
    <w:rsid w:val="00F532E3"/>
    <w:rsid w:val="00F538B5"/>
    <w:rsid w:val="00F53A48"/>
    <w:rsid w:val="00F53EBB"/>
    <w:rsid w:val="00F54204"/>
    <w:rsid w:val="00F55578"/>
    <w:rsid w:val="00F55AFC"/>
    <w:rsid w:val="00F56284"/>
    <w:rsid w:val="00F57C8D"/>
    <w:rsid w:val="00F6199A"/>
    <w:rsid w:val="00F6218A"/>
    <w:rsid w:val="00F62D06"/>
    <w:rsid w:val="00F62D4C"/>
    <w:rsid w:val="00F62D6D"/>
    <w:rsid w:val="00F63AA4"/>
    <w:rsid w:val="00F63FBC"/>
    <w:rsid w:val="00F64275"/>
    <w:rsid w:val="00F647E4"/>
    <w:rsid w:val="00F64B1E"/>
    <w:rsid w:val="00F64D5C"/>
    <w:rsid w:val="00F650F2"/>
    <w:rsid w:val="00F65B4F"/>
    <w:rsid w:val="00F66B2E"/>
    <w:rsid w:val="00F66C8B"/>
    <w:rsid w:val="00F6788A"/>
    <w:rsid w:val="00F67ECC"/>
    <w:rsid w:val="00F70216"/>
    <w:rsid w:val="00F70EC9"/>
    <w:rsid w:val="00F721B7"/>
    <w:rsid w:val="00F729E0"/>
    <w:rsid w:val="00F72C4F"/>
    <w:rsid w:val="00F7325A"/>
    <w:rsid w:val="00F732AC"/>
    <w:rsid w:val="00F733CB"/>
    <w:rsid w:val="00F7343F"/>
    <w:rsid w:val="00F739D4"/>
    <w:rsid w:val="00F73AAF"/>
    <w:rsid w:val="00F74276"/>
    <w:rsid w:val="00F74930"/>
    <w:rsid w:val="00F74BF8"/>
    <w:rsid w:val="00F75D5C"/>
    <w:rsid w:val="00F76265"/>
    <w:rsid w:val="00F764CF"/>
    <w:rsid w:val="00F7669E"/>
    <w:rsid w:val="00F768B4"/>
    <w:rsid w:val="00F769BE"/>
    <w:rsid w:val="00F769C2"/>
    <w:rsid w:val="00F76DA0"/>
    <w:rsid w:val="00F77266"/>
    <w:rsid w:val="00F77639"/>
    <w:rsid w:val="00F776E3"/>
    <w:rsid w:val="00F77868"/>
    <w:rsid w:val="00F77B83"/>
    <w:rsid w:val="00F803FF"/>
    <w:rsid w:val="00F807F7"/>
    <w:rsid w:val="00F80B9F"/>
    <w:rsid w:val="00F81D58"/>
    <w:rsid w:val="00F82DE1"/>
    <w:rsid w:val="00F82EE6"/>
    <w:rsid w:val="00F82F2B"/>
    <w:rsid w:val="00F83067"/>
    <w:rsid w:val="00F834B9"/>
    <w:rsid w:val="00F834E1"/>
    <w:rsid w:val="00F83A0C"/>
    <w:rsid w:val="00F83C15"/>
    <w:rsid w:val="00F8464C"/>
    <w:rsid w:val="00F84E44"/>
    <w:rsid w:val="00F84FC8"/>
    <w:rsid w:val="00F856CF"/>
    <w:rsid w:val="00F858EB"/>
    <w:rsid w:val="00F85A32"/>
    <w:rsid w:val="00F85E39"/>
    <w:rsid w:val="00F86060"/>
    <w:rsid w:val="00F863A0"/>
    <w:rsid w:val="00F86A90"/>
    <w:rsid w:val="00F86B63"/>
    <w:rsid w:val="00F8756A"/>
    <w:rsid w:val="00F879EF"/>
    <w:rsid w:val="00F87D4A"/>
    <w:rsid w:val="00F901DA"/>
    <w:rsid w:val="00F909B9"/>
    <w:rsid w:val="00F90B37"/>
    <w:rsid w:val="00F90F97"/>
    <w:rsid w:val="00F91493"/>
    <w:rsid w:val="00F91881"/>
    <w:rsid w:val="00F92089"/>
    <w:rsid w:val="00F922BB"/>
    <w:rsid w:val="00F9271F"/>
    <w:rsid w:val="00F92AF7"/>
    <w:rsid w:val="00F94392"/>
    <w:rsid w:val="00F9459C"/>
    <w:rsid w:val="00F94ECB"/>
    <w:rsid w:val="00F95A7D"/>
    <w:rsid w:val="00F95C8F"/>
    <w:rsid w:val="00F95F0A"/>
    <w:rsid w:val="00F9612B"/>
    <w:rsid w:val="00F96394"/>
    <w:rsid w:val="00F96601"/>
    <w:rsid w:val="00F972C8"/>
    <w:rsid w:val="00F97325"/>
    <w:rsid w:val="00F97559"/>
    <w:rsid w:val="00F97670"/>
    <w:rsid w:val="00F97679"/>
    <w:rsid w:val="00FA036C"/>
    <w:rsid w:val="00FA0B56"/>
    <w:rsid w:val="00FA0BE7"/>
    <w:rsid w:val="00FA1639"/>
    <w:rsid w:val="00FA1AAA"/>
    <w:rsid w:val="00FA20E9"/>
    <w:rsid w:val="00FA23BF"/>
    <w:rsid w:val="00FA2AC6"/>
    <w:rsid w:val="00FA3033"/>
    <w:rsid w:val="00FA30B0"/>
    <w:rsid w:val="00FA3784"/>
    <w:rsid w:val="00FA3928"/>
    <w:rsid w:val="00FA3CAD"/>
    <w:rsid w:val="00FA4F33"/>
    <w:rsid w:val="00FA54F7"/>
    <w:rsid w:val="00FA5CCE"/>
    <w:rsid w:val="00FA6070"/>
    <w:rsid w:val="00FA67CF"/>
    <w:rsid w:val="00FA68A9"/>
    <w:rsid w:val="00FA6E50"/>
    <w:rsid w:val="00FA70CA"/>
    <w:rsid w:val="00FA7531"/>
    <w:rsid w:val="00FA7C16"/>
    <w:rsid w:val="00FA7CF1"/>
    <w:rsid w:val="00FA7D0A"/>
    <w:rsid w:val="00FB00A1"/>
    <w:rsid w:val="00FB01E5"/>
    <w:rsid w:val="00FB0405"/>
    <w:rsid w:val="00FB0626"/>
    <w:rsid w:val="00FB0702"/>
    <w:rsid w:val="00FB074D"/>
    <w:rsid w:val="00FB08FF"/>
    <w:rsid w:val="00FB0BDB"/>
    <w:rsid w:val="00FB2C96"/>
    <w:rsid w:val="00FB2E6C"/>
    <w:rsid w:val="00FB31DB"/>
    <w:rsid w:val="00FB321D"/>
    <w:rsid w:val="00FB3488"/>
    <w:rsid w:val="00FB3FE7"/>
    <w:rsid w:val="00FB4FFB"/>
    <w:rsid w:val="00FB5565"/>
    <w:rsid w:val="00FB5F64"/>
    <w:rsid w:val="00FB6686"/>
    <w:rsid w:val="00FB6EF7"/>
    <w:rsid w:val="00FB7C53"/>
    <w:rsid w:val="00FC0061"/>
    <w:rsid w:val="00FC0160"/>
    <w:rsid w:val="00FC04AA"/>
    <w:rsid w:val="00FC1C17"/>
    <w:rsid w:val="00FC22D6"/>
    <w:rsid w:val="00FC286F"/>
    <w:rsid w:val="00FC2FF4"/>
    <w:rsid w:val="00FC32D9"/>
    <w:rsid w:val="00FC36A4"/>
    <w:rsid w:val="00FC40B7"/>
    <w:rsid w:val="00FC42FC"/>
    <w:rsid w:val="00FC4413"/>
    <w:rsid w:val="00FC4A1D"/>
    <w:rsid w:val="00FC4C38"/>
    <w:rsid w:val="00FC5D2B"/>
    <w:rsid w:val="00FC6051"/>
    <w:rsid w:val="00FC60D0"/>
    <w:rsid w:val="00FC6F26"/>
    <w:rsid w:val="00FC705F"/>
    <w:rsid w:val="00FC727F"/>
    <w:rsid w:val="00FC780D"/>
    <w:rsid w:val="00FC79AE"/>
    <w:rsid w:val="00FC7C14"/>
    <w:rsid w:val="00FD0016"/>
    <w:rsid w:val="00FD05DD"/>
    <w:rsid w:val="00FD0A49"/>
    <w:rsid w:val="00FD1280"/>
    <w:rsid w:val="00FD1C15"/>
    <w:rsid w:val="00FD22E4"/>
    <w:rsid w:val="00FD22EC"/>
    <w:rsid w:val="00FD2960"/>
    <w:rsid w:val="00FD39F0"/>
    <w:rsid w:val="00FD3A65"/>
    <w:rsid w:val="00FD3DB6"/>
    <w:rsid w:val="00FD3DBE"/>
    <w:rsid w:val="00FD46DD"/>
    <w:rsid w:val="00FD4FB9"/>
    <w:rsid w:val="00FD4FFC"/>
    <w:rsid w:val="00FD5EAC"/>
    <w:rsid w:val="00FD6069"/>
    <w:rsid w:val="00FD626A"/>
    <w:rsid w:val="00FD6349"/>
    <w:rsid w:val="00FD6820"/>
    <w:rsid w:val="00FD69D4"/>
    <w:rsid w:val="00FD7601"/>
    <w:rsid w:val="00FD777A"/>
    <w:rsid w:val="00FD7862"/>
    <w:rsid w:val="00FE0DA3"/>
    <w:rsid w:val="00FE0E50"/>
    <w:rsid w:val="00FE1935"/>
    <w:rsid w:val="00FE2D23"/>
    <w:rsid w:val="00FE2F1C"/>
    <w:rsid w:val="00FE331B"/>
    <w:rsid w:val="00FE370E"/>
    <w:rsid w:val="00FE3773"/>
    <w:rsid w:val="00FE3F9C"/>
    <w:rsid w:val="00FE4346"/>
    <w:rsid w:val="00FE45C5"/>
    <w:rsid w:val="00FE47A3"/>
    <w:rsid w:val="00FE4978"/>
    <w:rsid w:val="00FE4DEB"/>
    <w:rsid w:val="00FE4E3D"/>
    <w:rsid w:val="00FE52F4"/>
    <w:rsid w:val="00FE5C66"/>
    <w:rsid w:val="00FE5CA9"/>
    <w:rsid w:val="00FE63AC"/>
    <w:rsid w:val="00FE6D1C"/>
    <w:rsid w:val="00FE7282"/>
    <w:rsid w:val="00FE7746"/>
    <w:rsid w:val="00FE7853"/>
    <w:rsid w:val="00FE7D61"/>
    <w:rsid w:val="00FF0028"/>
    <w:rsid w:val="00FF02B3"/>
    <w:rsid w:val="00FF04A9"/>
    <w:rsid w:val="00FF0A3C"/>
    <w:rsid w:val="00FF0BA0"/>
    <w:rsid w:val="00FF2580"/>
    <w:rsid w:val="00FF2A03"/>
    <w:rsid w:val="00FF2DC7"/>
    <w:rsid w:val="00FF2ECF"/>
    <w:rsid w:val="00FF3275"/>
    <w:rsid w:val="00FF36DF"/>
    <w:rsid w:val="00FF4245"/>
    <w:rsid w:val="00FF4680"/>
    <w:rsid w:val="00FF4D59"/>
    <w:rsid w:val="00FF5C84"/>
    <w:rsid w:val="00FF696F"/>
    <w:rsid w:val="00FF739A"/>
    <w:rsid w:val="00FF742B"/>
    <w:rsid w:val="00FF7D43"/>
    <w:rsid w:val="07795265"/>
    <w:rsid w:val="09089420"/>
    <w:rsid w:val="2C6D791C"/>
    <w:rsid w:val="3C492D44"/>
    <w:rsid w:val="42B14B8B"/>
    <w:rsid w:val="588F2D59"/>
    <w:rsid w:val="6DDE8198"/>
    <w:rsid w:val="7D4C9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089935"/>
  <w14:defaultImageDpi w14:val="96"/>
  <w15:chartTrackingRefBased/>
  <w15:docId w15:val="{472FCBCD-56C7-46BC-8C12-B293A38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sv-SE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sv-SE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sv-SE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sv-SE"/>
    </w:rPr>
  </w:style>
  <w:style w:type="character" w:styleId="Hyperkobling">
    <w:name w:val="Hyperlink"/>
    <w:uiPriority w:val="99"/>
    <w:rPr>
      <w:rFonts w:cs="Times New Roman"/>
      <w:color w:val="0000FF"/>
      <w:u w:val="single"/>
    </w:rPr>
  </w:style>
  <w:style w:type="paragraph" w:customStyle="1" w:styleId="References">
    <w:name w:val="References"/>
    <w:basedOn w:val="Normal"/>
    <w:uiPriority w:val="99"/>
    <w:pPr>
      <w:spacing w:after="80"/>
      <w:ind w:left="144" w:hanging="144"/>
      <w:jc w:val="both"/>
    </w:pPr>
    <w:rPr>
      <w:sz w:val="18"/>
      <w:szCs w:val="18"/>
      <w:lang w:val="en-US" w:eastAsia="en-US"/>
    </w:rPr>
  </w:style>
  <w:style w:type="paragraph" w:styleId="Brdtekst2">
    <w:name w:val="Body Text 2"/>
    <w:basedOn w:val="Normal"/>
    <w:link w:val="Brdtekst2Tegn"/>
    <w:uiPriority w:val="99"/>
    <w:pPr>
      <w:jc w:val="both"/>
    </w:pPr>
  </w:style>
  <w:style w:type="character" w:customStyle="1" w:styleId="Brdtekst2Tegn">
    <w:name w:val="Brødtekst 2 Tegn"/>
    <w:link w:val="Brdtekst2"/>
    <w:uiPriority w:val="99"/>
    <w:semiHidden/>
    <w:locked/>
    <w:rPr>
      <w:rFonts w:cs="Times New Roman"/>
      <w:sz w:val="24"/>
      <w:szCs w:val="24"/>
      <w:lang w:val="en-GB" w:eastAsia="sv-SE"/>
    </w:rPr>
  </w:style>
  <w:style w:type="paragraph" w:styleId="Brdtekst">
    <w:name w:val="Body Text"/>
    <w:basedOn w:val="Normal"/>
    <w:link w:val="BrdtekstTegn"/>
    <w:uiPriority w:val="99"/>
    <w:rPr>
      <w:color w:val="0000FF"/>
    </w:rPr>
  </w:style>
  <w:style w:type="character" w:customStyle="1" w:styleId="BrdtekstTegn">
    <w:name w:val="Brødtekst Tegn"/>
    <w:link w:val="Brdtekst"/>
    <w:uiPriority w:val="99"/>
    <w:semiHidden/>
    <w:locked/>
    <w:rPr>
      <w:rFonts w:cs="Times New Roman"/>
      <w:sz w:val="24"/>
      <w:szCs w:val="24"/>
      <w:lang w:val="en-GB" w:eastAsia="sv-SE"/>
    </w:rPr>
  </w:style>
  <w:style w:type="character" w:customStyle="1" w:styleId="eudoraheader">
    <w:name w:val="eudoraheader"/>
    <w:uiPriority w:val="99"/>
    <w:rsid w:val="00D50395"/>
    <w:rPr>
      <w:rFonts w:cs="Times New Roman"/>
    </w:rPr>
  </w:style>
  <w:style w:type="paragraph" w:styleId="Fotnotetekst">
    <w:name w:val="footnote text"/>
    <w:basedOn w:val="Normal"/>
    <w:link w:val="FotnotetekstTegn"/>
    <w:uiPriority w:val="99"/>
    <w:semiHidden/>
    <w:rsid w:val="000C1967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locked/>
    <w:rPr>
      <w:rFonts w:cs="Times New Roman"/>
      <w:sz w:val="20"/>
      <w:szCs w:val="20"/>
      <w:lang w:val="en-GB" w:eastAsia="sv-SE"/>
    </w:rPr>
  </w:style>
  <w:style w:type="character" w:styleId="Fotnotereferanse">
    <w:name w:val="footnote reference"/>
    <w:uiPriority w:val="99"/>
    <w:semiHidden/>
    <w:rsid w:val="000C1967"/>
    <w:rPr>
      <w:rFonts w:cs="Times New Roman"/>
      <w:vertAlign w:val="superscript"/>
    </w:rPr>
  </w:style>
  <w:style w:type="character" w:styleId="Fulgthyperkobling">
    <w:name w:val="FollowedHyperlink"/>
    <w:uiPriority w:val="99"/>
    <w:semiHidden/>
    <w:unhideWhenUsed/>
    <w:rsid w:val="00AD53B6"/>
    <w:rPr>
      <w:rFonts w:cs="Times New Roman"/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1402B3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402B3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1402B3"/>
    <w:rPr>
      <w:rFonts w:cs="Times New Roman"/>
      <w:sz w:val="20"/>
      <w:szCs w:val="20"/>
      <w:lang w:val="en-GB" w:eastAsia="sv-S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02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1402B3"/>
    <w:rPr>
      <w:rFonts w:cs="Times New Roman"/>
      <w:b/>
      <w:bCs/>
      <w:sz w:val="20"/>
      <w:szCs w:val="20"/>
      <w:lang w:val="en-GB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02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1402B3"/>
    <w:rPr>
      <w:rFonts w:ascii="Tahoma" w:hAnsi="Tahoma" w:cs="Tahoma"/>
      <w:sz w:val="16"/>
      <w:szCs w:val="16"/>
      <w:lang w:val="en-GB" w:eastAsia="sv-SE"/>
    </w:rPr>
  </w:style>
  <w:style w:type="paragraph" w:styleId="Topptekst">
    <w:name w:val="header"/>
    <w:basedOn w:val="Normal"/>
    <w:link w:val="TopptekstTegn"/>
    <w:uiPriority w:val="99"/>
    <w:unhideWhenUsed/>
    <w:rsid w:val="00B73A7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73A77"/>
    <w:rPr>
      <w:sz w:val="24"/>
      <w:szCs w:val="24"/>
      <w:lang w:val="en-GB" w:eastAsia="sv-SE"/>
    </w:rPr>
  </w:style>
  <w:style w:type="paragraph" w:styleId="Bunntekst">
    <w:name w:val="footer"/>
    <w:basedOn w:val="Normal"/>
    <w:link w:val="BunntekstTegn"/>
    <w:uiPriority w:val="99"/>
    <w:unhideWhenUsed/>
    <w:rsid w:val="00B73A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73A77"/>
    <w:rPr>
      <w:sz w:val="24"/>
      <w:szCs w:val="24"/>
      <w:lang w:val="en-GB" w:eastAsia="sv-SE"/>
    </w:rPr>
  </w:style>
  <w:style w:type="character" w:styleId="Ulstomtale">
    <w:name w:val="Unresolved Mention"/>
    <w:uiPriority w:val="99"/>
    <w:semiHidden/>
    <w:unhideWhenUsed/>
    <w:rsid w:val="00813E5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423873"/>
    <w:rPr>
      <w:sz w:val="24"/>
      <w:szCs w:val="24"/>
      <w:lang w:val="en-GB" w:eastAsia="sv-SE"/>
    </w:rPr>
  </w:style>
  <w:style w:type="paragraph" w:styleId="Listeavsnitt">
    <w:name w:val="List Paragraph"/>
    <w:basedOn w:val="Normal"/>
    <w:uiPriority w:val="34"/>
    <w:qFormat/>
    <w:rsid w:val="00396F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table" w:styleId="Tabellrutenett">
    <w:name w:val="Table Grid"/>
    <w:basedOn w:val="Vanligtabell"/>
    <w:uiPriority w:val="39"/>
    <w:rsid w:val="00396F80"/>
    <w:rPr>
      <w:rFonts w:asciiTheme="minorHAnsi" w:eastAsiaTheme="minorHAnsi" w:hAnsiTheme="minorHAnsi" w:cstheme="minorBidi"/>
      <w:sz w:val="24"/>
      <w:szCs w:val="24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A737F1"/>
    <w:rPr>
      <w:color w:val="2B579A"/>
      <w:shd w:val="clear" w:color="auto" w:fill="E1DFDD"/>
    </w:rPr>
  </w:style>
  <w:style w:type="character" w:customStyle="1" w:styleId="ui-provider">
    <w:name w:val="ui-provider"/>
    <w:basedOn w:val="Standardskriftforavsnitt"/>
    <w:rsid w:val="0045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eur-lex.europa.eu/legal%20content/EN/TXT/?uri=COM%3A2020%3A628%3AFIN" TargetMode="External"/><Relationship Id="rId26" Type="http://schemas.openxmlformats.org/officeDocument/2006/relationships/hyperlink" Target="https://www.ssb.no/teknologi-og-innovasjon/forskning-og-innovasjon-i-naeringslivet/statistikk/forskerpersonale/artikler/hver-tredje-forsker-i-norsk-akademia-er-innvandr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gjeringen.no/contentassets/b28061b66ee44140b3c80ea8b4e5df97/rapport-midlertidighet-31121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rcid.org/0000-0001-6717-9808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ssb.no/en/statbank/table/1387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idunn.no/doi/10.18261/nordand.17.1.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0000-0002-2430-9067" TargetMode="External"/><Relationship Id="rId24" Type="http://schemas.openxmlformats.org/officeDocument/2006/relationships/hyperlink" Target="https://proba.no/wp-content/uploads/Rapport-2023-7-Ekstern-finansiering-og-midlertidighet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doi.org/10.1787/0f8bd468-en" TargetMode="External"/><Relationship Id="rId28" Type="http://schemas.openxmlformats.org/officeDocument/2006/relationships/hyperlink" Target="https://link.springer.com/article/10.1007/s11192-022-04365-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ifu.brage.unit.no/nifu-xmlui/bitstream/handle/11250/2487666/NIFUreport2018-4.pdf?sequence=1&amp;isAllowed=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regjeringen.no/contentassets/58a8bb9fecac4dd6aaf9ead1a6e3c1cd/strategi-forskning-web_uu.pdf" TargetMode="External"/><Relationship Id="rId27" Type="http://schemas.openxmlformats.org/officeDocument/2006/relationships/hyperlink" Target="https://akademietforyngreforskere.no/wp-content/uploads/2018/05/Ayf-UngeForskereiNorge2018.pdf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gjeringen.no/contentassets/58a8bb9fecac4dd6aaf9ead1a6e3c1cd/strategi-forskning-web_uu.pdf" TargetMode="External"/><Relationship Id="rId2" Type="http://schemas.openxmlformats.org/officeDocument/2006/relationships/hyperlink" Target="https://www.regjeringen.no/contentassets/b28061b66ee44140b3c80ea8b4e5df97/rapport-midlertidighet-311219.pdf" TargetMode="External"/><Relationship Id="rId1" Type="http://schemas.openxmlformats.org/officeDocument/2006/relationships/hyperlink" Target="https://stats.oecd.org/Index.aspx?DataSetCode=JOBQ" TargetMode="External"/><Relationship Id="rId6" Type="http://schemas.openxmlformats.org/officeDocument/2006/relationships/hyperlink" Target="https://lovdata.no/dokument/SF/forskrift/2006-01-31-102" TargetMode="External"/><Relationship Id="rId5" Type="http://schemas.openxmlformats.org/officeDocument/2006/relationships/hyperlink" Target="https://lovdata.no/dokument/NLE/lov/2005-04-01-15" TargetMode="External"/><Relationship Id="rId4" Type="http://schemas.openxmlformats.org/officeDocument/2006/relationships/hyperlink" Target="https://www.regjeringen.no/contentassets/ec388f0a1dcc4a628fda2fe95e5ddba7/en-gb/pdfs/nou202220220002000engpdf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I%202012\Paper%20Template%20STI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69e86-031c-4550-96bf-8f0e47d525ea">
      <UserInfo>
        <DisplayName>Wendt, Kaja Kathrine</DisplayName>
        <AccountId>13</AccountId>
        <AccountType/>
      </UserInfo>
      <UserInfo>
        <DisplayName>Sabine Wollscheid</DisplayName>
        <AccountId>12</AccountId>
        <AccountType/>
      </UserInfo>
    </SharedWithUsers>
    <lcf76f155ced4ddcb4097134ff3c332f xmlns="0db148cd-5aa7-4596-af0b-84cf0ba0b9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234F3B62B68468595C69EA3FAAFD4" ma:contentTypeVersion="13" ma:contentTypeDescription="Create a new document." ma:contentTypeScope="" ma:versionID="856192a0bbc698305c85be6365b99fbb">
  <xsd:schema xmlns:xsd="http://www.w3.org/2001/XMLSchema" xmlns:xs="http://www.w3.org/2001/XMLSchema" xmlns:p="http://schemas.microsoft.com/office/2006/metadata/properties" xmlns:ns2="0db148cd-5aa7-4596-af0b-84cf0ba0b9c8" xmlns:ns3="28569e86-031c-4550-96bf-8f0e47d525ea" targetNamespace="http://schemas.microsoft.com/office/2006/metadata/properties" ma:root="true" ma:fieldsID="c23af6104a6504dd4d70845fbc0ce245" ns2:_="" ns3:_="">
    <xsd:import namespace="0db148cd-5aa7-4596-af0b-84cf0ba0b9c8"/>
    <xsd:import namespace="28569e86-031c-4550-96bf-8f0e47d52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148cd-5aa7-4596-af0b-84cf0ba0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d9a8a8-1b53-4324-a4e9-ed20d3a5e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9e86-031c-4550-96bf-8f0e47d52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B2113-4572-4D4B-BAA6-6C023256E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BE823-9777-4BFA-9914-84AFE74A433F}">
  <ds:schemaRefs>
    <ds:schemaRef ds:uri="http://schemas.microsoft.com/office/2006/metadata/properties"/>
    <ds:schemaRef ds:uri="http://schemas.microsoft.com/office/infopath/2007/PartnerControls"/>
    <ds:schemaRef ds:uri="28569e86-031c-4550-96bf-8f0e47d525ea"/>
    <ds:schemaRef ds:uri="0db148cd-5aa7-4596-af0b-84cf0ba0b9c8"/>
  </ds:schemaRefs>
</ds:datastoreItem>
</file>

<file path=customXml/itemProps3.xml><?xml version="1.0" encoding="utf-8"?>
<ds:datastoreItem xmlns:ds="http://schemas.openxmlformats.org/officeDocument/2006/customXml" ds:itemID="{68F8ED4A-D44B-49C9-A482-9F239347C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148cd-5aa7-4596-af0b-84cf0ba0b9c8"/>
    <ds:schemaRef ds:uri="28569e86-031c-4550-96bf-8f0e47d52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606B7-9066-4666-AE2C-780700211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Paper%20Template%20STI%202012</Template>
  <TotalTime>3420</TotalTime>
  <Pages>1</Pages>
  <Words>4371</Words>
  <Characters>23170</Characters>
  <Application>Microsoft Office Word</Application>
  <DocSecurity>4</DocSecurity>
  <Lines>193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 2023 paper template</vt:lpstr>
    </vt:vector>
  </TitlesOfParts>
  <Company/>
  <LinksUpToDate>false</LinksUpToDate>
  <CharactersWithSpaces>27487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 2023 paper template</dc:title>
  <dc:subject/>
  <dc:creator>Waltman, L.R. (Ludo)</dc:creator>
  <cp:keywords/>
  <cp:lastModifiedBy>Berg, Anne Espeland</cp:lastModifiedBy>
  <cp:revision>1753</cp:revision>
  <cp:lastPrinted>2005-03-14T08:40:00Z</cp:lastPrinted>
  <dcterms:created xsi:type="dcterms:W3CDTF">2023-04-17T06:30:00Z</dcterms:created>
  <dcterms:modified xsi:type="dcterms:W3CDTF">2023-04-21T05:12:00Z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0x010100F63234F3B62B68468595C69EA3FAAFD4</vt:lpwstr>
  </property>
  <property fmtid="{D5CDD505-2E9C-101B-9397-08002B2CF9AE}" pid="3" name="MediaServiceImageTags">
    <vt:lpwstr/>
  </property>
</Properties>
</file>