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8DA63" w14:textId="31BB4504" w:rsidR="00AD6D2D" w:rsidRDefault="00446F3B" w:rsidP="00542798">
      <w:pPr>
        <w:jc w:val="center"/>
        <w:rPr>
          <w:color w:val="000000"/>
          <w:sz w:val="36"/>
          <w:szCs w:val="36"/>
        </w:rPr>
      </w:pPr>
      <w:r>
        <w:rPr>
          <w:color w:val="000000"/>
          <w:sz w:val="36"/>
          <w:szCs w:val="36"/>
        </w:rPr>
        <w:t xml:space="preserve">The participation of public in knowledge production: </w:t>
      </w:r>
      <w:r w:rsidR="009940F3">
        <w:rPr>
          <w:color w:val="000000"/>
          <w:sz w:val="36"/>
          <w:szCs w:val="36"/>
        </w:rPr>
        <w:t xml:space="preserve">a citizen science projects </w:t>
      </w:r>
      <w:proofErr w:type="gramStart"/>
      <w:r w:rsidR="009940F3">
        <w:rPr>
          <w:color w:val="000000"/>
          <w:sz w:val="36"/>
          <w:szCs w:val="36"/>
        </w:rPr>
        <w:t>overview</w:t>
      </w:r>
      <w:proofErr w:type="gramEnd"/>
    </w:p>
    <w:p w14:paraId="5CCD3629" w14:textId="77777777" w:rsidR="00446F3B" w:rsidRDefault="00446F3B" w:rsidP="00542798">
      <w:pPr>
        <w:jc w:val="center"/>
        <w:rPr>
          <w:color w:val="000000"/>
        </w:rPr>
      </w:pPr>
    </w:p>
    <w:p w14:paraId="49EED032" w14:textId="084FB670" w:rsidR="00AD6D2D" w:rsidRDefault="00446F3B" w:rsidP="00542798">
      <w:pPr>
        <w:jc w:val="center"/>
        <w:rPr>
          <w:color w:val="000000"/>
          <w:lang w:val="es-ES"/>
        </w:rPr>
      </w:pPr>
      <w:r>
        <w:rPr>
          <w:color w:val="000000"/>
          <w:lang w:val="es-ES"/>
        </w:rPr>
        <w:t>Núria Bautista-Puig</w:t>
      </w:r>
      <w:r w:rsidR="00AD6D2D">
        <w:rPr>
          <w:color w:val="000000"/>
          <w:vertAlign w:val="superscript"/>
          <w:lang w:val="es-ES"/>
        </w:rPr>
        <w:t>*</w:t>
      </w:r>
      <w:r w:rsidR="00AD6D2D">
        <w:rPr>
          <w:color w:val="000000"/>
          <w:lang w:val="es-ES"/>
        </w:rPr>
        <w:t xml:space="preserve">, </w:t>
      </w:r>
      <w:r>
        <w:rPr>
          <w:color w:val="000000"/>
          <w:lang w:val="es-ES"/>
        </w:rPr>
        <w:t>Enrique Orduña-Malea</w:t>
      </w:r>
      <w:r w:rsidR="00AD6D2D">
        <w:rPr>
          <w:color w:val="000000"/>
          <w:vertAlign w:val="superscript"/>
          <w:lang w:val="es-ES"/>
        </w:rPr>
        <w:t>**</w:t>
      </w:r>
      <w:r w:rsidR="00AD6D2D">
        <w:rPr>
          <w:color w:val="000000"/>
          <w:lang w:val="es-ES"/>
        </w:rPr>
        <w:t xml:space="preserve"> and </w:t>
      </w:r>
      <w:r>
        <w:rPr>
          <w:color w:val="000000"/>
          <w:lang w:val="es-ES"/>
        </w:rPr>
        <w:t xml:space="preserve">Philippe </w:t>
      </w:r>
      <w:proofErr w:type="spellStart"/>
      <w:r>
        <w:rPr>
          <w:color w:val="000000"/>
          <w:lang w:val="es-ES"/>
        </w:rPr>
        <w:t>Mongeon</w:t>
      </w:r>
      <w:proofErr w:type="spellEnd"/>
      <w:r w:rsidR="00AD6D2D">
        <w:rPr>
          <w:color w:val="000000"/>
          <w:vertAlign w:val="superscript"/>
          <w:lang w:val="es-ES"/>
        </w:rPr>
        <w:t>*</w:t>
      </w:r>
      <w:r w:rsidR="00635FFA">
        <w:rPr>
          <w:color w:val="000000"/>
          <w:vertAlign w:val="superscript"/>
          <w:lang w:val="es-ES"/>
        </w:rPr>
        <w:t>*</w:t>
      </w:r>
      <w:r w:rsidR="00AD6D2D">
        <w:rPr>
          <w:color w:val="000000"/>
          <w:vertAlign w:val="superscript"/>
          <w:lang w:val="es-ES"/>
        </w:rPr>
        <w:t>*</w:t>
      </w:r>
    </w:p>
    <w:p w14:paraId="69B5EBE6" w14:textId="77777777" w:rsidR="00AD6D2D" w:rsidRDefault="00AD6D2D" w:rsidP="00542798">
      <w:pPr>
        <w:jc w:val="center"/>
        <w:rPr>
          <w:color w:val="000000"/>
          <w:sz w:val="20"/>
          <w:szCs w:val="20"/>
          <w:lang w:val="es-ES"/>
        </w:rPr>
      </w:pPr>
    </w:p>
    <w:p w14:paraId="0327B950" w14:textId="3213AF45" w:rsidR="00AD6D2D" w:rsidRDefault="00AD6D2D" w:rsidP="00542798">
      <w:pPr>
        <w:jc w:val="center"/>
        <w:rPr>
          <w:color w:val="000000"/>
          <w:sz w:val="20"/>
          <w:szCs w:val="20"/>
          <w:lang w:val="es-ES"/>
        </w:rPr>
      </w:pPr>
      <w:r>
        <w:rPr>
          <w:color w:val="000000"/>
          <w:sz w:val="20"/>
          <w:szCs w:val="20"/>
          <w:vertAlign w:val="superscript"/>
          <w:lang w:val="es-ES"/>
        </w:rPr>
        <w:t>*</w:t>
      </w:r>
      <w:r w:rsidR="005154BE">
        <w:rPr>
          <w:i/>
          <w:iCs/>
          <w:color w:val="000000"/>
          <w:sz w:val="20"/>
          <w:szCs w:val="20"/>
          <w:lang w:val="es-ES"/>
        </w:rPr>
        <w:t>nuriabau@ucm.es</w:t>
      </w:r>
    </w:p>
    <w:p w14:paraId="23D95ABF" w14:textId="0B656BF5" w:rsidR="00723F51" w:rsidRDefault="00723F51" w:rsidP="00542798">
      <w:pPr>
        <w:jc w:val="center"/>
        <w:rPr>
          <w:color w:val="000000"/>
          <w:sz w:val="20"/>
          <w:szCs w:val="20"/>
        </w:rPr>
      </w:pPr>
      <w:r>
        <w:rPr>
          <w:color w:val="000000"/>
          <w:sz w:val="20"/>
          <w:szCs w:val="20"/>
        </w:rPr>
        <w:t>https://orcid.org/0000-0003-2404-0683</w:t>
      </w:r>
    </w:p>
    <w:p w14:paraId="744ED62A" w14:textId="723C7AFD" w:rsidR="00AD6D2D" w:rsidRDefault="75EE29CF" w:rsidP="00542798">
      <w:pPr>
        <w:jc w:val="center"/>
        <w:rPr>
          <w:color w:val="000000"/>
          <w:sz w:val="20"/>
          <w:szCs w:val="20"/>
        </w:rPr>
      </w:pPr>
      <w:r>
        <w:rPr>
          <w:color w:val="000000"/>
          <w:sz w:val="20"/>
          <w:szCs w:val="20"/>
        </w:rPr>
        <w:t xml:space="preserve">Library and Information Science Department, </w:t>
      </w:r>
      <w:proofErr w:type="spellStart"/>
      <w:r>
        <w:rPr>
          <w:color w:val="000000"/>
          <w:sz w:val="20"/>
          <w:szCs w:val="20"/>
        </w:rPr>
        <w:t>Complutense</w:t>
      </w:r>
      <w:proofErr w:type="spellEnd"/>
      <w:r>
        <w:rPr>
          <w:color w:val="000000"/>
          <w:sz w:val="20"/>
          <w:szCs w:val="20"/>
        </w:rPr>
        <w:t xml:space="preserve"> University of Madrid, Spain</w:t>
      </w:r>
    </w:p>
    <w:p w14:paraId="0F7AF4B5" w14:textId="77777777" w:rsidR="00AD6D2D" w:rsidRDefault="00AD6D2D" w:rsidP="00542798">
      <w:pPr>
        <w:jc w:val="center"/>
        <w:rPr>
          <w:color w:val="000000"/>
          <w:sz w:val="20"/>
          <w:szCs w:val="20"/>
        </w:rPr>
      </w:pPr>
    </w:p>
    <w:p w14:paraId="0D5CD660" w14:textId="08FFB5B3" w:rsidR="005154BE" w:rsidRDefault="00AD6D2D" w:rsidP="00542798">
      <w:pPr>
        <w:jc w:val="center"/>
        <w:rPr>
          <w:i/>
          <w:iCs/>
          <w:color w:val="000000"/>
          <w:sz w:val="20"/>
          <w:szCs w:val="20"/>
        </w:rPr>
      </w:pPr>
      <w:r>
        <w:rPr>
          <w:color w:val="000000"/>
          <w:sz w:val="20"/>
          <w:szCs w:val="20"/>
          <w:vertAlign w:val="superscript"/>
        </w:rPr>
        <w:t>**</w:t>
      </w:r>
      <w:r w:rsidR="00723F51">
        <w:rPr>
          <w:i/>
          <w:iCs/>
          <w:color w:val="000000"/>
          <w:sz w:val="20"/>
          <w:szCs w:val="20"/>
        </w:rPr>
        <w:t>enorma@upv.es</w:t>
      </w:r>
      <w:r>
        <w:rPr>
          <w:i/>
          <w:iCs/>
          <w:color w:val="000000"/>
          <w:sz w:val="20"/>
          <w:szCs w:val="20"/>
        </w:rPr>
        <w:t xml:space="preserve"> </w:t>
      </w:r>
    </w:p>
    <w:p w14:paraId="2735C50E" w14:textId="5CD2C351" w:rsidR="00723F51" w:rsidRDefault="00723F51" w:rsidP="00542798">
      <w:pPr>
        <w:jc w:val="center"/>
        <w:rPr>
          <w:color w:val="000000"/>
          <w:sz w:val="20"/>
          <w:szCs w:val="20"/>
        </w:rPr>
      </w:pPr>
      <w:r>
        <w:rPr>
          <w:color w:val="000000"/>
          <w:sz w:val="20"/>
          <w:szCs w:val="20"/>
        </w:rPr>
        <w:t>https://orcid.org/0000-0002-1989-8477</w:t>
      </w:r>
    </w:p>
    <w:p w14:paraId="36331544" w14:textId="3A07783C" w:rsidR="005154BE" w:rsidRDefault="2B274605" w:rsidP="00542798">
      <w:pPr>
        <w:jc w:val="center"/>
        <w:rPr>
          <w:color w:val="000000"/>
          <w:sz w:val="20"/>
          <w:szCs w:val="20"/>
        </w:rPr>
      </w:pPr>
      <w:r>
        <w:rPr>
          <w:color w:val="000000"/>
          <w:sz w:val="20"/>
          <w:szCs w:val="20"/>
        </w:rPr>
        <w:t xml:space="preserve">Department of </w:t>
      </w:r>
      <w:proofErr w:type="spellStart"/>
      <w:r>
        <w:rPr>
          <w:color w:val="000000"/>
          <w:sz w:val="20"/>
          <w:szCs w:val="20"/>
        </w:rPr>
        <w:t>Audiovisual</w:t>
      </w:r>
      <w:proofErr w:type="spellEnd"/>
      <w:r>
        <w:rPr>
          <w:color w:val="000000"/>
          <w:sz w:val="20"/>
          <w:szCs w:val="20"/>
        </w:rPr>
        <w:t xml:space="preserve"> Communication, Documentation and History of Art</w:t>
      </w:r>
      <w:r w:rsidR="00BD580A">
        <w:rPr>
          <w:color w:val="000000"/>
          <w:sz w:val="20"/>
          <w:szCs w:val="20"/>
        </w:rPr>
        <w:t>,</w:t>
      </w:r>
      <w:r>
        <w:rPr>
          <w:color w:val="000000"/>
          <w:sz w:val="20"/>
          <w:szCs w:val="20"/>
        </w:rPr>
        <w:t xml:space="preserve"> </w:t>
      </w:r>
      <w:proofErr w:type="spellStart"/>
      <w:r>
        <w:rPr>
          <w:color w:val="000000"/>
          <w:sz w:val="20"/>
          <w:szCs w:val="20"/>
        </w:rPr>
        <w:t>Universitat</w:t>
      </w:r>
      <w:proofErr w:type="spellEnd"/>
      <w:r>
        <w:rPr>
          <w:color w:val="000000"/>
          <w:sz w:val="20"/>
          <w:szCs w:val="20"/>
        </w:rPr>
        <w:t xml:space="preserve"> </w:t>
      </w:r>
      <w:proofErr w:type="spellStart"/>
      <w:r>
        <w:rPr>
          <w:color w:val="000000"/>
          <w:sz w:val="20"/>
          <w:szCs w:val="20"/>
        </w:rPr>
        <w:t>Politècnica</w:t>
      </w:r>
      <w:proofErr w:type="spellEnd"/>
      <w:r>
        <w:rPr>
          <w:color w:val="000000"/>
          <w:sz w:val="20"/>
          <w:szCs w:val="20"/>
        </w:rPr>
        <w:t xml:space="preserve"> de </w:t>
      </w:r>
      <w:proofErr w:type="spellStart"/>
      <w:r>
        <w:rPr>
          <w:color w:val="000000"/>
          <w:sz w:val="20"/>
          <w:szCs w:val="20"/>
        </w:rPr>
        <w:t>València</w:t>
      </w:r>
      <w:proofErr w:type="spellEnd"/>
      <w:r>
        <w:rPr>
          <w:color w:val="000000"/>
          <w:sz w:val="20"/>
          <w:szCs w:val="20"/>
        </w:rPr>
        <w:t>, Spain</w:t>
      </w:r>
    </w:p>
    <w:p w14:paraId="4E80FB75" w14:textId="77777777" w:rsidR="00723F51" w:rsidRDefault="00723F51" w:rsidP="00542798">
      <w:pPr>
        <w:jc w:val="center"/>
        <w:rPr>
          <w:i/>
          <w:iCs/>
          <w:color w:val="000000"/>
          <w:sz w:val="20"/>
          <w:szCs w:val="20"/>
        </w:rPr>
      </w:pPr>
    </w:p>
    <w:p w14:paraId="7B0A8982" w14:textId="7D0B871C" w:rsidR="00AD6D2D" w:rsidRDefault="00635FFA" w:rsidP="00542798">
      <w:pPr>
        <w:jc w:val="center"/>
        <w:rPr>
          <w:i/>
          <w:iCs/>
          <w:color w:val="000000"/>
          <w:sz w:val="20"/>
          <w:szCs w:val="20"/>
        </w:rPr>
      </w:pPr>
      <w:r>
        <w:rPr>
          <w:color w:val="000000"/>
          <w:vertAlign w:val="superscript"/>
        </w:rPr>
        <w:t>***</w:t>
      </w:r>
      <w:r w:rsidR="00723F51">
        <w:rPr>
          <w:i/>
          <w:iCs/>
          <w:color w:val="000000"/>
          <w:sz w:val="20"/>
          <w:szCs w:val="20"/>
        </w:rPr>
        <w:t>PMongeon@dal.ca</w:t>
      </w:r>
    </w:p>
    <w:p w14:paraId="778BDB14" w14:textId="411E275A" w:rsidR="00723F51" w:rsidRDefault="00723F51" w:rsidP="00542798">
      <w:pPr>
        <w:jc w:val="center"/>
        <w:rPr>
          <w:color w:val="000000"/>
          <w:sz w:val="20"/>
          <w:szCs w:val="20"/>
        </w:rPr>
      </w:pPr>
      <w:r>
        <w:rPr>
          <w:color w:val="000000"/>
          <w:sz w:val="20"/>
          <w:szCs w:val="20"/>
        </w:rPr>
        <w:t>https://orcid.org/0000-0003-1021-059X</w:t>
      </w:r>
    </w:p>
    <w:p w14:paraId="6234A6AB" w14:textId="36847863" w:rsidR="00AD6D2D" w:rsidRDefault="75EE29CF" w:rsidP="00542798">
      <w:pPr>
        <w:jc w:val="center"/>
        <w:rPr>
          <w:color w:val="000000"/>
          <w:sz w:val="20"/>
          <w:szCs w:val="20"/>
        </w:rPr>
      </w:pPr>
      <w:r>
        <w:rPr>
          <w:color w:val="000000"/>
          <w:sz w:val="20"/>
          <w:szCs w:val="20"/>
        </w:rPr>
        <w:t>Department of Information Science, Dalhousie University, Canada</w:t>
      </w:r>
    </w:p>
    <w:p w14:paraId="18EAD8F9" w14:textId="77777777" w:rsidR="008168F4" w:rsidRDefault="008168F4" w:rsidP="00542798">
      <w:pPr>
        <w:jc w:val="center"/>
        <w:rPr>
          <w:color w:val="000000"/>
        </w:rPr>
      </w:pPr>
    </w:p>
    <w:p w14:paraId="04927CB0" w14:textId="3FF61CA2" w:rsidR="008168F4" w:rsidRDefault="008168F4" w:rsidP="00542798">
      <w:pPr>
        <w:jc w:val="center"/>
        <w:rPr>
          <w:color w:val="000000"/>
        </w:rPr>
      </w:pPr>
    </w:p>
    <w:p w14:paraId="27B25195" w14:textId="4341B21C" w:rsidR="00C57790" w:rsidRDefault="26D03AFC" w:rsidP="007E0250">
      <w:pPr>
        <w:jc w:val="both"/>
        <w:rPr>
          <w:color w:val="000000"/>
          <w:sz w:val="20"/>
          <w:szCs w:val="20"/>
        </w:rPr>
      </w:pPr>
      <w:r>
        <w:rPr>
          <w:color w:val="000000"/>
          <w:sz w:val="20"/>
          <w:szCs w:val="20"/>
        </w:rPr>
        <w:t xml:space="preserve">Citizen </w:t>
      </w:r>
      <w:r w:rsidR="007E0250">
        <w:rPr>
          <w:color w:val="000000"/>
          <w:sz w:val="20"/>
          <w:szCs w:val="20"/>
        </w:rPr>
        <w:t>S</w:t>
      </w:r>
      <w:r>
        <w:rPr>
          <w:color w:val="000000"/>
          <w:sz w:val="20"/>
          <w:szCs w:val="20"/>
        </w:rPr>
        <w:t>cience</w:t>
      </w:r>
      <w:r w:rsidR="007E0250">
        <w:rPr>
          <w:color w:val="000000"/>
          <w:sz w:val="20"/>
          <w:szCs w:val="20"/>
        </w:rPr>
        <w:t xml:space="preserve"> (CS)</w:t>
      </w:r>
      <w:r>
        <w:rPr>
          <w:color w:val="000000"/>
          <w:sz w:val="20"/>
          <w:szCs w:val="20"/>
        </w:rPr>
        <w:t xml:space="preserve"> is related to public engagement in scientific research. The tasks in which the citizens can be involved are diverse and can range from data collection and tagging images to participation in the planning and research design. However, little is known about the </w:t>
      </w:r>
      <w:r w:rsidR="007E0250">
        <w:rPr>
          <w:color w:val="000000"/>
          <w:sz w:val="20"/>
          <w:szCs w:val="20"/>
        </w:rPr>
        <w:t>involvement degree</w:t>
      </w:r>
      <w:r>
        <w:rPr>
          <w:color w:val="000000"/>
          <w:sz w:val="20"/>
          <w:szCs w:val="20"/>
        </w:rPr>
        <w:t xml:space="preserve"> of the citizens to </w:t>
      </w:r>
      <w:r w:rsidR="007E0250">
        <w:rPr>
          <w:color w:val="000000"/>
          <w:sz w:val="20"/>
          <w:szCs w:val="20"/>
        </w:rPr>
        <w:t>CS</w:t>
      </w:r>
      <w:r>
        <w:rPr>
          <w:color w:val="000000"/>
          <w:sz w:val="20"/>
          <w:szCs w:val="20"/>
        </w:rPr>
        <w:t xml:space="preserve"> projects</w:t>
      </w:r>
      <w:r w:rsidR="007E0250">
        <w:rPr>
          <w:color w:val="000000"/>
          <w:sz w:val="20"/>
          <w:szCs w:val="20"/>
        </w:rPr>
        <w:t>,</w:t>
      </w:r>
      <w:r>
        <w:rPr>
          <w:color w:val="000000"/>
          <w:sz w:val="20"/>
          <w:szCs w:val="20"/>
        </w:rPr>
        <w:t xml:space="preserve"> and the contribution of those projects to the advancement of knowledge (</w:t>
      </w:r>
      <w:proofErr w:type="gramStart"/>
      <w:r>
        <w:rPr>
          <w:color w:val="000000"/>
          <w:sz w:val="20"/>
          <w:szCs w:val="20"/>
        </w:rPr>
        <w:t>e.g.</w:t>
      </w:r>
      <w:proofErr w:type="gramEnd"/>
      <w:r>
        <w:rPr>
          <w:color w:val="000000"/>
          <w:sz w:val="20"/>
          <w:szCs w:val="20"/>
        </w:rPr>
        <w:t xml:space="preserve"> </w:t>
      </w:r>
      <w:r w:rsidR="007E0250">
        <w:rPr>
          <w:color w:val="000000"/>
          <w:sz w:val="20"/>
          <w:szCs w:val="20"/>
        </w:rPr>
        <w:t xml:space="preserve">scientific </w:t>
      </w:r>
      <w:r>
        <w:rPr>
          <w:color w:val="000000"/>
          <w:sz w:val="20"/>
          <w:szCs w:val="20"/>
        </w:rPr>
        <w:t xml:space="preserve">outcomes). This study aims to gain a better understanding by analysing the </w:t>
      </w:r>
      <w:proofErr w:type="spellStart"/>
      <w:r>
        <w:rPr>
          <w:color w:val="000000"/>
          <w:sz w:val="20"/>
          <w:szCs w:val="20"/>
        </w:rPr>
        <w:t>SciStarter</w:t>
      </w:r>
      <w:proofErr w:type="spellEnd"/>
      <w:r>
        <w:rPr>
          <w:color w:val="000000"/>
          <w:sz w:val="20"/>
          <w:szCs w:val="20"/>
        </w:rPr>
        <w:t xml:space="preserve"> database. A total of 2,346 </w:t>
      </w:r>
      <w:r w:rsidR="007E0250">
        <w:rPr>
          <w:color w:val="000000"/>
          <w:sz w:val="20"/>
          <w:szCs w:val="20"/>
        </w:rPr>
        <w:t xml:space="preserve">CS </w:t>
      </w:r>
      <w:r>
        <w:rPr>
          <w:color w:val="000000"/>
          <w:sz w:val="20"/>
          <w:szCs w:val="20"/>
        </w:rPr>
        <w:t xml:space="preserve">projects were identified, mainly from Ecology and Environmental Sciences. Of these projects, 91% </w:t>
      </w:r>
      <w:r w:rsidR="007E0250">
        <w:rPr>
          <w:color w:val="000000"/>
          <w:sz w:val="20"/>
          <w:szCs w:val="20"/>
        </w:rPr>
        <w:t xml:space="preserve">show </w:t>
      </w:r>
      <w:r>
        <w:rPr>
          <w:color w:val="000000"/>
          <w:sz w:val="20"/>
          <w:szCs w:val="20"/>
        </w:rPr>
        <w:t>low participation of the citizens (Level 1 ‘citizens as sensors’ and 2 ‘citizens as interpreters’</w:t>
      </w:r>
      <w:r w:rsidR="007E0250">
        <w:rPr>
          <w:color w:val="000000"/>
          <w:sz w:val="20"/>
          <w:szCs w:val="20"/>
        </w:rPr>
        <w:t xml:space="preserve">, </w:t>
      </w:r>
      <w:r>
        <w:rPr>
          <w:color w:val="000000"/>
          <w:sz w:val="20"/>
          <w:szCs w:val="20"/>
        </w:rPr>
        <w:t xml:space="preserve">from </w:t>
      </w:r>
      <w:proofErr w:type="spellStart"/>
      <w:r>
        <w:rPr>
          <w:color w:val="000000"/>
          <w:sz w:val="20"/>
          <w:szCs w:val="20"/>
        </w:rPr>
        <w:t>Haklay’s</w:t>
      </w:r>
      <w:proofErr w:type="spellEnd"/>
      <w:r>
        <w:rPr>
          <w:color w:val="000000"/>
          <w:sz w:val="20"/>
          <w:szCs w:val="20"/>
        </w:rPr>
        <w:t xml:space="preserve"> scale). </w:t>
      </w:r>
      <w:r w:rsidR="007E0250">
        <w:rPr>
          <w:color w:val="000000"/>
          <w:sz w:val="20"/>
          <w:szCs w:val="20"/>
        </w:rPr>
        <w:t xml:space="preserve">In terms of scientific output, </w:t>
      </w:r>
      <w:r>
        <w:rPr>
          <w:color w:val="000000"/>
          <w:sz w:val="20"/>
          <w:szCs w:val="20"/>
        </w:rPr>
        <w:t>918 paper</w:t>
      </w:r>
      <w:r w:rsidR="007E0250">
        <w:rPr>
          <w:color w:val="000000"/>
          <w:sz w:val="20"/>
          <w:szCs w:val="20"/>
        </w:rPr>
        <w:t xml:space="preserve">s indexed in </w:t>
      </w:r>
      <w:r>
        <w:rPr>
          <w:color w:val="000000"/>
          <w:sz w:val="20"/>
          <w:szCs w:val="20"/>
        </w:rPr>
        <w:t>the Web of Science (</w:t>
      </w:r>
      <w:proofErr w:type="spellStart"/>
      <w:r>
        <w:rPr>
          <w:color w:val="000000"/>
          <w:sz w:val="20"/>
          <w:szCs w:val="20"/>
        </w:rPr>
        <w:t>WoS</w:t>
      </w:r>
      <w:proofErr w:type="spellEnd"/>
      <w:r>
        <w:rPr>
          <w:color w:val="000000"/>
          <w:sz w:val="20"/>
          <w:szCs w:val="20"/>
        </w:rPr>
        <w:t xml:space="preserve">) </w:t>
      </w:r>
      <w:r w:rsidR="007E0250">
        <w:rPr>
          <w:color w:val="000000"/>
          <w:sz w:val="20"/>
          <w:szCs w:val="20"/>
        </w:rPr>
        <w:t>were identified</w:t>
      </w:r>
      <w:r>
        <w:rPr>
          <w:color w:val="000000"/>
          <w:sz w:val="20"/>
          <w:szCs w:val="20"/>
        </w:rPr>
        <w:t xml:space="preserve">. The most prolific projects were found to have lower levels of citizen </w:t>
      </w:r>
      <w:r w:rsidR="007E0250">
        <w:rPr>
          <w:color w:val="000000"/>
          <w:sz w:val="20"/>
          <w:szCs w:val="20"/>
        </w:rPr>
        <w:t>involvement</w:t>
      </w:r>
      <w:r>
        <w:rPr>
          <w:color w:val="000000"/>
          <w:sz w:val="20"/>
          <w:szCs w:val="20"/>
        </w:rPr>
        <w:t>, specifically at Levels 1 and 2.</w:t>
      </w:r>
    </w:p>
    <w:p w14:paraId="2588E5BF" w14:textId="77777777" w:rsidR="00406D34" w:rsidRDefault="00406D34" w:rsidP="00CB15AC">
      <w:pPr>
        <w:jc w:val="both"/>
        <w:rPr>
          <w:color w:val="000000"/>
        </w:rPr>
      </w:pPr>
    </w:p>
    <w:p w14:paraId="02C61035" w14:textId="349A6A75" w:rsidR="008168F4" w:rsidRDefault="008168F4" w:rsidP="007C37B4">
      <w:pPr>
        <w:pStyle w:val="Heading2"/>
        <w:numPr>
          <w:ilvl w:val="0"/>
          <w:numId w:val="3"/>
        </w:numPr>
        <w:jc w:val="both"/>
        <w:rPr>
          <w:color w:val="000000"/>
        </w:rPr>
      </w:pPr>
      <w:r>
        <w:rPr>
          <w:color w:val="000000"/>
        </w:rPr>
        <w:t>Introduction</w:t>
      </w:r>
    </w:p>
    <w:p w14:paraId="6DFC7FDC" w14:textId="35A66632" w:rsidR="003B5227" w:rsidRDefault="26D03AFC" w:rsidP="004072AE">
      <w:pPr>
        <w:pStyle w:val="Paragraphe"/>
        <w:rPr>
          <w:rFonts w:ascii="Times New Roman" w:eastAsia="Times New Roman" w:hAnsi="Times New Roman"/>
          <w:color w:val="000000"/>
          <w:sz w:val="24"/>
          <w:szCs w:val="24"/>
          <w:lang w:val="en-GB"/>
        </w:rPr>
      </w:pPr>
      <w:r>
        <w:rPr>
          <w:rFonts w:ascii="Times New Roman" w:eastAsia="Times New Roman" w:hAnsi="Times New Roman"/>
          <w:color w:val="000000"/>
          <w:sz w:val="24"/>
          <w:szCs w:val="24"/>
          <w:lang w:val="en-GB"/>
        </w:rPr>
        <w:t xml:space="preserve">Recognizing that global challenges (e.g. climate change, COVID, Agenda 2030) are complex and cannot be managed solely </w:t>
      </w:r>
      <w:r w:rsidR="00E24FB7">
        <w:rPr>
          <w:rFonts w:ascii="Times New Roman" w:eastAsia="Times New Roman" w:hAnsi="Times New Roman"/>
          <w:color w:val="000000"/>
          <w:sz w:val="24"/>
          <w:szCs w:val="24"/>
          <w:lang w:val="en-GB"/>
        </w:rPr>
        <w:t xml:space="preserve">through </w:t>
      </w:r>
      <w:r>
        <w:rPr>
          <w:rFonts w:ascii="Times New Roman" w:eastAsia="Times New Roman" w:hAnsi="Times New Roman"/>
          <w:color w:val="000000"/>
          <w:sz w:val="24"/>
          <w:szCs w:val="24"/>
          <w:lang w:val="en-GB"/>
        </w:rPr>
        <w:t xml:space="preserve">a scientific approach, science is moving to new participatory ways of generating knowledge </w:t>
      </w:r>
      <w:r w:rsidR="2C7A880F">
        <w:rPr>
          <w:rFonts w:ascii="Times New Roman" w:eastAsia="Times New Roman" w:hAnsi="Times New Roman"/>
          <w:color w:val="000000"/>
          <w:sz w:val="24"/>
          <w:szCs w:val="24"/>
          <w:lang w:val="en-GB"/>
        </w:rPr>
        <w:fldChar w:fldCharType="begin"/>
      </w:r>
      <w:r w:rsidR="2C7A880F">
        <w:rPr>
          <w:rFonts w:ascii="Times New Roman" w:eastAsia="Times New Roman" w:hAnsi="Times New Roman"/>
          <w:color w:val="000000"/>
          <w:sz w:val="24"/>
          <w:szCs w:val="24"/>
          <w:lang w:val="en-GB"/>
        </w:rPr>
        <w:instrText xml:space="preserve"> ADDIN ZOTERO_ITEM CSL_CITATION {"citationID":"613nMIwG","properties":{"formattedCitation":"(Monz\\uc0\\u243{}n-Alvarado et\\uc0\\u160{}al., 2020)","plainCitation":"(Monzón-Alvarado et al., 2020)","dontUpdate":true,"noteIndex":0},"citationItems":[{"id":"u4m00brJ/2kX3TJ2s","uris":["http://zotero.org/users/3828025/items/SG9FM8PK"],"itemData":{"id":1294,"type":"article-journal","abstract":"Citizen science has gained momentum in the past two decades as a participatory research approach. However, it is necessary to analyze when and how this participation takes place within the knowledge generation process. We analyzed 36 cases of citizen science in Mexico to describe the relationship between the stages and levels of public participation in knowledge generation and the geographic, temporal, and thematic scope of the initiatives. We also characterized the participants and initiatives’ sources of financing. We found that 21 initiatives called themselves citizen science, the rest were described as participatory monitoring or community monitoring. Furthermore, 55 % of the cases were contributory projects, in which citizens participated exclusively in the process of data collection. Only 17 % of cases were co-created, where the public participated along with scientists throughout the process of knowledge generation: from framing of the problems, research design, data collection, and analysis, to the dissemination of the results. In this article, we highlight that citizen science can achieve its greatest transformative potential when public participation takes place throughout the multiple stages of the knowledge generation process.","container-title":"Environmental Science &amp; Policy","DOI":"10.1016/j.envsci.2020.08.007","ISSN":"14629011","journalAbbreviation":"Environmental Science &amp; Policy","language":"en","page":"230-241","source":"DOI.org (Crossref)","title":"Integrating public participation in knowledge generation processes: Evidence from citizen science initiatives in Mexico","title-short":"Integrating public participation in knowledge generation processes","volume":"114","author":[{"family":"Monzón-Alvarado","given":"Claudia María"},{"family":"Zamora-Rendon","given":"Arantxa"},{"family":"Socorro Váquez Pérez","given":"Andrea del Socorro","non-dropping-particle":"del"}],"issued":{"date-parts":[["2020",12]]}}}],"schema":"https://github.com/citation-style-language/schema/raw/master/csl-citation.json"} </w:instrText>
      </w:r>
      <w:r w:rsidR="2C7A880F">
        <w:rPr>
          <w:rFonts w:ascii="Times New Roman" w:eastAsia="Times New Roman" w:hAnsi="Times New Roman"/>
          <w:color w:val="000000"/>
          <w:sz w:val="24"/>
          <w:szCs w:val="24"/>
          <w:lang w:val="en-GB"/>
        </w:rPr>
        <w:fldChar w:fldCharType="separate"/>
      </w:r>
      <w:r>
        <w:rPr>
          <w:rFonts w:ascii="Times New Roman" w:hAnsi="Times New Roman"/>
          <w:color w:val="000000"/>
          <w:sz w:val="24"/>
          <w:szCs w:val="24"/>
          <w:lang w:val="en-CA"/>
        </w:rPr>
        <w:t>(Monzón-Alvarado et al., 2020)</w:t>
      </w:r>
      <w:r w:rsidR="2C7A880F">
        <w:rPr>
          <w:rFonts w:ascii="Times New Roman" w:eastAsia="Times New Roman" w:hAnsi="Times New Roman"/>
          <w:color w:val="000000"/>
          <w:sz w:val="24"/>
          <w:szCs w:val="24"/>
          <w:lang w:val="en-GB"/>
        </w:rPr>
        <w:fldChar w:fldCharType="end"/>
      </w:r>
      <w:r>
        <w:rPr>
          <w:rFonts w:ascii="Times New Roman" w:eastAsia="Times New Roman" w:hAnsi="Times New Roman"/>
          <w:color w:val="000000"/>
          <w:sz w:val="24"/>
          <w:szCs w:val="24"/>
          <w:lang w:val="en-GB"/>
        </w:rPr>
        <w:t xml:space="preserve"> that integrate different perspectives and forms of knowledge that can help to better understand our complex socio-environmental systems, improve decision-making, and strengthen democracies. As this perspective can be a </w:t>
      </w:r>
      <w:r>
        <w:rPr>
          <w:rFonts w:ascii="Times New Roman" w:eastAsia="Times New Roman" w:hAnsi="Times New Roman"/>
          <w:i/>
          <w:iCs/>
          <w:color w:val="000000"/>
          <w:sz w:val="24"/>
          <w:szCs w:val="24"/>
          <w:lang w:val="en-GB"/>
        </w:rPr>
        <w:t>win-win</w:t>
      </w:r>
      <w:r>
        <w:rPr>
          <w:rFonts w:ascii="Times New Roman" w:eastAsia="Times New Roman" w:hAnsi="Times New Roman"/>
          <w:color w:val="000000"/>
          <w:sz w:val="24"/>
          <w:szCs w:val="24"/>
          <w:lang w:val="en-GB"/>
        </w:rPr>
        <w:t xml:space="preserve"> situation for both sides </w:t>
      </w:r>
      <w:r w:rsidR="2C7A880F">
        <w:rPr>
          <w:rFonts w:ascii="Times New Roman" w:eastAsia="Times New Roman" w:hAnsi="Times New Roman"/>
          <w:color w:val="000000"/>
          <w:sz w:val="24"/>
          <w:szCs w:val="24"/>
          <w:lang w:val="en-GB"/>
        </w:rPr>
        <w:fldChar w:fldCharType="begin"/>
      </w:r>
      <w:r w:rsidR="2C7A880F">
        <w:rPr>
          <w:rFonts w:ascii="Times New Roman" w:eastAsia="Times New Roman" w:hAnsi="Times New Roman"/>
          <w:color w:val="000000"/>
          <w:sz w:val="24"/>
          <w:szCs w:val="24"/>
          <w:lang w:val="en-GB"/>
        </w:rPr>
        <w:instrText xml:space="preserve"> ADDIN ZOTERO_ITEM CSL_CITATION {"citationID":"93SHph9Q","properties":{"formattedCitation":"(Marzuki, 2015)","plainCitation":"(Marzuki, 2015)","noteIndex":0},"citationItems":[{"id":"u4m00brJ/a2ME2Yyt","uris":["http://zotero.org/users/3828025/items/H6KZNXX6"],"itemData":{"id":971,"type":"article-journal","abstract":"The implementation of the public participation process is important for the democratisation of social values and better planning and fulfilment of public needs. The public participation process, however, is sometimes threatened by bureaucratic constraints caused by the lack of a systematic approach and an inadequate public administration system, which contribute to the public exclusion from the process. The exclusion is also caused by the lack of knowledge about public participation and low levels of education amongst the public. With this in view, this paper reviewed four approaches to public participation in four countries: Denmark, the Philippines, Canada and the United Kingdom. The dimensions of public participation developed by Uphoff and Cohen were then used for data analysis, interpretation and conclusions drawn by discussing the grounds for public inclusion and exclusion from the decision-making process.","container-title":"Sociologija i prostor","DOI":"10.5673/sip.53.1.2","ISSN":"18465226, 18490387","journalAbbreviation":"Sip","language":"en","source":"DOI.org (Crossref)","title":"Challenges in the Public Participation and the Decision Making Process","URL":"http://hrcak.srce.hr/index.php?show=clanak&amp;id_clanak_jezik=201445","author":[{"family":"Marzuki","given":"Azizan"}],"accessed":{"date-parts":[["2022",3,10]]},"issued":{"date-parts":[["2015",3,17]]}}}],"schema":"https://github.com/citation-style-language/schema/raw/master/csl-citation.json"} </w:instrText>
      </w:r>
      <w:r w:rsidR="2C7A880F">
        <w:rPr>
          <w:rFonts w:ascii="Times New Roman" w:eastAsia="Times New Roman" w:hAnsi="Times New Roman"/>
          <w:color w:val="000000"/>
          <w:sz w:val="24"/>
          <w:szCs w:val="24"/>
          <w:lang w:val="en-GB"/>
        </w:rPr>
        <w:fldChar w:fldCharType="separate"/>
      </w:r>
      <w:r>
        <w:rPr>
          <w:rFonts w:ascii="Times New Roman" w:hAnsi="Times New Roman"/>
          <w:color w:val="000000"/>
          <w:sz w:val="24"/>
          <w:szCs w:val="24"/>
          <w:lang w:val="en-CA"/>
        </w:rPr>
        <w:t>(Marzuki, 2015)</w:t>
      </w:r>
      <w:r w:rsidR="2C7A880F">
        <w:rPr>
          <w:rFonts w:ascii="Times New Roman" w:eastAsia="Times New Roman" w:hAnsi="Times New Roman"/>
          <w:color w:val="000000"/>
          <w:sz w:val="24"/>
          <w:szCs w:val="24"/>
          <w:lang w:val="en-GB"/>
        </w:rPr>
        <w:fldChar w:fldCharType="end"/>
      </w:r>
      <w:r>
        <w:rPr>
          <w:rFonts w:ascii="Times New Roman" w:eastAsia="Times New Roman" w:hAnsi="Times New Roman"/>
          <w:color w:val="000000"/>
          <w:sz w:val="24"/>
          <w:szCs w:val="24"/>
          <w:lang w:val="en-GB"/>
        </w:rPr>
        <w:t>, public participation initiatives have gained wider political, institutional and public attention (e.g. ‘science with and for society’ funding in H2020 programme).</w:t>
      </w:r>
    </w:p>
    <w:p w14:paraId="10BD633C" w14:textId="4F52216F" w:rsidR="003B5227" w:rsidRDefault="2C7A880F" w:rsidP="004072AE">
      <w:pPr>
        <w:pStyle w:val="NormalWeb"/>
        <w:spacing w:before="0" w:beforeAutospacing="0" w:after="0" w:afterAutospacing="0" w:line="259" w:lineRule="auto"/>
        <w:contextualSpacing/>
        <w:jc w:val="both"/>
        <w:rPr>
          <w:color w:val="000000"/>
        </w:rPr>
      </w:pPr>
      <w:r>
        <w:rPr>
          <w:color w:val="000000"/>
        </w:rPr>
        <w:t>Citizen science (CS hereafter) is one of the many forms of public engagement in scientific knowledge production in which citizens are directly involved in different ways</w:t>
      </w:r>
      <w:r w:rsidR="00E24FB7">
        <w:rPr>
          <w:color w:val="000000"/>
        </w:rPr>
        <w:t xml:space="preserve">, such as </w:t>
      </w:r>
      <w:r>
        <w:rPr>
          <w:color w:val="000000"/>
        </w:rPr>
        <w:t xml:space="preserve">intellectual, knowledge, tools or resources </w:t>
      </w:r>
      <w:r w:rsidR="75EE29CF">
        <w:rPr>
          <w:color w:val="000000"/>
        </w:rPr>
        <w:fldChar w:fldCharType="begin"/>
      </w:r>
      <w:r w:rsidR="75EE29CF">
        <w:rPr>
          <w:color w:val="000000"/>
        </w:rPr>
        <w:instrText xml:space="preserve"> ADDIN ZOTERO_ITEM CSL_CITATION {"citationID":"W7fZ4aMs","properties":{"formattedCitation":"(Socientize Project - Citizen Science Projects, 2013)","plainCitation":"(Socientize Project - Citizen Science Projects, 2013)","dontUpdate":true,"noteIndex":0},"citationItems":[{"id":"u4m00brJ/NFzCP5TG","uris":["http://zotero.org/users/3828025/items/H4PT3JEI"],"itemData":{"id":14165,"type":"report","abstract":"This Green Paper aims to foster the interaction between the Citizen Science stakeholders and the EU policy officers, reinforcing the culture of consultation and dialogue in the EU. Interaction between the European Institutions and society takes various forms, primarily via the European Parliament, via institutionalised advisory bodies of the EU and via less formalised direct contacts with interested parties. In this later approach, this document is delivered by the SOCIENTIZE Project to the European Commission’s Digital Science Unit as part of the activities carried out under contract number RI-312902.","note":"PMID: 22081243\narXiv: 1011.1669v3\ncontainer-title: Socientize\nDOI: http://dx.doi.org/10.1126/science.1156895\nISBN: 3\nISSN: 14629011","title":"Green paper on Citizen Science. Citizen Science for Europe: Towards a society of empowered citizens and enhanced research","author":[{"literal":"Socientize Project - Citizen Science Projects"}],"issued":{"date-parts":[["2013"]]}}}],"schema":"https://github.com/citation-style-language/schema/raw/master/csl-citation.json"} </w:instrText>
      </w:r>
      <w:r w:rsidR="75EE29CF">
        <w:rPr>
          <w:color w:val="000000"/>
        </w:rPr>
        <w:fldChar w:fldCharType="separate"/>
      </w:r>
      <w:r>
        <w:rPr>
          <w:color w:val="000000"/>
        </w:rPr>
        <w:t>(Socientize Project, 2013)</w:t>
      </w:r>
      <w:r w:rsidR="75EE29CF">
        <w:rPr>
          <w:color w:val="000000"/>
        </w:rPr>
        <w:fldChar w:fldCharType="end"/>
      </w:r>
      <w:r>
        <w:rPr>
          <w:color w:val="000000"/>
        </w:rPr>
        <w:t xml:space="preserve">. The most important benefits of CS include increasing public participation (e.g. scientific literacy), time - and cost </w:t>
      </w:r>
      <w:r w:rsidR="00E24FB7">
        <w:rPr>
          <w:color w:val="000000"/>
        </w:rPr>
        <w:t>–</w:t>
      </w:r>
      <w:r>
        <w:rPr>
          <w:color w:val="000000"/>
        </w:rPr>
        <w:t xml:space="preserve"> effectiveness</w:t>
      </w:r>
      <w:r w:rsidR="00E24FB7">
        <w:rPr>
          <w:color w:val="000000"/>
        </w:rPr>
        <w:t xml:space="preserve">, </w:t>
      </w:r>
      <w:r>
        <w:rPr>
          <w:color w:val="000000"/>
        </w:rPr>
        <w:t xml:space="preserve">and increased geographic reach (e.g. reaching remote locations) </w:t>
      </w:r>
      <w:r w:rsidR="75EE29CF">
        <w:rPr>
          <w:color w:val="000000"/>
        </w:rPr>
        <w:fldChar w:fldCharType="begin"/>
      </w:r>
      <w:r w:rsidR="75EE29CF">
        <w:rPr>
          <w:color w:val="000000"/>
        </w:rPr>
        <w:instrText xml:space="preserve"> ADDIN ZOTERO_ITEM CSL_CITATION {"citationID":"xI66ydEg","properties":{"formattedCitation":"(Conrad &amp; Hilchey, 2011; West &amp; Pateman, 2017)","plainCitation":"(Conrad &amp; Hilchey, 2011; West &amp; Pateman, 2017)","noteIndex":0},"citationItems":[{"id":"u4m00brJ/ALQvW5Ys","uris":["http://zotero.org/users/3828025/items/Q8VMRZ9N"],"itemData":{"id":10297,"type":"article-journal","abstract":"Worldwide, decision-makers and nongovernment organizations are increasing their use of citizen volunteers to enhance their ability to monitor and manage natural resources, track species at risk, and conserve protected areas. We reviewed the last 10 years of relevant citizen science literature for areas of consensus, divergence, and knowledge gaps. Different community-based monitoring (CBM) activities and governance structures were examined and contrasted. Literature was examined for evidence of common benefits, challenges, and recommendations for successful citizen science. Two major gaps were identified: (1) a need to compare and contrast the success (and the situations that induce success) of CBM programs which present sound evidence of citizen scientists influencing positive environmental changes in the local ecosystems they monitor and (2) more case studies showing use of CBM data by decision-makers or the barriers to linkages and how these might be overcome. If new research focuses on these gaps, and on the differences of opinions that exist, we will have a much better understanding of the social, economic, and ecological benefits of citizen science.","container-title":"Environmental Monitoring and Assessment","DOI":"10.1007/s10661-010-1582-5","ISSN":"01676369","issue":"1-4","note":"PMID: 20640506\narXiv: AID-SCE7&gt;3.0.CO;2-5\nISBN: 0167-6369","page":"273-291","title":"A review of citizen science and community-based environmental monitoring: Issues and opportunities","volume":"176","author":[{"family":"Conrad","given":"Cathy C."},{"family":"Hilchey","given":"Krista G."}],"issued":{"date-parts":[["2011"]]}}},{"id":"u4m00brJ/GqdFSonF","uris":["http://zotero.org/users/3828025/items/SU9CLZ3Y"],"itemData":{"id":96052,"type":"article-magazine","container-title":"Discussion brief","title":"How could citizen science support the Sustainable Development Goals?","author":[{"family":"West","given":"Sara"},{"family":"Pateman","given":"Rachel"}],"issued":{"date-parts":[["2017"]]}}}],"schema":"https://github.com/citation-style-language/schema/raw/master/csl-citation.json"} </w:instrText>
      </w:r>
      <w:r w:rsidR="75EE29CF">
        <w:rPr>
          <w:color w:val="000000"/>
        </w:rPr>
        <w:fldChar w:fldCharType="separate"/>
      </w:r>
      <w:r>
        <w:rPr>
          <w:color w:val="000000"/>
        </w:rPr>
        <w:t>(Conrad &amp; Hilchey, 2011; West &amp; Pateman, 2017)</w:t>
      </w:r>
      <w:r w:rsidR="75EE29CF">
        <w:rPr>
          <w:color w:val="000000"/>
        </w:rPr>
        <w:fldChar w:fldCharType="end"/>
      </w:r>
      <w:r>
        <w:rPr>
          <w:color w:val="000000"/>
        </w:rPr>
        <w:t>. However, the uncertainty regarding data collection</w:t>
      </w:r>
      <w:r w:rsidR="00E24FB7">
        <w:rPr>
          <w:color w:val="000000"/>
        </w:rPr>
        <w:t xml:space="preserve">, </w:t>
      </w:r>
      <w:r>
        <w:rPr>
          <w:color w:val="000000"/>
        </w:rPr>
        <w:t>data use</w:t>
      </w:r>
      <w:r w:rsidR="00E24FB7">
        <w:rPr>
          <w:color w:val="000000"/>
        </w:rPr>
        <w:t xml:space="preserve"> </w:t>
      </w:r>
      <w:r>
        <w:rPr>
          <w:color w:val="000000"/>
        </w:rPr>
        <w:t xml:space="preserve">and data quality remains a scientific concern </w:t>
      </w:r>
      <w:r w:rsidR="75EE29CF">
        <w:rPr>
          <w:color w:val="000000"/>
        </w:rPr>
        <w:fldChar w:fldCharType="begin"/>
      </w:r>
      <w:r w:rsidR="75EE29CF">
        <w:rPr>
          <w:color w:val="000000"/>
        </w:rPr>
        <w:instrText xml:space="preserve"> ADDIN ZOTERO_ITEM CSL_CITATION {"citationID":"mHKaLD0k","properties":{"formattedCitation":"(Ali et\\uc0\\u160{}al., 2019; Conrad &amp; Hilchey, 2011)","plainCitation":"(Ali et al., 2019; Conrad &amp; Hilchey, 2011)","dontUpdate":true,"noteIndex":0},"citationItems":[{"id":"u4m00brJ/4S5MUCKS","uris":["http://zotero.org/users/3828025/items/MRRHFSJ3"],"itemData":{"id":95508,"type":"article-journal","abstract":"Citizen science is a research tool capable of addressing major environmental challenges, including contamination of water resources by agrichemicals, such as nutrients and pesticides. The objectives of this study were (1) to identify the proportion of accurate observations by citizen scientists using rapid assessment water quality tools, and (2) to characterize how a user’s prior experience with water quality tools was associated with the accuracy of citizen scientists. To achieve these objectives, we conducted group testing with over 136 citizen scientists and compared their results from water quality testing of water samples to results obtained using laboratory analytical methods. Following brief training, we observed that accuracy of reported results varies based on the user’s experience level where experienced and expert users shared consistent and reliable measurements. Where erroneous measures were reported, citizen scientists tend to overestimate contaminant concentrations when using colorimetric water quality tools. Additionally, we identiﬁed diﬀerences in accuracy related to the types of water quality assessment tools used by citizen scientists from each experience group. This study demonstrates the importance of evaluating participant background experience in designing citizen science campaigns.","container-title":"Environmental Science &amp; Technology","DOI":"10.1021/acs.est.8b06707","ISSN":"0013-936X, 1520-5851","issue":"10","journalAbbreviation":"Environ. Sci. Technol.","language":"en","page":"5633-5640","source":"DOI.org (Crossref)","title":"Assessing the Accuracy of Citizen Scientist Reported Measurements for Agrichemical Contaminants","volume":"53","author":[{"family":"Ali","given":"Jonathan M."},{"family":"Noble","given":"Brandon C."},{"family":"Nandi","given":"Ipsita"},{"family":"Kolok","given":"Alan S."},{"family":"Bartelt-Hunt","given":"Shannon L."}],"issued":{"date-parts":[["2019",5,21]]}}},{"id":"u4m00brJ/ALQvW5Ys","uris":["http://zotero.org/users/3828025/items/Q8VMRZ9N"],"itemData":{"id":10297,"type":"article-journal","abstract":"Worldwide, decision-makers and nongovernment organizations are increasing their use of citizen volunteers to enhance their ability to monitor and manage natural resources, track species at risk, and conserve protected areas. We reviewed the last 10 years of relevant citizen science literature for areas of consensus, divergence, and knowledge gaps. Different community-based monitoring (CBM) activities and governance structures were examined and contrasted. Literature was examined for evidence of common benefits, challenges, and recommendations for successful citizen science. Two major gaps were identified: (1) a need to compare and contrast the success (and the situations that induce success) of CBM programs which present sound evidence of citizen scientists influencing positive environmental changes in the local ecosystems they monitor and (2) more case studies showing use of CBM data by decision-makers or the barriers to linkages and how these might be overcome. If new research focuses on these gaps, and on the differences of opinions that exist, we will have a much better understanding of the social, economic, and ecological benefits of citizen science.","container-title":"Environmental Monitoring and Assessment","DOI":"10.1007/s10661-010-1582-5","ISSN":"01676369","issue":"1-4","note":"PMID: 20640506\narXiv: AID-SCE7&gt;3.0.CO;2-5\nISBN: 0167-6369","page":"273-291","title":"A review of citizen science and community-based environmental monitoring: Issues and opportunities","volume":"176","author":[{"family":"Conrad","given":"Cathy C."},{"family":"Hilchey","given":"Krista G."}],"issued":{"date-parts":[["2011"]]}}}],"schema":"https://github.com/citation-style-language/schema/raw/master/csl-citation.json"} </w:instrText>
      </w:r>
      <w:r w:rsidR="75EE29CF">
        <w:rPr>
          <w:color w:val="000000"/>
        </w:rPr>
        <w:fldChar w:fldCharType="separate"/>
      </w:r>
      <w:r>
        <w:rPr>
          <w:color w:val="000000"/>
        </w:rPr>
        <w:t>(Ali et al., 2019; Conrad &amp; Hilchey, 2011)</w:t>
      </w:r>
      <w:r w:rsidR="75EE29CF">
        <w:rPr>
          <w:color w:val="000000"/>
        </w:rPr>
        <w:fldChar w:fldCharType="end"/>
      </w:r>
      <w:r>
        <w:rPr>
          <w:color w:val="000000"/>
        </w:rPr>
        <w:t xml:space="preserve">. Other </w:t>
      </w:r>
      <w:proofErr w:type="spellStart"/>
      <w:r w:rsidR="00AD7714">
        <w:rPr>
          <w:color w:val="000000"/>
        </w:rPr>
        <w:t>unquiets</w:t>
      </w:r>
      <w:proofErr w:type="spellEnd"/>
      <w:r w:rsidR="00AD7714">
        <w:rPr>
          <w:color w:val="000000"/>
        </w:rPr>
        <w:t xml:space="preserve"> </w:t>
      </w:r>
      <w:r>
        <w:rPr>
          <w:color w:val="000000"/>
        </w:rPr>
        <w:t xml:space="preserve">identified in the literature are </w:t>
      </w:r>
      <w:r w:rsidR="00AD7714">
        <w:rPr>
          <w:color w:val="000000"/>
        </w:rPr>
        <w:t xml:space="preserve">those related to ethical issues and </w:t>
      </w:r>
      <w:r>
        <w:rPr>
          <w:color w:val="000000"/>
        </w:rPr>
        <w:t xml:space="preserve">the invisibility of volunteer contributors </w:t>
      </w:r>
      <w:r w:rsidR="75EE29CF">
        <w:rPr>
          <w:color w:val="000000"/>
        </w:rPr>
        <w:fldChar w:fldCharType="begin"/>
      </w:r>
      <w:r w:rsidR="75EE29CF">
        <w:rPr>
          <w:color w:val="000000"/>
        </w:rPr>
        <w:instrText xml:space="preserve"> ADDIN ZOTERO_ITEM CSL_CITATION {"citationID":"5r2SI2jk","properties":{"formattedCitation":"(Elliott &amp; Rosenberg, 2019; Kullenberg &amp; Kasperowski, 2016)","plainCitation":"(Elliott &amp; Rosenberg, 2019; Kullenberg &amp; Kasperowski, 2016)","noteIndex":0},"citationItems":[{"id":"u4m00brJ/NUSGFZaN","uris":["http://zotero.org/users/3828025/items/UCZF5MTC"],"itemData":{"id":83145,"type":"article-journal","abstract":"Citizen science is increasingly being recognized as an important approach for gathering data, addressing community needs, and creating fruitful engagement between citizens and professional scientists. Nevertheless, the implementation of citizen science projects can be hampered by a variety of barriers. Some of these are practical (e.g., lack of funding or lack of training for both professional scientists and volunteers), but others are theoretical barriers having to do with concerns about whether citizen science lives up to standards of good scientific practice. These concerns about the overall quality of citizen science are ethically significant, because it is ethically problematic to waste resources on low-quality research, and it is also problematic to denigrate or dismiss research that is of high quality. Scholarship from the philosophy of science is well-placed to address these theoretical barriers, insofar as it is fundamentally concerned about the nature of good scientific inquiry. This paper examines three important concerns: (1) the worry that citizen science is not appropriately hypothesis-driven; (2) the worry that citizen science does not generate sufficiently high-quality data or use sufficiently rigorous methods; and (3) the worry that citizen science is tainted by advocacy and is therefore not sufficiently disinterested. We show that even though some of these concerns may be relevant to specific instances of citizen science, none of these three concerns provides a compelling reason to challenge the overall quality of citizen science in principle.","container-title":"Citizen Science: Theory and Practice","DOI":"10.5334/cstp.155","ISSN":"2057-4991","issue":"1","page":"1-9","title":"Philosophical Foundations for Citizen Science","volume":"4","author":[{"family":"Elliott","given":"Kevin C."},{"family":"Rosenberg","given":"Jon"}],"issued":{"date-parts":[["2019"]]}}},{"id":"u4m00brJ/09uWP8qJ","uris":["http://zotero.org/users/3828025/items/NP696EES"],"itemData":{"id":10333,"type":"article-journal","abstract":"CONTEXT: The concept of citizen science (CS) is currently referred to by many actors inside and outside science and research. Several descriptions of this purportedly new approach of science are often heard in connection with large datasets and the possibilities of mobilizing crowds outside science to assists with observations and classifications. However, other accounts refer to CS as a way of democratizing science, aiding concerned communities in creating data to influence policy and as a way of promoting political decision processes involving environment and health.\\n\\nOBJECTIVE: In this study we analyse two datasets (N = 1935, N = 633) retrieved from the Web of Science (WoS) with the aim of giving a scientometric description of what the concept of CS entails. We account for its development over time, and what strands of research that has adopted CS and give an assessment of what scientific output has been achieved in CS-related projects. To attain this, scientometric methods have been combined with qualitative approaches to render more precise search terms.\\n\\nRESULTS: Results indicate that there are three main focal points of CS. The largest is composed of research on biology, conservation and ecology, and utilizes CS mainly as a methodology of collecting and classifying data. A second strand of research has emerged through geographic information research, where citizens participate in the collection of geographic data. Thirdly, there is a line of research relating to the social sciences and epidemiology, which studies and facilitates public participation in relation to environmental issues and health. In terms of scientific output, the largest body of articles are to be found in biology and conservation research. In absolute numbers, the amount of publications generated by CS is low (N = 1935), but over the past decade a new and very productive line of CS based on digital platforms has emerged for the collection and classification of data.","container-title":"PLoS ONE","DOI":"10.1371/journal.pone.0147152","ISSN":"19326203","issue":"1","note":"PMID: 26766577\narXiv: 1011.1669v3\nISBN: 1932-6203 (Electronic)\\r1932-6203 (Linking)","page":"1-16","title":"What is citizen science? - A scientometric meta-analysis","volume":"11","author":[{"family":"Kullenberg","given":"Christopher"},{"family":"Kasperowski","given":"Dick"}],"issued":{"date-parts":[["2016"]]}}}],"schema":"https://github.com/citation-style-language/schema/raw/master/csl-citation.json"} </w:instrText>
      </w:r>
      <w:r w:rsidR="75EE29CF">
        <w:rPr>
          <w:color w:val="000000"/>
        </w:rPr>
        <w:fldChar w:fldCharType="separate"/>
      </w:r>
      <w:r>
        <w:rPr>
          <w:color w:val="000000"/>
        </w:rPr>
        <w:t>(Elliott &amp; Rosenberg, 2019; Kullenberg &amp; Kasperowski, 2016)</w:t>
      </w:r>
      <w:r w:rsidR="75EE29CF">
        <w:rPr>
          <w:color w:val="000000"/>
        </w:rPr>
        <w:fldChar w:fldCharType="end"/>
      </w:r>
      <w:r>
        <w:rPr>
          <w:color w:val="000000"/>
        </w:rPr>
        <w:t>. The European Citizen Science Association (ECSA) proposed a set of ten principles to address these challenges, one of which is to acknowledge the contribution of citizens in the research outputs.</w:t>
      </w:r>
    </w:p>
    <w:p w14:paraId="17746A95" w14:textId="3734E0F2" w:rsidR="009B09B0" w:rsidRPr="00BD580A" w:rsidRDefault="75EE29CF" w:rsidP="004072AE">
      <w:pPr>
        <w:pStyle w:val="NormalWeb"/>
        <w:spacing w:before="0" w:beforeAutospacing="0" w:after="0" w:afterAutospacing="0" w:line="259" w:lineRule="auto"/>
        <w:contextualSpacing/>
        <w:jc w:val="both"/>
        <w:rPr>
          <w:color w:val="000000"/>
        </w:rPr>
      </w:pPr>
      <w:r>
        <w:rPr>
          <w:color w:val="000000"/>
        </w:rPr>
        <w:lastRenderedPageBreak/>
        <w:t>Although CS has existed for a long time, it has expanded in recent years (i.e.</w:t>
      </w:r>
      <w:r w:rsidR="003A5B55">
        <w:rPr>
          <w:color w:val="000000"/>
        </w:rPr>
        <w:t xml:space="preserve"> publications have increased by 2200%</w:t>
      </w:r>
      <w:r w:rsidR="003A5B55">
        <w:rPr>
          <w:rStyle w:val="FootnoteReference"/>
          <w:color w:val="000000"/>
        </w:rPr>
        <w:footnoteReference w:id="2"/>
      </w:r>
      <w:r>
        <w:rPr>
          <w:color w:val="000000"/>
        </w:rPr>
        <w:t xml:space="preserve"> over the </w:t>
      </w:r>
      <w:r w:rsidR="2C7A880F">
        <w:rPr>
          <w:color w:val="000000"/>
        </w:rPr>
        <w:t>1995-</w:t>
      </w:r>
      <w:r>
        <w:rPr>
          <w:color w:val="000000"/>
        </w:rPr>
        <w:t xml:space="preserve">2018 period </w:t>
      </w:r>
      <w:r w:rsidR="00B74C3C">
        <w:rPr>
          <w:color w:val="000000"/>
        </w:rPr>
        <w:t>(</w:t>
      </w:r>
      <w:r>
        <w:rPr>
          <w:color w:val="000000"/>
        </w:rPr>
        <w:fldChar w:fldCharType="begin"/>
      </w:r>
      <w:r w:rsidR="00A96F59">
        <w:rPr>
          <w:color w:val="000000"/>
        </w:rPr>
        <w:instrText xml:space="preserve"> ADDIN ZOTERO_ITEM CSL_CITATION {"citationID":"1qSU9lqL","properties":{"formattedCitation":"(Pelacho et\\uc0\\u160{}al., 2020)","plainCitation":"(Pelacho et al., 2020)","noteIndex":0},"citationItems":[{"id":"u4m00brJ/xTu7oaxP","uris":["http://zotero.org/users/3828025/items/5IPUXTQ3"],"itemData":{"id":83129,"type":"book","abstract":"The term citizen science refers to a broad set of practices developed in a growing number of areas of knowledge and characterized by the active citizen participation in some or several stages of the research process. Definitions, classifications and terminology remain open, reflecting that citizen science is an evolving phenomenon, a spectrum of practices whose classification may be useful but never unique or definitive. The aim of this article is to study citizen science publications in journals indexed by WoS, in particular how they have evolved in the last 20 years and the collaboration networks which have been created among the researchers in that time. In principle, the evolution can be analyzed, in a quantitative way, by the usual tools, such as the number of publications, authors, and impact factor of the papers, as well as the set of different research areas including citizen science as an object of study. But as citizen science is a transversal concept which appears in almost all scientific disciplines, this study becomes a multifaceted problem which is only partially modelled with the usual bibliometric magnitudes. It is necessary to consider new tools to parametrize a set of complementary properties. Thus, we address the study of the citizen science expansion and evolution in terms of the properties of the graphs which encode relations between scientists by studying co-authorship and the consequent networks of collaboration. This approach - not used until now in research on citizen science, as far as we know- allows us to analyze the properties of these networks through graph theory, and complement the existing quantitative research. The results obtained lead mainly to: (a) a better understanding of the current state of citizen science in the international academic system-by countries, by areas of knowledge, by interdisciplinary communities-as an increasingly legitimate expanding methodology, and (b) a greater knowledge of collaborative networks and their evolution, within and between research communities, which allows a certain margin of predictability as well as the definition of better cooperation strategies.","ISBN":"0-12-345678-9","note":"container-title: Scientometrics\nDOI: 10.1007/s11192-020-03724-x\nissue: 0123456789\nISSN: 15882861","publisher":"Springer International Publishing","title":"Analysis of the evolution and collaboration networks of citizen science scientific publications","URL":"https://doi.org/10.1007/s11192-020-03724-x","author":[{"family":"Pelacho","given":"M."},{"family":"Ruiz","given":"G."},{"family":"Sanz","given":"F."},{"family":"Tarancón","given":"A."},{"family":"Clemente-Gallardo","given":"J."}],"issued":{"date-parts":[["2020"]]}},"label":"page"}],"schema":"https://github.com/citation-style-language/schema/raw/master/csl-citation.json"} </w:instrText>
      </w:r>
      <w:r>
        <w:rPr>
          <w:color w:val="000000"/>
        </w:rPr>
        <w:fldChar w:fldCharType="separate"/>
      </w:r>
      <w:r w:rsidR="00A96F59">
        <w:rPr>
          <w:color w:val="000000"/>
        </w:rPr>
        <w:t>Pelacho et al., 2020</w:t>
      </w:r>
      <w:r w:rsidR="00B74C3C">
        <w:rPr>
          <w:color w:val="000000"/>
        </w:rPr>
        <w:t>)</w:t>
      </w:r>
      <w:r w:rsidR="00A96F59">
        <w:rPr>
          <w:color w:val="000000"/>
        </w:rPr>
        <w:t>)</w:t>
      </w:r>
      <w:r>
        <w:rPr>
          <w:color w:val="000000"/>
        </w:rPr>
        <w:fldChar w:fldCharType="end"/>
      </w:r>
      <w:r w:rsidR="003A5B55">
        <w:rPr>
          <w:color w:val="000000"/>
        </w:rPr>
        <w:t xml:space="preserve">. </w:t>
      </w:r>
      <w:r>
        <w:rPr>
          <w:color w:val="000000"/>
        </w:rPr>
        <w:t>This is also evidenced</w:t>
      </w:r>
      <w:r w:rsidR="000903E8">
        <w:rPr>
          <w:color w:val="000000"/>
        </w:rPr>
        <w:t xml:space="preserve"> by the </w:t>
      </w:r>
      <w:r w:rsidR="000977F8">
        <w:rPr>
          <w:color w:val="000000"/>
        </w:rPr>
        <w:t xml:space="preserve">steadily increasing </w:t>
      </w:r>
      <w:r w:rsidR="009B09B0">
        <w:rPr>
          <w:color w:val="000000"/>
        </w:rPr>
        <w:t xml:space="preserve">number of </w:t>
      </w:r>
      <w:r w:rsidR="00154E51">
        <w:rPr>
          <w:color w:val="000000"/>
        </w:rPr>
        <w:t xml:space="preserve">new </w:t>
      </w:r>
      <w:r w:rsidR="009B09B0">
        <w:rPr>
          <w:color w:val="000000"/>
        </w:rPr>
        <w:t xml:space="preserve">CS projects </w:t>
      </w:r>
      <w:r w:rsidR="000903E8">
        <w:rPr>
          <w:color w:val="000000"/>
        </w:rPr>
        <w:t xml:space="preserve">registered on </w:t>
      </w:r>
      <w:proofErr w:type="spellStart"/>
      <w:r w:rsidR="009B09B0">
        <w:rPr>
          <w:color w:val="000000"/>
        </w:rPr>
        <w:t>SciStarter</w:t>
      </w:r>
      <w:proofErr w:type="spellEnd"/>
      <w:r w:rsidR="00EA63BC">
        <w:rPr>
          <w:color w:val="000000"/>
        </w:rPr>
        <w:t xml:space="preserve">, </w:t>
      </w:r>
      <w:r w:rsidR="00AD7714">
        <w:rPr>
          <w:color w:val="000000"/>
        </w:rPr>
        <w:t>a citizen science hub where project leaders can register and describe their projects)</w:t>
      </w:r>
      <w:r w:rsidR="009B09B0">
        <w:rPr>
          <w:rStyle w:val="FootnoteReference"/>
          <w:color w:val="000000"/>
        </w:rPr>
        <w:footnoteReference w:id="3"/>
      </w:r>
      <w:r w:rsidR="009B09B0">
        <w:rPr>
          <w:color w:val="000000"/>
        </w:rPr>
        <w:t xml:space="preserve">. This </w:t>
      </w:r>
      <w:r w:rsidR="009940F3">
        <w:rPr>
          <w:color w:val="000000"/>
        </w:rPr>
        <w:t>rise</w:t>
      </w:r>
      <w:r w:rsidR="009B09B0">
        <w:rPr>
          <w:color w:val="000000"/>
        </w:rPr>
        <w:t xml:space="preserve"> has been </w:t>
      </w:r>
      <w:r w:rsidR="00EA63BC">
        <w:rPr>
          <w:color w:val="000000"/>
        </w:rPr>
        <w:t xml:space="preserve">partially </w:t>
      </w:r>
      <w:r w:rsidR="000977F8">
        <w:rPr>
          <w:color w:val="000000"/>
        </w:rPr>
        <w:t xml:space="preserve">attributed to </w:t>
      </w:r>
      <w:r w:rsidR="2C7A880F">
        <w:rPr>
          <w:color w:val="000000"/>
        </w:rPr>
        <w:t>an</w:t>
      </w:r>
      <w:r w:rsidR="009B09B0">
        <w:rPr>
          <w:color w:val="000000"/>
        </w:rPr>
        <w:t xml:space="preserve">  increase in</w:t>
      </w:r>
      <w:r>
        <w:rPr>
          <w:color w:val="000000"/>
        </w:rPr>
        <w:t xml:space="preserve"> the public</w:t>
      </w:r>
      <w:r w:rsidR="00EA63BC">
        <w:rPr>
          <w:color w:val="000000"/>
        </w:rPr>
        <w:t xml:space="preserve"> awareness</w:t>
      </w:r>
      <w:r w:rsidR="009B09B0">
        <w:rPr>
          <w:color w:val="000000"/>
        </w:rPr>
        <w:t xml:space="preserve"> </w:t>
      </w:r>
      <w:r w:rsidR="009B09B0">
        <w:rPr>
          <w:color w:val="000000"/>
        </w:rPr>
        <w:fldChar w:fldCharType="begin"/>
      </w:r>
      <w:r w:rsidR="00A96F59">
        <w:rPr>
          <w:color w:val="000000"/>
        </w:rPr>
        <w:instrText xml:space="preserve"> ADDIN ZOTERO_ITEM CSL_CITATION {"citationID":"HFZe9VGl","properties":{"formattedCitation":"(Fritz, 2019; Kosmala et\\uc0\\u160{}al., 2016; Quinlivan et\\uc0\\u160{}al., 2020)","plainCitation":"(Fritz, 2019; Kosmala et al., 2016; Quinlivan et al., 2020)","dontUpdate":true,"noteIndex":0},"citationItems":[{"id":"u4m00brJ/xmN1w2LR","uris":["http://zotero.org/users/3828025/items/3L9V8CZ4"],"itemData":{"id":1292,"type":"article-journal","language":"en","page":"9","source":"Zotero","title":"Citizen science and the United Nations Sustainable Development Goals","volume":"2","author":[{"family":"Fritz","given":"Steffen"}],"issued":{"date-parts":[["2019"]]}}},{"id":"u4m00brJ/n7B7XYvz","uris":["http://zotero.org/users/3828025/items/42A3HS7U"],"itemData":{"id":95485,"type":"report","abstract":"Ecological and environmental citizen science projects have enormous potential to advance science, influence policy, and guide resource management by producing datasets that are otherwise infeasible to generate. This potential can only be realized, though, if the datasets are of high quality. While scientists are often skeptical of the ability of unpaid volunteers to produce accurate datasets, a growing body of publications clearly shows that diverse types of citizen science projects can produce data with accuracy equal to or surpassing that of professionals. Successful projects rely on a suite of methods to boost data accuracy and account for bias, including iterative project development, volunteer training and testing, expert validation, replication across volunteers, and statistical modeling of systematic error. Each citizen science dataset should therefore be judged individually, according to project design and application, rather than assumed to be substandard simply because volunteers generated it.","genre":"preprint","language":"en","note":"DOI: 10.1101/074104","source":"DOI.org (Crossref)","title":"Assessing data quality in citizen science (preprint)","URL":"http://biorxiv.org/lookup/doi/10.1101/074104","author":[{"family":"Kosmala","given":"Margaret"},{"family":"Wiggins","given":"Andrea"},{"family":"Swanson","given":"Alexandra"},{"family":"Simmons","given":"Brooke"}],"accessed":{"date-parts":[["2023",2,16]]},"issued":{"date-parts":[["2016",9,8]]}}},{"id":"u4m00brJ/B7SNIL4l","uris":["http://zotero.org/users/3828025/items/ENAI8Q87"],"itemData":{"id":95507,"type":"article-journal","container-title":"Environmental Monitoring and Assessment","DOI":"10.1007/s10661-020-8193-6","ISSN":"0167-6369, 1573-2959","issue":"4","journalAbbreviation":"Environ Monit Assess","language":"en","page":"218","source":"DOI.org (Crossref)","title":"Applying citizen science to monitor for the Sustainable Development Goal Indicator 6.3.2: a review","title-short":"Applying citizen science to monitor for the Sustainable Development Goal Indicator 6.3.2","volume":"192","author":[{"family":"Quinlivan","given":"Lauren"},{"family":"Chapman","given":"Deborah V."},{"family":"Sullivan","given":"Timothy"}],"issued":{"date-parts":[["2020",4]]}}}],"schema":"https://github.com/citation-style-language/schema/raw/master/csl-citation.json"} </w:instrText>
      </w:r>
      <w:r w:rsidR="009B09B0">
        <w:rPr>
          <w:color w:val="000000"/>
        </w:rPr>
        <w:fldChar w:fldCharType="separate"/>
      </w:r>
      <w:r w:rsidR="009B09B0">
        <w:rPr>
          <w:color w:val="000000"/>
        </w:rPr>
        <w:t>(Fritz, 2019; Quinlivan</w:t>
      </w:r>
      <w:r>
        <w:rPr>
          <w:color w:val="000000"/>
        </w:rPr>
        <w:t xml:space="preserve"> et al., 2020)</w:t>
      </w:r>
      <w:r w:rsidR="009B09B0">
        <w:rPr>
          <w:color w:val="000000"/>
        </w:rPr>
        <w:fldChar w:fldCharType="end"/>
      </w:r>
      <w:r w:rsidR="000977F8">
        <w:rPr>
          <w:color w:val="000000"/>
        </w:rPr>
        <w:t xml:space="preserve"> and </w:t>
      </w:r>
      <w:r w:rsidR="009B09B0">
        <w:rPr>
          <w:color w:val="000000"/>
        </w:rPr>
        <w:t xml:space="preserve">to </w:t>
      </w:r>
      <w:r w:rsidR="00EA63BC">
        <w:rPr>
          <w:color w:val="000000"/>
        </w:rPr>
        <w:t xml:space="preserve">the spread of </w:t>
      </w:r>
      <w:r w:rsidR="009B09B0">
        <w:rPr>
          <w:color w:val="000000"/>
        </w:rPr>
        <w:t xml:space="preserve">emerging technologies (mobile devices, social media, low-cost sensors and cloud computing) that have </w:t>
      </w:r>
      <w:r w:rsidR="00EA63BC">
        <w:rPr>
          <w:color w:val="000000"/>
        </w:rPr>
        <w:t xml:space="preserve">facilitated </w:t>
      </w:r>
      <w:r w:rsidR="009B09B0">
        <w:rPr>
          <w:color w:val="000000"/>
        </w:rPr>
        <w:t>data collection, processing and communication among volunteers</w:t>
      </w:r>
      <w:r w:rsidR="009B09B0">
        <w:rPr>
          <w:color w:val="000000"/>
        </w:rPr>
        <w:fldChar w:fldCharType="begin"/>
      </w:r>
      <w:r w:rsidR="00A96F59">
        <w:rPr>
          <w:color w:val="000000"/>
        </w:rPr>
        <w:instrText xml:space="preserve"> ADDIN ZOTERO_ITEM CSL_CITATION {"citationID":"SACGqXNe","properties":{"formattedCitation":"(Socientize Project - Citizen Science Projects, 2013)","plainCitation":"(Socientize Project - Citizen Science Projects, 2013)","dontUpdate":true,"noteIndex":0},"citationItems":[{"id":"u4m00brJ/NFzCP5TG","uris":["http://zotero.org/users/3828025/items/H4PT3JEI"],"itemData":{"id":14165,"type":"report","abstract":"This Green Paper aims to foster the interaction between the Citizen Science stakeholders and the EU policy officers, reinforcing the culture of consultation and dialogue in the EU. Interaction between the European Institutions and society takes various forms, primarily via the European Parliament, via institutionalised advisory bodies of the EU and via less formalised direct contacts with interested parties. In this later approach, this document is delivered by the SOCIENTIZE Project to the European Commission’s Digital Science Unit as part of the activities carried out under contract number RI-312902.","note":"PMID: 22081243\narXiv: 1011.1669v3\ncontainer-title: Socientize\nDOI: http://dx.doi.org/10.1126/science.1156895\nISBN: 3\nISSN: 14629011","title":"Green paper on Citizen Science. Citizen Science for Europe: Towards a society of empowered citizens and enhanced research","author":[{"literal":"Socientize Project - Citizen Science Projects"}],"issued":{"date-parts":[["2013"]]}}}],"schema":"https://github.com/citation-style-language/schema/raw/master/csl-citation.json"} </w:instrText>
      </w:r>
      <w:r w:rsidR="009B09B0">
        <w:rPr>
          <w:color w:val="000000"/>
        </w:rPr>
        <w:fldChar w:fldCharType="separate"/>
      </w:r>
      <w:r w:rsidR="00EA63BC">
        <w:rPr>
          <w:color w:val="000000"/>
        </w:rPr>
        <w:t xml:space="preserve"> </w:t>
      </w:r>
      <w:r w:rsidR="009B09B0">
        <w:rPr>
          <w:color w:val="000000"/>
        </w:rPr>
        <w:t>(</w:t>
      </w:r>
      <w:r w:rsidR="00EA63BC">
        <w:rPr>
          <w:color w:val="000000"/>
        </w:rPr>
        <w:t>Socientize Project, 2013</w:t>
      </w:r>
      <w:r w:rsidR="009B09B0">
        <w:rPr>
          <w:color w:val="000000"/>
        </w:rPr>
        <w:fldChar w:fldCharType="end"/>
      </w:r>
      <w:r w:rsidR="00EA63BC">
        <w:rPr>
          <w:color w:val="000000"/>
        </w:rPr>
        <w:t>)</w:t>
      </w:r>
      <w:r>
        <w:rPr>
          <w:color w:val="000000"/>
        </w:rPr>
        <w:t>.</w:t>
      </w:r>
    </w:p>
    <w:p w14:paraId="7EA0EF64" w14:textId="77777777" w:rsidR="003B5227" w:rsidRDefault="003B5227" w:rsidP="009B09B0">
      <w:pPr>
        <w:pStyle w:val="Paragraphe"/>
        <w:spacing w:after="0"/>
        <w:rPr>
          <w:rFonts w:ascii="Times New Roman" w:eastAsia="Times New Roman" w:hAnsi="Times New Roman"/>
          <w:color w:val="000000"/>
          <w:sz w:val="24"/>
          <w:szCs w:val="24"/>
          <w:lang w:val="en-CA"/>
        </w:rPr>
      </w:pPr>
    </w:p>
    <w:p w14:paraId="3B670919" w14:textId="38FB9C3F" w:rsidR="009B09B0" w:rsidRDefault="75EE29CF" w:rsidP="004072AE">
      <w:pPr>
        <w:pStyle w:val="Default"/>
        <w:spacing w:line="259" w:lineRule="auto"/>
        <w:jc w:val="both"/>
        <w:rPr>
          <w:rFonts w:eastAsia="Times New Roman"/>
        </w:rPr>
      </w:pPr>
      <w:r>
        <w:rPr>
          <w:rFonts w:eastAsia="Times New Roman"/>
        </w:rPr>
        <w:t xml:space="preserve">Citizen science has been used in diverse fields such as health </w:t>
      </w:r>
      <w:r w:rsidR="003B5227">
        <w:rPr>
          <w:rFonts w:eastAsia="Times New Roman"/>
        </w:rPr>
        <w:fldChar w:fldCharType="begin"/>
      </w:r>
      <w:r w:rsidR="003B5227">
        <w:rPr>
          <w:rFonts w:eastAsia="Times New Roman"/>
        </w:rPr>
        <w:instrText xml:space="preserve"> ADDIN ZOTERO_ITEM CSL_CITATION {"citationID":"yFj0voAj","properties":{"formattedCitation":"(Belansky et\\uc0\\u160{}al., 2011)","plainCitation":"(Belansky et al., 2011)","dontUpdate":true,"noteIndex":0},"citationItems":[{"id":10558,"uris":["http://zotero.org/groups/2530411/items/IR8TH54J"],"itemData":{"id":10558,"type":"article-journal","abstract":"The field of public health is increasingly using community-based participatory research (CBPR) to address complex health problems such as childhood obesity. Despite the growing momentum and funding base for doing CBPR, little is known about how to undertake intervention planning and implementation in a community-academic partnership. An adapted version of Intervention Mapping (AIM) was created as a tool for university and elementary school partners to create school-level environment and policy changes aimed at increasing student physical activity and healthy eating. After AIM was completed, interviews were conducted with school partners. Findings indicate AIM is closely aligned to 7 of 9 CBPR principles. Examples include equitable involvement of all partners, co-learning, and balancing knowledge generation and community improvement. Shortcomings, lessons learned, and suggestions for strengthening the AIM process are described.","container-title":"Health Promotion Practice","DOI":"10.1177/1524839909334620","ISSN":"1524-8399","issue":"3","journalAbbreviation":"Health Promotion Practice","language":"en","page":"440-455","source":"SAGE Journals","title":"An Adapted Version of Intervention Mapping (AIM) Is a Tool for Conducting Community-Based Participatory Research","volume":"12","author":[{"family":"Belansky","given":"Elaine S."},{"family":"Cutforth","given":"Nick"},{"family":"Chavez","given":"Robert A."},{"family":"Waters","given":"Emily"},{"family":"Bartlett-Horch","given":"Kandiss"}],"issued":{"date-parts":[["2011",5,1]]}}}],"schema":"https://github.com/citation-style-language/schema/raw/master/csl-citation.json"} </w:instrText>
      </w:r>
      <w:r w:rsidR="003B5227">
        <w:rPr>
          <w:rFonts w:eastAsia="Times New Roman"/>
        </w:rPr>
        <w:fldChar w:fldCharType="separate"/>
      </w:r>
      <w:r>
        <w:t>(Belansky et al., 2011)</w:t>
      </w:r>
      <w:r w:rsidR="003B5227">
        <w:rPr>
          <w:rFonts w:eastAsia="Times New Roman"/>
        </w:rPr>
        <w:fldChar w:fldCharType="end"/>
      </w:r>
      <w:r>
        <w:rPr>
          <w:rFonts w:eastAsia="Times New Roman"/>
        </w:rPr>
        <w:t xml:space="preserve">, environment </w:t>
      </w:r>
      <w:r w:rsidR="003B5227">
        <w:rPr>
          <w:rFonts w:eastAsia="Times New Roman"/>
        </w:rPr>
        <w:fldChar w:fldCharType="begin"/>
      </w:r>
      <w:r w:rsidR="003B5227">
        <w:rPr>
          <w:rFonts w:eastAsia="Times New Roman"/>
        </w:rPr>
        <w:instrText xml:space="preserve"> ADDIN ZOTERO_ITEM CSL_CITATION {"citationID":"JwYI9wdb","properties":{"formattedCitation":"(Conrad &amp; Hilchey, 2011; Sullivan et\\uc0\\u160{}al., 2014)","plainCitation":"(Conrad &amp; Hilchey, 2011; Sullivan et al., 2014)","dontUpdate":true,"noteIndex":0},"citationItems":[{"id":"u4m00brJ/ALQvW5Ys","uris":["http://zotero.org/users/3828025/items/Q8VMRZ9N"],"itemData":{"id":10297,"type":"article-journal","abstract":"Worldwide, decision-makers and nongovernment organizations are increasing their use of citizen volunteers to enhance their ability to monitor and manage natural resources, track species at risk, and conserve protected areas. We reviewed the last 10 years of relevant citizen science literature for areas of consensus, divergence, and knowledge gaps. Different community-based monitoring (CBM) activities and governance structures were examined and contrasted. Literature was examined for evidence of common benefits, challenges, and recommendations for successful citizen science. Two major gaps were identified: (1) a need to compare and contrast the success (and the situations that induce success) of CBM programs which present sound evidence of citizen scientists influencing positive environmental changes in the local ecosystems they monitor and (2) more case studies showing use of CBM data by decision-makers or the barriers to linkages and how these might be overcome. If new research focuses on these gaps, and on the differences of opinions that exist, we will have a much better understanding of the social, economic, and ecological benefits of citizen science.","container-title":"Environmental Monitoring and Assessment","DOI":"10.1007/s10661-010-1582-5","ISSN":"01676369","issue":"1-4","note":"PMID: 20640506\narXiv: AID-SCE7&gt;3.0.CO;2-5\nISBN: 0167-6369","page":"273-291","title":"A review of citizen science and community-based environmental monitoring: Issues and opportunities","volume":"176","author":[{"family":"Conrad","given":"Cathy C."},{"family":"Hilchey","given":"Krista G."}],"issued":{"date-parts":[["2011"]]}}},{"id":"u4m00brJ/tVKf3giB","uris":["http://zotero.org/users/3828025/items/TRP3WQ4G"],"itemData":{"id":95561,"type":"article-journal","abstract":"Citizen-science projects engage volunteers to gather or process data to address scientiﬁc questions. But citizen-science projects vary in their ability to contribute usefully for science, conservation, or public policy. eBird has evolved from a basic citizen-science project into a collective enterprise, taking a novel approach to citizen science by developing cooperative partnerships among experts in a wide range of ﬁelds: population and distributions, conservation biologists, quantitative ecologists, statisticians, computer scientists, GIS and informatics specialists, application developers, and data administrators. The goal is to increase data quantity through participant recruitment and engagement, but also to quantify and control for data quality issues such as observer variability, imperfect detection of species, and both spatial and temporal bias in data collection. Advances at the interface among ecology, statistics, and computer science allow us to create new species distribution models that provide accurate estimates across broad spatial and temporal scales with extremely detailed resolution. eBird data are openly available and used by a broad spectrum of students, teachers, scientists, NGOs, government agencies, land managers, and policy makers. Feedback from this broad data use community helps identify development priorities. As a result, eBird has become a major source of biodiversity data, increasing our knowledge of the dynamics of species distributions, and having a direct impact on the conservation of birds and their habitats.","container-title":"Biological Conservation","DOI":"10.1016/j.biocon.2013.11.003","ISSN":"00063207","journalAbbreviation":"Biological Conservation","language":"en","page":"31-40","source":"DOI.org (Crossref)","title":"The eBird enterprise: An integrated approach to development and application of citizen science","title-short":"The eBird enterprise","volume":"169","author":[{"family":"Sullivan","given":"Brian L."},{"family":"Aycrigg","given":"Jocelyn L."},{"family":"Barry","given":"Jessie H."},{"family":"Bonney","given":"Rick E."},{"family":"Bruns","given":"Nicholas"},{"family":"Cooper","given":"Caren B."},{"family":"Damoulas","given":"Theo"},{"family":"Dhondt","given":"André A."},{"family":"Dietterich","given":"Tom"},{"family":"Farnsworth","given":"Andrew"},{"family":"Fink","given":"Daniel"},{"family":"Fitzpatrick","given":"John W."},{"family":"Fredericks","given":"Thomas"},{"family":"Gerbracht","given":"Jeff"},{"family":"Gomes","given":"Carla"},{"family":"Hochachka","given":"Wesley M."},{"family":"Iliff","given":"Marshall J."},{"family":"Lagoze","given":"Carl"},{"family":"La Sorte","given":"Frank A."},{"family":"Merrifield","given":"Matthew"},{"family":"Morris","given":"Will"},{"family":"Phillips","given":"Tina B."},{"family":"Reynolds","given":"Mark"},{"family":"Rodewald","given":"Amanda D."},{"family":"Rosenberg","given":"Kenneth V."},{"family":"Trautmann","given":"Nancy M."},{"family":"Wiggins","given":"Andrea"},{"family":"Winkler","given":"David W."},{"family":"Wong","given":"Weng-Keen"},{"family":"Wood","given":"Christopher L."},{"family":"Yu","given":"Jun"},{"family":"Kelling","given":"Steve"}],"issued":{"date-parts":[["2014",1]]}}}],"schema":"https://github.com/citation-style-language/schema/raw/master/csl-citation.json"} </w:instrText>
      </w:r>
      <w:r w:rsidR="003B5227">
        <w:rPr>
          <w:rFonts w:eastAsia="Times New Roman"/>
        </w:rPr>
        <w:fldChar w:fldCharType="separate"/>
      </w:r>
      <w:r>
        <w:t>(Conrad &amp; Hilchey, 2011; Sullivan et al., 2014)</w:t>
      </w:r>
      <w:r w:rsidR="003B5227">
        <w:rPr>
          <w:rFonts w:eastAsia="Times New Roman"/>
        </w:rPr>
        <w:fldChar w:fldCharType="end"/>
      </w:r>
      <w:r>
        <w:rPr>
          <w:rFonts w:eastAsia="Times New Roman"/>
        </w:rPr>
        <w:t xml:space="preserve">, astronomy </w:t>
      </w:r>
      <w:r w:rsidR="003B5227">
        <w:rPr>
          <w:rFonts w:eastAsia="Times New Roman"/>
        </w:rPr>
        <w:fldChar w:fldCharType="begin"/>
      </w:r>
      <w:r w:rsidR="003B5227">
        <w:rPr>
          <w:rFonts w:eastAsia="Times New Roman"/>
        </w:rPr>
        <w:instrText xml:space="preserve"> ADDIN ZOTERO_ITEM CSL_CITATION {"citationID":"tylth8l0","properties":{"formattedCitation":"(Jordan Raddick et\\uc0\\u160{}al., 2013)","plainCitation":"(Jordan Raddick et al., 2013)","dontUpdate":true,"noteIndex":0},"citationItems":[{"id":"u4m00brJ/xDlOziw2","uris":["http://zotero.org/users/3828025/items/C6FVUS9L"],"itemData":{"id":94,"type":"article-journal","abstract":"Citizen science, in which volunteers work with professional scientists to conduct research, is expanding due to large online datasets. To plan projects, it is important to understand volunteers’ motivations for participating. This paper analyzes results from an online survey of nearly 11,000 volunteers in Galaxy Zoo, an astronomy citizen science project. Results show that volunteers’ primary motivation is a desire to contribute to scientific research. We encourage other citizen science projects to study the motivations of their volunteers, to see whether and how these results may be generalized to inform the field of citizen science.","container-title":"Astronomy Education Review","DOI":"10.3847/AER2011021","ISSN":"15391515","issue":"1","language":"en","source":"DOI.org (Crossref)","title":"Galaxy Zoo: Motivations of Citizen Scientists","title-short":"Galaxy Zoo","URL":"http://www.portico.org/Portico/article?article=pgg3ztfcv7h","volume":"12","author":[{"family":"Jordan Raddick","given":"M."},{"family":"Bracey","given":"Georgia"},{"family":"Gay","given":"Pamela L."},{"family":"Lintott","given":"Chris J."},{"family":"Cardamone","given":"Carie"},{"family":"Murray","given":"Phil"},{"family":"Schawinski","given":"Kevin"},{"family":"Szalay","given":"Alexander S."},{"family":"Vandenberg","given":"Jan"}],"accessed":{"date-parts":[["2020",8,31]]},"issued":{"date-parts":[["2013",12]]}}}],"schema":"https://github.com/citation-style-language/schema/raw/master/csl-citation.json"} </w:instrText>
      </w:r>
      <w:r w:rsidR="003B5227">
        <w:rPr>
          <w:rFonts w:eastAsia="Times New Roman"/>
        </w:rPr>
        <w:fldChar w:fldCharType="separate"/>
      </w:r>
      <w:r>
        <w:t>(Jordan Raddick et al., 2013)</w:t>
      </w:r>
      <w:r w:rsidR="003B5227">
        <w:rPr>
          <w:rFonts w:eastAsia="Times New Roman"/>
        </w:rPr>
        <w:fldChar w:fldCharType="end"/>
      </w:r>
      <w:r>
        <w:rPr>
          <w:rFonts w:eastAsia="Times New Roman"/>
        </w:rPr>
        <w:t xml:space="preserve"> and social sciences </w:t>
      </w:r>
      <w:r w:rsidR="003B5227">
        <w:rPr>
          <w:rFonts w:eastAsia="Times New Roman"/>
        </w:rPr>
        <w:fldChar w:fldCharType="begin"/>
      </w:r>
      <w:r w:rsidR="003B5227">
        <w:rPr>
          <w:rFonts w:eastAsia="Times New Roman"/>
        </w:rPr>
        <w:instrText xml:space="preserve"> ADDIN ZOTERO_ITEM CSL_CITATION {"citationID":"QZZUZnkn","properties":{"formattedCitation":"(Tauginien\\uc0\\u279{} et\\uc0\\u160{}al., 2020)","plainCitation":"(Tauginienė et al., 2020)","dontUpdate":true,"noteIndex":0},"citationItems":[{"id":"u4m00brJ/R7y1S44W","uris":["http://zotero.org/users/3828025/items/NHLQE5AT"],"itemData":{"id":96270,"type":"article-journal","abstract":"Citizen science evolved through multiple disciplinary manifestations into a new ﬁeld of study and a participatory method of enquiry. While most citizen science projects take place within problem-focused natural sciences, social sciences and humanities help understanding the human dimension and open a broad methodological spectrum for enriching scientiﬁc research with new approaches and for boosting public participation. In this paper, we use a meta-synthesis approach to explore how citizen science is practised in the so far less addressed social sciences and humanities by focusing on the role of the citizens, the goals and approaches of the projects, the tasks in which citizens are engaged and their gains across projects of diverse disciplinary background. Our ﬁndings indicate that social sciences are gaining more acknowledgment within interdisciplinary citizen science projects by addressing ‘wicked’ problems of human behaviour and agency, while humanities are in quest of a better-deﬁned locus in citizen science. We conclude that social sciences and humanities still face considerable barriers to inﬁltrate citizen science; the payoffs are substantial and already rewarding for several subﬁelds in social sciences and humanities.","container-title":"Palgrave Communications","DOI":"10.1057/s41599-020-0471-y","ISSN":"2055-1045","issue":"1","journalAbbreviation":"Palgrave Commun","language":"en","page":"89","source":"DOI.org (Crossref)","title":"Citizen science in the social sciences and humanities: the power of interdisciplinarity","title-short":"Citizen science in the social sciences and humanities","volume":"6","author":[{"family":"Tauginienė","given":"Loreta"},{"family":"Butkevičienė","given":"Eglė"},{"family":"Vohland","given":"Katrin"},{"family":"Heinisch","given":"Barbara"},{"family":"Daskolia","given":"Maria"},{"family":"Suškevičs","given":"Monika"},{"family":"Portela","given":"Manuel"},{"family":"Balázs","given":"Bálint"},{"family":"Prūse","given":"Baiba"}],"issued":{"date-parts":[["2020",5,7]]}}}],"schema":"https://github.com/citation-style-language/schema/raw/master/csl-citation.json"} </w:instrText>
      </w:r>
      <w:r w:rsidR="003B5227">
        <w:rPr>
          <w:rFonts w:eastAsia="Times New Roman"/>
        </w:rPr>
        <w:fldChar w:fldCharType="separate"/>
      </w:r>
      <w:r>
        <w:t>(Tauginienė et al., 2020)</w:t>
      </w:r>
      <w:r w:rsidR="003B5227">
        <w:rPr>
          <w:rFonts w:eastAsia="Times New Roman"/>
        </w:rPr>
        <w:fldChar w:fldCharType="end"/>
      </w:r>
      <w:r>
        <w:rPr>
          <w:rFonts w:eastAsia="Times New Roman"/>
        </w:rPr>
        <w:t xml:space="preserve">. </w:t>
      </w:r>
      <w:r w:rsidR="00576797">
        <w:rPr>
          <w:rFonts w:eastAsia="Times New Roman"/>
        </w:rPr>
        <w:t>E</w:t>
      </w:r>
      <w:r>
        <w:rPr>
          <w:rFonts w:eastAsia="Times New Roman"/>
        </w:rPr>
        <w:t xml:space="preserve">cological and environmental sciences have led the charge for CS with prominent efforts, </w:t>
      </w:r>
      <w:r>
        <w:t>showing</w:t>
      </w:r>
      <w:r>
        <w:rPr>
          <w:rFonts w:eastAsia="Times New Roman"/>
        </w:rPr>
        <w:t xml:space="preserve"> some of the longest-running projects that have contributed meaningful data to science and conservation </w:t>
      </w:r>
      <w:r w:rsidR="003B5227">
        <w:rPr>
          <w:rFonts w:eastAsia="Times New Roman"/>
        </w:rPr>
        <w:fldChar w:fldCharType="begin"/>
      </w:r>
      <w:r w:rsidR="003B5227">
        <w:rPr>
          <w:rFonts w:eastAsia="Times New Roman"/>
        </w:rPr>
        <w:instrText xml:space="preserve"> ADDIN ZOTERO_ITEM CSL_CITATION {"citationID":"0TCYBcmh","properties":{"formattedCitation":"(Dickinson et\\uc0\\u160{}al., 2010; Kosmala et\\uc0\\u160{}al., 2016)","plainCitation":"(Dickinson et al., 2010; Kosmala et al., 2016)","dontUpdate":true,"noteIndex":0},"citationItems":[{"id":"u4m00brJ/hSztEoBT","uris":["http://zotero.org/users/3828025/items/W7NYYCIB"],"itemData":{"id":95486,"type":"article-journal","abstract":"Citizen science, the involvement of volunteers in research, has increased the scale of ecological ﬁeld studies with continent-wide, centralized monitoring efforts and, more rarely, tapping of volunteers to conduct large, coordinated, ﬁeld experiments. The unique beneﬁt for the ﬁeld of ecology lies in understanding processes occurring at broad geographic scales and on private lands, which are impossible to sample extensively with traditional ﬁeld research models. Citizen science produces large, longitudinal data sets, whose potential for error and bias is poorly understood. Because it does not usually aim to uncover mechanisms underlying ecological patterns, citizen science is best viewed as complementary to more localized, hypothesis-driven research. In the process of addressing the impacts of current, global “experiments” altering habitat and climate, large-scale citizen science has led to new, quantitative approaches to emerging questions about the distribution and abundance of organisms across space and time.","container-title":"Annual Review of Ecology, Evolution, and Systematics","DOI":"10.1146/annurev-ecolsys-102209-144636","ISSN":"1543-592X, 1545-2069","issue":"1","journalAbbreviation":"Annu. Rev. Ecol. Evol. Syst.","language":"en","page":"149-172","source":"DOI.org (Crossref)","title":"Citizen Science as an Ecological Research Tool: Challenges and Benefits","title-short":"Citizen Science as an Ecological Research Tool","volume":"41","author":[{"family":"Dickinson","given":"Janis L."},{"family":"Zuckerberg","given":"Benjamin"},{"family":"Bonter","given":"David N."}],"issued":{"date-parts":[["2010",12,1]]}}},{"id":"u4m00brJ/n7B7XYvz","uris":["http://zotero.org/users/3828025/items/42A3HS7U"],"itemData":{"id":95485,"type":"report","abstract":"Ecological and environmental citizen science projects have enormous potential to advance science, influence policy, and guide resource management by producing datasets that are otherwise infeasible to generate. This potential can only be realized, though, if the datasets are of high quality. While scientists are often skeptical of the ability of unpaid volunteers to produce accurate datasets, a growing body of publications clearly shows that diverse types of citizen science projects can produce data with accuracy equal to or surpassing that of professionals. Successful projects rely on a suite of methods to boost data accuracy and account for bias, including iterative project development, volunteer training and testing, expert validation, replication across volunteers, and statistical modeling of systematic error. Each citizen science dataset should therefore be judged individually, according to project design and application, rather than assumed to be substandard simply because volunteers generated it.","genre":"preprint","language":"en","note":"DOI: 10.1101/074104","source":"DOI.org (Crossref)","title":"Assessing data quality in citizen science (preprint)","URL":"http://biorxiv.org/lookup/doi/10.1101/074104","author":[{"family":"Kosmala","given":"Margaret"},{"family":"Wiggins","given":"Andrea"},{"family":"Swanson","given":"Alexandra"},{"family":"Simmons","given":"Brooke"}],"accessed":{"date-parts":[["2023",2,16]]},"issued":{"date-parts":[["2016",9,8]]}}}],"schema":"https://github.com/citation-style-language/schema/raw/master/csl-citation.json"} </w:instrText>
      </w:r>
      <w:r w:rsidR="003B5227">
        <w:rPr>
          <w:rFonts w:eastAsia="Times New Roman"/>
        </w:rPr>
        <w:fldChar w:fldCharType="separate"/>
      </w:r>
      <w:r>
        <w:t>(Dickinson et al., 2010; Kosmala et al., 2016)</w:t>
      </w:r>
      <w:r w:rsidR="003B5227">
        <w:rPr>
          <w:rFonts w:eastAsia="Times New Roman"/>
        </w:rPr>
        <w:fldChar w:fldCharType="end"/>
      </w:r>
      <w:r>
        <w:t>. For example, the eBird Project (</w:t>
      </w:r>
      <w:r w:rsidR="00576797">
        <w:t>https://ebird.org</w:t>
      </w:r>
      <w:r>
        <w:t>)</w:t>
      </w:r>
      <w:r w:rsidR="00576797">
        <w:t xml:space="preserve">, </w:t>
      </w:r>
      <w:r>
        <w:t>launched in 2002</w:t>
      </w:r>
      <w:r w:rsidR="00576797">
        <w:t>,</w:t>
      </w:r>
      <w:r>
        <w:t xml:space="preserve"> generated more than 200 publications.</w:t>
      </w:r>
    </w:p>
    <w:p w14:paraId="44CEE972" w14:textId="7AD4DA52" w:rsidR="003B5227" w:rsidRDefault="003B5227" w:rsidP="75EE29CF">
      <w:pPr>
        <w:pStyle w:val="Paragraphe"/>
        <w:spacing w:after="0"/>
        <w:rPr>
          <w:rFonts w:ascii="Times New Roman" w:eastAsia="Times New Roman" w:hAnsi="Times New Roman"/>
          <w:color w:val="000000"/>
          <w:sz w:val="24"/>
          <w:szCs w:val="24"/>
          <w:lang w:val="en-CA"/>
        </w:rPr>
      </w:pPr>
    </w:p>
    <w:p w14:paraId="530FD5FB" w14:textId="5C4821C7" w:rsidR="00A1073C" w:rsidRDefault="26D03AFC" w:rsidP="004072AE">
      <w:pPr>
        <w:pStyle w:val="Paragraphe"/>
        <w:spacing w:after="0"/>
        <w:rPr>
          <w:rFonts w:ascii="Times New Roman" w:hAnsi="Times New Roman"/>
          <w:color w:val="000000"/>
          <w:sz w:val="24"/>
          <w:szCs w:val="24"/>
          <w:lang w:val="en-CA"/>
        </w:rPr>
      </w:pPr>
      <w:r>
        <w:rPr>
          <w:rFonts w:ascii="Times New Roman" w:hAnsi="Times New Roman"/>
          <w:color w:val="000000"/>
          <w:sz w:val="24"/>
          <w:szCs w:val="24"/>
          <w:lang w:val="en-GB"/>
        </w:rPr>
        <w:t xml:space="preserve">The level and nature of the citizens’ involvement in the research process can vary from one CS project to other. Citizens can be involved in tasks ranging from data collection and tagging images to research planning and design. Different participation scales have been proposed to capture the degree of intensity of citizen </w:t>
      </w:r>
      <w:r w:rsidR="00576797">
        <w:rPr>
          <w:rFonts w:ascii="Times New Roman" w:hAnsi="Times New Roman"/>
          <w:color w:val="000000"/>
          <w:sz w:val="24"/>
          <w:szCs w:val="24"/>
          <w:lang w:val="en-GB"/>
        </w:rPr>
        <w:t>involvement</w:t>
      </w:r>
      <w:r>
        <w:rPr>
          <w:rFonts w:ascii="Times New Roman" w:hAnsi="Times New Roman"/>
          <w:color w:val="000000"/>
          <w:sz w:val="24"/>
          <w:szCs w:val="24"/>
          <w:lang w:val="en-GB"/>
        </w:rPr>
        <w:t xml:space="preserve">. The first was </w:t>
      </w:r>
      <w:r w:rsidR="2C7A880F">
        <w:rPr>
          <w:rFonts w:ascii="Times New Roman" w:hAnsi="Times New Roman"/>
          <w:color w:val="000000"/>
          <w:sz w:val="24"/>
          <w:szCs w:val="24"/>
          <w:lang w:val="en-GB"/>
        </w:rPr>
        <w:fldChar w:fldCharType="begin"/>
      </w:r>
      <w:r w:rsidR="2C7A880F">
        <w:rPr>
          <w:rFonts w:ascii="Times New Roman" w:hAnsi="Times New Roman"/>
          <w:color w:val="000000"/>
          <w:sz w:val="24"/>
          <w:szCs w:val="24"/>
          <w:lang w:val="en-GB"/>
        </w:rPr>
        <w:instrText xml:space="preserve"> ADDIN ZOTERO_ITEM CSL_CITATION {"citationID":"rVzDeWx9","properties":{"formattedCitation":"(Arnstein, 1969)","plainCitation":"(Arnstein, 1969)","dontUpdate":true,"noteIndex":0},"citationItems":[{"id":10559,"uris":["http://zotero.org/groups/2530411/items/KPCICWWE"],"itemData":{"id":10559,"type":"article-journal","abstract":"The heated controversy over “citizen participation,” “citizen control”, and “maximum feasible involvement of the poor,” has been waged largely in terms of exacerbated rhetoric and misleading euphemisms. To encourage a more enlightened dialogue, a typology of citizen participation is offered using examples from three federal social programs: urban renewal, anti-poverty, and Model Cities. The typology, which is designed to be provocative, is arranged in a ladder pattern with each rung corresponding to the extent of citizens' power in determining the plan and/or program.","container-title":"Journal of the American Institute of Planners","DOI":"10.1080/01944366908977225","ISSN":"0002-8991","issue":"4","page":"216-224","source":"Taylor and Francis+NEJM","title":"A Ladder Of Citizen Participation","volume":"35","author":[{"family":"Arnstein","given":"Sherry R."}],"issued":{"date-parts":[["1969",7,1]]}}}],"schema":"https://github.com/citation-style-language/schema/raw/master/csl-citation.json"} </w:instrText>
      </w:r>
      <w:r w:rsidR="2C7A880F">
        <w:rPr>
          <w:rFonts w:ascii="Times New Roman" w:hAnsi="Times New Roman"/>
          <w:color w:val="000000"/>
          <w:sz w:val="24"/>
          <w:szCs w:val="24"/>
          <w:lang w:val="en-GB"/>
        </w:rPr>
        <w:fldChar w:fldCharType="separate"/>
      </w:r>
      <w:r>
        <w:rPr>
          <w:rFonts w:ascii="Times New Roman" w:hAnsi="Times New Roman"/>
          <w:color w:val="000000"/>
          <w:sz w:val="24"/>
          <w:szCs w:val="24"/>
          <w:lang w:val="en-CA"/>
        </w:rPr>
        <w:t>Arnstein</w:t>
      </w:r>
      <w:r>
        <w:rPr>
          <w:rFonts w:ascii="Times New Roman" w:hAnsi="Times New Roman"/>
          <w:color w:val="000000"/>
          <w:sz w:val="24"/>
          <w:szCs w:val="24"/>
          <w:lang w:val="en-GB"/>
        </w:rPr>
        <w:t>’</w:t>
      </w:r>
      <w:r>
        <w:rPr>
          <w:rFonts w:ascii="Times New Roman" w:hAnsi="Times New Roman"/>
          <w:color w:val="000000"/>
          <w:sz w:val="24"/>
          <w:szCs w:val="24"/>
          <w:lang w:val="en-CA"/>
        </w:rPr>
        <w:t>s (1969)</w:t>
      </w:r>
      <w:r w:rsidR="2C7A880F">
        <w:rPr>
          <w:rFonts w:ascii="Times New Roman" w:hAnsi="Times New Roman"/>
          <w:color w:val="000000"/>
          <w:sz w:val="24"/>
          <w:szCs w:val="24"/>
          <w:lang w:val="en-GB"/>
        </w:rPr>
        <w:fldChar w:fldCharType="end"/>
      </w:r>
      <w:r>
        <w:rPr>
          <w:rFonts w:ascii="Times New Roman" w:hAnsi="Times New Roman"/>
          <w:color w:val="000000"/>
          <w:sz w:val="24"/>
          <w:szCs w:val="24"/>
          <w:lang w:val="en-GB"/>
        </w:rPr>
        <w:t xml:space="preserve"> ‘ladder of citizen participation’, ranging from ‘non-participation’ to ‘citizen power’. More recently, </w:t>
      </w:r>
      <w:r w:rsidR="2C7A880F">
        <w:rPr>
          <w:rFonts w:ascii="Times New Roman" w:hAnsi="Times New Roman"/>
          <w:color w:val="000000"/>
          <w:sz w:val="24"/>
          <w:szCs w:val="24"/>
          <w:lang w:val="en-GB"/>
        </w:rPr>
        <w:fldChar w:fldCharType="begin"/>
      </w:r>
      <w:r w:rsidR="2C7A880F">
        <w:rPr>
          <w:rFonts w:ascii="Times New Roman" w:hAnsi="Times New Roman"/>
          <w:color w:val="000000"/>
          <w:sz w:val="24"/>
          <w:szCs w:val="24"/>
          <w:lang w:val="en-GB"/>
        </w:rPr>
        <w:instrText xml:space="preserve"> ADDIN ZOTERO_ITEM CSL_CITATION {"citationID":"Xk65Awxd","properties":{"formattedCitation":"(Haklay, 2013)","plainCitation":"(Haklay, 2013)","dontUpdate":true,"noteIndex":0},"citationItems":[{"id":"u4m00brJ/xsvODVMc","uris":["http://zotero.org/users/3828025/items/6LI7QGCL"],"itemData":{"id":1388,"type":"chapter","abstract":"Within volunteered geographic information (VGI), citizen science stands out as a class of activities that require special attention and analysis. Citizen science is likely to be the longest running of VGI activities, with some projects showing continuous effort over a century. In addition, many projects are characterised by a genuine element of volunteering and contribution of information for the benefit of human knowledge and science. They are also tasks where data quality and uncertainty come to the fore when evaluating the validity of the results. This chapter provides an overview of citizen science in the context of VGI – hence the focus on geographic citizen science. This chapter highlights the historical context of citizen science and its more recent incarnation. It also covers some of the cultural and conceptual challenges that citizen science faces and the resulting limitation on the level of engagement. By drawing parallels with the Participatory Geographic Information Systems (PGIS) literature, the chapter offers a framework for participation in citizen science and concludes with the suggestion that a more participatory mode of citizen science is possible.","container-title":"Crowdsourcing Geographic Knowledge: Volunteered Geographic Information (VGI) in Theory and Practice","event-place":"Dordrecht","ISBN":"978-94-007-4587-2","note":"DOI: 10.1007/978-94-007-4587-2_7","page":"105-122","publisher":"Springer Netherlands","publisher-place":"Dordrecht","title":"Citizen Science and Volunteered Geographic Information: Overview and Typology of Participation","URL":"https://doi.org/10.1007/978-94-007-4587-2_7","author":[{"family":"Haklay","given":"Muki"}],"editor":[{"family":"Sui","given":"Daniel"},{"family":"Elwood","given":"Sarah"},{"family":"Goodchild","given":"Michael"}],"issued":{"date-parts":[["2013"]]}}}],"schema":"https://github.com/citation-style-language/schema/raw/master/csl-citation.json"} </w:instrText>
      </w:r>
      <w:r w:rsidR="2C7A880F">
        <w:rPr>
          <w:rFonts w:ascii="Times New Roman" w:hAnsi="Times New Roman"/>
          <w:color w:val="000000"/>
          <w:sz w:val="24"/>
          <w:szCs w:val="24"/>
          <w:lang w:val="en-GB"/>
        </w:rPr>
        <w:fldChar w:fldCharType="separate"/>
      </w:r>
      <w:r>
        <w:rPr>
          <w:rFonts w:ascii="Times New Roman" w:hAnsi="Times New Roman"/>
          <w:color w:val="000000"/>
          <w:sz w:val="24"/>
          <w:szCs w:val="24"/>
          <w:lang w:val="en-CA"/>
        </w:rPr>
        <w:t>Haklay (2013)</w:t>
      </w:r>
      <w:r w:rsidR="2C7A880F">
        <w:rPr>
          <w:rFonts w:ascii="Times New Roman" w:hAnsi="Times New Roman"/>
          <w:color w:val="000000"/>
          <w:sz w:val="24"/>
          <w:szCs w:val="24"/>
          <w:lang w:val="en-GB"/>
        </w:rPr>
        <w:fldChar w:fldCharType="end"/>
      </w:r>
      <w:r>
        <w:rPr>
          <w:rFonts w:ascii="Times New Roman" w:hAnsi="Times New Roman"/>
          <w:color w:val="000000"/>
          <w:sz w:val="24"/>
          <w:szCs w:val="24"/>
          <w:lang w:val="en-GB"/>
        </w:rPr>
        <w:t xml:space="preserve"> proposed a four-level scale: </w:t>
      </w:r>
      <w:r>
        <w:rPr>
          <w:rFonts w:ascii="Times New Roman" w:hAnsi="Times New Roman"/>
          <w:color w:val="000000"/>
          <w:sz w:val="24"/>
          <w:szCs w:val="24"/>
          <w:lang w:val="en-CA"/>
        </w:rPr>
        <w:t xml:space="preserve">from citizens used as sensors (Level 1) to the full engagement of volunteers (Level 4). While increased integration of the citizens in the research is possible and potentially desirable, previous studies suggest that most CS projects are characterized by a low participation </w:t>
      </w:r>
      <w:r w:rsidR="00576797">
        <w:rPr>
          <w:rFonts w:ascii="Times New Roman" w:hAnsi="Times New Roman"/>
          <w:color w:val="000000"/>
          <w:sz w:val="24"/>
          <w:szCs w:val="24"/>
          <w:lang w:val="en-CA"/>
        </w:rPr>
        <w:t xml:space="preserve">level </w:t>
      </w:r>
      <w:r>
        <w:rPr>
          <w:rFonts w:ascii="Times New Roman" w:hAnsi="Times New Roman"/>
          <w:color w:val="000000"/>
          <w:sz w:val="24"/>
          <w:szCs w:val="24"/>
          <w:lang w:val="en-CA"/>
        </w:rPr>
        <w:t>(</w:t>
      </w:r>
      <w:r w:rsidR="2C7A880F">
        <w:rPr>
          <w:rFonts w:ascii="Times New Roman" w:hAnsi="Times New Roman"/>
          <w:color w:val="000000"/>
          <w:sz w:val="24"/>
          <w:szCs w:val="24"/>
        </w:rPr>
        <w:fldChar w:fldCharType="begin"/>
      </w:r>
      <w:r w:rsidR="2C7A880F">
        <w:rPr>
          <w:rFonts w:ascii="Times New Roman" w:hAnsi="Times New Roman"/>
          <w:color w:val="000000"/>
          <w:sz w:val="24"/>
          <w:szCs w:val="24"/>
          <w:lang w:val="en-CA"/>
        </w:rPr>
        <w:instrText xml:space="preserve"> ADDIN ZOTERO_ITEM CSL_CITATION {"citationID":"n5zqpINV","properties":{"formattedCitation":"(Schleicher &amp; Schmidt, 2020)","plainCitation":"(Schleicher &amp; Schmidt, 2020)","dontUpdate":true,"noteIndex":0},"citationItems":[{"id":"u4m00brJ/I7uwyBoB","uris":["http://zotero.org/users/3828025/items/VVSQ25S6"],"itemData":{"id":95523,"type":"article-journal","abstract":"Many citizen science projects are in the thematic area of species observation and natural environment monitoring but, in recent years, projects in other areas and disciplines have increasingly been using citizen science approaches. It is assumed that citizen science could potentially contribute to an increase in environmental awareness and to advancing knowledge about environmental change and sustainability issues. In this article, we present a review of 127 citizen science projects listed on the German platform, “Bürger schaﬀen Wissen”, with the aim of analysing whether the main focus of most projects is on the scientiﬁc results or on educational aspects and how citizen science projects are connected to the SDGs. The results show that many citizen science projects overlap with SDG 4 Quality Education. Of these projects, a larger proportion entail higher levels of involvement than those projects with a stronger focus on the scientiﬁc results, in which the participation of the citizen scientists is mainly standardised and at low levels. An even greater number of projects in the sample are linked to SDG 15 Life on Land and, thereby, are in line with the traditional focus of citizen science. Additionally, the analysis reveals that forms of education used in citizen science projects are much more diverse than those included in SDG 4.","container-title":"Sustainability","DOI":"10.3390/su12156044","ISSN":"2071-1050","issue":"15","journalAbbreviation":"Sustainability","language":"en","page":"6044","source":"DOI.org (Crossref)","title":"Citizen Science in Germany as Research and Sustainability Education: Analysis of the Main Forms and Foci and Its Relation to the Sustainable Development Goals","title-short":"Citizen Science in Germany as Research and Sustainability Education","volume":"12","author":[{"family":"Schleicher","given":"Katharina"},{"family":"Schmidt","given":"Constanze"}],"issued":{"date-parts":[["2020",7,28]]}}}],"schema":"https://github.com/citation-style-language/schema/raw/master/csl-citation.json"} </w:instrText>
      </w:r>
      <w:r w:rsidR="2C7A880F">
        <w:rPr>
          <w:rFonts w:ascii="Times New Roman" w:hAnsi="Times New Roman"/>
          <w:color w:val="000000"/>
          <w:sz w:val="24"/>
          <w:szCs w:val="24"/>
        </w:rPr>
        <w:fldChar w:fldCharType="separate"/>
      </w:r>
      <w:r>
        <w:rPr>
          <w:rFonts w:ascii="Times New Roman" w:hAnsi="Times New Roman"/>
          <w:color w:val="000000"/>
          <w:sz w:val="24"/>
          <w:szCs w:val="24"/>
          <w:lang w:val="en-CA"/>
        </w:rPr>
        <w:t>Schleicher &amp; Schmidt, 2020).</w:t>
      </w:r>
      <w:r w:rsidR="2C7A880F">
        <w:rPr>
          <w:rFonts w:ascii="Times New Roman" w:hAnsi="Times New Roman"/>
          <w:color w:val="000000"/>
          <w:sz w:val="24"/>
          <w:szCs w:val="24"/>
        </w:rPr>
        <w:fldChar w:fldCharType="end"/>
      </w:r>
    </w:p>
    <w:p w14:paraId="2F6A41A4" w14:textId="77777777" w:rsidR="00A1073C" w:rsidRDefault="00A1073C" w:rsidP="009B09B0">
      <w:pPr>
        <w:pStyle w:val="Paragraphe"/>
        <w:spacing w:after="0"/>
        <w:rPr>
          <w:rFonts w:ascii="Times New Roman" w:hAnsi="Times New Roman"/>
          <w:color w:val="000000"/>
          <w:sz w:val="24"/>
          <w:szCs w:val="24"/>
          <w:lang w:val="en-CA"/>
        </w:rPr>
      </w:pPr>
    </w:p>
    <w:p w14:paraId="3744B8F5" w14:textId="7C233948" w:rsidR="00C14990" w:rsidRDefault="00A1073C" w:rsidP="004072AE">
      <w:pPr>
        <w:pStyle w:val="Default"/>
        <w:spacing w:line="259" w:lineRule="auto"/>
        <w:jc w:val="both"/>
      </w:pPr>
      <w:r>
        <w:rPr>
          <w:rFonts w:eastAsia="Times New Roman"/>
        </w:rPr>
        <w:t xml:space="preserve">From a bibliometric perspective, </w:t>
      </w:r>
      <w:r w:rsidR="00576797">
        <w:rPr>
          <w:rFonts w:eastAsia="Times New Roman"/>
        </w:rPr>
        <w:t xml:space="preserve">previous </w:t>
      </w:r>
      <w:r>
        <w:rPr>
          <w:rFonts w:eastAsia="Times New Roman"/>
        </w:rPr>
        <w:t xml:space="preserve">studies </w:t>
      </w:r>
      <w:r w:rsidR="00576797">
        <w:rPr>
          <w:rFonts w:eastAsia="Times New Roman"/>
        </w:rPr>
        <w:t xml:space="preserve">have </w:t>
      </w:r>
      <w:r>
        <w:rPr>
          <w:rFonts w:eastAsia="Times New Roman"/>
        </w:rPr>
        <w:t>analysed the CS research output</w:t>
      </w:r>
      <w:r w:rsidR="006A3CCB">
        <w:rPr>
          <w:rFonts w:eastAsia="Times New Roman"/>
        </w:rPr>
        <w:t xml:space="preserve"> </w:t>
      </w:r>
      <w:r w:rsidR="009B09B0">
        <w:rPr>
          <w:rFonts w:eastAsia="Times New Roman"/>
        </w:rPr>
        <w:fldChar w:fldCharType="begin"/>
      </w:r>
      <w:r w:rsidR="00A96F59">
        <w:rPr>
          <w:rFonts w:eastAsia="Times New Roman"/>
        </w:rPr>
        <w:instrText xml:space="preserve"> ADDIN ZOTERO_ITEM CSL_CITATION {"citationID":"3ib8Crwh","properties":{"formattedCitation":"(Bautista-Puig et\\uc0\\u160{}al., 2019; Kullenberg &amp; Kasperowski, 2016; Pelacho et\\uc0\\u160{}al., 2020)","plainCitation":"(Bautista-Puig et al., 2019; Kullenberg &amp; Kasperowski, 2016; Pelacho et al., 2020)","noteIndex":0},"citationItems":[{"id":"u4m00brJ/u6aoGaTH","uris":["http://zotero.org/users/3828025/items/QH29NDNR"],"itemData":{"id":17604,"type":"article-journal","abstract":"Citizen science (CS) aims primarily to create a new scientific culture able to improve upon the triple interaction between science, society, and policy in the dual pursuit of more democratic research and decision-making informed by sound evidence. It is both an aim and an enabler of open science (OS), to which it contributes by involving citizens in research and encouraging participation in the generation of new knowledge. This study analyses scientific output on CS using bibliometric techniques and Web of Science (WoS) data. Co-occurrence maps are formulated to define subject clusters as background for an analysis of the impact of each on social media. Four clusters are identified: HEALTH, BIO, GEO and PUBLIC. The profiles for the four clusters are observed to be fairly similar, although BIO and HEALTH are mentioned more frequently in blogposts and tweets and BIO and PUBLIC in Facebook and newsfeeds. The findings also show that output in the area has grown since 2010, with a larger proportion of papers (66%) mentioned in social media than reported in other studies. The percentage of open access documents (30.7%) is likewise higher than the overall mean for all areas.","container-title":"Publications","DOI":"10.3390/publications7010012","ISSN":"23046775","issue":"1","title":"Scientific landscape of citizen science publications: Dynamics, content and presence in social media","volume":"7","author":[{"family":"Bautista-Puig","given":"Núria"},{"family":"De Filippo","given":"Daniela"},{"family":"Mauleón","given":"Elba"},{"family":"Sanz-Casado","given":"Elías"}],"issued":{"date-parts":[["2019"]]}}},{"id":"u4m00brJ/09uWP8qJ","uris":["http://zotero.org/users/3828025/items/NP696EES"],"itemData":{"id":10333,"type":"article-journal","abstract":"CONTEXT: The concept of citizen science (CS) is currently referred to by many actors inside and outside science and research. Several descriptions of this purportedly new approach of science are often heard in connection with large datasets and the possibilities of mobilizing crowds outside science to assists with observations and classifications. However, other accounts refer to CS as a way of democratizing science, aiding concerned communities in creating data to influence policy and as a way of promoting political decision processes involving environment and health.\\n\\nOBJECTIVE: In this study we analyse two datasets (N = 1935, N = 633) retrieved from the Web of Science (WoS) with the aim of giving a scientometric description of what the concept of CS entails. We account for its development over time, and what strands of research that has adopted CS and give an assessment of what scientific output has been achieved in CS-related projects. To attain this, scientometric methods have been combined with qualitative approaches to render more precise search terms.\\n\\nRESULTS: Results indicate that there are three main focal points of CS. The largest is composed of research on biology, conservation and ecology, and utilizes CS mainly as a methodology of collecting and classifying data. A second strand of research has emerged through geographic information research, where citizens participate in the collection of geographic data. Thirdly, there is a line of research relating to the social sciences and epidemiology, which studies and facilitates public participation in relation to environmental issues and health. In terms of scientific output, the largest body of articles are to be found in biology and conservation research. In absolute numbers, the amount of publications generated by CS is low (N = 1935), but over the past decade a new and very productive line of CS based on digital platforms has emerged for the collection and classification of data.","container-title":"PLoS ONE","DOI":"10.1371/journal.pone.0147152","ISSN":"19326203","issue":"1","note":"PMID: 26766577\narXiv: 1011.1669v3\nISBN: 1932-6203 (Electronic)\\r1932-6203 (Linking)","page":"1-16","title":"What is citizen science? - A scientometric meta-analysis","volume":"11","author":[{"family":"Kullenberg","given":"Christopher"},{"family":"Kasperowski","given":"Dick"}],"issued":{"date-parts":[["2016"]]}}},{"id":"u4m00brJ/xTu7oaxP","uris":["http://zotero.org/users/3828025/items/5IPUXTQ3"],"itemData":{"id":83129,"type":"book","abstract":"The term citizen science refers to a broad set of practices developed in a growing number of areas of knowledge and characterized by the active citizen participation in some or several stages of the research process. Definitions, classifications and terminology remain open, reflecting that citizen science is an evolving phenomenon, a spectrum of practices whose classification may be useful but never unique or definitive. The aim of this article is to study citizen science publications in journals indexed by WoS, in particular how they have evolved in the last 20 years and the collaboration networks which have been created among the researchers in that time. In principle, the evolution can be analyzed, in a quantitative way, by the usual tools, such as the number of publications, authors, and impact factor of the papers, as well as the set of different research areas including citizen science as an object of study. But as citizen science is a transversal concept which appears in almost all scientific disciplines, this study becomes a multifaceted problem which is only partially modelled with the usual bibliometric magnitudes. It is necessary to consider new tools to parametrize a set of complementary properties. Thus, we address the study of the citizen science expansion and evolution in terms of the properties of the graphs which encode relations between scientists by studying co-authorship and the consequent networks of collaboration. This approach - not used until now in research on citizen science, as far as we know- allows us to analyze the properties of these networks through graph theory, and complement the existing quantitative research. The results obtained lead mainly to: (a) a better understanding of the current state of citizen science in the international academic system-by countries, by areas of knowledge, by interdisciplinary communities-as an increasingly legitimate expanding methodology, and (b) a greater knowledge of collaborative networks and their evolution, within and between research communities, which allows a certain margin of predictability as well as the definition of better cooperation strategies.","ISBN":"0-12-345678-9","note":"container-title: Scientometrics\nDOI: 10.1007/s11192-020-03724-x\nissue: 0123456789\nISSN: 15882861","publisher":"Springer International Publishing","title":"Analysis of the evolution and collaboration networks of citizen science scientific publications","URL":"https://doi.org/10.1007/s11192-020-03724-x","author":[{"family":"Pelacho","given":"M."},{"family":"Ruiz","given":"G."},{"family":"Sanz","given":"F."},{"family":"Tarancón","given":"A."},{"family":"Clemente-Gallardo","given":"J."}],"issued":{"date-parts":[["2020"]]}}}],"schema":"https://github.com/citation-style-language/schema/raw/master/csl-citation.json"} </w:instrText>
      </w:r>
      <w:r w:rsidR="009B09B0">
        <w:rPr>
          <w:rFonts w:eastAsia="Times New Roman"/>
        </w:rPr>
        <w:fldChar w:fldCharType="separate"/>
      </w:r>
      <w:r w:rsidR="009B09B0">
        <w:t>(Bautista-Puig et</w:t>
      </w:r>
      <w:r w:rsidR="00F32B94">
        <w:t xml:space="preserve"> </w:t>
      </w:r>
      <w:r w:rsidR="009B09B0">
        <w:t>al., 2019; Kullenberg &amp; Kasperowski, 2016; Pelacho et</w:t>
      </w:r>
      <w:r w:rsidR="00F32B94">
        <w:t xml:space="preserve"> </w:t>
      </w:r>
      <w:r w:rsidR="009B09B0">
        <w:t>al., 2020)</w:t>
      </w:r>
      <w:r w:rsidR="009B09B0">
        <w:rPr>
          <w:rFonts w:eastAsia="Times New Roman"/>
        </w:rPr>
        <w:fldChar w:fldCharType="end"/>
      </w:r>
      <w:r w:rsidR="009B09B0">
        <w:rPr>
          <w:rFonts w:eastAsia="Times New Roman"/>
        </w:rPr>
        <w:t xml:space="preserve">. However, to the best of our knowledge, </w:t>
      </w:r>
      <w:r w:rsidR="009B09B0">
        <w:t xml:space="preserve">no </w:t>
      </w:r>
      <w:r w:rsidR="00406D34">
        <w:t>stud</w:t>
      </w:r>
      <w:r w:rsidR="00576797">
        <w:t>ies</w:t>
      </w:r>
      <w:r w:rsidR="00406D34">
        <w:t xml:space="preserve"> </w:t>
      </w:r>
      <w:r w:rsidR="2C7A880F">
        <w:t>ha</w:t>
      </w:r>
      <w:r w:rsidR="00576797">
        <w:t>ve</w:t>
      </w:r>
      <w:r w:rsidR="009B09B0">
        <w:t xml:space="preserve"> addressed the</w:t>
      </w:r>
      <w:r w:rsidR="009B09B0">
        <w:rPr>
          <w:spacing w:val="1"/>
        </w:rPr>
        <w:t xml:space="preserve"> </w:t>
      </w:r>
      <w:r w:rsidR="006A3CCB">
        <w:t>nature and extent</w:t>
      </w:r>
      <w:r w:rsidR="009B09B0">
        <w:t xml:space="preserve"> </w:t>
      </w:r>
      <w:r w:rsidR="006A3CCB">
        <w:t xml:space="preserve">of citizens’ contribution to </w:t>
      </w:r>
      <w:r w:rsidR="00576797">
        <w:t>CS</w:t>
      </w:r>
      <w:r w:rsidR="006A3CCB">
        <w:t xml:space="preserve"> projects</w:t>
      </w:r>
      <w:r w:rsidR="00576797">
        <w:t>. In addition, the contribution of CS projects to specific scientific outcomes (</w:t>
      </w:r>
      <w:proofErr w:type="gramStart"/>
      <w:r w:rsidR="00576797">
        <w:t>i.e.</w:t>
      </w:r>
      <w:proofErr w:type="gramEnd"/>
      <w:r w:rsidR="00576797">
        <w:t xml:space="preserve"> publications) has not been covered so far</w:t>
      </w:r>
      <w:r w:rsidR="003B490A">
        <w:t xml:space="preserve">. </w:t>
      </w:r>
      <w:r w:rsidR="00C14990">
        <w:t xml:space="preserve">The aim of this study is </w:t>
      </w:r>
      <w:r w:rsidR="003B490A">
        <w:t xml:space="preserve">thus </w:t>
      </w:r>
      <w:r w:rsidR="75EE29CF">
        <w:t xml:space="preserve">to gain a better understanding of the </w:t>
      </w:r>
      <w:r w:rsidR="2C7A880F">
        <w:t xml:space="preserve">citizen involvement (participation degree), </w:t>
      </w:r>
      <w:r w:rsidR="75EE29CF">
        <w:t xml:space="preserve">and </w:t>
      </w:r>
      <w:r w:rsidR="2C7A880F">
        <w:t xml:space="preserve">the scientific </w:t>
      </w:r>
      <w:r w:rsidR="75EE29CF">
        <w:t xml:space="preserve">outcomes of </w:t>
      </w:r>
      <w:r w:rsidR="2C7A880F">
        <w:t xml:space="preserve">the </w:t>
      </w:r>
      <w:r w:rsidR="00C14990">
        <w:t>CS</w:t>
      </w:r>
      <w:r w:rsidR="00C14990">
        <w:rPr>
          <w:spacing w:val="1"/>
        </w:rPr>
        <w:t xml:space="preserve"> p</w:t>
      </w:r>
      <w:r w:rsidR="00C14990">
        <w:t>rojects</w:t>
      </w:r>
      <w:r w:rsidR="00576797">
        <w:t xml:space="preserve">, </w:t>
      </w:r>
      <w:r w:rsidR="00C14990">
        <w:t>by answering the following research questions:</w:t>
      </w:r>
    </w:p>
    <w:p w14:paraId="17338A6F" w14:textId="77777777" w:rsidR="008C2173" w:rsidRDefault="008C2173" w:rsidP="75EE29CF">
      <w:pPr>
        <w:pStyle w:val="Default"/>
        <w:spacing w:line="259" w:lineRule="auto"/>
        <w:jc w:val="both"/>
      </w:pPr>
    </w:p>
    <w:p w14:paraId="62786971" w14:textId="77777777" w:rsidR="00C14990" w:rsidRDefault="00C14990" w:rsidP="00C14990">
      <w:pPr>
        <w:pStyle w:val="ListParagraph"/>
        <w:numPr>
          <w:ilvl w:val="0"/>
          <w:numId w:val="6"/>
        </w:numPr>
        <w:tabs>
          <w:tab w:val="left" w:pos="834"/>
        </w:tabs>
        <w:spacing w:before="1" w:line="259" w:lineRule="auto"/>
        <w:ind w:hanging="361"/>
        <w:rPr>
          <w:color w:val="000000"/>
          <w:sz w:val="24"/>
          <w:szCs w:val="24"/>
        </w:rPr>
      </w:pPr>
      <w:r>
        <w:rPr>
          <w:color w:val="000000"/>
          <w:sz w:val="24"/>
          <w:szCs w:val="24"/>
        </w:rPr>
        <w:t>How</w:t>
      </w:r>
      <w:r>
        <w:rPr>
          <w:color w:val="000000"/>
          <w:spacing w:val="-3"/>
          <w:sz w:val="24"/>
          <w:szCs w:val="24"/>
        </w:rPr>
        <w:t xml:space="preserve"> </w:t>
      </w:r>
      <w:r>
        <w:rPr>
          <w:color w:val="000000"/>
          <w:sz w:val="24"/>
          <w:szCs w:val="24"/>
        </w:rPr>
        <w:t>are</w:t>
      </w:r>
      <w:r>
        <w:rPr>
          <w:color w:val="000000"/>
          <w:spacing w:val="-2"/>
          <w:sz w:val="24"/>
          <w:szCs w:val="24"/>
        </w:rPr>
        <w:t xml:space="preserve"> </w:t>
      </w:r>
      <w:r>
        <w:rPr>
          <w:color w:val="000000"/>
          <w:sz w:val="24"/>
          <w:szCs w:val="24"/>
        </w:rPr>
        <w:t>CS</w:t>
      </w:r>
      <w:r>
        <w:rPr>
          <w:color w:val="000000"/>
          <w:spacing w:val="-1"/>
          <w:sz w:val="24"/>
          <w:szCs w:val="24"/>
        </w:rPr>
        <w:t xml:space="preserve"> </w:t>
      </w:r>
      <w:r>
        <w:rPr>
          <w:color w:val="000000"/>
          <w:sz w:val="24"/>
          <w:szCs w:val="24"/>
        </w:rPr>
        <w:t>projects</w:t>
      </w:r>
      <w:r>
        <w:rPr>
          <w:color w:val="000000"/>
          <w:spacing w:val="-1"/>
          <w:sz w:val="24"/>
          <w:szCs w:val="24"/>
        </w:rPr>
        <w:t xml:space="preserve"> </w:t>
      </w:r>
      <w:r>
        <w:rPr>
          <w:color w:val="000000"/>
          <w:sz w:val="24"/>
          <w:szCs w:val="24"/>
        </w:rPr>
        <w:t>distributed</w:t>
      </w:r>
      <w:r>
        <w:rPr>
          <w:color w:val="000000"/>
          <w:spacing w:val="-1"/>
          <w:sz w:val="24"/>
          <w:szCs w:val="24"/>
        </w:rPr>
        <w:t xml:space="preserve"> </w:t>
      </w:r>
      <w:r>
        <w:rPr>
          <w:color w:val="000000"/>
          <w:sz w:val="24"/>
          <w:szCs w:val="24"/>
        </w:rPr>
        <w:t>across fields?</w:t>
      </w:r>
    </w:p>
    <w:p w14:paraId="4071F71B" w14:textId="04408C7D" w:rsidR="00C14990" w:rsidRDefault="00C14990" w:rsidP="00C14990">
      <w:pPr>
        <w:pStyle w:val="ListParagraph"/>
        <w:numPr>
          <w:ilvl w:val="0"/>
          <w:numId w:val="6"/>
        </w:numPr>
        <w:tabs>
          <w:tab w:val="left" w:pos="834"/>
        </w:tabs>
        <w:spacing w:line="259" w:lineRule="auto"/>
        <w:ind w:hanging="361"/>
        <w:rPr>
          <w:color w:val="000000"/>
          <w:sz w:val="24"/>
          <w:szCs w:val="24"/>
        </w:rPr>
      </w:pPr>
      <w:r>
        <w:rPr>
          <w:color w:val="000000"/>
          <w:sz w:val="24"/>
          <w:szCs w:val="24"/>
        </w:rPr>
        <w:t>What</w:t>
      </w:r>
      <w:r>
        <w:rPr>
          <w:color w:val="000000"/>
          <w:spacing w:val="-1"/>
          <w:sz w:val="24"/>
          <w:szCs w:val="24"/>
        </w:rPr>
        <w:t xml:space="preserve"> </w:t>
      </w:r>
      <w:r>
        <w:rPr>
          <w:color w:val="000000"/>
          <w:sz w:val="24"/>
          <w:szCs w:val="24"/>
        </w:rPr>
        <w:t>is</w:t>
      </w:r>
      <w:r>
        <w:rPr>
          <w:color w:val="000000"/>
          <w:spacing w:val="-1"/>
          <w:sz w:val="24"/>
          <w:szCs w:val="24"/>
        </w:rPr>
        <w:t xml:space="preserve"> </w:t>
      </w:r>
      <w:r>
        <w:rPr>
          <w:color w:val="000000"/>
          <w:sz w:val="24"/>
          <w:szCs w:val="24"/>
        </w:rPr>
        <w:t>the</w:t>
      </w:r>
      <w:r>
        <w:rPr>
          <w:color w:val="000000"/>
          <w:spacing w:val="-1"/>
          <w:sz w:val="24"/>
          <w:szCs w:val="24"/>
        </w:rPr>
        <w:t xml:space="preserve"> </w:t>
      </w:r>
      <w:r>
        <w:rPr>
          <w:color w:val="000000"/>
          <w:sz w:val="24"/>
          <w:szCs w:val="24"/>
        </w:rPr>
        <w:t>citizen</w:t>
      </w:r>
      <w:r>
        <w:rPr>
          <w:color w:val="000000"/>
          <w:spacing w:val="-1"/>
          <w:sz w:val="24"/>
          <w:szCs w:val="24"/>
        </w:rPr>
        <w:t xml:space="preserve"> </w:t>
      </w:r>
      <w:r>
        <w:rPr>
          <w:color w:val="000000"/>
          <w:sz w:val="24"/>
          <w:szCs w:val="24"/>
        </w:rPr>
        <w:t>involvement</w:t>
      </w:r>
      <w:r w:rsidR="75EE29CF">
        <w:rPr>
          <w:color w:val="000000"/>
          <w:sz w:val="24"/>
          <w:szCs w:val="24"/>
        </w:rPr>
        <w:t xml:space="preserve"> (in terms of degree) of</w:t>
      </w:r>
      <w:r>
        <w:rPr>
          <w:color w:val="000000"/>
          <w:spacing w:val="-1"/>
          <w:sz w:val="24"/>
          <w:szCs w:val="24"/>
        </w:rPr>
        <w:t xml:space="preserve"> </w:t>
      </w:r>
      <w:r>
        <w:rPr>
          <w:color w:val="000000"/>
          <w:sz w:val="24"/>
          <w:szCs w:val="24"/>
        </w:rPr>
        <w:t>these</w:t>
      </w:r>
      <w:r>
        <w:rPr>
          <w:color w:val="000000"/>
          <w:spacing w:val="-2"/>
          <w:sz w:val="24"/>
          <w:szCs w:val="24"/>
        </w:rPr>
        <w:t xml:space="preserve"> </w:t>
      </w:r>
      <w:r>
        <w:rPr>
          <w:color w:val="000000"/>
          <w:sz w:val="24"/>
          <w:szCs w:val="24"/>
        </w:rPr>
        <w:t>CS</w:t>
      </w:r>
      <w:r>
        <w:rPr>
          <w:color w:val="000000"/>
          <w:spacing w:val="-1"/>
          <w:sz w:val="24"/>
          <w:szCs w:val="24"/>
        </w:rPr>
        <w:t xml:space="preserve"> </w:t>
      </w:r>
      <w:r>
        <w:rPr>
          <w:color w:val="000000"/>
          <w:sz w:val="24"/>
          <w:szCs w:val="24"/>
        </w:rPr>
        <w:t>projects?</w:t>
      </w:r>
    </w:p>
    <w:p w14:paraId="08EFFFE4" w14:textId="33572299" w:rsidR="00C14990" w:rsidRDefault="2C7A880F" w:rsidP="00B74C3C">
      <w:pPr>
        <w:pStyle w:val="ListParagraph"/>
        <w:numPr>
          <w:ilvl w:val="0"/>
          <w:numId w:val="6"/>
        </w:numPr>
        <w:tabs>
          <w:tab w:val="left" w:pos="834"/>
        </w:tabs>
        <w:spacing w:line="259" w:lineRule="auto"/>
        <w:ind w:hanging="361"/>
        <w:rPr>
          <w:color w:val="000000"/>
          <w:sz w:val="24"/>
          <w:szCs w:val="24"/>
        </w:rPr>
      </w:pPr>
      <w:r>
        <w:rPr>
          <w:color w:val="000000"/>
          <w:sz w:val="24"/>
          <w:szCs w:val="24"/>
        </w:rPr>
        <w:t xml:space="preserve">What </w:t>
      </w:r>
      <w:r w:rsidR="00576797">
        <w:rPr>
          <w:color w:val="000000"/>
          <w:sz w:val="24"/>
          <w:szCs w:val="24"/>
        </w:rPr>
        <w:t xml:space="preserve">scientific </w:t>
      </w:r>
      <w:r>
        <w:rPr>
          <w:color w:val="000000"/>
          <w:sz w:val="24"/>
          <w:szCs w:val="24"/>
        </w:rPr>
        <w:t xml:space="preserve">outcomes </w:t>
      </w:r>
      <w:r w:rsidR="00576797">
        <w:rPr>
          <w:color w:val="000000"/>
          <w:sz w:val="24"/>
          <w:szCs w:val="24"/>
        </w:rPr>
        <w:t xml:space="preserve">have been </w:t>
      </w:r>
      <w:r>
        <w:rPr>
          <w:color w:val="000000"/>
          <w:sz w:val="24"/>
          <w:szCs w:val="24"/>
        </w:rPr>
        <w:t xml:space="preserve">generated from the </w:t>
      </w:r>
      <w:r w:rsidR="00576797">
        <w:rPr>
          <w:color w:val="000000"/>
          <w:sz w:val="24"/>
          <w:szCs w:val="24"/>
        </w:rPr>
        <w:t xml:space="preserve">CS </w:t>
      </w:r>
      <w:r>
        <w:rPr>
          <w:color w:val="000000"/>
          <w:sz w:val="24"/>
          <w:szCs w:val="24"/>
        </w:rPr>
        <w:t>projects? What topics do they cover?</w:t>
      </w:r>
    </w:p>
    <w:p w14:paraId="3A69EC5D" w14:textId="77777777" w:rsidR="00DD5748" w:rsidRDefault="00DD5748" w:rsidP="009B09B0">
      <w:pPr>
        <w:pStyle w:val="Default"/>
        <w:spacing w:line="259" w:lineRule="auto"/>
        <w:jc w:val="both"/>
        <w:rPr>
          <w:sz w:val="22"/>
          <w:szCs w:val="22"/>
        </w:rPr>
      </w:pPr>
    </w:p>
    <w:p w14:paraId="2534F97D" w14:textId="7FE026F4" w:rsidR="00344D83" w:rsidRDefault="00344D83" w:rsidP="00344D83">
      <w:pPr>
        <w:pStyle w:val="Heading2"/>
        <w:numPr>
          <w:ilvl w:val="0"/>
          <w:numId w:val="3"/>
        </w:numPr>
        <w:jc w:val="both"/>
        <w:rPr>
          <w:color w:val="000000"/>
        </w:rPr>
      </w:pPr>
      <w:r>
        <w:rPr>
          <w:color w:val="000000"/>
        </w:rPr>
        <w:lastRenderedPageBreak/>
        <w:t>Data and Methods</w:t>
      </w:r>
    </w:p>
    <w:p w14:paraId="38BE554A" w14:textId="56683FEA" w:rsidR="00344D83" w:rsidRDefault="26D03AFC" w:rsidP="004072AE">
      <w:pPr>
        <w:spacing w:line="259" w:lineRule="auto"/>
        <w:jc w:val="both"/>
        <w:rPr>
          <w:color w:val="000000"/>
        </w:rPr>
      </w:pPr>
      <w:r>
        <w:rPr>
          <w:color w:val="000000"/>
        </w:rPr>
        <w:t xml:space="preserve">This project uses data from the </w:t>
      </w:r>
      <w:proofErr w:type="spellStart"/>
      <w:r>
        <w:rPr>
          <w:color w:val="000000"/>
        </w:rPr>
        <w:t>SciStarter</w:t>
      </w:r>
      <w:proofErr w:type="spellEnd"/>
      <w:r>
        <w:rPr>
          <w:color w:val="000000"/>
        </w:rPr>
        <w:t xml:space="preserve"> database, which is supported by the Arizona State University and constitutes </w:t>
      </w:r>
      <w:r w:rsidR="004072AE">
        <w:rPr>
          <w:color w:val="000000"/>
        </w:rPr>
        <w:t>“</w:t>
      </w:r>
      <w:r>
        <w:rPr>
          <w:color w:val="000000"/>
        </w:rPr>
        <w:t>an online community dedicated to improving the citizen science experience for project managers and participants</w:t>
      </w:r>
      <w:r w:rsidR="004072AE">
        <w:rPr>
          <w:color w:val="000000"/>
        </w:rPr>
        <w:t>”</w:t>
      </w:r>
      <w:r>
        <w:rPr>
          <w:color w:val="000000"/>
        </w:rPr>
        <w:t xml:space="preserve">. Data extraction using web scraping techniques was carried out in March 2023. For each project, the following information was collected: name of the project, task, goal, description, and field (see </w:t>
      </w:r>
      <w:r w:rsidR="004072AE">
        <w:rPr>
          <w:color w:val="000000"/>
        </w:rPr>
        <w:t>s</w:t>
      </w:r>
      <w:r>
        <w:rPr>
          <w:color w:val="000000"/>
        </w:rPr>
        <w:t>ample in Figure 1). Fields are classified into 28 different categories (</w:t>
      </w:r>
      <w:proofErr w:type="gramStart"/>
      <w:r>
        <w:rPr>
          <w:color w:val="000000"/>
        </w:rPr>
        <w:t>e.g.</w:t>
      </w:r>
      <w:proofErr w:type="gramEnd"/>
      <w:r>
        <w:rPr>
          <w:color w:val="000000"/>
        </w:rPr>
        <w:t xml:space="preserve"> Agriculture, Biology), and projects could be multi-classified. For instance, ‘Journey North’, which tracks wildlife migration and season change, is linked to both Biology and Astronomy. Data were obtained in JSON format and subsequently transformed into CSV files. After a cleaning procedure (</w:t>
      </w:r>
      <w:proofErr w:type="gramStart"/>
      <w:r>
        <w:rPr>
          <w:color w:val="000000"/>
        </w:rPr>
        <w:t>e.g.</w:t>
      </w:r>
      <w:proofErr w:type="gramEnd"/>
      <w:r>
        <w:rPr>
          <w:color w:val="000000"/>
        </w:rPr>
        <w:t xml:space="preserve"> duplicates and dissemination events were removed), the process yielded 2,346 projects. Although some projects seem similar (</w:t>
      </w:r>
      <w:proofErr w:type="gramStart"/>
      <w:r>
        <w:rPr>
          <w:color w:val="000000"/>
        </w:rPr>
        <w:t>e.g.</w:t>
      </w:r>
      <w:proofErr w:type="gramEnd"/>
      <w:r>
        <w:rPr>
          <w:color w:val="000000"/>
        </w:rPr>
        <w:t xml:space="preserve"> the National Parks BioBlitz project implemented in different regions)</w:t>
      </w:r>
      <w:r w:rsidR="004072AE">
        <w:rPr>
          <w:color w:val="000000"/>
        </w:rPr>
        <w:t xml:space="preserve">, </w:t>
      </w:r>
      <w:r>
        <w:rPr>
          <w:color w:val="000000"/>
        </w:rPr>
        <w:t xml:space="preserve">the tasks and focus of the projects </w:t>
      </w:r>
      <w:r w:rsidR="004072AE">
        <w:rPr>
          <w:color w:val="000000"/>
        </w:rPr>
        <w:t>are quite diverse</w:t>
      </w:r>
      <w:r>
        <w:rPr>
          <w:color w:val="000000"/>
        </w:rPr>
        <w:t>.</w:t>
      </w:r>
    </w:p>
    <w:p w14:paraId="67CE3B62" w14:textId="77777777" w:rsidR="00A02806" w:rsidRDefault="00A02806" w:rsidP="004072AE">
      <w:pPr>
        <w:spacing w:line="259" w:lineRule="auto"/>
        <w:jc w:val="both"/>
        <w:rPr>
          <w:color w:val="000000"/>
        </w:rPr>
      </w:pPr>
    </w:p>
    <w:p w14:paraId="510B8026" w14:textId="77777777" w:rsidR="00A02806" w:rsidRDefault="00A02806" w:rsidP="00A02806">
      <w:pPr>
        <w:pStyle w:val="ListParagraph"/>
        <w:tabs>
          <w:tab w:val="left" w:pos="834"/>
        </w:tabs>
        <w:spacing w:line="259" w:lineRule="auto"/>
        <w:ind w:left="0" w:firstLine="0"/>
        <w:jc w:val="center"/>
        <w:rPr>
          <w:noProof/>
          <w:color w:val="000000"/>
          <w:sz w:val="24"/>
          <w:szCs w:val="24"/>
        </w:rPr>
      </w:pPr>
      <w:r>
        <w:rPr>
          <w:noProof/>
          <w:color w:val="000000"/>
          <w:sz w:val="24"/>
          <w:szCs w:val="24"/>
        </w:rPr>
        <w:t>Figure 1. Screenshot of the Galaxy Zoo project’s description sheet</w:t>
      </w:r>
    </w:p>
    <w:p w14:paraId="41401CCD" w14:textId="77777777" w:rsidR="00A02806" w:rsidRDefault="00A02806" w:rsidP="00A02806">
      <w:pPr>
        <w:pStyle w:val="ListParagraph"/>
        <w:tabs>
          <w:tab w:val="left" w:pos="834"/>
        </w:tabs>
        <w:spacing w:line="259" w:lineRule="auto"/>
        <w:ind w:left="0" w:firstLine="0"/>
        <w:jc w:val="center"/>
        <w:rPr>
          <w:color w:val="000000"/>
          <w:sz w:val="24"/>
          <w:szCs w:val="24"/>
        </w:rPr>
      </w:pPr>
      <w:r>
        <w:rPr>
          <w:noProof/>
          <w:color w:val="000000"/>
          <w:sz w:val="24"/>
          <w:szCs w:val="24"/>
        </w:rPr>
        <w:t>Source: scistarter.org</w:t>
      </w:r>
    </w:p>
    <w:p w14:paraId="316F0E40" w14:textId="6496FEC7" w:rsidR="00DA0182" w:rsidRDefault="00A10115" w:rsidP="00DA0182">
      <w:pPr>
        <w:pStyle w:val="ListParagraph"/>
        <w:tabs>
          <w:tab w:val="left" w:pos="834"/>
        </w:tabs>
        <w:spacing w:line="259" w:lineRule="auto"/>
        <w:ind w:left="0" w:firstLine="0"/>
        <w:jc w:val="center"/>
        <w:rPr>
          <w:noProof/>
          <w:color w:val="000000"/>
        </w:rPr>
      </w:pPr>
      <w:r>
        <w:rPr>
          <w:noProof/>
          <w:color w:val="000000"/>
        </w:rPr>
        <w:pict w14:anchorId="02FAA4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364.35pt;height:298.35pt;visibility:visible">
            <v:imagedata r:id="rId10" o:title=""/>
          </v:shape>
        </w:pict>
      </w:r>
    </w:p>
    <w:p w14:paraId="072647CA" w14:textId="77777777" w:rsidR="00DA0182" w:rsidRDefault="00DA0182" w:rsidP="00DD5748">
      <w:pPr>
        <w:pStyle w:val="ListParagraph"/>
        <w:tabs>
          <w:tab w:val="left" w:pos="834"/>
        </w:tabs>
        <w:spacing w:line="259" w:lineRule="auto"/>
        <w:ind w:left="0" w:firstLine="0"/>
        <w:rPr>
          <w:color w:val="000000"/>
        </w:rPr>
      </w:pPr>
    </w:p>
    <w:p w14:paraId="4E842E78" w14:textId="2C4AD8DC" w:rsidR="00DD5748" w:rsidRDefault="26D03AFC" w:rsidP="00DA0182">
      <w:pPr>
        <w:pStyle w:val="ListParagraph"/>
        <w:tabs>
          <w:tab w:val="left" w:pos="834"/>
        </w:tabs>
        <w:spacing w:line="259" w:lineRule="auto"/>
        <w:ind w:left="0" w:firstLine="0"/>
        <w:rPr>
          <w:color w:val="000000"/>
          <w:sz w:val="24"/>
          <w:szCs w:val="24"/>
        </w:rPr>
      </w:pPr>
      <w:r>
        <w:rPr>
          <w:color w:val="000000"/>
          <w:sz w:val="24"/>
          <w:szCs w:val="24"/>
        </w:rPr>
        <w:t xml:space="preserve">The involvement degree of citizen in CS projects was obtained by using the </w:t>
      </w:r>
      <w:proofErr w:type="spellStart"/>
      <w:r>
        <w:rPr>
          <w:color w:val="000000"/>
          <w:sz w:val="24"/>
          <w:szCs w:val="24"/>
        </w:rPr>
        <w:t>Haklay</w:t>
      </w:r>
      <w:proofErr w:type="spellEnd"/>
      <w:r>
        <w:rPr>
          <w:color w:val="000000"/>
          <w:sz w:val="24"/>
          <w:szCs w:val="24"/>
        </w:rPr>
        <w:t xml:space="preserve"> classification (2013). To do this, the projects were semi-automatically classified in the following four levels: 1) Crowdsourcing (citizens as sensors); 2) Distributed Intelligence (Citizens as Interpreters); 3) Participatory Science (Participation in problem detection and data collection); 4) Extreme Citizen Science (Collaboration in problem definition, data collection and analysis). The coding of each project was based on the description of the tasks provided by </w:t>
      </w:r>
      <w:proofErr w:type="spellStart"/>
      <w:r>
        <w:rPr>
          <w:color w:val="000000"/>
          <w:sz w:val="24"/>
          <w:szCs w:val="24"/>
        </w:rPr>
        <w:t>Scistarter</w:t>
      </w:r>
      <w:proofErr w:type="spellEnd"/>
      <w:r>
        <w:rPr>
          <w:color w:val="000000"/>
          <w:sz w:val="24"/>
          <w:szCs w:val="24"/>
        </w:rPr>
        <w:t xml:space="preserve"> (</w:t>
      </w:r>
      <w:proofErr w:type="gramStart"/>
      <w:r>
        <w:rPr>
          <w:color w:val="000000"/>
          <w:sz w:val="24"/>
          <w:szCs w:val="24"/>
        </w:rPr>
        <w:t>e.g.</w:t>
      </w:r>
      <w:proofErr w:type="gramEnd"/>
      <w:r>
        <w:rPr>
          <w:color w:val="000000"/>
          <w:sz w:val="24"/>
          <w:szCs w:val="24"/>
        </w:rPr>
        <w:t xml:space="preserve"> in the goal, task and description fields). For instance, a project in which citizens </w:t>
      </w:r>
      <w:r w:rsidR="00F32B94">
        <w:rPr>
          <w:color w:val="000000"/>
          <w:sz w:val="24"/>
          <w:szCs w:val="24"/>
        </w:rPr>
        <w:t>carry</w:t>
      </w:r>
      <w:r>
        <w:rPr>
          <w:color w:val="000000"/>
          <w:sz w:val="24"/>
          <w:szCs w:val="24"/>
        </w:rPr>
        <w:t xml:space="preserve"> a sensor</w:t>
      </w:r>
      <w:r w:rsidR="004072AE">
        <w:rPr>
          <w:color w:val="000000"/>
          <w:sz w:val="24"/>
          <w:szCs w:val="24"/>
        </w:rPr>
        <w:t xml:space="preserve"> </w:t>
      </w:r>
      <w:r>
        <w:rPr>
          <w:color w:val="000000"/>
          <w:sz w:val="24"/>
          <w:szCs w:val="24"/>
        </w:rPr>
        <w:t>and the cognitive engagement is minimal, it would be considered ‘Crowdsourcing’ (level 1). In contrast, participation in research design, data collection and analysis would be considered ‘Extreme Citizen Science’ (level 4).</w:t>
      </w:r>
    </w:p>
    <w:p w14:paraId="0DEFA419" w14:textId="444F5018" w:rsidR="004072AE" w:rsidRDefault="26D03AFC" w:rsidP="004072AE">
      <w:pPr>
        <w:spacing w:line="257" w:lineRule="auto"/>
        <w:jc w:val="both"/>
        <w:rPr>
          <w:color w:val="000000"/>
          <w:lang w:val="en-US"/>
        </w:rPr>
      </w:pPr>
      <w:r>
        <w:rPr>
          <w:color w:val="000000"/>
          <w:lang w:val="en-US"/>
        </w:rPr>
        <w:lastRenderedPageBreak/>
        <w:t xml:space="preserve">Otherwise, several search strategies were designed to collect data on the research outcomes by using the title of the projects within the acknowledgment fields (FO, </w:t>
      </w:r>
      <w:proofErr w:type="gramStart"/>
      <w:r>
        <w:rPr>
          <w:color w:val="000000"/>
          <w:lang w:val="en-US"/>
        </w:rPr>
        <w:t>FG</w:t>
      </w:r>
      <w:proofErr w:type="gramEnd"/>
      <w:r>
        <w:rPr>
          <w:color w:val="000000"/>
          <w:lang w:val="en-US"/>
        </w:rPr>
        <w:t xml:space="preserve"> and FD field tags) in Web of Science (</w:t>
      </w:r>
      <w:proofErr w:type="spellStart"/>
      <w:r>
        <w:rPr>
          <w:color w:val="000000"/>
          <w:lang w:val="en-US"/>
        </w:rPr>
        <w:t>WoS</w:t>
      </w:r>
      <w:proofErr w:type="spellEnd"/>
      <w:r>
        <w:rPr>
          <w:color w:val="000000"/>
          <w:lang w:val="en-US"/>
        </w:rPr>
        <w:t>) Core Collection (SCI, SSCI, A&amp;HCI). The query for some projects was combined with TS=citizen science to reduce false positives (</w:t>
      </w:r>
      <w:proofErr w:type="gramStart"/>
      <w:r>
        <w:rPr>
          <w:color w:val="000000"/>
          <w:lang w:val="en-US"/>
        </w:rPr>
        <w:t>e.g.</w:t>
      </w:r>
      <w:proofErr w:type="gramEnd"/>
      <w:r>
        <w:rPr>
          <w:color w:val="000000"/>
          <w:lang w:val="en-US"/>
        </w:rPr>
        <w:t xml:space="preserve"> BEACH). Data were downloaded in March 2023</w:t>
      </w:r>
      <w:r w:rsidR="004072AE">
        <w:rPr>
          <w:color w:val="000000"/>
          <w:lang w:val="en-US"/>
        </w:rPr>
        <w:t xml:space="preserve">. </w:t>
      </w:r>
      <w:r>
        <w:rPr>
          <w:color w:val="000000"/>
          <w:lang w:val="en-US"/>
        </w:rPr>
        <w:t xml:space="preserve">After a cleaning </w:t>
      </w:r>
      <w:r w:rsidR="004072AE">
        <w:rPr>
          <w:color w:val="000000"/>
          <w:lang w:val="en-US"/>
        </w:rPr>
        <w:t>process</w:t>
      </w:r>
      <w:r>
        <w:rPr>
          <w:color w:val="000000"/>
          <w:lang w:val="en-US"/>
        </w:rPr>
        <w:t xml:space="preserve">, only one-eighth of the data was considered, resulting in a final set of 918 unique documents (all </w:t>
      </w:r>
      <w:r w:rsidR="004072AE">
        <w:rPr>
          <w:color w:val="000000"/>
          <w:lang w:val="en-US"/>
        </w:rPr>
        <w:t xml:space="preserve">document </w:t>
      </w:r>
      <w:r>
        <w:rPr>
          <w:color w:val="000000"/>
          <w:lang w:val="en-US"/>
        </w:rPr>
        <w:t>types were considered). Most of these projects do not have any identifier, except projects like EC-funded (</w:t>
      </w:r>
      <w:proofErr w:type="gramStart"/>
      <w:r>
        <w:rPr>
          <w:color w:val="000000"/>
          <w:lang w:val="en-US"/>
        </w:rPr>
        <w:t>e.g.</w:t>
      </w:r>
      <w:proofErr w:type="gramEnd"/>
      <w:r>
        <w:rPr>
          <w:color w:val="000000"/>
          <w:lang w:val="en-US"/>
        </w:rPr>
        <w:t xml:space="preserve"> </w:t>
      </w:r>
      <w:r w:rsidR="004072AE">
        <w:rPr>
          <w:color w:val="000000"/>
          <w:lang w:val="en-US"/>
        </w:rPr>
        <w:t>‘</w:t>
      </w:r>
      <w:r>
        <w:rPr>
          <w:color w:val="000000"/>
          <w:lang w:val="en-US"/>
        </w:rPr>
        <w:t>Doing It Together Science</w:t>
      </w:r>
      <w:r w:rsidR="004072AE">
        <w:rPr>
          <w:color w:val="000000"/>
          <w:lang w:val="en-US"/>
        </w:rPr>
        <w:t>’</w:t>
      </w:r>
      <w:r>
        <w:rPr>
          <w:color w:val="000000"/>
          <w:lang w:val="en-US"/>
        </w:rPr>
        <w:t xml:space="preserve">). This reflects the difficulty in identifying outcomes from these projects. </w:t>
      </w:r>
    </w:p>
    <w:p w14:paraId="26D011DD" w14:textId="77777777" w:rsidR="008A1D67" w:rsidRDefault="008A1D67" w:rsidP="004072AE">
      <w:pPr>
        <w:spacing w:line="257" w:lineRule="auto"/>
        <w:jc w:val="both"/>
        <w:rPr>
          <w:color w:val="000000"/>
          <w:lang w:val="en-US"/>
        </w:rPr>
      </w:pPr>
    </w:p>
    <w:p w14:paraId="18574B47" w14:textId="129DF91D" w:rsidR="007C37B4" w:rsidRDefault="26D03AFC" w:rsidP="004072AE">
      <w:pPr>
        <w:spacing w:line="257" w:lineRule="auto"/>
        <w:jc w:val="both"/>
        <w:rPr>
          <w:color w:val="000000"/>
          <w:lang w:val="en-US"/>
        </w:rPr>
      </w:pPr>
      <w:proofErr w:type="spellStart"/>
      <w:r>
        <w:rPr>
          <w:color w:val="000000"/>
          <w:lang w:val="en-US"/>
        </w:rPr>
        <w:t>CorTexT</w:t>
      </w:r>
      <w:proofErr w:type="spellEnd"/>
      <w:r>
        <w:rPr>
          <w:color w:val="000000"/>
          <w:lang w:val="en-US"/>
        </w:rPr>
        <w:t xml:space="preserve"> Manager software </w:t>
      </w:r>
      <w:r w:rsidR="75EE29CF">
        <w:rPr>
          <w:color w:val="000000"/>
          <w:lang w:val="en-US"/>
        </w:rPr>
        <w:fldChar w:fldCharType="begin"/>
      </w:r>
      <w:r w:rsidR="75EE29CF">
        <w:rPr>
          <w:color w:val="000000"/>
          <w:lang w:val="en-US"/>
        </w:rPr>
        <w:instrText xml:space="preserve"> ADDIN ZOTERO_ITEM CSL_CITATION {"citationID":"BnJKTfip","properties":{"formattedCitation":"(Breucker et\\uc0\\u160{}al., 2016)","plainCitation":"(Breucker et al., 2016)","dontUpdate":true,"noteIndex":0},"citationItems":[{"id":"u4m00brJ/XuAUPpTT","uris":["http://zotero.org/users/3828025/items/9YNYXHPP"],"itemData":{"id":95946,"type":"software","title":"CorTexT Manager","URL":"https://docs.cortext.net","author":[{"family":"Breucker","given":"Philippe"},{"family":"Cointet","given":"Jean-Philippe"},{"family":"Hannud Abdo","given":"Alexandre"},{"family":"Orsal","given":"Guillaume"},{"family":"Quatrebarbes","given":"Constance","non-dropping-particle":"de"},{"family":"Duong","given":"Tam-Kien"},{"family":"Martinez","given":"Cristian"},{"family":"Ospina Delgado","given":"Juan Pablo"},{"family":"Medina Zuluaga","given":"Luis Daniel"},{"family":"Gómez Peña","given":"Diego Fernando"},{"family":"Sánchez Castaño","given":"Tatiana Andrea"},{"family":"Marques da Costa","given":"Joenio"},{"family":"Laglil","given":"Hajar"},{"family":"Villard","given":"Lionel"},{"family":"Barbier","given":"Marc"}],"issued":{"date-parts":[["2016",10]]}}}],"schema":"https://github.com/citation-style-language/schema/raw/master/csl-citation.json"} </w:instrText>
      </w:r>
      <w:r w:rsidR="75EE29CF">
        <w:rPr>
          <w:color w:val="000000"/>
          <w:lang w:val="en-US"/>
        </w:rPr>
        <w:fldChar w:fldCharType="separate"/>
      </w:r>
      <w:r>
        <w:rPr>
          <w:color w:val="000000"/>
          <w:lang w:val="en-CA"/>
        </w:rPr>
        <w:t>(Breucker et al., 2016)</w:t>
      </w:r>
      <w:r w:rsidR="75EE29CF">
        <w:rPr>
          <w:color w:val="000000"/>
          <w:lang w:val="en-US"/>
        </w:rPr>
        <w:fldChar w:fldCharType="end"/>
      </w:r>
      <w:r>
        <w:rPr>
          <w:color w:val="000000"/>
          <w:lang w:val="en-US"/>
        </w:rPr>
        <w:t xml:space="preserve"> was used to identify the </w:t>
      </w:r>
      <w:r w:rsidR="004072AE">
        <w:rPr>
          <w:color w:val="000000"/>
          <w:lang w:val="en-US"/>
        </w:rPr>
        <w:t xml:space="preserve">publication topics and their </w:t>
      </w:r>
      <w:r>
        <w:rPr>
          <w:color w:val="000000"/>
          <w:lang w:val="en-US"/>
        </w:rPr>
        <w:t>evolution</w:t>
      </w:r>
      <w:r w:rsidR="004072AE">
        <w:rPr>
          <w:color w:val="000000"/>
          <w:lang w:val="en-US"/>
        </w:rPr>
        <w:t xml:space="preserve"> </w:t>
      </w:r>
      <w:r>
        <w:rPr>
          <w:color w:val="000000"/>
          <w:lang w:val="en-US"/>
        </w:rPr>
        <w:t xml:space="preserve">over time. Single and multi-terms (n-grams) were extracted from each title, abstract and keywords of those papers based on a trade-off between their specificity (using the chi2score) and frequency. </w:t>
      </w:r>
    </w:p>
    <w:p w14:paraId="591331DB" w14:textId="77777777" w:rsidR="004072AE" w:rsidRDefault="004072AE" w:rsidP="004072AE">
      <w:pPr>
        <w:spacing w:line="257" w:lineRule="auto"/>
        <w:jc w:val="both"/>
        <w:rPr>
          <w:color w:val="000000"/>
          <w:sz w:val="22"/>
          <w:szCs w:val="22"/>
          <w:lang w:val="en-US"/>
        </w:rPr>
      </w:pPr>
    </w:p>
    <w:p w14:paraId="283300A5" w14:textId="481E6CEA" w:rsidR="00344D83" w:rsidRDefault="0011312D" w:rsidP="0011312D">
      <w:pPr>
        <w:pStyle w:val="Heading2"/>
        <w:numPr>
          <w:ilvl w:val="0"/>
          <w:numId w:val="3"/>
        </w:numPr>
        <w:jc w:val="both"/>
        <w:rPr>
          <w:color w:val="000000"/>
        </w:rPr>
      </w:pPr>
      <w:r>
        <w:rPr>
          <w:color w:val="000000"/>
        </w:rPr>
        <w:t>Findings</w:t>
      </w:r>
    </w:p>
    <w:p w14:paraId="1D83E7C1" w14:textId="77777777" w:rsidR="00A10115" w:rsidRPr="00A10115" w:rsidRDefault="00A10115" w:rsidP="00A10115">
      <w:pPr>
        <w:rPr>
          <w:sz w:val="16"/>
          <w:szCs w:val="16"/>
        </w:rPr>
      </w:pPr>
    </w:p>
    <w:p w14:paraId="527C29C2" w14:textId="5726C81D" w:rsidR="0011312D" w:rsidRDefault="00A10115" w:rsidP="26D03AFC">
      <w:pPr>
        <w:rPr>
          <w:i/>
          <w:iCs/>
          <w:color w:val="000000"/>
        </w:rPr>
      </w:pPr>
      <w:r>
        <w:rPr>
          <w:i/>
          <w:iCs/>
          <w:color w:val="000000"/>
        </w:rPr>
        <w:t xml:space="preserve">3.1. </w:t>
      </w:r>
      <w:r w:rsidR="001118A8">
        <w:rPr>
          <w:i/>
          <w:iCs/>
          <w:color w:val="000000"/>
        </w:rPr>
        <w:t>D</w:t>
      </w:r>
      <w:r w:rsidR="26D03AFC">
        <w:rPr>
          <w:i/>
          <w:iCs/>
          <w:color w:val="000000"/>
        </w:rPr>
        <w:t>istribution of projects by field</w:t>
      </w:r>
    </w:p>
    <w:p w14:paraId="458E5447" w14:textId="7C3BAA81" w:rsidR="00DD5748" w:rsidRDefault="26D03AFC" w:rsidP="004072AE">
      <w:pPr>
        <w:jc w:val="both"/>
        <w:rPr>
          <w:color w:val="000000"/>
        </w:rPr>
      </w:pPr>
      <w:r>
        <w:rPr>
          <w:color w:val="000000"/>
        </w:rPr>
        <w:t xml:space="preserve">2,346 projects were collected from </w:t>
      </w:r>
      <w:proofErr w:type="spellStart"/>
      <w:r>
        <w:rPr>
          <w:color w:val="000000"/>
        </w:rPr>
        <w:t>SciStarter</w:t>
      </w:r>
      <w:proofErr w:type="spellEnd"/>
      <w:r>
        <w:rPr>
          <w:color w:val="000000"/>
        </w:rPr>
        <w:t xml:space="preserve"> database</w:t>
      </w:r>
      <w:r w:rsidR="004072AE">
        <w:rPr>
          <w:color w:val="000000"/>
        </w:rPr>
        <w:t xml:space="preserve">. Of </w:t>
      </w:r>
      <w:r>
        <w:rPr>
          <w:color w:val="000000"/>
        </w:rPr>
        <w:t>th</w:t>
      </w:r>
      <w:r w:rsidR="004072AE">
        <w:rPr>
          <w:color w:val="000000"/>
        </w:rPr>
        <w:t>e</w:t>
      </w:r>
      <w:r>
        <w:rPr>
          <w:color w:val="000000"/>
        </w:rPr>
        <w:t>se, 1652 projects (70,4%) are assigned to</w:t>
      </w:r>
      <w:r w:rsidR="004072AE">
        <w:rPr>
          <w:color w:val="000000"/>
        </w:rPr>
        <w:t xml:space="preserve"> </w:t>
      </w:r>
      <w:r>
        <w:rPr>
          <w:color w:val="000000"/>
        </w:rPr>
        <w:t>one field category</w:t>
      </w:r>
      <w:r w:rsidR="004072AE">
        <w:rPr>
          <w:color w:val="000000"/>
        </w:rPr>
        <w:t xml:space="preserve"> at least</w:t>
      </w:r>
      <w:r>
        <w:rPr>
          <w:color w:val="000000"/>
        </w:rPr>
        <w:t>. ‘Ecology &amp; Environment’ (1035; 44.12%), ‘Nature &amp; Outdoors’ (928; 29.56%), ‘Biology’ (785; 33.46%) and ‘Animals’ (604; 25.75%) stand outs in the number of projects (Fig</w:t>
      </w:r>
      <w:r w:rsidR="00F32B94">
        <w:rPr>
          <w:color w:val="000000"/>
        </w:rPr>
        <w:t>ure</w:t>
      </w:r>
      <w:r>
        <w:rPr>
          <w:color w:val="000000"/>
        </w:rPr>
        <w:t xml:space="preserve"> 2). This concurs with previous studies (e.g.</w:t>
      </w:r>
      <w:r w:rsidR="2C7A880F">
        <w:rPr>
          <w:color w:val="000000"/>
        </w:rPr>
        <w:fldChar w:fldCharType="begin"/>
      </w:r>
      <w:r w:rsidR="2C7A880F">
        <w:rPr>
          <w:color w:val="000000"/>
        </w:rPr>
        <w:instrText xml:space="preserve"> ADDIN ZOTERO_ITEM CSL_CITATION {"citationID":"se11Jevd","properties":{"formattedCitation":"(Schleicher &amp; Schmidt, 2020)","plainCitation":"(Schleicher &amp; Schmidt, 2020)","dontUpdate":true,"noteIndex":0},"citationItems":[{"id":"u4m00brJ/I7uwyBoB","uris":["http://zotero.org/users/3828025/items/VVSQ25S6"],"itemData":{"id":95523,"type":"article-journal","abstract":"Many citizen science projects are in the thematic area of species observation and natural environment monitoring but, in recent years, projects in other areas and disciplines have increasingly been using citizen science approaches. It is assumed that citizen science could potentially contribute to an increase in environmental awareness and to advancing knowledge about environmental change and sustainability issues. In this article, we present a review of 127 citizen science projects listed on the German platform, “Bürger schaﬀen Wissen”, with the aim of analysing whether the main focus of most projects is on the scientiﬁc results or on educational aspects and how citizen science projects are connected to the SDGs. The results show that many citizen science projects overlap with SDG 4 Quality Education. Of these projects, a larger proportion entail higher levels of involvement than those projects with a stronger focus on the scientiﬁc results, in which the participation of the citizen scientists is mainly standardised and at low levels. An even greater number of projects in the sample are linked to SDG 15 Life on Land and, thereby, are in line with the traditional focus of citizen science. Additionally, the analysis reveals that forms of education used in citizen science projects are much more diverse than those included in SDG 4.","container-title":"Sustainability","DOI":"10.3390/su12156044","ISSN":"2071-1050","issue":"15","journalAbbreviation":"Sustainability","language":"en","page":"6044","source":"DOI.org (Crossref)","title":"Citizen Science in Germany as Research and Sustainability Education: Analysis of the Main Forms and Foci and Its Relation to the Sustainable Development Goals","title-short":"Citizen Science in Germany as Research and Sustainability Education","volume":"12","author":[{"family":"Schleicher","given":"Katharina"},{"family":"Schmidt","given":"Constanze"}],"issued":{"date-parts":[["2020",7,28]]}}}],"schema":"https://github.com/citation-style-language/schema/raw/master/csl-citation.json"} </w:instrText>
      </w:r>
      <w:r w:rsidR="2C7A880F">
        <w:rPr>
          <w:color w:val="000000"/>
        </w:rPr>
        <w:fldChar w:fldCharType="separate"/>
      </w:r>
      <w:r>
        <w:rPr>
          <w:color w:val="000000"/>
        </w:rPr>
        <w:t xml:space="preserve"> Schleicher &amp; Schmidt, 2020)</w:t>
      </w:r>
      <w:r w:rsidR="2C7A880F">
        <w:rPr>
          <w:color w:val="000000"/>
        </w:rPr>
        <w:fldChar w:fldCharType="end"/>
      </w:r>
      <w:r>
        <w:rPr>
          <w:color w:val="000000"/>
        </w:rPr>
        <w:t xml:space="preserve"> </w:t>
      </w:r>
      <w:r w:rsidR="004072AE">
        <w:rPr>
          <w:color w:val="000000"/>
        </w:rPr>
        <w:t xml:space="preserve">that </w:t>
      </w:r>
      <w:r>
        <w:rPr>
          <w:color w:val="000000"/>
        </w:rPr>
        <w:t xml:space="preserve">show the relevance of ecological and environmental sciences. A plausible explanation is </w:t>
      </w:r>
      <w:r w:rsidR="004072AE">
        <w:rPr>
          <w:color w:val="000000"/>
        </w:rPr>
        <w:t xml:space="preserve">that </w:t>
      </w:r>
      <w:r>
        <w:rPr>
          <w:color w:val="000000"/>
        </w:rPr>
        <w:t>in th</w:t>
      </w:r>
      <w:r w:rsidR="004072AE">
        <w:rPr>
          <w:color w:val="000000"/>
        </w:rPr>
        <w:t>e</w:t>
      </w:r>
      <w:r>
        <w:rPr>
          <w:color w:val="000000"/>
        </w:rPr>
        <w:t xml:space="preserve">se fields </w:t>
      </w:r>
      <w:r w:rsidR="004072AE">
        <w:rPr>
          <w:color w:val="000000"/>
        </w:rPr>
        <w:t xml:space="preserve">it </w:t>
      </w:r>
      <w:r>
        <w:rPr>
          <w:color w:val="000000"/>
        </w:rPr>
        <w:t>is easier to design a CS project (</w:t>
      </w:r>
      <w:proofErr w:type="gramStart"/>
      <w:r>
        <w:rPr>
          <w:color w:val="000000"/>
        </w:rPr>
        <w:t>e.g.</w:t>
      </w:r>
      <w:proofErr w:type="gramEnd"/>
      <w:r>
        <w:rPr>
          <w:color w:val="000000"/>
        </w:rPr>
        <w:t xml:space="preserve"> sighting of animals) rather than in other fields (e.g. Law). Worth mentioning </w:t>
      </w:r>
      <w:r w:rsidR="004072AE">
        <w:rPr>
          <w:color w:val="000000"/>
        </w:rPr>
        <w:t xml:space="preserve">is </w:t>
      </w:r>
      <w:r>
        <w:rPr>
          <w:color w:val="000000"/>
        </w:rPr>
        <w:t>the high number of projects in social sciences (113)</w:t>
      </w:r>
      <w:r w:rsidR="004072AE">
        <w:rPr>
          <w:color w:val="000000"/>
        </w:rPr>
        <w:t>. H</w:t>
      </w:r>
      <w:r>
        <w:rPr>
          <w:color w:val="000000"/>
        </w:rPr>
        <w:t>owever, this category groups a wide range of projects that involves human interactions in different fields (</w:t>
      </w:r>
      <w:proofErr w:type="gramStart"/>
      <w:r>
        <w:rPr>
          <w:color w:val="000000"/>
        </w:rPr>
        <w:t>e.g.</w:t>
      </w:r>
      <w:proofErr w:type="gramEnd"/>
      <w:r>
        <w:rPr>
          <w:color w:val="000000"/>
        </w:rPr>
        <w:t xml:space="preserve"> </w:t>
      </w:r>
      <w:proofErr w:type="spellStart"/>
      <w:r>
        <w:rPr>
          <w:color w:val="000000"/>
        </w:rPr>
        <w:t>eBirds</w:t>
      </w:r>
      <w:proofErr w:type="spellEnd"/>
      <w:r>
        <w:rPr>
          <w:color w:val="000000"/>
        </w:rPr>
        <w:t>, Atlas of Living Australia, Cloudy with a Change of Pain).</w:t>
      </w:r>
    </w:p>
    <w:p w14:paraId="74826F3D" w14:textId="5084176E" w:rsidR="00A02806" w:rsidRDefault="00A02806" w:rsidP="00A02806">
      <w:pPr>
        <w:jc w:val="center"/>
        <w:rPr>
          <w:color w:val="000000"/>
        </w:rPr>
      </w:pPr>
      <w:r>
        <w:rPr>
          <w:color w:val="000000"/>
          <w:sz w:val="22"/>
          <w:szCs w:val="22"/>
        </w:rPr>
        <w:br w:type="page"/>
      </w:r>
      <w:r>
        <w:rPr>
          <w:color w:val="000000"/>
        </w:rPr>
        <w:lastRenderedPageBreak/>
        <w:t>Figure 2. Distribution of CS projects by categories.</w:t>
      </w:r>
    </w:p>
    <w:p w14:paraId="3AEDF224" w14:textId="109C2407" w:rsidR="00035BC2" w:rsidRDefault="00A10115" w:rsidP="0011312D">
      <w:pPr>
        <w:rPr>
          <w:color w:val="000000"/>
        </w:rPr>
      </w:pPr>
      <w:r>
        <w:rPr>
          <w:color w:val="000000"/>
        </w:rPr>
        <w:pict w14:anchorId="4290809E">
          <v:shape id="_x0000_i1026" type="#_x0000_t75" style="width:470.75pt;height:342.55pt;mso-left-percent:-10001;mso-top-percent:-10001;mso-position-horizontal:absolute;mso-position-horizontal-relative:char;mso-position-vertical:absolute;mso-position-vertical-relative:line;mso-left-percent:-10001;mso-top-percent:-10001">
            <v:imagedata r:id="rId11" o:title=""/>
          </v:shape>
        </w:pict>
      </w:r>
    </w:p>
    <w:p w14:paraId="3427BBB2" w14:textId="77777777" w:rsidR="00035BC2" w:rsidRDefault="00035BC2" w:rsidP="0011312D">
      <w:pPr>
        <w:rPr>
          <w:color w:val="000000"/>
        </w:rPr>
      </w:pPr>
    </w:p>
    <w:p w14:paraId="225FE5D8" w14:textId="1596E078" w:rsidR="00C54B20" w:rsidRDefault="00A10115" w:rsidP="26D03AFC">
      <w:pPr>
        <w:rPr>
          <w:color w:val="000000"/>
        </w:rPr>
      </w:pPr>
      <w:r>
        <w:rPr>
          <w:i/>
          <w:iCs/>
          <w:color w:val="000000"/>
        </w:rPr>
        <w:t xml:space="preserve">3.2. </w:t>
      </w:r>
      <w:proofErr w:type="gramStart"/>
      <w:r w:rsidR="001118A8">
        <w:rPr>
          <w:i/>
          <w:iCs/>
          <w:color w:val="000000"/>
        </w:rPr>
        <w:t>C</w:t>
      </w:r>
      <w:r w:rsidR="26D03AFC">
        <w:rPr>
          <w:i/>
          <w:iCs/>
          <w:color w:val="000000"/>
        </w:rPr>
        <w:t>itizen</w:t>
      </w:r>
      <w:proofErr w:type="gramEnd"/>
      <w:r w:rsidR="26D03AFC">
        <w:rPr>
          <w:i/>
          <w:iCs/>
          <w:color w:val="000000"/>
        </w:rPr>
        <w:t xml:space="preserve"> involvement</w:t>
      </w:r>
      <w:r w:rsidR="004072AE">
        <w:rPr>
          <w:i/>
          <w:iCs/>
          <w:color w:val="000000"/>
        </w:rPr>
        <w:t xml:space="preserve"> degree</w:t>
      </w:r>
    </w:p>
    <w:p w14:paraId="32576392" w14:textId="26041EF3" w:rsidR="001118A8" w:rsidRDefault="26D03AFC" w:rsidP="00B74C3C">
      <w:pPr>
        <w:jc w:val="both"/>
        <w:rPr>
          <w:color w:val="000000"/>
        </w:rPr>
      </w:pPr>
      <w:r>
        <w:rPr>
          <w:color w:val="000000"/>
        </w:rPr>
        <w:t xml:space="preserve">90.1% of the projects present a low </w:t>
      </w:r>
      <w:r w:rsidR="001118A8">
        <w:rPr>
          <w:color w:val="000000"/>
        </w:rPr>
        <w:t>citizen involvement</w:t>
      </w:r>
      <w:r>
        <w:rPr>
          <w:color w:val="000000"/>
        </w:rPr>
        <w:t xml:space="preserve"> (40% of projects in Level 1 and 51% of Level 2). Projects with higher involvement of citizens are scarce</w:t>
      </w:r>
      <w:r w:rsidR="001118A8">
        <w:rPr>
          <w:color w:val="000000"/>
        </w:rPr>
        <w:t xml:space="preserve">: </w:t>
      </w:r>
      <w:r>
        <w:rPr>
          <w:color w:val="000000"/>
        </w:rPr>
        <w:t xml:space="preserve">148 projects (6.31%) in Level 3; </w:t>
      </w:r>
      <w:r w:rsidR="001118A8">
        <w:rPr>
          <w:color w:val="000000"/>
        </w:rPr>
        <w:t xml:space="preserve">and </w:t>
      </w:r>
      <w:r>
        <w:rPr>
          <w:color w:val="000000"/>
        </w:rPr>
        <w:t xml:space="preserve">67 projects (2.8%) in Level 4. </w:t>
      </w:r>
    </w:p>
    <w:p w14:paraId="348B1C84" w14:textId="77777777" w:rsidR="001118A8" w:rsidRDefault="001118A8" w:rsidP="00B74C3C">
      <w:pPr>
        <w:jc w:val="both"/>
        <w:rPr>
          <w:color w:val="000000"/>
          <w:sz w:val="22"/>
          <w:szCs w:val="22"/>
        </w:rPr>
      </w:pPr>
    </w:p>
    <w:p w14:paraId="307C3096" w14:textId="265045B5" w:rsidR="00C54B20" w:rsidRDefault="26D03AFC" w:rsidP="00B74C3C">
      <w:pPr>
        <w:jc w:val="both"/>
        <w:rPr>
          <w:color w:val="000000"/>
        </w:rPr>
      </w:pPr>
      <w:r>
        <w:rPr>
          <w:color w:val="000000"/>
        </w:rPr>
        <w:t xml:space="preserve">Figure 3 shows the distribution of </w:t>
      </w:r>
      <w:r w:rsidR="001118A8">
        <w:rPr>
          <w:color w:val="000000"/>
        </w:rPr>
        <w:t xml:space="preserve">involvement degree </w:t>
      </w:r>
      <w:r>
        <w:rPr>
          <w:color w:val="000000"/>
        </w:rPr>
        <w:t xml:space="preserve">by field. </w:t>
      </w:r>
      <w:r w:rsidR="00F32B94">
        <w:rPr>
          <w:color w:val="000000"/>
        </w:rPr>
        <w:t>‘</w:t>
      </w:r>
      <w:r>
        <w:rPr>
          <w:color w:val="000000"/>
        </w:rPr>
        <w:t>Archaeology &amp; Cultural</w:t>
      </w:r>
      <w:r w:rsidR="00F32B94">
        <w:rPr>
          <w:color w:val="000000"/>
        </w:rPr>
        <w:t>’</w:t>
      </w:r>
      <w:r>
        <w:rPr>
          <w:color w:val="000000"/>
        </w:rPr>
        <w:t xml:space="preserve">, </w:t>
      </w:r>
      <w:r w:rsidR="00F32B94">
        <w:rPr>
          <w:color w:val="000000"/>
        </w:rPr>
        <w:t>‘</w:t>
      </w:r>
      <w:r>
        <w:rPr>
          <w:color w:val="000000"/>
        </w:rPr>
        <w:t>Crowdfunding</w:t>
      </w:r>
      <w:r w:rsidR="00F32B94">
        <w:rPr>
          <w:color w:val="000000"/>
        </w:rPr>
        <w:t>’</w:t>
      </w:r>
      <w:r>
        <w:rPr>
          <w:color w:val="000000"/>
        </w:rPr>
        <w:t xml:space="preserve">, </w:t>
      </w:r>
      <w:r w:rsidR="00F32B94">
        <w:rPr>
          <w:color w:val="000000"/>
        </w:rPr>
        <w:t>‘</w:t>
      </w:r>
      <w:r>
        <w:rPr>
          <w:color w:val="000000"/>
        </w:rPr>
        <w:t>Transportation</w:t>
      </w:r>
      <w:r w:rsidR="00F32B94">
        <w:rPr>
          <w:color w:val="000000"/>
        </w:rPr>
        <w:t>’</w:t>
      </w:r>
      <w:r>
        <w:rPr>
          <w:color w:val="000000"/>
        </w:rPr>
        <w:t xml:space="preserve">, </w:t>
      </w:r>
      <w:r w:rsidR="00F32B94">
        <w:rPr>
          <w:color w:val="000000"/>
        </w:rPr>
        <w:t>‘</w:t>
      </w:r>
      <w:r>
        <w:rPr>
          <w:color w:val="000000"/>
        </w:rPr>
        <w:t>Chemistry</w:t>
      </w:r>
      <w:r w:rsidR="00F32B94">
        <w:rPr>
          <w:color w:val="000000"/>
        </w:rPr>
        <w:t>’</w:t>
      </w:r>
      <w:r>
        <w:rPr>
          <w:color w:val="000000"/>
        </w:rPr>
        <w:t xml:space="preserve">, </w:t>
      </w:r>
      <w:r w:rsidR="00F32B94">
        <w:rPr>
          <w:color w:val="000000"/>
        </w:rPr>
        <w:t>‘</w:t>
      </w:r>
      <w:r>
        <w:rPr>
          <w:color w:val="000000"/>
        </w:rPr>
        <w:t>Food</w:t>
      </w:r>
      <w:r w:rsidR="00F32B94">
        <w:rPr>
          <w:color w:val="000000"/>
        </w:rPr>
        <w:t>’</w:t>
      </w:r>
      <w:r>
        <w:rPr>
          <w:color w:val="000000"/>
        </w:rPr>
        <w:t xml:space="preserve">, </w:t>
      </w:r>
      <w:r w:rsidR="00F32B94">
        <w:rPr>
          <w:color w:val="000000"/>
        </w:rPr>
        <w:t>‘</w:t>
      </w:r>
      <w:r>
        <w:rPr>
          <w:color w:val="000000"/>
        </w:rPr>
        <w:t>Physics</w:t>
      </w:r>
      <w:r w:rsidR="00F32B94">
        <w:rPr>
          <w:color w:val="000000"/>
        </w:rPr>
        <w:t>’</w:t>
      </w:r>
      <w:r>
        <w:rPr>
          <w:color w:val="000000"/>
        </w:rPr>
        <w:t xml:space="preserve"> and </w:t>
      </w:r>
      <w:r w:rsidR="00F32B94">
        <w:rPr>
          <w:color w:val="000000"/>
        </w:rPr>
        <w:t>‘</w:t>
      </w:r>
      <w:r>
        <w:rPr>
          <w:color w:val="000000"/>
        </w:rPr>
        <w:t>Astronomy</w:t>
      </w:r>
      <w:r w:rsidR="00F32B94">
        <w:rPr>
          <w:color w:val="000000"/>
        </w:rPr>
        <w:t>’</w:t>
      </w:r>
      <w:r w:rsidR="001118A8">
        <w:rPr>
          <w:color w:val="000000"/>
        </w:rPr>
        <w:t xml:space="preserve"> show </w:t>
      </w:r>
      <w:r>
        <w:rPr>
          <w:color w:val="000000"/>
        </w:rPr>
        <w:t>the higher involvement of citizens within their projects in Level 4 (&gt;12% of the projects)</w:t>
      </w:r>
      <w:r w:rsidR="001118A8">
        <w:rPr>
          <w:color w:val="000000"/>
        </w:rPr>
        <w:t>. H</w:t>
      </w:r>
      <w:r>
        <w:rPr>
          <w:color w:val="000000"/>
        </w:rPr>
        <w:t>owever, projects about ‘Animals’, ‘Insects &amp; Pollinators’, ‘Geography’, ‘Nature &amp; Outdoors’ and ‘Birds’ present the lowest participation (&gt;40% of the projects). This denotes that the classic CS method, where participants help and involve with simple but cognitive activities (</w:t>
      </w:r>
      <w:proofErr w:type="gramStart"/>
      <w:r>
        <w:rPr>
          <w:color w:val="000000"/>
        </w:rPr>
        <w:t>e.g.</w:t>
      </w:r>
      <w:proofErr w:type="gramEnd"/>
      <w:r>
        <w:rPr>
          <w:color w:val="000000"/>
        </w:rPr>
        <w:t xml:space="preserve"> counting birds, sightings of animals) is still representative of the majority of projects in the sample. </w:t>
      </w:r>
      <w:r w:rsidR="001118A8">
        <w:rPr>
          <w:color w:val="000000"/>
        </w:rPr>
        <w:t>Nonetheless</w:t>
      </w:r>
      <w:r>
        <w:rPr>
          <w:color w:val="000000"/>
        </w:rPr>
        <w:t xml:space="preserve">, </w:t>
      </w:r>
      <w:proofErr w:type="spellStart"/>
      <w:r>
        <w:rPr>
          <w:color w:val="000000"/>
        </w:rPr>
        <w:t>SciStarter</w:t>
      </w:r>
      <w:proofErr w:type="spellEnd"/>
      <w:r>
        <w:rPr>
          <w:color w:val="000000"/>
        </w:rPr>
        <w:t xml:space="preserve"> database presents some limitations that should be stressed</w:t>
      </w:r>
      <w:r w:rsidR="001118A8">
        <w:rPr>
          <w:color w:val="000000"/>
        </w:rPr>
        <w:t xml:space="preserve">. For example, </w:t>
      </w:r>
      <w:r>
        <w:rPr>
          <w:color w:val="000000"/>
        </w:rPr>
        <w:t>9.3% of the projects do not include the goal information; 11% the tasks</w:t>
      </w:r>
      <w:r w:rsidR="001118A8">
        <w:rPr>
          <w:color w:val="000000"/>
        </w:rPr>
        <w:t>,</w:t>
      </w:r>
      <w:r>
        <w:rPr>
          <w:color w:val="000000"/>
        </w:rPr>
        <w:t xml:space="preserve"> and 0.8% a description of the project.</w:t>
      </w:r>
    </w:p>
    <w:p w14:paraId="62358F75" w14:textId="77777777" w:rsidR="00A02806" w:rsidRDefault="00A02806" w:rsidP="00A02806">
      <w:pPr>
        <w:jc w:val="center"/>
        <w:rPr>
          <w:color w:val="000000"/>
        </w:rPr>
      </w:pPr>
      <w:r>
        <w:rPr>
          <w:color w:val="000000"/>
        </w:rPr>
        <w:br w:type="page"/>
      </w:r>
      <w:r>
        <w:rPr>
          <w:color w:val="000000"/>
        </w:rPr>
        <w:lastRenderedPageBreak/>
        <w:t>Figure 3. Percentage of distribution of projects by field and level of engagement</w:t>
      </w:r>
    </w:p>
    <w:p w14:paraId="1CF38B53" w14:textId="619F26F4" w:rsidR="009A36C7" w:rsidRDefault="00A10115" w:rsidP="0011312D">
      <w:pPr>
        <w:rPr>
          <w:color w:val="000000"/>
        </w:rPr>
      </w:pPr>
      <w:r>
        <w:rPr>
          <w:noProof/>
          <w:color w:val="000000"/>
        </w:rPr>
        <w:pict w14:anchorId="23B70326">
          <v:shape id="_x0000_i1027" type="#_x0000_t75" style="width:473.45pt;height:342.55pt">
            <v:imagedata r:id="rId12" o:title="Heatmap_modified" croptop="512f" cropbottom="1305f" cropleft="576f"/>
          </v:shape>
        </w:pict>
      </w:r>
    </w:p>
    <w:p w14:paraId="43286748" w14:textId="77777777" w:rsidR="00C54B20" w:rsidRDefault="00C54B20" w:rsidP="0011312D">
      <w:pPr>
        <w:rPr>
          <w:color w:val="000000"/>
        </w:rPr>
      </w:pPr>
    </w:p>
    <w:p w14:paraId="3C93C564" w14:textId="488172A1" w:rsidR="75EE29CF" w:rsidRDefault="00A10115" w:rsidP="00A10115">
      <w:pPr>
        <w:jc w:val="both"/>
        <w:rPr>
          <w:i/>
          <w:iCs/>
          <w:color w:val="000000"/>
        </w:rPr>
      </w:pPr>
      <w:r>
        <w:rPr>
          <w:i/>
          <w:iCs/>
          <w:color w:val="000000"/>
        </w:rPr>
        <w:t>3.</w:t>
      </w:r>
      <w:proofErr w:type="gramStart"/>
      <w:r>
        <w:rPr>
          <w:i/>
          <w:iCs/>
          <w:color w:val="000000"/>
        </w:rPr>
        <w:t>3.</w:t>
      </w:r>
      <w:r w:rsidR="001118A8">
        <w:rPr>
          <w:i/>
          <w:iCs/>
          <w:color w:val="000000"/>
        </w:rPr>
        <w:t>Scientific</w:t>
      </w:r>
      <w:proofErr w:type="gramEnd"/>
      <w:r w:rsidR="001118A8">
        <w:rPr>
          <w:i/>
          <w:iCs/>
          <w:color w:val="000000"/>
        </w:rPr>
        <w:t xml:space="preserve"> </w:t>
      </w:r>
      <w:r w:rsidR="26D03AFC">
        <w:rPr>
          <w:i/>
          <w:iCs/>
          <w:color w:val="000000"/>
        </w:rPr>
        <w:t>outputs from CS projects</w:t>
      </w:r>
    </w:p>
    <w:p w14:paraId="4F7E9BFE" w14:textId="542E99D5" w:rsidR="00F81745" w:rsidRDefault="26D03AFC" w:rsidP="001118A8">
      <w:pPr>
        <w:jc w:val="both"/>
        <w:rPr>
          <w:color w:val="000000"/>
        </w:rPr>
      </w:pPr>
      <w:r>
        <w:rPr>
          <w:color w:val="000000"/>
        </w:rPr>
        <w:t xml:space="preserve">918 papers mentioning any of the </w:t>
      </w:r>
      <w:r w:rsidR="00F32B94">
        <w:rPr>
          <w:color w:val="000000"/>
        </w:rPr>
        <w:t>CS</w:t>
      </w:r>
      <w:r>
        <w:rPr>
          <w:color w:val="000000"/>
        </w:rPr>
        <w:t xml:space="preserve"> projects </w:t>
      </w:r>
      <w:r w:rsidR="001118A8">
        <w:rPr>
          <w:color w:val="000000"/>
        </w:rPr>
        <w:t xml:space="preserve">have been </w:t>
      </w:r>
      <w:r>
        <w:rPr>
          <w:color w:val="000000"/>
        </w:rPr>
        <w:t xml:space="preserve">identified in </w:t>
      </w:r>
      <w:proofErr w:type="spellStart"/>
      <w:r>
        <w:rPr>
          <w:color w:val="000000"/>
        </w:rPr>
        <w:t>WoS</w:t>
      </w:r>
      <w:proofErr w:type="spellEnd"/>
      <w:r>
        <w:rPr>
          <w:color w:val="000000"/>
        </w:rPr>
        <w:t>. The analysis revealed the most prolific projects are related to Biology (</w:t>
      </w:r>
      <w:r w:rsidR="001118A8">
        <w:rPr>
          <w:color w:val="000000"/>
        </w:rPr>
        <w:t xml:space="preserve">for example, </w:t>
      </w:r>
      <w:r>
        <w:rPr>
          <w:color w:val="000000"/>
        </w:rPr>
        <w:t>‘</w:t>
      </w:r>
      <w:proofErr w:type="spellStart"/>
      <w:r>
        <w:rPr>
          <w:color w:val="000000"/>
        </w:rPr>
        <w:t>Encyclopedia</w:t>
      </w:r>
      <w:proofErr w:type="spellEnd"/>
      <w:r>
        <w:rPr>
          <w:color w:val="000000"/>
        </w:rPr>
        <w:t xml:space="preserve"> of Life’</w:t>
      </w:r>
      <w:r w:rsidR="001118A8">
        <w:rPr>
          <w:color w:val="000000"/>
        </w:rPr>
        <w:t xml:space="preserve"> with</w:t>
      </w:r>
      <w:r w:rsidR="00B74C3C">
        <w:rPr>
          <w:color w:val="000000"/>
        </w:rPr>
        <w:t xml:space="preserve"> </w:t>
      </w:r>
      <w:r>
        <w:rPr>
          <w:color w:val="000000"/>
        </w:rPr>
        <w:t>121 papers,</w:t>
      </w:r>
      <w:r w:rsidR="001118A8">
        <w:rPr>
          <w:color w:val="000000"/>
        </w:rPr>
        <w:t xml:space="preserve"> </w:t>
      </w:r>
      <w:r>
        <w:rPr>
          <w:color w:val="000000"/>
        </w:rPr>
        <w:t>‘Biodiversity Monitoring’</w:t>
      </w:r>
      <w:r w:rsidR="001118A8">
        <w:rPr>
          <w:color w:val="000000"/>
        </w:rPr>
        <w:t xml:space="preserve"> with </w:t>
      </w:r>
      <w:r>
        <w:rPr>
          <w:color w:val="000000"/>
        </w:rPr>
        <w:t>94</w:t>
      </w:r>
      <w:r w:rsidR="001118A8">
        <w:rPr>
          <w:color w:val="000000"/>
        </w:rPr>
        <w:t xml:space="preserve">, </w:t>
      </w:r>
      <w:r>
        <w:rPr>
          <w:color w:val="000000"/>
        </w:rPr>
        <w:t>and ‘Save the Tasmanian Devil’</w:t>
      </w:r>
      <w:r w:rsidR="001118A8">
        <w:rPr>
          <w:color w:val="000000"/>
        </w:rPr>
        <w:t xml:space="preserve"> with </w:t>
      </w:r>
      <w:r>
        <w:rPr>
          <w:color w:val="000000"/>
        </w:rPr>
        <w:t>79) and astronomy (DISCOVER-AQ</w:t>
      </w:r>
      <w:r w:rsidR="001118A8">
        <w:rPr>
          <w:color w:val="000000"/>
        </w:rPr>
        <w:t xml:space="preserve"> with </w:t>
      </w:r>
      <w:r>
        <w:rPr>
          <w:color w:val="000000"/>
        </w:rPr>
        <w:t>44</w:t>
      </w:r>
      <w:r w:rsidR="001118A8">
        <w:rPr>
          <w:color w:val="000000"/>
        </w:rPr>
        <w:t xml:space="preserve">, </w:t>
      </w:r>
      <w:r>
        <w:rPr>
          <w:color w:val="000000"/>
        </w:rPr>
        <w:t>and Galaxy Zoo</w:t>
      </w:r>
      <w:r w:rsidR="001118A8">
        <w:rPr>
          <w:color w:val="000000"/>
        </w:rPr>
        <w:t xml:space="preserve"> with </w:t>
      </w:r>
      <w:r>
        <w:rPr>
          <w:color w:val="000000"/>
        </w:rPr>
        <w:t xml:space="preserve">34). Table 1 includes the distribution of the number of projects and </w:t>
      </w:r>
      <w:r w:rsidR="001118A8">
        <w:rPr>
          <w:color w:val="000000"/>
        </w:rPr>
        <w:t xml:space="preserve">publications </w:t>
      </w:r>
      <w:r>
        <w:rPr>
          <w:color w:val="000000"/>
        </w:rPr>
        <w:t>from those projects, as well as the average level of participation by field. As we can observe, those projects labelled in fields that presented a higher output (</w:t>
      </w:r>
      <w:proofErr w:type="gramStart"/>
      <w:r>
        <w:rPr>
          <w:color w:val="000000"/>
        </w:rPr>
        <w:t>e.g.</w:t>
      </w:r>
      <w:proofErr w:type="gramEnd"/>
      <w:r>
        <w:rPr>
          <w:color w:val="000000"/>
        </w:rPr>
        <w:t xml:space="preserve"> Ecology &amp; Environment, Nature, Animals, or Biology) show the lowest participation (&gt;Level 2). A plausible explanation is that scientists fear </w:t>
      </w:r>
      <w:r w:rsidR="001118A8">
        <w:rPr>
          <w:color w:val="000000"/>
        </w:rPr>
        <w:t xml:space="preserve">that </w:t>
      </w:r>
      <w:r>
        <w:rPr>
          <w:color w:val="000000"/>
        </w:rPr>
        <w:t xml:space="preserve">a co-design process could reduce the scientific quality, and that it requires an investment of time to the citizens (e.g. to train the citizens) </w:t>
      </w:r>
      <w:r w:rsidR="008C79DF">
        <w:rPr>
          <w:color w:val="000000"/>
        </w:rPr>
        <w:fldChar w:fldCharType="begin"/>
      </w:r>
      <w:r w:rsidR="008C79DF">
        <w:rPr>
          <w:color w:val="000000"/>
        </w:rPr>
        <w:instrText xml:space="preserve"> ADDIN ZOTERO_ITEM CSL_CITATION {"citationID":"GQ4mTWaT","properties":{"formattedCitation":"(Schleicher &amp; Schmidt, 2020)","plainCitation":"(Schleicher &amp; Schmidt, 2020)","noteIndex":0},"citationItems":[{"id":"u4m00brJ/I7uwyBoB","uris":["http://zotero.org/users/3828025/items/VVSQ25S6"],"itemData":{"id":95523,"type":"article-journal","abstract":"Many citizen science projects are in the thematic area of species observation and natural environment monitoring but, in recent years, projects in other areas and disciplines have increasingly been using citizen science approaches. It is assumed that citizen science could potentially contribute to an increase in environmental awareness and to advancing knowledge about environmental change and sustainability issues. In this article, we present a review of 127 citizen science projects listed on the German platform, “Bürger schaﬀen Wissen”, with the aim of analysing whether the main focus of most projects is on the scientiﬁc results or on educational aspects and how citizen science projects are connected to the SDGs. The results show that many citizen science projects overlap with SDG 4 Quality Education. Of these projects, a larger proportion entail higher levels of involvement than those projects with a stronger focus on the scientiﬁc results, in which the participation of the citizen scientists is mainly standardised and at low levels. An even greater number of projects in the sample are linked to SDG 15 Life on Land and, thereby, are in line with the traditional focus of citizen science. Additionally, the analysis reveals that forms of education used in citizen science projects are much more diverse than those included in SDG 4.","container-title":"Sustainability","DOI":"10.3390/su12156044","ISSN":"2071-1050","issue":"15","journalAbbreviation":"Sustainability","language":"en","page":"6044","source":"DOI.org (Crossref)","title":"Citizen Science in Germany as Research and Sustainability Education: Analysis of the Main Forms and Foci and Its Relation to the Sustainable Development Goals","title-short":"Citizen Science in Germany as Research and Sustainability Education","volume":"12","author":[{"family":"Schleicher","given":"Katharina"},{"family":"Schmidt","given":"Constanze"}],"issued":{"date-parts":[["2020",7,28]]}}}],"schema":"https://github.com/citation-style-language/schema/raw/master/csl-citation.json"} </w:instrText>
      </w:r>
      <w:r w:rsidR="008C79DF">
        <w:rPr>
          <w:color w:val="000000"/>
        </w:rPr>
        <w:fldChar w:fldCharType="separate"/>
      </w:r>
      <w:r>
        <w:rPr>
          <w:color w:val="000000"/>
        </w:rPr>
        <w:t>(Schleicher &amp; Schmidt, 2020)</w:t>
      </w:r>
      <w:r w:rsidR="008C79DF">
        <w:rPr>
          <w:color w:val="000000"/>
        </w:rPr>
        <w:fldChar w:fldCharType="end"/>
      </w:r>
      <w:r>
        <w:rPr>
          <w:color w:val="000000"/>
        </w:rPr>
        <w:t xml:space="preserve">.  </w:t>
      </w:r>
    </w:p>
    <w:p w14:paraId="624D8921" w14:textId="77777777" w:rsidR="008C79DF" w:rsidRDefault="008C79DF" w:rsidP="008C79DF">
      <w:pPr>
        <w:jc w:val="both"/>
        <w:rPr>
          <w:color w:val="000000"/>
        </w:rPr>
      </w:pPr>
    </w:p>
    <w:p w14:paraId="5CBC7F65" w14:textId="6F87DF24" w:rsidR="00F81745" w:rsidRDefault="00F81745" w:rsidP="00A02806">
      <w:pPr>
        <w:jc w:val="center"/>
        <w:rPr>
          <w:color w:val="000000"/>
        </w:rPr>
      </w:pPr>
      <w:r>
        <w:rPr>
          <w:color w:val="000000"/>
        </w:rPr>
        <w:t xml:space="preserve">Table 1. Distribution of projects, </w:t>
      </w:r>
      <w:proofErr w:type="gramStart"/>
      <w:r>
        <w:rPr>
          <w:color w:val="000000"/>
        </w:rPr>
        <w:t>outcomes</w:t>
      </w:r>
      <w:proofErr w:type="gramEnd"/>
      <w:r>
        <w:rPr>
          <w:color w:val="000000"/>
        </w:rPr>
        <w:t xml:space="preserve"> and level of participation by field</w:t>
      </w:r>
    </w:p>
    <w:tbl>
      <w:tblPr>
        <w:tblW w:w="91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7"/>
        <w:gridCol w:w="1491"/>
        <w:gridCol w:w="1529"/>
        <w:gridCol w:w="2972"/>
      </w:tblGrid>
      <w:tr w:rsidR="00EF4663" w14:paraId="34AEACE3" w14:textId="77777777" w:rsidTr="00A02806">
        <w:trPr>
          <w:trHeight w:val="288"/>
        </w:trPr>
        <w:tc>
          <w:tcPr>
            <w:tcW w:w="3187" w:type="dxa"/>
            <w:shd w:val="clear" w:color="auto" w:fill="auto"/>
            <w:noWrap/>
            <w:vAlign w:val="bottom"/>
            <w:hideMark/>
          </w:tcPr>
          <w:p w14:paraId="3D5B5B63" w14:textId="77777777" w:rsidR="00F81745" w:rsidRDefault="00F81745">
            <w:pPr>
              <w:rPr>
                <w:b/>
                <w:bCs/>
                <w:color w:val="000000"/>
                <w:sz w:val="22"/>
                <w:szCs w:val="22"/>
                <w:lang w:val="en-US" w:eastAsia="en-US"/>
              </w:rPr>
            </w:pPr>
            <w:r>
              <w:rPr>
                <w:b/>
                <w:bCs/>
                <w:color w:val="000000"/>
                <w:sz w:val="22"/>
                <w:szCs w:val="22"/>
              </w:rPr>
              <w:t>Field</w:t>
            </w:r>
          </w:p>
        </w:tc>
        <w:tc>
          <w:tcPr>
            <w:tcW w:w="1491" w:type="dxa"/>
            <w:shd w:val="clear" w:color="auto" w:fill="auto"/>
            <w:noWrap/>
            <w:vAlign w:val="bottom"/>
            <w:hideMark/>
          </w:tcPr>
          <w:p w14:paraId="74CDB5A9" w14:textId="77777777" w:rsidR="00F81745" w:rsidRDefault="00F81745">
            <w:pPr>
              <w:rPr>
                <w:b/>
                <w:bCs/>
                <w:color w:val="000000"/>
                <w:sz w:val="22"/>
                <w:szCs w:val="22"/>
              </w:rPr>
            </w:pPr>
            <w:r>
              <w:rPr>
                <w:b/>
                <w:bCs/>
                <w:color w:val="000000"/>
                <w:sz w:val="22"/>
                <w:szCs w:val="22"/>
              </w:rPr>
              <w:t>No. Projects</w:t>
            </w:r>
          </w:p>
        </w:tc>
        <w:tc>
          <w:tcPr>
            <w:tcW w:w="1529" w:type="dxa"/>
            <w:shd w:val="clear" w:color="auto" w:fill="auto"/>
            <w:noWrap/>
            <w:vAlign w:val="bottom"/>
            <w:hideMark/>
          </w:tcPr>
          <w:p w14:paraId="12BF064A" w14:textId="77777777" w:rsidR="00F81745" w:rsidRDefault="00F81745">
            <w:pPr>
              <w:rPr>
                <w:b/>
                <w:bCs/>
                <w:color w:val="000000"/>
                <w:sz w:val="22"/>
                <w:szCs w:val="22"/>
              </w:rPr>
            </w:pPr>
            <w:r>
              <w:rPr>
                <w:b/>
                <w:bCs/>
                <w:color w:val="000000"/>
                <w:sz w:val="22"/>
                <w:szCs w:val="22"/>
              </w:rPr>
              <w:t>No. Papers</w:t>
            </w:r>
          </w:p>
        </w:tc>
        <w:tc>
          <w:tcPr>
            <w:tcW w:w="2972" w:type="dxa"/>
            <w:shd w:val="clear" w:color="auto" w:fill="auto"/>
            <w:noWrap/>
            <w:vAlign w:val="bottom"/>
            <w:hideMark/>
          </w:tcPr>
          <w:p w14:paraId="4560FBF5" w14:textId="5B437C5A" w:rsidR="00F81745" w:rsidRDefault="00F81745">
            <w:pPr>
              <w:rPr>
                <w:b/>
                <w:bCs/>
                <w:color w:val="000000"/>
                <w:sz w:val="22"/>
                <w:szCs w:val="22"/>
              </w:rPr>
            </w:pPr>
            <w:r>
              <w:rPr>
                <w:b/>
                <w:bCs/>
                <w:color w:val="000000"/>
                <w:sz w:val="22"/>
                <w:szCs w:val="22"/>
              </w:rPr>
              <w:t>Level of participation (</w:t>
            </w:r>
            <w:proofErr w:type="spellStart"/>
            <w:r>
              <w:rPr>
                <w:b/>
                <w:bCs/>
                <w:color w:val="000000"/>
                <w:sz w:val="22"/>
                <w:szCs w:val="22"/>
              </w:rPr>
              <w:t>avg</w:t>
            </w:r>
            <w:proofErr w:type="spellEnd"/>
            <w:r>
              <w:rPr>
                <w:b/>
                <w:bCs/>
                <w:color w:val="000000"/>
                <w:sz w:val="22"/>
                <w:szCs w:val="22"/>
              </w:rPr>
              <w:t>)</w:t>
            </w:r>
          </w:p>
        </w:tc>
      </w:tr>
      <w:tr w:rsidR="00EF4663" w14:paraId="27C610A5" w14:textId="77777777" w:rsidTr="00A02806">
        <w:trPr>
          <w:trHeight w:val="288"/>
        </w:trPr>
        <w:tc>
          <w:tcPr>
            <w:tcW w:w="3187" w:type="dxa"/>
            <w:shd w:val="clear" w:color="auto" w:fill="auto"/>
            <w:noWrap/>
            <w:vAlign w:val="bottom"/>
            <w:hideMark/>
          </w:tcPr>
          <w:p w14:paraId="2C2B53DD" w14:textId="77777777" w:rsidR="00F81745" w:rsidRDefault="00F81745">
            <w:pPr>
              <w:rPr>
                <w:color w:val="000000"/>
                <w:sz w:val="22"/>
                <w:szCs w:val="22"/>
              </w:rPr>
            </w:pPr>
            <w:r>
              <w:rPr>
                <w:color w:val="000000"/>
                <w:sz w:val="22"/>
                <w:szCs w:val="22"/>
              </w:rPr>
              <w:t>Ecology &amp; Environment</w:t>
            </w:r>
          </w:p>
        </w:tc>
        <w:tc>
          <w:tcPr>
            <w:tcW w:w="1491" w:type="dxa"/>
            <w:shd w:val="clear" w:color="auto" w:fill="auto"/>
            <w:noWrap/>
            <w:vAlign w:val="bottom"/>
            <w:hideMark/>
          </w:tcPr>
          <w:p w14:paraId="153CFF22" w14:textId="77777777" w:rsidR="00F81745" w:rsidRDefault="00F81745">
            <w:pPr>
              <w:jc w:val="right"/>
              <w:rPr>
                <w:color w:val="000000"/>
                <w:sz w:val="22"/>
                <w:szCs w:val="22"/>
              </w:rPr>
            </w:pPr>
            <w:r>
              <w:rPr>
                <w:color w:val="000000"/>
                <w:sz w:val="22"/>
                <w:szCs w:val="22"/>
              </w:rPr>
              <w:t>1035</w:t>
            </w:r>
          </w:p>
        </w:tc>
        <w:tc>
          <w:tcPr>
            <w:tcW w:w="1529" w:type="dxa"/>
            <w:shd w:val="clear" w:color="auto" w:fill="auto"/>
            <w:noWrap/>
            <w:vAlign w:val="bottom"/>
            <w:hideMark/>
          </w:tcPr>
          <w:p w14:paraId="60147784" w14:textId="77777777" w:rsidR="00F81745" w:rsidRDefault="00F81745">
            <w:pPr>
              <w:jc w:val="right"/>
              <w:rPr>
                <w:color w:val="000000"/>
                <w:sz w:val="22"/>
                <w:szCs w:val="22"/>
              </w:rPr>
            </w:pPr>
            <w:r>
              <w:rPr>
                <w:color w:val="000000"/>
                <w:sz w:val="22"/>
                <w:szCs w:val="22"/>
              </w:rPr>
              <w:t>540</w:t>
            </w:r>
          </w:p>
        </w:tc>
        <w:tc>
          <w:tcPr>
            <w:tcW w:w="2972" w:type="dxa"/>
            <w:shd w:val="clear" w:color="000000" w:fill="FED980"/>
            <w:noWrap/>
            <w:vAlign w:val="bottom"/>
            <w:hideMark/>
          </w:tcPr>
          <w:p w14:paraId="0C39FDB0" w14:textId="77777777" w:rsidR="00F81745" w:rsidRDefault="00F81745">
            <w:pPr>
              <w:jc w:val="right"/>
              <w:rPr>
                <w:color w:val="000000"/>
                <w:sz w:val="22"/>
                <w:szCs w:val="22"/>
              </w:rPr>
            </w:pPr>
            <w:r>
              <w:rPr>
                <w:color w:val="000000"/>
                <w:sz w:val="22"/>
                <w:szCs w:val="22"/>
              </w:rPr>
              <w:t>1.80</w:t>
            </w:r>
          </w:p>
        </w:tc>
      </w:tr>
      <w:tr w:rsidR="00EF4663" w14:paraId="593455A3" w14:textId="77777777" w:rsidTr="00A02806">
        <w:trPr>
          <w:trHeight w:val="288"/>
        </w:trPr>
        <w:tc>
          <w:tcPr>
            <w:tcW w:w="3187" w:type="dxa"/>
            <w:shd w:val="clear" w:color="auto" w:fill="auto"/>
            <w:noWrap/>
            <w:vAlign w:val="bottom"/>
            <w:hideMark/>
          </w:tcPr>
          <w:p w14:paraId="74795D42" w14:textId="77777777" w:rsidR="00F81745" w:rsidRDefault="00F81745">
            <w:pPr>
              <w:rPr>
                <w:color w:val="000000"/>
                <w:sz w:val="22"/>
                <w:szCs w:val="22"/>
              </w:rPr>
            </w:pPr>
            <w:r>
              <w:rPr>
                <w:color w:val="000000"/>
                <w:sz w:val="22"/>
                <w:szCs w:val="22"/>
              </w:rPr>
              <w:t>Nature &amp; Outdoors</w:t>
            </w:r>
          </w:p>
        </w:tc>
        <w:tc>
          <w:tcPr>
            <w:tcW w:w="1491" w:type="dxa"/>
            <w:shd w:val="clear" w:color="auto" w:fill="auto"/>
            <w:noWrap/>
            <w:vAlign w:val="bottom"/>
            <w:hideMark/>
          </w:tcPr>
          <w:p w14:paraId="6EFBAC94" w14:textId="77777777" w:rsidR="00F81745" w:rsidRDefault="00F81745">
            <w:pPr>
              <w:jc w:val="right"/>
              <w:rPr>
                <w:color w:val="000000"/>
                <w:sz w:val="22"/>
                <w:szCs w:val="22"/>
              </w:rPr>
            </w:pPr>
            <w:r>
              <w:rPr>
                <w:color w:val="000000"/>
                <w:sz w:val="22"/>
                <w:szCs w:val="22"/>
              </w:rPr>
              <w:t>928</w:t>
            </w:r>
          </w:p>
        </w:tc>
        <w:tc>
          <w:tcPr>
            <w:tcW w:w="1529" w:type="dxa"/>
            <w:shd w:val="clear" w:color="auto" w:fill="auto"/>
            <w:noWrap/>
            <w:vAlign w:val="bottom"/>
            <w:hideMark/>
          </w:tcPr>
          <w:p w14:paraId="4818907E" w14:textId="77777777" w:rsidR="00F81745" w:rsidRDefault="00F81745">
            <w:pPr>
              <w:jc w:val="right"/>
              <w:rPr>
                <w:color w:val="000000"/>
                <w:sz w:val="22"/>
                <w:szCs w:val="22"/>
              </w:rPr>
            </w:pPr>
            <w:r>
              <w:rPr>
                <w:color w:val="000000"/>
                <w:sz w:val="22"/>
                <w:szCs w:val="22"/>
              </w:rPr>
              <w:t>485</w:t>
            </w:r>
          </w:p>
        </w:tc>
        <w:tc>
          <w:tcPr>
            <w:tcW w:w="2972" w:type="dxa"/>
            <w:shd w:val="clear" w:color="000000" w:fill="FEDD81"/>
            <w:noWrap/>
            <w:vAlign w:val="bottom"/>
            <w:hideMark/>
          </w:tcPr>
          <w:p w14:paraId="716C0CCF" w14:textId="77777777" w:rsidR="00F81745" w:rsidRDefault="00F81745">
            <w:pPr>
              <w:jc w:val="right"/>
              <w:rPr>
                <w:color w:val="000000"/>
                <w:sz w:val="22"/>
                <w:szCs w:val="22"/>
              </w:rPr>
            </w:pPr>
            <w:r>
              <w:rPr>
                <w:color w:val="000000"/>
                <w:sz w:val="22"/>
                <w:szCs w:val="22"/>
              </w:rPr>
              <w:t>1.82</w:t>
            </w:r>
          </w:p>
        </w:tc>
      </w:tr>
      <w:tr w:rsidR="00EF4663" w14:paraId="6BEE6BC9" w14:textId="77777777" w:rsidTr="00A02806">
        <w:trPr>
          <w:trHeight w:val="288"/>
        </w:trPr>
        <w:tc>
          <w:tcPr>
            <w:tcW w:w="3187" w:type="dxa"/>
            <w:shd w:val="clear" w:color="auto" w:fill="auto"/>
            <w:noWrap/>
            <w:vAlign w:val="bottom"/>
            <w:hideMark/>
          </w:tcPr>
          <w:p w14:paraId="47C6328B" w14:textId="77777777" w:rsidR="00F81745" w:rsidRDefault="00F81745">
            <w:pPr>
              <w:rPr>
                <w:color w:val="000000"/>
                <w:sz w:val="22"/>
                <w:szCs w:val="22"/>
              </w:rPr>
            </w:pPr>
            <w:r>
              <w:rPr>
                <w:color w:val="000000"/>
                <w:sz w:val="22"/>
                <w:szCs w:val="22"/>
              </w:rPr>
              <w:t>Animals</w:t>
            </w:r>
          </w:p>
        </w:tc>
        <w:tc>
          <w:tcPr>
            <w:tcW w:w="1491" w:type="dxa"/>
            <w:shd w:val="clear" w:color="auto" w:fill="auto"/>
            <w:noWrap/>
            <w:vAlign w:val="bottom"/>
            <w:hideMark/>
          </w:tcPr>
          <w:p w14:paraId="198DE0A8" w14:textId="77777777" w:rsidR="00F81745" w:rsidRDefault="00F81745">
            <w:pPr>
              <w:jc w:val="right"/>
              <w:rPr>
                <w:color w:val="000000"/>
                <w:sz w:val="22"/>
                <w:szCs w:val="22"/>
              </w:rPr>
            </w:pPr>
            <w:r>
              <w:rPr>
                <w:color w:val="000000"/>
                <w:sz w:val="22"/>
                <w:szCs w:val="22"/>
              </w:rPr>
              <w:t>604</w:t>
            </w:r>
          </w:p>
        </w:tc>
        <w:tc>
          <w:tcPr>
            <w:tcW w:w="1529" w:type="dxa"/>
            <w:shd w:val="clear" w:color="auto" w:fill="auto"/>
            <w:noWrap/>
            <w:vAlign w:val="bottom"/>
            <w:hideMark/>
          </w:tcPr>
          <w:p w14:paraId="72F03E8E" w14:textId="77777777" w:rsidR="00F81745" w:rsidRDefault="00F81745">
            <w:pPr>
              <w:jc w:val="right"/>
              <w:rPr>
                <w:color w:val="000000"/>
                <w:sz w:val="22"/>
                <w:szCs w:val="22"/>
              </w:rPr>
            </w:pPr>
            <w:r>
              <w:rPr>
                <w:color w:val="000000"/>
                <w:sz w:val="22"/>
                <w:szCs w:val="22"/>
              </w:rPr>
              <w:t>402</w:t>
            </w:r>
          </w:p>
        </w:tc>
        <w:tc>
          <w:tcPr>
            <w:tcW w:w="2972" w:type="dxa"/>
            <w:shd w:val="clear" w:color="000000" w:fill="FCC57C"/>
            <w:noWrap/>
            <w:vAlign w:val="bottom"/>
            <w:hideMark/>
          </w:tcPr>
          <w:p w14:paraId="059CD044" w14:textId="77777777" w:rsidR="00F81745" w:rsidRDefault="00F81745">
            <w:pPr>
              <w:jc w:val="right"/>
              <w:rPr>
                <w:color w:val="000000"/>
                <w:sz w:val="22"/>
                <w:szCs w:val="22"/>
              </w:rPr>
            </w:pPr>
            <w:r>
              <w:rPr>
                <w:color w:val="000000"/>
                <w:sz w:val="22"/>
                <w:szCs w:val="22"/>
              </w:rPr>
              <w:t>1.65</w:t>
            </w:r>
          </w:p>
        </w:tc>
      </w:tr>
      <w:tr w:rsidR="00EF4663" w14:paraId="65946637" w14:textId="77777777" w:rsidTr="00A02806">
        <w:trPr>
          <w:trHeight w:val="288"/>
        </w:trPr>
        <w:tc>
          <w:tcPr>
            <w:tcW w:w="3187" w:type="dxa"/>
            <w:shd w:val="clear" w:color="auto" w:fill="auto"/>
            <w:noWrap/>
            <w:vAlign w:val="bottom"/>
            <w:hideMark/>
          </w:tcPr>
          <w:p w14:paraId="34A9E8DE" w14:textId="77777777" w:rsidR="00F81745" w:rsidRDefault="00F81745">
            <w:pPr>
              <w:rPr>
                <w:color w:val="000000"/>
                <w:sz w:val="22"/>
                <w:szCs w:val="22"/>
              </w:rPr>
            </w:pPr>
            <w:r>
              <w:rPr>
                <w:color w:val="000000"/>
                <w:sz w:val="22"/>
                <w:szCs w:val="22"/>
              </w:rPr>
              <w:t>Biology</w:t>
            </w:r>
          </w:p>
        </w:tc>
        <w:tc>
          <w:tcPr>
            <w:tcW w:w="1491" w:type="dxa"/>
            <w:shd w:val="clear" w:color="auto" w:fill="auto"/>
            <w:noWrap/>
            <w:vAlign w:val="bottom"/>
            <w:hideMark/>
          </w:tcPr>
          <w:p w14:paraId="75576762" w14:textId="77777777" w:rsidR="00F81745" w:rsidRDefault="00F81745">
            <w:pPr>
              <w:jc w:val="right"/>
              <w:rPr>
                <w:color w:val="000000"/>
                <w:sz w:val="22"/>
                <w:szCs w:val="22"/>
              </w:rPr>
            </w:pPr>
            <w:r>
              <w:rPr>
                <w:color w:val="000000"/>
                <w:sz w:val="22"/>
                <w:szCs w:val="22"/>
              </w:rPr>
              <w:t>785</w:t>
            </w:r>
          </w:p>
        </w:tc>
        <w:tc>
          <w:tcPr>
            <w:tcW w:w="1529" w:type="dxa"/>
            <w:shd w:val="clear" w:color="auto" w:fill="auto"/>
            <w:noWrap/>
            <w:vAlign w:val="bottom"/>
            <w:hideMark/>
          </w:tcPr>
          <w:p w14:paraId="35261988" w14:textId="77777777" w:rsidR="00F81745" w:rsidRDefault="00F81745">
            <w:pPr>
              <w:jc w:val="right"/>
              <w:rPr>
                <w:color w:val="000000"/>
                <w:sz w:val="22"/>
                <w:szCs w:val="22"/>
              </w:rPr>
            </w:pPr>
            <w:r>
              <w:rPr>
                <w:color w:val="000000"/>
                <w:sz w:val="22"/>
                <w:szCs w:val="22"/>
              </w:rPr>
              <w:t>363</w:t>
            </w:r>
          </w:p>
        </w:tc>
        <w:tc>
          <w:tcPr>
            <w:tcW w:w="2972" w:type="dxa"/>
            <w:shd w:val="clear" w:color="000000" w:fill="FEDB81"/>
            <w:noWrap/>
            <w:vAlign w:val="bottom"/>
            <w:hideMark/>
          </w:tcPr>
          <w:p w14:paraId="11AE44DC" w14:textId="77777777" w:rsidR="00F81745" w:rsidRDefault="00F81745">
            <w:pPr>
              <w:jc w:val="right"/>
              <w:rPr>
                <w:color w:val="000000"/>
                <w:sz w:val="22"/>
                <w:szCs w:val="22"/>
              </w:rPr>
            </w:pPr>
            <w:r>
              <w:rPr>
                <w:color w:val="000000"/>
                <w:sz w:val="22"/>
                <w:szCs w:val="22"/>
              </w:rPr>
              <w:t>1.81</w:t>
            </w:r>
          </w:p>
        </w:tc>
      </w:tr>
      <w:tr w:rsidR="00EF4663" w14:paraId="5777D6CA" w14:textId="77777777" w:rsidTr="00A02806">
        <w:trPr>
          <w:trHeight w:val="288"/>
        </w:trPr>
        <w:tc>
          <w:tcPr>
            <w:tcW w:w="3187" w:type="dxa"/>
            <w:shd w:val="clear" w:color="auto" w:fill="auto"/>
            <w:noWrap/>
            <w:vAlign w:val="bottom"/>
            <w:hideMark/>
          </w:tcPr>
          <w:p w14:paraId="092231F6" w14:textId="77777777" w:rsidR="00F81745" w:rsidRDefault="00F81745">
            <w:pPr>
              <w:rPr>
                <w:color w:val="000000"/>
                <w:sz w:val="22"/>
                <w:szCs w:val="22"/>
              </w:rPr>
            </w:pPr>
            <w:r>
              <w:rPr>
                <w:color w:val="000000"/>
                <w:sz w:val="22"/>
                <w:szCs w:val="22"/>
              </w:rPr>
              <w:t>Ocean, Water, Marine &amp; Terrestrial</w:t>
            </w:r>
          </w:p>
        </w:tc>
        <w:tc>
          <w:tcPr>
            <w:tcW w:w="1491" w:type="dxa"/>
            <w:shd w:val="clear" w:color="auto" w:fill="auto"/>
            <w:noWrap/>
            <w:vAlign w:val="bottom"/>
            <w:hideMark/>
          </w:tcPr>
          <w:p w14:paraId="7FE36602" w14:textId="77777777" w:rsidR="00F81745" w:rsidRDefault="00F81745">
            <w:pPr>
              <w:jc w:val="right"/>
              <w:rPr>
                <w:color w:val="000000"/>
                <w:sz w:val="22"/>
                <w:szCs w:val="22"/>
              </w:rPr>
            </w:pPr>
            <w:r>
              <w:rPr>
                <w:color w:val="000000"/>
                <w:sz w:val="22"/>
                <w:szCs w:val="22"/>
              </w:rPr>
              <w:t>456</w:t>
            </w:r>
          </w:p>
        </w:tc>
        <w:tc>
          <w:tcPr>
            <w:tcW w:w="1529" w:type="dxa"/>
            <w:shd w:val="clear" w:color="auto" w:fill="auto"/>
            <w:noWrap/>
            <w:vAlign w:val="bottom"/>
            <w:hideMark/>
          </w:tcPr>
          <w:p w14:paraId="51CD4B0B" w14:textId="77777777" w:rsidR="00F81745" w:rsidRDefault="00F81745">
            <w:pPr>
              <w:jc w:val="right"/>
              <w:rPr>
                <w:color w:val="000000"/>
                <w:sz w:val="22"/>
                <w:szCs w:val="22"/>
              </w:rPr>
            </w:pPr>
            <w:r>
              <w:rPr>
                <w:color w:val="000000"/>
                <w:sz w:val="22"/>
                <w:szCs w:val="22"/>
              </w:rPr>
              <w:t>306</w:t>
            </w:r>
          </w:p>
        </w:tc>
        <w:tc>
          <w:tcPr>
            <w:tcW w:w="2972" w:type="dxa"/>
            <w:shd w:val="clear" w:color="000000" w:fill="FEE482"/>
            <w:noWrap/>
            <w:vAlign w:val="bottom"/>
            <w:hideMark/>
          </w:tcPr>
          <w:p w14:paraId="4BC4C9A0" w14:textId="77777777" w:rsidR="00F81745" w:rsidRDefault="00F81745">
            <w:pPr>
              <w:jc w:val="right"/>
              <w:rPr>
                <w:color w:val="000000"/>
                <w:sz w:val="22"/>
                <w:szCs w:val="22"/>
              </w:rPr>
            </w:pPr>
            <w:r>
              <w:rPr>
                <w:color w:val="000000"/>
                <w:sz w:val="22"/>
                <w:szCs w:val="22"/>
              </w:rPr>
              <w:t>1.87</w:t>
            </w:r>
          </w:p>
        </w:tc>
      </w:tr>
      <w:tr w:rsidR="00EF4663" w14:paraId="55F1A163" w14:textId="77777777" w:rsidTr="00A02806">
        <w:trPr>
          <w:trHeight w:val="288"/>
        </w:trPr>
        <w:tc>
          <w:tcPr>
            <w:tcW w:w="3187" w:type="dxa"/>
            <w:shd w:val="clear" w:color="auto" w:fill="auto"/>
            <w:noWrap/>
            <w:vAlign w:val="bottom"/>
            <w:hideMark/>
          </w:tcPr>
          <w:p w14:paraId="2B77F128" w14:textId="77777777" w:rsidR="00F81745" w:rsidRDefault="00F81745">
            <w:pPr>
              <w:rPr>
                <w:color w:val="000000"/>
                <w:sz w:val="22"/>
                <w:szCs w:val="22"/>
              </w:rPr>
            </w:pPr>
            <w:r>
              <w:rPr>
                <w:color w:val="000000"/>
                <w:sz w:val="22"/>
                <w:szCs w:val="22"/>
              </w:rPr>
              <w:t>Education</w:t>
            </w:r>
          </w:p>
        </w:tc>
        <w:tc>
          <w:tcPr>
            <w:tcW w:w="1491" w:type="dxa"/>
            <w:shd w:val="clear" w:color="auto" w:fill="auto"/>
            <w:noWrap/>
            <w:vAlign w:val="bottom"/>
            <w:hideMark/>
          </w:tcPr>
          <w:p w14:paraId="336B42FB" w14:textId="77777777" w:rsidR="00F81745" w:rsidRDefault="00F81745">
            <w:pPr>
              <w:jc w:val="right"/>
              <w:rPr>
                <w:color w:val="000000"/>
                <w:sz w:val="22"/>
                <w:szCs w:val="22"/>
              </w:rPr>
            </w:pPr>
            <w:r>
              <w:rPr>
                <w:color w:val="000000"/>
                <w:sz w:val="22"/>
                <w:szCs w:val="22"/>
              </w:rPr>
              <w:t>413</w:t>
            </w:r>
          </w:p>
        </w:tc>
        <w:tc>
          <w:tcPr>
            <w:tcW w:w="1529" w:type="dxa"/>
            <w:shd w:val="clear" w:color="auto" w:fill="auto"/>
            <w:noWrap/>
            <w:vAlign w:val="bottom"/>
            <w:hideMark/>
          </w:tcPr>
          <w:p w14:paraId="34F55A8C" w14:textId="77777777" w:rsidR="00F81745" w:rsidRDefault="00F81745">
            <w:pPr>
              <w:jc w:val="right"/>
              <w:rPr>
                <w:color w:val="000000"/>
                <w:sz w:val="22"/>
                <w:szCs w:val="22"/>
              </w:rPr>
            </w:pPr>
            <w:r>
              <w:rPr>
                <w:color w:val="000000"/>
                <w:sz w:val="22"/>
                <w:szCs w:val="22"/>
              </w:rPr>
              <w:t>300</w:t>
            </w:r>
          </w:p>
        </w:tc>
        <w:tc>
          <w:tcPr>
            <w:tcW w:w="2972" w:type="dxa"/>
            <w:shd w:val="clear" w:color="000000" w:fill="FEE983"/>
            <w:noWrap/>
            <w:vAlign w:val="bottom"/>
            <w:hideMark/>
          </w:tcPr>
          <w:p w14:paraId="439F6BA6" w14:textId="77777777" w:rsidR="00F81745" w:rsidRDefault="00F81745">
            <w:pPr>
              <w:jc w:val="right"/>
              <w:rPr>
                <w:color w:val="000000"/>
                <w:sz w:val="22"/>
                <w:szCs w:val="22"/>
              </w:rPr>
            </w:pPr>
            <w:r>
              <w:rPr>
                <w:color w:val="000000"/>
                <w:sz w:val="22"/>
                <w:szCs w:val="22"/>
              </w:rPr>
              <w:t>1.91</w:t>
            </w:r>
          </w:p>
        </w:tc>
      </w:tr>
      <w:tr w:rsidR="00EF4663" w14:paraId="7294A7F7" w14:textId="77777777" w:rsidTr="00A02806">
        <w:trPr>
          <w:trHeight w:val="288"/>
        </w:trPr>
        <w:tc>
          <w:tcPr>
            <w:tcW w:w="3187" w:type="dxa"/>
            <w:shd w:val="clear" w:color="auto" w:fill="auto"/>
            <w:noWrap/>
            <w:vAlign w:val="bottom"/>
            <w:hideMark/>
          </w:tcPr>
          <w:p w14:paraId="31C923E3" w14:textId="77777777" w:rsidR="00F81745" w:rsidRDefault="00F81745">
            <w:pPr>
              <w:rPr>
                <w:color w:val="000000"/>
                <w:sz w:val="22"/>
                <w:szCs w:val="22"/>
              </w:rPr>
            </w:pPr>
            <w:r>
              <w:rPr>
                <w:color w:val="000000"/>
                <w:sz w:val="22"/>
                <w:szCs w:val="22"/>
              </w:rPr>
              <w:t>Birds</w:t>
            </w:r>
          </w:p>
        </w:tc>
        <w:tc>
          <w:tcPr>
            <w:tcW w:w="1491" w:type="dxa"/>
            <w:shd w:val="clear" w:color="auto" w:fill="auto"/>
            <w:noWrap/>
            <w:vAlign w:val="bottom"/>
            <w:hideMark/>
          </w:tcPr>
          <w:p w14:paraId="0C729BE7" w14:textId="77777777" w:rsidR="00F81745" w:rsidRDefault="00F81745">
            <w:pPr>
              <w:jc w:val="right"/>
              <w:rPr>
                <w:color w:val="000000"/>
                <w:sz w:val="22"/>
                <w:szCs w:val="22"/>
              </w:rPr>
            </w:pPr>
            <w:r>
              <w:rPr>
                <w:color w:val="000000"/>
                <w:sz w:val="22"/>
                <w:szCs w:val="22"/>
              </w:rPr>
              <w:t>259</w:t>
            </w:r>
          </w:p>
        </w:tc>
        <w:tc>
          <w:tcPr>
            <w:tcW w:w="1529" w:type="dxa"/>
            <w:shd w:val="clear" w:color="auto" w:fill="auto"/>
            <w:noWrap/>
            <w:vAlign w:val="bottom"/>
            <w:hideMark/>
          </w:tcPr>
          <w:p w14:paraId="23D397A1" w14:textId="77777777" w:rsidR="00F81745" w:rsidRDefault="00F81745">
            <w:pPr>
              <w:jc w:val="right"/>
              <w:rPr>
                <w:color w:val="000000"/>
                <w:sz w:val="22"/>
                <w:szCs w:val="22"/>
              </w:rPr>
            </w:pPr>
            <w:r>
              <w:rPr>
                <w:color w:val="000000"/>
                <w:sz w:val="22"/>
                <w:szCs w:val="22"/>
              </w:rPr>
              <w:t>229</w:t>
            </w:r>
          </w:p>
        </w:tc>
        <w:tc>
          <w:tcPr>
            <w:tcW w:w="2972" w:type="dxa"/>
            <w:shd w:val="clear" w:color="000000" w:fill="FEE583"/>
            <w:noWrap/>
            <w:vAlign w:val="bottom"/>
            <w:hideMark/>
          </w:tcPr>
          <w:p w14:paraId="076CC380" w14:textId="77777777" w:rsidR="00F81745" w:rsidRDefault="00F81745">
            <w:pPr>
              <w:jc w:val="right"/>
              <w:rPr>
                <w:color w:val="000000"/>
                <w:sz w:val="22"/>
                <w:szCs w:val="22"/>
              </w:rPr>
            </w:pPr>
            <w:r>
              <w:rPr>
                <w:color w:val="000000"/>
                <w:sz w:val="22"/>
                <w:szCs w:val="22"/>
              </w:rPr>
              <w:t>1.88</w:t>
            </w:r>
          </w:p>
        </w:tc>
      </w:tr>
      <w:tr w:rsidR="00EF4663" w14:paraId="2D6DC8E4" w14:textId="77777777" w:rsidTr="00A02806">
        <w:trPr>
          <w:trHeight w:val="288"/>
        </w:trPr>
        <w:tc>
          <w:tcPr>
            <w:tcW w:w="3187" w:type="dxa"/>
            <w:shd w:val="clear" w:color="auto" w:fill="auto"/>
            <w:noWrap/>
            <w:vAlign w:val="bottom"/>
            <w:hideMark/>
          </w:tcPr>
          <w:p w14:paraId="4BFC9DD9" w14:textId="77777777" w:rsidR="00F81745" w:rsidRDefault="00F81745">
            <w:pPr>
              <w:rPr>
                <w:color w:val="000000"/>
                <w:sz w:val="22"/>
                <w:szCs w:val="22"/>
              </w:rPr>
            </w:pPr>
            <w:r>
              <w:rPr>
                <w:color w:val="000000"/>
                <w:sz w:val="22"/>
                <w:szCs w:val="22"/>
              </w:rPr>
              <w:t>Insects &amp; Pollinators</w:t>
            </w:r>
          </w:p>
        </w:tc>
        <w:tc>
          <w:tcPr>
            <w:tcW w:w="1491" w:type="dxa"/>
            <w:shd w:val="clear" w:color="auto" w:fill="auto"/>
            <w:noWrap/>
            <w:vAlign w:val="bottom"/>
            <w:hideMark/>
          </w:tcPr>
          <w:p w14:paraId="3540760F" w14:textId="77777777" w:rsidR="00F81745" w:rsidRDefault="00F81745">
            <w:pPr>
              <w:jc w:val="right"/>
              <w:rPr>
                <w:color w:val="000000"/>
                <w:sz w:val="22"/>
                <w:szCs w:val="22"/>
              </w:rPr>
            </w:pPr>
            <w:r>
              <w:rPr>
                <w:color w:val="000000"/>
                <w:sz w:val="22"/>
                <w:szCs w:val="22"/>
              </w:rPr>
              <w:t>280</w:t>
            </w:r>
          </w:p>
        </w:tc>
        <w:tc>
          <w:tcPr>
            <w:tcW w:w="1529" w:type="dxa"/>
            <w:shd w:val="clear" w:color="auto" w:fill="auto"/>
            <w:noWrap/>
            <w:vAlign w:val="bottom"/>
            <w:hideMark/>
          </w:tcPr>
          <w:p w14:paraId="04FDEA54" w14:textId="77777777" w:rsidR="00F81745" w:rsidRDefault="00F81745">
            <w:pPr>
              <w:jc w:val="right"/>
              <w:rPr>
                <w:color w:val="000000"/>
                <w:sz w:val="22"/>
                <w:szCs w:val="22"/>
              </w:rPr>
            </w:pPr>
            <w:r>
              <w:rPr>
                <w:color w:val="000000"/>
                <w:sz w:val="22"/>
                <w:szCs w:val="22"/>
              </w:rPr>
              <w:t>204</w:t>
            </w:r>
          </w:p>
        </w:tc>
        <w:tc>
          <w:tcPr>
            <w:tcW w:w="2972" w:type="dxa"/>
            <w:shd w:val="clear" w:color="000000" w:fill="FEE883"/>
            <w:noWrap/>
            <w:vAlign w:val="bottom"/>
            <w:hideMark/>
          </w:tcPr>
          <w:p w14:paraId="1C1359EE" w14:textId="77777777" w:rsidR="00F81745" w:rsidRDefault="00F81745">
            <w:pPr>
              <w:jc w:val="right"/>
              <w:rPr>
                <w:color w:val="000000"/>
                <w:sz w:val="22"/>
                <w:szCs w:val="22"/>
              </w:rPr>
            </w:pPr>
            <w:r>
              <w:rPr>
                <w:color w:val="000000"/>
                <w:sz w:val="22"/>
                <w:szCs w:val="22"/>
              </w:rPr>
              <w:t>1.90</w:t>
            </w:r>
          </w:p>
        </w:tc>
      </w:tr>
      <w:tr w:rsidR="00EF4663" w14:paraId="677D70C7" w14:textId="77777777" w:rsidTr="00A02806">
        <w:trPr>
          <w:trHeight w:val="288"/>
        </w:trPr>
        <w:tc>
          <w:tcPr>
            <w:tcW w:w="3187" w:type="dxa"/>
            <w:shd w:val="clear" w:color="auto" w:fill="auto"/>
            <w:noWrap/>
            <w:vAlign w:val="bottom"/>
            <w:hideMark/>
          </w:tcPr>
          <w:p w14:paraId="67C0ACF7" w14:textId="77777777" w:rsidR="00F81745" w:rsidRDefault="00F81745">
            <w:pPr>
              <w:rPr>
                <w:color w:val="000000"/>
                <w:sz w:val="22"/>
                <w:szCs w:val="22"/>
              </w:rPr>
            </w:pPr>
            <w:r>
              <w:rPr>
                <w:color w:val="000000"/>
                <w:sz w:val="22"/>
                <w:szCs w:val="22"/>
              </w:rPr>
              <w:lastRenderedPageBreak/>
              <w:t>Computers &amp; Technology</w:t>
            </w:r>
          </w:p>
        </w:tc>
        <w:tc>
          <w:tcPr>
            <w:tcW w:w="1491" w:type="dxa"/>
            <w:shd w:val="clear" w:color="auto" w:fill="auto"/>
            <w:noWrap/>
            <w:vAlign w:val="bottom"/>
            <w:hideMark/>
          </w:tcPr>
          <w:p w14:paraId="65B86D46" w14:textId="77777777" w:rsidR="00F81745" w:rsidRDefault="00F81745">
            <w:pPr>
              <w:jc w:val="right"/>
              <w:rPr>
                <w:color w:val="000000"/>
                <w:sz w:val="22"/>
                <w:szCs w:val="22"/>
              </w:rPr>
            </w:pPr>
            <w:r>
              <w:rPr>
                <w:color w:val="000000"/>
                <w:sz w:val="22"/>
                <w:szCs w:val="22"/>
              </w:rPr>
              <w:t>269</w:t>
            </w:r>
          </w:p>
        </w:tc>
        <w:tc>
          <w:tcPr>
            <w:tcW w:w="1529" w:type="dxa"/>
            <w:shd w:val="clear" w:color="auto" w:fill="auto"/>
            <w:noWrap/>
            <w:vAlign w:val="bottom"/>
            <w:hideMark/>
          </w:tcPr>
          <w:p w14:paraId="6F4505B2" w14:textId="77777777" w:rsidR="00F81745" w:rsidRDefault="00F81745">
            <w:pPr>
              <w:jc w:val="right"/>
              <w:rPr>
                <w:color w:val="000000"/>
                <w:sz w:val="22"/>
                <w:szCs w:val="22"/>
              </w:rPr>
            </w:pPr>
            <w:r>
              <w:rPr>
                <w:color w:val="000000"/>
                <w:sz w:val="22"/>
                <w:szCs w:val="22"/>
              </w:rPr>
              <w:t>186</w:t>
            </w:r>
          </w:p>
        </w:tc>
        <w:tc>
          <w:tcPr>
            <w:tcW w:w="2972" w:type="dxa"/>
            <w:shd w:val="clear" w:color="000000" w:fill="FEDE81"/>
            <w:noWrap/>
            <w:vAlign w:val="bottom"/>
            <w:hideMark/>
          </w:tcPr>
          <w:p w14:paraId="45F873C0" w14:textId="77777777" w:rsidR="00F81745" w:rsidRDefault="00F81745">
            <w:pPr>
              <w:jc w:val="right"/>
              <w:rPr>
                <w:color w:val="000000"/>
                <w:sz w:val="22"/>
                <w:szCs w:val="22"/>
              </w:rPr>
            </w:pPr>
            <w:r>
              <w:rPr>
                <w:color w:val="000000"/>
                <w:sz w:val="22"/>
                <w:szCs w:val="22"/>
              </w:rPr>
              <w:t>1.83</w:t>
            </w:r>
          </w:p>
        </w:tc>
      </w:tr>
      <w:tr w:rsidR="00EF4663" w14:paraId="4BC05E13" w14:textId="77777777" w:rsidTr="00A02806">
        <w:trPr>
          <w:trHeight w:val="288"/>
        </w:trPr>
        <w:tc>
          <w:tcPr>
            <w:tcW w:w="3187" w:type="dxa"/>
            <w:shd w:val="clear" w:color="auto" w:fill="auto"/>
            <w:noWrap/>
            <w:vAlign w:val="bottom"/>
            <w:hideMark/>
          </w:tcPr>
          <w:p w14:paraId="525C6EF0" w14:textId="77777777" w:rsidR="00F81745" w:rsidRDefault="00F81745">
            <w:pPr>
              <w:rPr>
                <w:color w:val="000000"/>
                <w:sz w:val="22"/>
                <w:szCs w:val="22"/>
              </w:rPr>
            </w:pPr>
            <w:r>
              <w:rPr>
                <w:color w:val="000000"/>
                <w:sz w:val="22"/>
                <w:szCs w:val="22"/>
              </w:rPr>
              <w:t>Health &amp; Medicine</w:t>
            </w:r>
          </w:p>
        </w:tc>
        <w:tc>
          <w:tcPr>
            <w:tcW w:w="1491" w:type="dxa"/>
            <w:shd w:val="clear" w:color="auto" w:fill="auto"/>
            <w:noWrap/>
            <w:vAlign w:val="bottom"/>
            <w:hideMark/>
          </w:tcPr>
          <w:p w14:paraId="3F18D590" w14:textId="77777777" w:rsidR="00F81745" w:rsidRDefault="00F81745">
            <w:pPr>
              <w:jc w:val="right"/>
              <w:rPr>
                <w:color w:val="000000"/>
                <w:sz w:val="22"/>
                <w:szCs w:val="22"/>
              </w:rPr>
            </w:pPr>
            <w:r>
              <w:rPr>
                <w:color w:val="000000"/>
                <w:sz w:val="22"/>
                <w:szCs w:val="22"/>
              </w:rPr>
              <w:t>199</w:t>
            </w:r>
          </w:p>
        </w:tc>
        <w:tc>
          <w:tcPr>
            <w:tcW w:w="1529" w:type="dxa"/>
            <w:shd w:val="clear" w:color="auto" w:fill="auto"/>
            <w:noWrap/>
            <w:vAlign w:val="bottom"/>
            <w:hideMark/>
          </w:tcPr>
          <w:p w14:paraId="36C5D020" w14:textId="77777777" w:rsidR="00F81745" w:rsidRDefault="00F81745">
            <w:pPr>
              <w:jc w:val="right"/>
              <w:rPr>
                <w:color w:val="000000"/>
                <w:sz w:val="22"/>
                <w:szCs w:val="22"/>
              </w:rPr>
            </w:pPr>
            <w:r>
              <w:rPr>
                <w:color w:val="000000"/>
                <w:sz w:val="22"/>
                <w:szCs w:val="22"/>
              </w:rPr>
              <w:t>153</w:t>
            </w:r>
          </w:p>
        </w:tc>
        <w:tc>
          <w:tcPr>
            <w:tcW w:w="2972" w:type="dxa"/>
            <w:shd w:val="clear" w:color="000000" w:fill="FDD680"/>
            <w:noWrap/>
            <w:vAlign w:val="bottom"/>
            <w:hideMark/>
          </w:tcPr>
          <w:p w14:paraId="5DCE3B28" w14:textId="77777777" w:rsidR="00F81745" w:rsidRDefault="00F81745">
            <w:pPr>
              <w:jc w:val="right"/>
              <w:rPr>
                <w:color w:val="000000"/>
                <w:sz w:val="22"/>
                <w:szCs w:val="22"/>
              </w:rPr>
            </w:pPr>
            <w:r>
              <w:rPr>
                <w:color w:val="000000"/>
                <w:sz w:val="22"/>
                <w:szCs w:val="22"/>
              </w:rPr>
              <w:t>1.78</w:t>
            </w:r>
          </w:p>
        </w:tc>
      </w:tr>
      <w:tr w:rsidR="00EF4663" w14:paraId="0562FC9C" w14:textId="77777777" w:rsidTr="00A02806">
        <w:trPr>
          <w:trHeight w:val="288"/>
        </w:trPr>
        <w:tc>
          <w:tcPr>
            <w:tcW w:w="3187" w:type="dxa"/>
            <w:shd w:val="clear" w:color="auto" w:fill="auto"/>
            <w:noWrap/>
            <w:vAlign w:val="bottom"/>
            <w:hideMark/>
          </w:tcPr>
          <w:p w14:paraId="2DE5D200" w14:textId="77777777" w:rsidR="00F81745" w:rsidRDefault="00F81745">
            <w:pPr>
              <w:rPr>
                <w:color w:val="000000"/>
                <w:sz w:val="22"/>
                <w:szCs w:val="22"/>
              </w:rPr>
            </w:pPr>
            <w:r>
              <w:rPr>
                <w:color w:val="000000"/>
                <w:sz w:val="22"/>
                <w:szCs w:val="22"/>
              </w:rPr>
              <w:t>Transportation</w:t>
            </w:r>
          </w:p>
        </w:tc>
        <w:tc>
          <w:tcPr>
            <w:tcW w:w="1491" w:type="dxa"/>
            <w:shd w:val="clear" w:color="auto" w:fill="auto"/>
            <w:noWrap/>
            <w:vAlign w:val="bottom"/>
            <w:hideMark/>
          </w:tcPr>
          <w:p w14:paraId="64B60E55" w14:textId="77777777" w:rsidR="00F81745" w:rsidRDefault="00F81745">
            <w:pPr>
              <w:jc w:val="right"/>
              <w:rPr>
                <w:color w:val="000000"/>
                <w:sz w:val="22"/>
                <w:szCs w:val="22"/>
              </w:rPr>
            </w:pPr>
            <w:r>
              <w:rPr>
                <w:color w:val="000000"/>
                <w:sz w:val="22"/>
                <w:szCs w:val="22"/>
              </w:rPr>
              <w:t>28</w:t>
            </w:r>
          </w:p>
        </w:tc>
        <w:tc>
          <w:tcPr>
            <w:tcW w:w="1529" w:type="dxa"/>
            <w:shd w:val="clear" w:color="auto" w:fill="auto"/>
            <w:noWrap/>
            <w:vAlign w:val="bottom"/>
            <w:hideMark/>
          </w:tcPr>
          <w:p w14:paraId="3750C5E5" w14:textId="77777777" w:rsidR="00F81745" w:rsidRDefault="00F81745">
            <w:pPr>
              <w:jc w:val="right"/>
              <w:rPr>
                <w:color w:val="000000"/>
                <w:sz w:val="22"/>
                <w:szCs w:val="22"/>
              </w:rPr>
            </w:pPr>
            <w:r>
              <w:rPr>
                <w:color w:val="000000"/>
                <w:sz w:val="22"/>
                <w:szCs w:val="22"/>
              </w:rPr>
              <w:t>106</w:t>
            </w:r>
          </w:p>
        </w:tc>
        <w:tc>
          <w:tcPr>
            <w:tcW w:w="2972" w:type="dxa"/>
            <w:shd w:val="clear" w:color="000000" w:fill="EAE583"/>
            <w:noWrap/>
            <w:vAlign w:val="bottom"/>
            <w:hideMark/>
          </w:tcPr>
          <w:p w14:paraId="30C4B510" w14:textId="77777777" w:rsidR="00F81745" w:rsidRDefault="00F81745">
            <w:pPr>
              <w:jc w:val="right"/>
              <w:rPr>
                <w:color w:val="000000"/>
                <w:sz w:val="22"/>
                <w:szCs w:val="22"/>
              </w:rPr>
            </w:pPr>
            <w:r>
              <w:rPr>
                <w:color w:val="000000"/>
                <w:sz w:val="22"/>
                <w:szCs w:val="22"/>
              </w:rPr>
              <w:t>2.00</w:t>
            </w:r>
          </w:p>
        </w:tc>
      </w:tr>
      <w:tr w:rsidR="00EF4663" w14:paraId="216E16BD" w14:textId="77777777" w:rsidTr="00A02806">
        <w:trPr>
          <w:trHeight w:val="288"/>
        </w:trPr>
        <w:tc>
          <w:tcPr>
            <w:tcW w:w="3187" w:type="dxa"/>
            <w:shd w:val="clear" w:color="auto" w:fill="auto"/>
            <w:noWrap/>
            <w:vAlign w:val="bottom"/>
            <w:hideMark/>
          </w:tcPr>
          <w:p w14:paraId="41819F53" w14:textId="77777777" w:rsidR="00F81745" w:rsidRDefault="00F81745">
            <w:pPr>
              <w:rPr>
                <w:color w:val="000000"/>
                <w:sz w:val="22"/>
                <w:szCs w:val="22"/>
              </w:rPr>
            </w:pPr>
            <w:r>
              <w:rPr>
                <w:color w:val="000000"/>
                <w:sz w:val="22"/>
                <w:szCs w:val="22"/>
              </w:rPr>
              <w:t>Astronomy &amp; Space</w:t>
            </w:r>
          </w:p>
        </w:tc>
        <w:tc>
          <w:tcPr>
            <w:tcW w:w="1491" w:type="dxa"/>
            <w:shd w:val="clear" w:color="auto" w:fill="auto"/>
            <w:noWrap/>
            <w:vAlign w:val="bottom"/>
            <w:hideMark/>
          </w:tcPr>
          <w:p w14:paraId="24CA04E7" w14:textId="77777777" w:rsidR="00F81745" w:rsidRDefault="00F81745">
            <w:pPr>
              <w:jc w:val="right"/>
              <w:rPr>
                <w:color w:val="000000"/>
                <w:sz w:val="22"/>
                <w:szCs w:val="22"/>
              </w:rPr>
            </w:pPr>
            <w:r>
              <w:rPr>
                <w:color w:val="000000"/>
                <w:sz w:val="22"/>
                <w:szCs w:val="22"/>
              </w:rPr>
              <w:t>108</w:t>
            </w:r>
          </w:p>
        </w:tc>
        <w:tc>
          <w:tcPr>
            <w:tcW w:w="1529" w:type="dxa"/>
            <w:shd w:val="clear" w:color="auto" w:fill="auto"/>
            <w:noWrap/>
            <w:vAlign w:val="bottom"/>
            <w:hideMark/>
          </w:tcPr>
          <w:p w14:paraId="752ACBE9" w14:textId="77777777" w:rsidR="00F81745" w:rsidRDefault="00F81745">
            <w:pPr>
              <w:jc w:val="right"/>
              <w:rPr>
                <w:color w:val="000000"/>
                <w:sz w:val="22"/>
                <w:szCs w:val="22"/>
              </w:rPr>
            </w:pPr>
            <w:r>
              <w:rPr>
                <w:color w:val="000000"/>
                <w:sz w:val="22"/>
                <w:szCs w:val="22"/>
              </w:rPr>
              <w:t>93</w:t>
            </w:r>
          </w:p>
        </w:tc>
        <w:tc>
          <w:tcPr>
            <w:tcW w:w="2972" w:type="dxa"/>
            <w:shd w:val="clear" w:color="000000" w:fill="D4DF82"/>
            <w:noWrap/>
            <w:vAlign w:val="bottom"/>
            <w:hideMark/>
          </w:tcPr>
          <w:p w14:paraId="05DD9A1E" w14:textId="77777777" w:rsidR="00F81745" w:rsidRDefault="00F81745">
            <w:pPr>
              <w:jc w:val="right"/>
              <w:rPr>
                <w:color w:val="000000"/>
                <w:sz w:val="22"/>
                <w:szCs w:val="22"/>
              </w:rPr>
            </w:pPr>
            <w:r>
              <w:rPr>
                <w:color w:val="000000"/>
                <w:sz w:val="22"/>
                <w:szCs w:val="22"/>
              </w:rPr>
              <w:t>2.08</w:t>
            </w:r>
          </w:p>
        </w:tc>
      </w:tr>
      <w:tr w:rsidR="00EF4663" w14:paraId="539690E8" w14:textId="77777777" w:rsidTr="00A02806">
        <w:trPr>
          <w:trHeight w:val="288"/>
        </w:trPr>
        <w:tc>
          <w:tcPr>
            <w:tcW w:w="3187" w:type="dxa"/>
            <w:shd w:val="clear" w:color="auto" w:fill="auto"/>
            <w:noWrap/>
            <w:vAlign w:val="bottom"/>
            <w:hideMark/>
          </w:tcPr>
          <w:p w14:paraId="176B2016" w14:textId="77777777" w:rsidR="00F81745" w:rsidRDefault="00F81745">
            <w:pPr>
              <w:rPr>
                <w:color w:val="000000"/>
                <w:sz w:val="22"/>
                <w:szCs w:val="22"/>
              </w:rPr>
            </w:pPr>
            <w:r>
              <w:rPr>
                <w:color w:val="000000"/>
                <w:sz w:val="22"/>
                <w:szCs w:val="22"/>
              </w:rPr>
              <w:t>Climate &amp; Weather</w:t>
            </w:r>
          </w:p>
        </w:tc>
        <w:tc>
          <w:tcPr>
            <w:tcW w:w="1491" w:type="dxa"/>
            <w:shd w:val="clear" w:color="auto" w:fill="auto"/>
            <w:noWrap/>
            <w:vAlign w:val="bottom"/>
            <w:hideMark/>
          </w:tcPr>
          <w:p w14:paraId="03BAB427" w14:textId="77777777" w:rsidR="00F81745" w:rsidRDefault="00F81745">
            <w:pPr>
              <w:jc w:val="right"/>
              <w:rPr>
                <w:color w:val="000000"/>
                <w:sz w:val="22"/>
                <w:szCs w:val="22"/>
              </w:rPr>
            </w:pPr>
            <w:r>
              <w:rPr>
                <w:color w:val="000000"/>
                <w:sz w:val="22"/>
                <w:szCs w:val="22"/>
              </w:rPr>
              <w:t>303</w:t>
            </w:r>
          </w:p>
        </w:tc>
        <w:tc>
          <w:tcPr>
            <w:tcW w:w="1529" w:type="dxa"/>
            <w:shd w:val="clear" w:color="auto" w:fill="auto"/>
            <w:noWrap/>
            <w:vAlign w:val="bottom"/>
            <w:hideMark/>
          </w:tcPr>
          <w:p w14:paraId="2C9DEC93" w14:textId="77777777" w:rsidR="00F81745" w:rsidRDefault="00F81745">
            <w:pPr>
              <w:jc w:val="right"/>
              <w:rPr>
                <w:color w:val="000000"/>
                <w:sz w:val="22"/>
                <w:szCs w:val="22"/>
              </w:rPr>
            </w:pPr>
            <w:r>
              <w:rPr>
                <w:color w:val="000000"/>
                <w:sz w:val="22"/>
                <w:szCs w:val="22"/>
              </w:rPr>
              <w:t>81</w:t>
            </w:r>
          </w:p>
        </w:tc>
        <w:tc>
          <w:tcPr>
            <w:tcW w:w="2972" w:type="dxa"/>
            <w:shd w:val="clear" w:color="000000" w:fill="FDEB84"/>
            <w:noWrap/>
            <w:vAlign w:val="bottom"/>
            <w:hideMark/>
          </w:tcPr>
          <w:p w14:paraId="418983EA" w14:textId="77777777" w:rsidR="00F81745" w:rsidRDefault="00F81745">
            <w:pPr>
              <w:jc w:val="right"/>
              <w:rPr>
                <w:color w:val="000000"/>
                <w:sz w:val="22"/>
                <w:szCs w:val="22"/>
              </w:rPr>
            </w:pPr>
            <w:r>
              <w:rPr>
                <w:color w:val="000000"/>
                <w:sz w:val="22"/>
                <w:szCs w:val="22"/>
              </w:rPr>
              <w:t>1.93</w:t>
            </w:r>
          </w:p>
        </w:tc>
      </w:tr>
      <w:tr w:rsidR="00EF4663" w14:paraId="79D60F17" w14:textId="77777777" w:rsidTr="00A02806">
        <w:trPr>
          <w:trHeight w:val="288"/>
        </w:trPr>
        <w:tc>
          <w:tcPr>
            <w:tcW w:w="3187" w:type="dxa"/>
            <w:shd w:val="clear" w:color="auto" w:fill="auto"/>
            <w:noWrap/>
            <w:vAlign w:val="bottom"/>
            <w:hideMark/>
          </w:tcPr>
          <w:p w14:paraId="5241F982" w14:textId="77777777" w:rsidR="00F81745" w:rsidRDefault="00F81745">
            <w:pPr>
              <w:rPr>
                <w:color w:val="000000"/>
                <w:sz w:val="22"/>
                <w:szCs w:val="22"/>
              </w:rPr>
            </w:pPr>
            <w:r>
              <w:rPr>
                <w:color w:val="000000"/>
                <w:sz w:val="22"/>
                <w:szCs w:val="22"/>
              </w:rPr>
              <w:t>Geology &amp; Earth Science</w:t>
            </w:r>
          </w:p>
        </w:tc>
        <w:tc>
          <w:tcPr>
            <w:tcW w:w="1491" w:type="dxa"/>
            <w:shd w:val="clear" w:color="auto" w:fill="auto"/>
            <w:noWrap/>
            <w:vAlign w:val="bottom"/>
            <w:hideMark/>
          </w:tcPr>
          <w:p w14:paraId="480DD947" w14:textId="77777777" w:rsidR="00F81745" w:rsidRDefault="00F81745">
            <w:pPr>
              <w:jc w:val="right"/>
              <w:rPr>
                <w:color w:val="000000"/>
                <w:sz w:val="22"/>
                <w:szCs w:val="22"/>
              </w:rPr>
            </w:pPr>
            <w:r>
              <w:rPr>
                <w:color w:val="000000"/>
                <w:sz w:val="22"/>
                <w:szCs w:val="22"/>
              </w:rPr>
              <w:t>197</w:t>
            </w:r>
          </w:p>
        </w:tc>
        <w:tc>
          <w:tcPr>
            <w:tcW w:w="1529" w:type="dxa"/>
            <w:shd w:val="clear" w:color="auto" w:fill="auto"/>
            <w:noWrap/>
            <w:vAlign w:val="bottom"/>
            <w:hideMark/>
          </w:tcPr>
          <w:p w14:paraId="56554598" w14:textId="77777777" w:rsidR="00F81745" w:rsidRDefault="00F81745">
            <w:pPr>
              <w:jc w:val="right"/>
              <w:rPr>
                <w:color w:val="000000"/>
                <w:sz w:val="22"/>
                <w:szCs w:val="22"/>
              </w:rPr>
            </w:pPr>
            <w:r>
              <w:rPr>
                <w:color w:val="000000"/>
                <w:sz w:val="22"/>
                <w:szCs w:val="22"/>
              </w:rPr>
              <w:t>73</w:t>
            </w:r>
          </w:p>
        </w:tc>
        <w:tc>
          <w:tcPr>
            <w:tcW w:w="2972" w:type="dxa"/>
            <w:shd w:val="clear" w:color="000000" w:fill="CFDE82"/>
            <w:noWrap/>
            <w:vAlign w:val="bottom"/>
            <w:hideMark/>
          </w:tcPr>
          <w:p w14:paraId="205BB907" w14:textId="77777777" w:rsidR="00F81745" w:rsidRDefault="00F81745">
            <w:pPr>
              <w:jc w:val="right"/>
              <w:rPr>
                <w:color w:val="000000"/>
                <w:sz w:val="22"/>
                <w:szCs w:val="22"/>
              </w:rPr>
            </w:pPr>
            <w:r>
              <w:rPr>
                <w:color w:val="000000"/>
                <w:sz w:val="22"/>
                <w:szCs w:val="22"/>
              </w:rPr>
              <w:t>2.10</w:t>
            </w:r>
          </w:p>
        </w:tc>
      </w:tr>
      <w:tr w:rsidR="00EF4663" w14:paraId="08610A7C" w14:textId="77777777" w:rsidTr="00A02806">
        <w:trPr>
          <w:trHeight w:val="288"/>
        </w:trPr>
        <w:tc>
          <w:tcPr>
            <w:tcW w:w="3187" w:type="dxa"/>
            <w:shd w:val="clear" w:color="auto" w:fill="auto"/>
            <w:noWrap/>
            <w:vAlign w:val="bottom"/>
            <w:hideMark/>
          </w:tcPr>
          <w:p w14:paraId="240DE57C" w14:textId="77777777" w:rsidR="00F81745" w:rsidRDefault="00F81745">
            <w:pPr>
              <w:rPr>
                <w:color w:val="000000"/>
                <w:sz w:val="22"/>
                <w:szCs w:val="22"/>
              </w:rPr>
            </w:pPr>
            <w:r>
              <w:rPr>
                <w:color w:val="000000"/>
                <w:sz w:val="22"/>
                <w:szCs w:val="22"/>
              </w:rPr>
              <w:t>Social Science</w:t>
            </w:r>
          </w:p>
        </w:tc>
        <w:tc>
          <w:tcPr>
            <w:tcW w:w="1491" w:type="dxa"/>
            <w:shd w:val="clear" w:color="auto" w:fill="auto"/>
            <w:noWrap/>
            <w:vAlign w:val="bottom"/>
            <w:hideMark/>
          </w:tcPr>
          <w:p w14:paraId="442990E6" w14:textId="77777777" w:rsidR="00F81745" w:rsidRDefault="00F81745">
            <w:pPr>
              <w:jc w:val="right"/>
              <w:rPr>
                <w:color w:val="000000"/>
                <w:sz w:val="22"/>
                <w:szCs w:val="22"/>
              </w:rPr>
            </w:pPr>
            <w:r>
              <w:rPr>
                <w:color w:val="000000"/>
                <w:sz w:val="22"/>
                <w:szCs w:val="22"/>
              </w:rPr>
              <w:t>113</w:t>
            </w:r>
          </w:p>
        </w:tc>
        <w:tc>
          <w:tcPr>
            <w:tcW w:w="1529" w:type="dxa"/>
            <w:shd w:val="clear" w:color="auto" w:fill="auto"/>
            <w:noWrap/>
            <w:vAlign w:val="bottom"/>
            <w:hideMark/>
          </w:tcPr>
          <w:p w14:paraId="09A8B301" w14:textId="77777777" w:rsidR="00F81745" w:rsidRDefault="00F81745">
            <w:pPr>
              <w:jc w:val="right"/>
              <w:rPr>
                <w:color w:val="000000"/>
                <w:sz w:val="22"/>
                <w:szCs w:val="22"/>
              </w:rPr>
            </w:pPr>
            <w:r>
              <w:rPr>
                <w:color w:val="000000"/>
                <w:sz w:val="22"/>
                <w:szCs w:val="22"/>
              </w:rPr>
              <w:t>67</w:t>
            </w:r>
          </w:p>
        </w:tc>
        <w:tc>
          <w:tcPr>
            <w:tcW w:w="2972" w:type="dxa"/>
            <w:shd w:val="clear" w:color="000000" w:fill="EAE583"/>
            <w:noWrap/>
            <w:vAlign w:val="bottom"/>
            <w:hideMark/>
          </w:tcPr>
          <w:p w14:paraId="27E7F2F9" w14:textId="77777777" w:rsidR="00F81745" w:rsidRDefault="00F81745">
            <w:pPr>
              <w:jc w:val="right"/>
              <w:rPr>
                <w:color w:val="000000"/>
                <w:sz w:val="22"/>
                <w:szCs w:val="22"/>
              </w:rPr>
            </w:pPr>
            <w:r>
              <w:rPr>
                <w:color w:val="000000"/>
                <w:sz w:val="22"/>
                <w:szCs w:val="22"/>
              </w:rPr>
              <w:t>2.00</w:t>
            </w:r>
          </w:p>
        </w:tc>
      </w:tr>
      <w:tr w:rsidR="00EF4663" w14:paraId="7577529E" w14:textId="77777777" w:rsidTr="00A02806">
        <w:trPr>
          <w:trHeight w:val="288"/>
        </w:trPr>
        <w:tc>
          <w:tcPr>
            <w:tcW w:w="3187" w:type="dxa"/>
            <w:shd w:val="clear" w:color="auto" w:fill="auto"/>
            <w:noWrap/>
            <w:vAlign w:val="bottom"/>
            <w:hideMark/>
          </w:tcPr>
          <w:p w14:paraId="0DDBEA3A" w14:textId="77777777" w:rsidR="00F81745" w:rsidRDefault="00F81745">
            <w:pPr>
              <w:rPr>
                <w:color w:val="000000"/>
                <w:sz w:val="22"/>
                <w:szCs w:val="22"/>
              </w:rPr>
            </w:pPr>
            <w:r>
              <w:rPr>
                <w:color w:val="000000"/>
                <w:sz w:val="22"/>
                <w:szCs w:val="22"/>
              </w:rPr>
              <w:t>Physics</w:t>
            </w:r>
          </w:p>
        </w:tc>
        <w:tc>
          <w:tcPr>
            <w:tcW w:w="1491" w:type="dxa"/>
            <w:shd w:val="clear" w:color="auto" w:fill="auto"/>
            <w:noWrap/>
            <w:vAlign w:val="bottom"/>
            <w:hideMark/>
          </w:tcPr>
          <w:p w14:paraId="48B568DE" w14:textId="77777777" w:rsidR="00F81745" w:rsidRDefault="00F81745">
            <w:pPr>
              <w:jc w:val="right"/>
              <w:rPr>
                <w:color w:val="000000"/>
                <w:sz w:val="22"/>
                <w:szCs w:val="22"/>
              </w:rPr>
            </w:pPr>
            <w:r>
              <w:rPr>
                <w:color w:val="000000"/>
                <w:sz w:val="22"/>
                <w:szCs w:val="22"/>
              </w:rPr>
              <w:t>69</w:t>
            </w:r>
          </w:p>
        </w:tc>
        <w:tc>
          <w:tcPr>
            <w:tcW w:w="1529" w:type="dxa"/>
            <w:shd w:val="clear" w:color="auto" w:fill="auto"/>
            <w:noWrap/>
            <w:vAlign w:val="bottom"/>
            <w:hideMark/>
          </w:tcPr>
          <w:p w14:paraId="7284F685" w14:textId="77777777" w:rsidR="00F81745" w:rsidRDefault="00F81745">
            <w:pPr>
              <w:jc w:val="right"/>
              <w:rPr>
                <w:color w:val="000000"/>
                <w:sz w:val="22"/>
                <w:szCs w:val="22"/>
              </w:rPr>
            </w:pPr>
            <w:r>
              <w:rPr>
                <w:color w:val="000000"/>
                <w:sz w:val="22"/>
                <w:szCs w:val="22"/>
              </w:rPr>
              <w:t>60</w:t>
            </w:r>
          </w:p>
        </w:tc>
        <w:tc>
          <w:tcPr>
            <w:tcW w:w="2972" w:type="dxa"/>
            <w:shd w:val="clear" w:color="000000" w:fill="FEDE81"/>
            <w:noWrap/>
            <w:vAlign w:val="bottom"/>
            <w:hideMark/>
          </w:tcPr>
          <w:p w14:paraId="71F23F67" w14:textId="77777777" w:rsidR="00F81745" w:rsidRDefault="00F81745">
            <w:pPr>
              <w:jc w:val="right"/>
              <w:rPr>
                <w:color w:val="000000"/>
                <w:sz w:val="22"/>
                <w:szCs w:val="22"/>
              </w:rPr>
            </w:pPr>
            <w:r>
              <w:rPr>
                <w:color w:val="000000"/>
                <w:sz w:val="22"/>
                <w:szCs w:val="22"/>
              </w:rPr>
              <w:t>1.83</w:t>
            </w:r>
          </w:p>
        </w:tc>
      </w:tr>
      <w:tr w:rsidR="00EF4663" w14:paraId="3CC5C7AB" w14:textId="77777777" w:rsidTr="00A02806">
        <w:trPr>
          <w:trHeight w:val="288"/>
        </w:trPr>
        <w:tc>
          <w:tcPr>
            <w:tcW w:w="3187" w:type="dxa"/>
            <w:shd w:val="clear" w:color="auto" w:fill="auto"/>
            <w:noWrap/>
            <w:vAlign w:val="bottom"/>
            <w:hideMark/>
          </w:tcPr>
          <w:p w14:paraId="7DA96F81" w14:textId="77777777" w:rsidR="00F81745" w:rsidRDefault="00F81745">
            <w:pPr>
              <w:rPr>
                <w:color w:val="000000"/>
                <w:sz w:val="22"/>
                <w:szCs w:val="22"/>
              </w:rPr>
            </w:pPr>
            <w:r>
              <w:rPr>
                <w:color w:val="000000"/>
                <w:sz w:val="22"/>
                <w:szCs w:val="22"/>
              </w:rPr>
              <w:t>Science Policy</w:t>
            </w:r>
          </w:p>
        </w:tc>
        <w:tc>
          <w:tcPr>
            <w:tcW w:w="1491" w:type="dxa"/>
            <w:shd w:val="clear" w:color="auto" w:fill="auto"/>
            <w:noWrap/>
            <w:vAlign w:val="bottom"/>
            <w:hideMark/>
          </w:tcPr>
          <w:p w14:paraId="6827AEA8" w14:textId="77777777" w:rsidR="00F81745" w:rsidRDefault="00F81745">
            <w:pPr>
              <w:jc w:val="right"/>
              <w:rPr>
                <w:color w:val="000000"/>
                <w:sz w:val="22"/>
                <w:szCs w:val="22"/>
              </w:rPr>
            </w:pPr>
            <w:r>
              <w:rPr>
                <w:color w:val="000000"/>
                <w:sz w:val="22"/>
                <w:szCs w:val="22"/>
              </w:rPr>
              <w:t>124</w:t>
            </w:r>
          </w:p>
        </w:tc>
        <w:tc>
          <w:tcPr>
            <w:tcW w:w="1529" w:type="dxa"/>
            <w:shd w:val="clear" w:color="auto" w:fill="auto"/>
            <w:noWrap/>
            <w:vAlign w:val="bottom"/>
            <w:hideMark/>
          </w:tcPr>
          <w:p w14:paraId="55645A8A" w14:textId="77777777" w:rsidR="00F81745" w:rsidRDefault="00F81745">
            <w:pPr>
              <w:jc w:val="right"/>
              <w:rPr>
                <w:color w:val="000000"/>
                <w:sz w:val="22"/>
                <w:szCs w:val="22"/>
              </w:rPr>
            </w:pPr>
            <w:r>
              <w:rPr>
                <w:color w:val="000000"/>
                <w:sz w:val="22"/>
                <w:szCs w:val="22"/>
              </w:rPr>
              <w:t>57</w:t>
            </w:r>
          </w:p>
        </w:tc>
        <w:tc>
          <w:tcPr>
            <w:tcW w:w="2972" w:type="dxa"/>
            <w:shd w:val="clear" w:color="000000" w:fill="FDD680"/>
            <w:noWrap/>
            <w:vAlign w:val="bottom"/>
            <w:hideMark/>
          </w:tcPr>
          <w:p w14:paraId="05F25579" w14:textId="77777777" w:rsidR="00F81745" w:rsidRDefault="00F81745">
            <w:pPr>
              <w:jc w:val="right"/>
              <w:rPr>
                <w:color w:val="000000"/>
                <w:sz w:val="22"/>
                <w:szCs w:val="22"/>
              </w:rPr>
            </w:pPr>
            <w:r>
              <w:rPr>
                <w:color w:val="000000"/>
                <w:sz w:val="22"/>
                <w:szCs w:val="22"/>
              </w:rPr>
              <w:t>1.78</w:t>
            </w:r>
          </w:p>
        </w:tc>
      </w:tr>
      <w:tr w:rsidR="00EF4663" w14:paraId="0CB17A40" w14:textId="77777777" w:rsidTr="00A02806">
        <w:trPr>
          <w:trHeight w:val="288"/>
        </w:trPr>
        <w:tc>
          <w:tcPr>
            <w:tcW w:w="3187" w:type="dxa"/>
            <w:shd w:val="clear" w:color="auto" w:fill="auto"/>
            <w:noWrap/>
            <w:vAlign w:val="bottom"/>
            <w:hideMark/>
          </w:tcPr>
          <w:p w14:paraId="0A89B441" w14:textId="77777777" w:rsidR="00F81745" w:rsidRDefault="00F81745">
            <w:pPr>
              <w:rPr>
                <w:color w:val="000000"/>
                <w:sz w:val="22"/>
                <w:szCs w:val="22"/>
              </w:rPr>
            </w:pPr>
            <w:r>
              <w:rPr>
                <w:color w:val="000000"/>
                <w:sz w:val="22"/>
                <w:szCs w:val="22"/>
              </w:rPr>
              <w:t>Chemistry</w:t>
            </w:r>
          </w:p>
        </w:tc>
        <w:tc>
          <w:tcPr>
            <w:tcW w:w="1491" w:type="dxa"/>
            <w:shd w:val="clear" w:color="auto" w:fill="auto"/>
            <w:noWrap/>
            <w:vAlign w:val="bottom"/>
            <w:hideMark/>
          </w:tcPr>
          <w:p w14:paraId="5FD4DFE1" w14:textId="77777777" w:rsidR="00F81745" w:rsidRDefault="00F81745">
            <w:pPr>
              <w:jc w:val="right"/>
              <w:rPr>
                <w:color w:val="000000"/>
                <w:sz w:val="22"/>
                <w:szCs w:val="22"/>
              </w:rPr>
            </w:pPr>
            <w:r>
              <w:rPr>
                <w:color w:val="000000"/>
                <w:sz w:val="22"/>
                <w:szCs w:val="22"/>
              </w:rPr>
              <w:t>111</w:t>
            </w:r>
          </w:p>
        </w:tc>
        <w:tc>
          <w:tcPr>
            <w:tcW w:w="1529" w:type="dxa"/>
            <w:shd w:val="clear" w:color="auto" w:fill="auto"/>
            <w:noWrap/>
            <w:vAlign w:val="bottom"/>
            <w:hideMark/>
          </w:tcPr>
          <w:p w14:paraId="049D9269" w14:textId="77777777" w:rsidR="00F81745" w:rsidRDefault="00F81745">
            <w:pPr>
              <w:jc w:val="right"/>
              <w:rPr>
                <w:color w:val="000000"/>
                <w:sz w:val="22"/>
                <w:szCs w:val="22"/>
              </w:rPr>
            </w:pPr>
            <w:r>
              <w:rPr>
                <w:color w:val="000000"/>
                <w:sz w:val="22"/>
                <w:szCs w:val="22"/>
              </w:rPr>
              <w:t>56</w:t>
            </w:r>
          </w:p>
        </w:tc>
        <w:tc>
          <w:tcPr>
            <w:tcW w:w="2972" w:type="dxa"/>
            <w:shd w:val="clear" w:color="000000" w:fill="B9D780"/>
            <w:noWrap/>
            <w:vAlign w:val="bottom"/>
            <w:hideMark/>
          </w:tcPr>
          <w:p w14:paraId="2C066731" w14:textId="77777777" w:rsidR="00F81745" w:rsidRDefault="00F81745">
            <w:pPr>
              <w:jc w:val="right"/>
              <w:rPr>
                <w:color w:val="000000"/>
                <w:sz w:val="22"/>
                <w:szCs w:val="22"/>
              </w:rPr>
            </w:pPr>
            <w:r>
              <w:rPr>
                <w:color w:val="000000"/>
                <w:sz w:val="22"/>
                <w:szCs w:val="22"/>
              </w:rPr>
              <w:t>2.18</w:t>
            </w:r>
          </w:p>
        </w:tc>
      </w:tr>
      <w:tr w:rsidR="00EF4663" w14:paraId="58F072C6" w14:textId="77777777" w:rsidTr="00A02806">
        <w:trPr>
          <w:trHeight w:val="288"/>
        </w:trPr>
        <w:tc>
          <w:tcPr>
            <w:tcW w:w="3187" w:type="dxa"/>
            <w:shd w:val="clear" w:color="auto" w:fill="auto"/>
            <w:noWrap/>
            <w:vAlign w:val="bottom"/>
            <w:hideMark/>
          </w:tcPr>
          <w:p w14:paraId="0FABAC9D" w14:textId="77777777" w:rsidR="00F81745" w:rsidRDefault="00F81745">
            <w:pPr>
              <w:rPr>
                <w:color w:val="000000"/>
                <w:sz w:val="22"/>
                <w:szCs w:val="22"/>
              </w:rPr>
            </w:pPr>
            <w:r>
              <w:rPr>
                <w:color w:val="000000"/>
                <w:sz w:val="22"/>
                <w:szCs w:val="22"/>
              </w:rPr>
              <w:t>Psychology</w:t>
            </w:r>
          </w:p>
        </w:tc>
        <w:tc>
          <w:tcPr>
            <w:tcW w:w="1491" w:type="dxa"/>
            <w:shd w:val="clear" w:color="auto" w:fill="auto"/>
            <w:noWrap/>
            <w:vAlign w:val="bottom"/>
            <w:hideMark/>
          </w:tcPr>
          <w:p w14:paraId="4809C1D3" w14:textId="77777777" w:rsidR="00F81745" w:rsidRDefault="00F81745">
            <w:pPr>
              <w:jc w:val="right"/>
              <w:rPr>
                <w:color w:val="000000"/>
                <w:sz w:val="22"/>
                <w:szCs w:val="22"/>
              </w:rPr>
            </w:pPr>
            <w:r>
              <w:rPr>
                <w:color w:val="000000"/>
                <w:sz w:val="22"/>
                <w:szCs w:val="22"/>
              </w:rPr>
              <w:t>79</w:t>
            </w:r>
          </w:p>
        </w:tc>
        <w:tc>
          <w:tcPr>
            <w:tcW w:w="1529" w:type="dxa"/>
            <w:shd w:val="clear" w:color="auto" w:fill="auto"/>
            <w:noWrap/>
            <w:vAlign w:val="bottom"/>
            <w:hideMark/>
          </w:tcPr>
          <w:p w14:paraId="395D9DBC" w14:textId="77777777" w:rsidR="00F81745" w:rsidRDefault="00F81745">
            <w:pPr>
              <w:jc w:val="right"/>
              <w:rPr>
                <w:color w:val="000000"/>
                <w:sz w:val="22"/>
                <w:szCs w:val="22"/>
              </w:rPr>
            </w:pPr>
            <w:r>
              <w:rPr>
                <w:color w:val="000000"/>
                <w:sz w:val="22"/>
                <w:szCs w:val="22"/>
              </w:rPr>
              <w:t>55</w:t>
            </w:r>
          </w:p>
        </w:tc>
        <w:tc>
          <w:tcPr>
            <w:tcW w:w="2972" w:type="dxa"/>
            <w:shd w:val="clear" w:color="000000" w:fill="EAE583"/>
            <w:noWrap/>
            <w:vAlign w:val="bottom"/>
            <w:hideMark/>
          </w:tcPr>
          <w:p w14:paraId="57790638" w14:textId="77777777" w:rsidR="00F81745" w:rsidRDefault="00F81745">
            <w:pPr>
              <w:jc w:val="right"/>
              <w:rPr>
                <w:color w:val="000000"/>
                <w:sz w:val="22"/>
                <w:szCs w:val="22"/>
              </w:rPr>
            </w:pPr>
            <w:r>
              <w:rPr>
                <w:color w:val="000000"/>
                <w:sz w:val="22"/>
                <w:szCs w:val="22"/>
              </w:rPr>
              <w:t>2.00</w:t>
            </w:r>
          </w:p>
        </w:tc>
      </w:tr>
      <w:tr w:rsidR="00EF4663" w14:paraId="1D7BA049" w14:textId="77777777" w:rsidTr="00A02806">
        <w:trPr>
          <w:trHeight w:val="288"/>
        </w:trPr>
        <w:tc>
          <w:tcPr>
            <w:tcW w:w="3187" w:type="dxa"/>
            <w:shd w:val="clear" w:color="auto" w:fill="auto"/>
            <w:noWrap/>
            <w:vAlign w:val="bottom"/>
            <w:hideMark/>
          </w:tcPr>
          <w:p w14:paraId="1B700D5E" w14:textId="77777777" w:rsidR="00F81745" w:rsidRDefault="00F81745">
            <w:pPr>
              <w:rPr>
                <w:color w:val="000000"/>
                <w:sz w:val="22"/>
                <w:szCs w:val="22"/>
              </w:rPr>
            </w:pPr>
            <w:proofErr w:type="spellStart"/>
            <w:r>
              <w:rPr>
                <w:color w:val="000000"/>
                <w:sz w:val="22"/>
                <w:szCs w:val="22"/>
              </w:rPr>
              <w:t>Archeology</w:t>
            </w:r>
            <w:proofErr w:type="spellEnd"/>
            <w:r>
              <w:rPr>
                <w:color w:val="000000"/>
                <w:sz w:val="22"/>
                <w:szCs w:val="22"/>
              </w:rPr>
              <w:t xml:space="preserve"> &amp; Cultural</w:t>
            </w:r>
          </w:p>
        </w:tc>
        <w:tc>
          <w:tcPr>
            <w:tcW w:w="1491" w:type="dxa"/>
            <w:shd w:val="clear" w:color="auto" w:fill="auto"/>
            <w:noWrap/>
            <w:vAlign w:val="bottom"/>
            <w:hideMark/>
          </w:tcPr>
          <w:p w14:paraId="34BD9728" w14:textId="77777777" w:rsidR="00F81745" w:rsidRDefault="00F81745">
            <w:pPr>
              <w:jc w:val="right"/>
              <w:rPr>
                <w:color w:val="000000"/>
                <w:sz w:val="22"/>
                <w:szCs w:val="22"/>
              </w:rPr>
            </w:pPr>
            <w:r>
              <w:rPr>
                <w:color w:val="000000"/>
                <w:sz w:val="22"/>
                <w:szCs w:val="22"/>
              </w:rPr>
              <w:t>42</w:t>
            </w:r>
          </w:p>
        </w:tc>
        <w:tc>
          <w:tcPr>
            <w:tcW w:w="1529" w:type="dxa"/>
            <w:shd w:val="clear" w:color="auto" w:fill="auto"/>
            <w:noWrap/>
            <w:vAlign w:val="bottom"/>
            <w:hideMark/>
          </w:tcPr>
          <w:p w14:paraId="685CA25C" w14:textId="77777777" w:rsidR="00F81745" w:rsidRDefault="00F81745">
            <w:pPr>
              <w:jc w:val="right"/>
              <w:rPr>
                <w:color w:val="000000"/>
                <w:sz w:val="22"/>
                <w:szCs w:val="22"/>
              </w:rPr>
            </w:pPr>
            <w:r>
              <w:rPr>
                <w:color w:val="000000"/>
                <w:sz w:val="22"/>
                <w:szCs w:val="22"/>
              </w:rPr>
              <w:t>28</w:t>
            </w:r>
          </w:p>
        </w:tc>
        <w:tc>
          <w:tcPr>
            <w:tcW w:w="2972" w:type="dxa"/>
            <w:shd w:val="clear" w:color="000000" w:fill="63BE7B"/>
            <w:noWrap/>
            <w:vAlign w:val="bottom"/>
            <w:hideMark/>
          </w:tcPr>
          <w:p w14:paraId="44CD928A" w14:textId="77777777" w:rsidR="00F81745" w:rsidRDefault="00F81745">
            <w:pPr>
              <w:jc w:val="right"/>
              <w:rPr>
                <w:color w:val="000000"/>
                <w:sz w:val="22"/>
                <w:szCs w:val="22"/>
              </w:rPr>
            </w:pPr>
            <w:r>
              <w:rPr>
                <w:color w:val="000000"/>
                <w:sz w:val="22"/>
                <w:szCs w:val="22"/>
              </w:rPr>
              <w:t>2.50</w:t>
            </w:r>
          </w:p>
        </w:tc>
      </w:tr>
      <w:tr w:rsidR="00EF4663" w14:paraId="5C7EDFA7" w14:textId="77777777" w:rsidTr="00A02806">
        <w:trPr>
          <w:trHeight w:val="288"/>
        </w:trPr>
        <w:tc>
          <w:tcPr>
            <w:tcW w:w="3187" w:type="dxa"/>
            <w:shd w:val="clear" w:color="auto" w:fill="auto"/>
            <w:noWrap/>
            <w:vAlign w:val="bottom"/>
            <w:hideMark/>
          </w:tcPr>
          <w:p w14:paraId="2AC0D66E" w14:textId="77777777" w:rsidR="00F81745" w:rsidRDefault="00F81745">
            <w:pPr>
              <w:rPr>
                <w:color w:val="000000"/>
                <w:sz w:val="22"/>
                <w:szCs w:val="22"/>
              </w:rPr>
            </w:pPr>
            <w:r>
              <w:rPr>
                <w:color w:val="000000"/>
                <w:sz w:val="22"/>
                <w:szCs w:val="22"/>
              </w:rPr>
              <w:t>Crowd Funding</w:t>
            </w:r>
          </w:p>
        </w:tc>
        <w:tc>
          <w:tcPr>
            <w:tcW w:w="1491" w:type="dxa"/>
            <w:shd w:val="clear" w:color="auto" w:fill="auto"/>
            <w:noWrap/>
            <w:vAlign w:val="bottom"/>
            <w:hideMark/>
          </w:tcPr>
          <w:p w14:paraId="42EEFF7F" w14:textId="77777777" w:rsidR="00F81745" w:rsidRDefault="00F81745">
            <w:pPr>
              <w:jc w:val="right"/>
              <w:rPr>
                <w:color w:val="000000"/>
                <w:sz w:val="22"/>
                <w:szCs w:val="22"/>
              </w:rPr>
            </w:pPr>
            <w:r>
              <w:rPr>
                <w:color w:val="000000"/>
                <w:sz w:val="22"/>
                <w:szCs w:val="22"/>
              </w:rPr>
              <w:t>38</w:t>
            </w:r>
          </w:p>
        </w:tc>
        <w:tc>
          <w:tcPr>
            <w:tcW w:w="1529" w:type="dxa"/>
            <w:shd w:val="clear" w:color="auto" w:fill="auto"/>
            <w:noWrap/>
            <w:vAlign w:val="bottom"/>
            <w:hideMark/>
          </w:tcPr>
          <w:p w14:paraId="65CC7431" w14:textId="77777777" w:rsidR="00F81745" w:rsidRDefault="00F81745">
            <w:pPr>
              <w:jc w:val="right"/>
              <w:rPr>
                <w:color w:val="000000"/>
                <w:sz w:val="22"/>
                <w:szCs w:val="22"/>
              </w:rPr>
            </w:pPr>
            <w:r>
              <w:rPr>
                <w:color w:val="000000"/>
                <w:sz w:val="22"/>
                <w:szCs w:val="22"/>
              </w:rPr>
              <w:t>26</w:t>
            </w:r>
          </w:p>
        </w:tc>
        <w:tc>
          <w:tcPr>
            <w:tcW w:w="2972" w:type="dxa"/>
            <w:shd w:val="clear" w:color="000000" w:fill="90CB7E"/>
            <w:noWrap/>
            <w:vAlign w:val="bottom"/>
            <w:hideMark/>
          </w:tcPr>
          <w:p w14:paraId="6F925975" w14:textId="77777777" w:rsidR="00F81745" w:rsidRDefault="00F81745">
            <w:pPr>
              <w:jc w:val="right"/>
              <w:rPr>
                <w:color w:val="000000"/>
                <w:sz w:val="22"/>
                <w:szCs w:val="22"/>
              </w:rPr>
            </w:pPr>
            <w:r>
              <w:rPr>
                <w:color w:val="000000"/>
                <w:sz w:val="22"/>
                <w:szCs w:val="22"/>
              </w:rPr>
              <w:t>2.33</w:t>
            </w:r>
          </w:p>
        </w:tc>
      </w:tr>
      <w:tr w:rsidR="00EF4663" w14:paraId="30A9C482" w14:textId="77777777" w:rsidTr="00A02806">
        <w:trPr>
          <w:trHeight w:val="288"/>
        </w:trPr>
        <w:tc>
          <w:tcPr>
            <w:tcW w:w="3187" w:type="dxa"/>
            <w:shd w:val="clear" w:color="auto" w:fill="auto"/>
            <w:noWrap/>
            <w:vAlign w:val="bottom"/>
            <w:hideMark/>
          </w:tcPr>
          <w:p w14:paraId="0A56F724" w14:textId="77777777" w:rsidR="00F81745" w:rsidRDefault="00F81745">
            <w:pPr>
              <w:rPr>
                <w:color w:val="000000"/>
                <w:sz w:val="22"/>
                <w:szCs w:val="22"/>
              </w:rPr>
            </w:pPr>
            <w:r>
              <w:rPr>
                <w:color w:val="000000"/>
                <w:sz w:val="22"/>
                <w:szCs w:val="22"/>
              </w:rPr>
              <w:t>Sound</w:t>
            </w:r>
          </w:p>
        </w:tc>
        <w:tc>
          <w:tcPr>
            <w:tcW w:w="1491" w:type="dxa"/>
            <w:shd w:val="clear" w:color="auto" w:fill="auto"/>
            <w:noWrap/>
            <w:vAlign w:val="bottom"/>
            <w:hideMark/>
          </w:tcPr>
          <w:p w14:paraId="4553E204" w14:textId="77777777" w:rsidR="00F81745" w:rsidRDefault="00F81745">
            <w:pPr>
              <w:jc w:val="right"/>
              <w:rPr>
                <w:color w:val="000000"/>
                <w:sz w:val="22"/>
                <w:szCs w:val="22"/>
              </w:rPr>
            </w:pPr>
            <w:r>
              <w:rPr>
                <w:color w:val="000000"/>
                <w:sz w:val="22"/>
                <w:szCs w:val="22"/>
              </w:rPr>
              <w:t>63</w:t>
            </w:r>
          </w:p>
        </w:tc>
        <w:tc>
          <w:tcPr>
            <w:tcW w:w="1529" w:type="dxa"/>
            <w:shd w:val="clear" w:color="auto" w:fill="auto"/>
            <w:noWrap/>
            <w:vAlign w:val="bottom"/>
            <w:hideMark/>
          </w:tcPr>
          <w:p w14:paraId="3E12874C" w14:textId="77777777" w:rsidR="00F81745" w:rsidRDefault="00F81745">
            <w:pPr>
              <w:jc w:val="right"/>
              <w:rPr>
                <w:color w:val="000000"/>
                <w:sz w:val="22"/>
                <w:szCs w:val="22"/>
              </w:rPr>
            </w:pPr>
            <w:r>
              <w:rPr>
                <w:color w:val="000000"/>
                <w:sz w:val="22"/>
                <w:szCs w:val="22"/>
              </w:rPr>
              <w:t>22</w:t>
            </w:r>
          </w:p>
        </w:tc>
        <w:tc>
          <w:tcPr>
            <w:tcW w:w="2972" w:type="dxa"/>
            <w:shd w:val="clear" w:color="000000" w:fill="A7D27F"/>
            <w:noWrap/>
            <w:vAlign w:val="bottom"/>
            <w:hideMark/>
          </w:tcPr>
          <w:p w14:paraId="67DD5243" w14:textId="77777777" w:rsidR="00F81745" w:rsidRDefault="00F81745">
            <w:pPr>
              <w:jc w:val="right"/>
              <w:rPr>
                <w:color w:val="000000"/>
                <w:sz w:val="22"/>
                <w:szCs w:val="22"/>
              </w:rPr>
            </w:pPr>
            <w:r>
              <w:rPr>
                <w:color w:val="000000"/>
                <w:sz w:val="22"/>
                <w:szCs w:val="22"/>
              </w:rPr>
              <w:t>2.25</w:t>
            </w:r>
          </w:p>
        </w:tc>
      </w:tr>
      <w:tr w:rsidR="00EF4663" w14:paraId="4CF0499A" w14:textId="77777777" w:rsidTr="00A02806">
        <w:trPr>
          <w:trHeight w:val="288"/>
        </w:trPr>
        <w:tc>
          <w:tcPr>
            <w:tcW w:w="3187" w:type="dxa"/>
            <w:shd w:val="clear" w:color="auto" w:fill="auto"/>
            <w:noWrap/>
            <w:vAlign w:val="bottom"/>
            <w:hideMark/>
          </w:tcPr>
          <w:p w14:paraId="7BE485D7" w14:textId="77777777" w:rsidR="00F81745" w:rsidRDefault="00F81745">
            <w:pPr>
              <w:rPr>
                <w:color w:val="000000"/>
                <w:sz w:val="22"/>
                <w:szCs w:val="22"/>
              </w:rPr>
            </w:pPr>
            <w:r>
              <w:rPr>
                <w:color w:val="000000"/>
                <w:sz w:val="22"/>
                <w:szCs w:val="22"/>
              </w:rPr>
              <w:t>Agriculture</w:t>
            </w:r>
          </w:p>
        </w:tc>
        <w:tc>
          <w:tcPr>
            <w:tcW w:w="1491" w:type="dxa"/>
            <w:shd w:val="clear" w:color="auto" w:fill="auto"/>
            <w:noWrap/>
            <w:vAlign w:val="bottom"/>
            <w:hideMark/>
          </w:tcPr>
          <w:p w14:paraId="08EF886A" w14:textId="77777777" w:rsidR="00F81745" w:rsidRDefault="00F81745">
            <w:pPr>
              <w:jc w:val="right"/>
              <w:rPr>
                <w:color w:val="000000"/>
                <w:sz w:val="22"/>
                <w:szCs w:val="22"/>
              </w:rPr>
            </w:pPr>
            <w:r>
              <w:rPr>
                <w:color w:val="000000"/>
                <w:sz w:val="22"/>
                <w:szCs w:val="22"/>
              </w:rPr>
              <w:t>58</w:t>
            </w:r>
          </w:p>
        </w:tc>
        <w:tc>
          <w:tcPr>
            <w:tcW w:w="1529" w:type="dxa"/>
            <w:shd w:val="clear" w:color="auto" w:fill="auto"/>
            <w:noWrap/>
            <w:vAlign w:val="bottom"/>
            <w:hideMark/>
          </w:tcPr>
          <w:p w14:paraId="6850EEFF" w14:textId="77777777" w:rsidR="00F81745" w:rsidRDefault="00F81745">
            <w:pPr>
              <w:jc w:val="right"/>
              <w:rPr>
                <w:color w:val="000000"/>
                <w:sz w:val="22"/>
                <w:szCs w:val="22"/>
              </w:rPr>
            </w:pPr>
            <w:r>
              <w:rPr>
                <w:color w:val="000000"/>
                <w:sz w:val="22"/>
                <w:szCs w:val="22"/>
              </w:rPr>
              <w:t>15</w:t>
            </w:r>
          </w:p>
        </w:tc>
        <w:tc>
          <w:tcPr>
            <w:tcW w:w="2972" w:type="dxa"/>
            <w:shd w:val="clear" w:color="000000" w:fill="9DCF7F"/>
            <w:noWrap/>
            <w:vAlign w:val="bottom"/>
            <w:hideMark/>
          </w:tcPr>
          <w:p w14:paraId="03ED9816" w14:textId="77777777" w:rsidR="00F81745" w:rsidRDefault="00F81745">
            <w:pPr>
              <w:jc w:val="right"/>
              <w:rPr>
                <w:color w:val="000000"/>
                <w:sz w:val="22"/>
                <w:szCs w:val="22"/>
              </w:rPr>
            </w:pPr>
            <w:r>
              <w:rPr>
                <w:color w:val="000000"/>
                <w:sz w:val="22"/>
                <w:szCs w:val="22"/>
              </w:rPr>
              <w:t>2.29</w:t>
            </w:r>
          </w:p>
        </w:tc>
      </w:tr>
      <w:tr w:rsidR="00EF4663" w14:paraId="1CB6AE89" w14:textId="77777777" w:rsidTr="00A02806">
        <w:trPr>
          <w:trHeight w:val="288"/>
        </w:trPr>
        <w:tc>
          <w:tcPr>
            <w:tcW w:w="3187" w:type="dxa"/>
            <w:shd w:val="clear" w:color="auto" w:fill="auto"/>
            <w:noWrap/>
            <w:vAlign w:val="bottom"/>
            <w:hideMark/>
          </w:tcPr>
          <w:p w14:paraId="394468F8" w14:textId="77777777" w:rsidR="00F81745" w:rsidRDefault="00F81745">
            <w:pPr>
              <w:rPr>
                <w:color w:val="000000"/>
                <w:sz w:val="22"/>
                <w:szCs w:val="22"/>
              </w:rPr>
            </w:pPr>
            <w:r>
              <w:rPr>
                <w:color w:val="000000"/>
                <w:sz w:val="22"/>
                <w:szCs w:val="22"/>
              </w:rPr>
              <w:t>Geography</w:t>
            </w:r>
          </w:p>
        </w:tc>
        <w:tc>
          <w:tcPr>
            <w:tcW w:w="1491" w:type="dxa"/>
            <w:shd w:val="clear" w:color="auto" w:fill="auto"/>
            <w:noWrap/>
            <w:vAlign w:val="bottom"/>
            <w:hideMark/>
          </w:tcPr>
          <w:p w14:paraId="107BCBA3" w14:textId="77777777" w:rsidR="00F81745" w:rsidRDefault="00F81745">
            <w:pPr>
              <w:jc w:val="right"/>
              <w:rPr>
                <w:color w:val="000000"/>
                <w:sz w:val="22"/>
                <w:szCs w:val="22"/>
              </w:rPr>
            </w:pPr>
            <w:r>
              <w:rPr>
                <w:color w:val="000000"/>
                <w:sz w:val="22"/>
                <w:szCs w:val="22"/>
              </w:rPr>
              <w:t>68</w:t>
            </w:r>
          </w:p>
        </w:tc>
        <w:tc>
          <w:tcPr>
            <w:tcW w:w="1529" w:type="dxa"/>
            <w:shd w:val="clear" w:color="auto" w:fill="auto"/>
            <w:noWrap/>
            <w:vAlign w:val="bottom"/>
            <w:hideMark/>
          </w:tcPr>
          <w:p w14:paraId="783FE203" w14:textId="77777777" w:rsidR="00F81745" w:rsidRDefault="00F81745">
            <w:pPr>
              <w:jc w:val="right"/>
              <w:rPr>
                <w:color w:val="000000"/>
                <w:sz w:val="22"/>
                <w:szCs w:val="22"/>
              </w:rPr>
            </w:pPr>
            <w:r>
              <w:rPr>
                <w:color w:val="000000"/>
                <w:sz w:val="22"/>
                <w:szCs w:val="22"/>
              </w:rPr>
              <w:t>15</w:t>
            </w:r>
          </w:p>
        </w:tc>
        <w:tc>
          <w:tcPr>
            <w:tcW w:w="2972" w:type="dxa"/>
            <w:shd w:val="clear" w:color="000000" w:fill="FDC77D"/>
            <w:noWrap/>
            <w:vAlign w:val="bottom"/>
            <w:hideMark/>
          </w:tcPr>
          <w:p w14:paraId="45CE76F7" w14:textId="77777777" w:rsidR="00F81745" w:rsidRDefault="00F81745">
            <w:pPr>
              <w:jc w:val="right"/>
              <w:rPr>
                <w:color w:val="000000"/>
                <w:sz w:val="22"/>
                <w:szCs w:val="22"/>
              </w:rPr>
            </w:pPr>
            <w:r>
              <w:rPr>
                <w:color w:val="000000"/>
                <w:sz w:val="22"/>
                <w:szCs w:val="22"/>
              </w:rPr>
              <w:t>1.67</w:t>
            </w:r>
          </w:p>
        </w:tc>
      </w:tr>
      <w:tr w:rsidR="00EF4663" w14:paraId="7E015972" w14:textId="77777777" w:rsidTr="00A02806">
        <w:trPr>
          <w:trHeight w:val="288"/>
        </w:trPr>
        <w:tc>
          <w:tcPr>
            <w:tcW w:w="3187" w:type="dxa"/>
            <w:shd w:val="clear" w:color="auto" w:fill="auto"/>
            <w:noWrap/>
            <w:vAlign w:val="bottom"/>
            <w:hideMark/>
          </w:tcPr>
          <w:p w14:paraId="27527837" w14:textId="77777777" w:rsidR="00F81745" w:rsidRDefault="00F81745">
            <w:pPr>
              <w:rPr>
                <w:color w:val="000000"/>
                <w:sz w:val="22"/>
                <w:szCs w:val="22"/>
              </w:rPr>
            </w:pPr>
            <w:r>
              <w:rPr>
                <w:color w:val="000000"/>
                <w:sz w:val="22"/>
                <w:szCs w:val="22"/>
              </w:rPr>
              <w:t>Awards</w:t>
            </w:r>
          </w:p>
        </w:tc>
        <w:tc>
          <w:tcPr>
            <w:tcW w:w="1491" w:type="dxa"/>
            <w:shd w:val="clear" w:color="auto" w:fill="auto"/>
            <w:noWrap/>
            <w:vAlign w:val="bottom"/>
            <w:hideMark/>
          </w:tcPr>
          <w:p w14:paraId="21DAA389" w14:textId="77777777" w:rsidR="00F81745" w:rsidRDefault="00F81745">
            <w:pPr>
              <w:jc w:val="right"/>
              <w:rPr>
                <w:color w:val="000000"/>
                <w:sz w:val="22"/>
                <w:szCs w:val="22"/>
              </w:rPr>
            </w:pPr>
            <w:r>
              <w:rPr>
                <w:color w:val="000000"/>
                <w:sz w:val="22"/>
                <w:szCs w:val="22"/>
              </w:rPr>
              <w:t>10</w:t>
            </w:r>
          </w:p>
        </w:tc>
        <w:tc>
          <w:tcPr>
            <w:tcW w:w="1529" w:type="dxa"/>
            <w:shd w:val="clear" w:color="auto" w:fill="auto"/>
            <w:noWrap/>
            <w:vAlign w:val="bottom"/>
            <w:hideMark/>
          </w:tcPr>
          <w:p w14:paraId="5BC0722B" w14:textId="77777777" w:rsidR="00F81745" w:rsidRDefault="00F81745">
            <w:pPr>
              <w:jc w:val="right"/>
              <w:rPr>
                <w:color w:val="000000"/>
                <w:sz w:val="22"/>
                <w:szCs w:val="22"/>
              </w:rPr>
            </w:pPr>
            <w:r>
              <w:rPr>
                <w:color w:val="000000"/>
                <w:sz w:val="22"/>
                <w:szCs w:val="22"/>
              </w:rPr>
              <w:t>12</w:t>
            </w:r>
          </w:p>
        </w:tc>
        <w:tc>
          <w:tcPr>
            <w:tcW w:w="2972" w:type="dxa"/>
            <w:shd w:val="clear" w:color="000000" w:fill="63BE7B"/>
            <w:noWrap/>
            <w:vAlign w:val="bottom"/>
            <w:hideMark/>
          </w:tcPr>
          <w:p w14:paraId="00E8CCB1" w14:textId="77777777" w:rsidR="00F81745" w:rsidRDefault="00F81745">
            <w:pPr>
              <w:jc w:val="right"/>
              <w:rPr>
                <w:color w:val="000000"/>
                <w:sz w:val="22"/>
                <w:szCs w:val="22"/>
              </w:rPr>
            </w:pPr>
            <w:r>
              <w:rPr>
                <w:color w:val="000000"/>
                <w:sz w:val="22"/>
                <w:szCs w:val="22"/>
              </w:rPr>
              <w:t>2.50</w:t>
            </w:r>
          </w:p>
        </w:tc>
      </w:tr>
      <w:tr w:rsidR="00EF4663" w14:paraId="2E9FE015" w14:textId="77777777" w:rsidTr="00A02806">
        <w:trPr>
          <w:trHeight w:val="288"/>
        </w:trPr>
        <w:tc>
          <w:tcPr>
            <w:tcW w:w="3187" w:type="dxa"/>
            <w:shd w:val="clear" w:color="auto" w:fill="auto"/>
            <w:noWrap/>
            <w:vAlign w:val="bottom"/>
            <w:hideMark/>
          </w:tcPr>
          <w:p w14:paraId="14D15EA2" w14:textId="77777777" w:rsidR="00F81745" w:rsidRDefault="00F81745">
            <w:pPr>
              <w:rPr>
                <w:color w:val="000000"/>
                <w:sz w:val="22"/>
                <w:szCs w:val="22"/>
              </w:rPr>
            </w:pPr>
            <w:r>
              <w:rPr>
                <w:color w:val="000000"/>
                <w:sz w:val="22"/>
                <w:szCs w:val="22"/>
              </w:rPr>
              <w:t>Food</w:t>
            </w:r>
          </w:p>
        </w:tc>
        <w:tc>
          <w:tcPr>
            <w:tcW w:w="1491" w:type="dxa"/>
            <w:shd w:val="clear" w:color="auto" w:fill="auto"/>
            <w:noWrap/>
            <w:vAlign w:val="bottom"/>
            <w:hideMark/>
          </w:tcPr>
          <w:p w14:paraId="3F282160" w14:textId="77777777" w:rsidR="00F81745" w:rsidRDefault="00F81745">
            <w:pPr>
              <w:jc w:val="right"/>
              <w:rPr>
                <w:color w:val="000000"/>
                <w:sz w:val="22"/>
                <w:szCs w:val="22"/>
              </w:rPr>
            </w:pPr>
            <w:r>
              <w:rPr>
                <w:color w:val="000000"/>
                <w:sz w:val="22"/>
                <w:szCs w:val="22"/>
              </w:rPr>
              <w:t>57</w:t>
            </w:r>
          </w:p>
        </w:tc>
        <w:tc>
          <w:tcPr>
            <w:tcW w:w="1529" w:type="dxa"/>
            <w:shd w:val="clear" w:color="auto" w:fill="auto"/>
            <w:noWrap/>
            <w:vAlign w:val="bottom"/>
            <w:hideMark/>
          </w:tcPr>
          <w:p w14:paraId="01954662" w14:textId="77777777" w:rsidR="00F81745" w:rsidRDefault="00F81745">
            <w:pPr>
              <w:jc w:val="right"/>
              <w:rPr>
                <w:color w:val="000000"/>
                <w:sz w:val="22"/>
                <w:szCs w:val="22"/>
              </w:rPr>
            </w:pPr>
            <w:r>
              <w:rPr>
                <w:color w:val="000000"/>
                <w:sz w:val="22"/>
                <w:szCs w:val="22"/>
              </w:rPr>
              <w:t>7</w:t>
            </w:r>
          </w:p>
        </w:tc>
        <w:tc>
          <w:tcPr>
            <w:tcW w:w="2972" w:type="dxa"/>
            <w:shd w:val="clear" w:color="000000" w:fill="A7D27F"/>
            <w:noWrap/>
            <w:vAlign w:val="bottom"/>
            <w:hideMark/>
          </w:tcPr>
          <w:p w14:paraId="56B9BD4C" w14:textId="77777777" w:rsidR="00F81745" w:rsidRDefault="00F81745">
            <w:pPr>
              <w:jc w:val="right"/>
              <w:rPr>
                <w:color w:val="000000"/>
                <w:sz w:val="22"/>
                <w:szCs w:val="22"/>
              </w:rPr>
            </w:pPr>
            <w:r>
              <w:rPr>
                <w:color w:val="000000"/>
                <w:sz w:val="22"/>
                <w:szCs w:val="22"/>
              </w:rPr>
              <w:t>2.25</w:t>
            </w:r>
          </w:p>
        </w:tc>
      </w:tr>
      <w:tr w:rsidR="00EF4663" w14:paraId="35F741E1" w14:textId="77777777" w:rsidTr="00A02806">
        <w:trPr>
          <w:trHeight w:val="288"/>
        </w:trPr>
        <w:tc>
          <w:tcPr>
            <w:tcW w:w="3187" w:type="dxa"/>
            <w:shd w:val="clear" w:color="auto" w:fill="auto"/>
            <w:noWrap/>
            <w:vAlign w:val="bottom"/>
            <w:hideMark/>
          </w:tcPr>
          <w:p w14:paraId="466451E8" w14:textId="77777777" w:rsidR="00F81745" w:rsidRDefault="00F81745">
            <w:pPr>
              <w:rPr>
                <w:color w:val="000000"/>
                <w:sz w:val="22"/>
                <w:szCs w:val="22"/>
              </w:rPr>
            </w:pPr>
            <w:r>
              <w:rPr>
                <w:color w:val="000000"/>
                <w:sz w:val="22"/>
                <w:szCs w:val="22"/>
              </w:rPr>
              <w:t>Events</w:t>
            </w:r>
          </w:p>
        </w:tc>
        <w:tc>
          <w:tcPr>
            <w:tcW w:w="1491" w:type="dxa"/>
            <w:shd w:val="clear" w:color="auto" w:fill="auto"/>
            <w:noWrap/>
            <w:vAlign w:val="bottom"/>
            <w:hideMark/>
          </w:tcPr>
          <w:p w14:paraId="11A707AD" w14:textId="77777777" w:rsidR="00F81745" w:rsidRDefault="00F81745">
            <w:pPr>
              <w:jc w:val="right"/>
              <w:rPr>
                <w:color w:val="000000"/>
                <w:sz w:val="22"/>
                <w:szCs w:val="22"/>
              </w:rPr>
            </w:pPr>
            <w:r>
              <w:rPr>
                <w:color w:val="000000"/>
                <w:sz w:val="22"/>
                <w:szCs w:val="22"/>
              </w:rPr>
              <w:t>49</w:t>
            </w:r>
          </w:p>
        </w:tc>
        <w:tc>
          <w:tcPr>
            <w:tcW w:w="1529" w:type="dxa"/>
            <w:shd w:val="clear" w:color="auto" w:fill="auto"/>
            <w:noWrap/>
            <w:vAlign w:val="bottom"/>
            <w:hideMark/>
          </w:tcPr>
          <w:p w14:paraId="4FDE3BE2" w14:textId="77777777" w:rsidR="00F81745" w:rsidRDefault="00F81745">
            <w:pPr>
              <w:jc w:val="right"/>
              <w:rPr>
                <w:color w:val="000000"/>
                <w:sz w:val="22"/>
                <w:szCs w:val="22"/>
              </w:rPr>
            </w:pPr>
            <w:r>
              <w:rPr>
                <w:color w:val="000000"/>
                <w:sz w:val="22"/>
                <w:szCs w:val="22"/>
              </w:rPr>
              <w:t>6</w:t>
            </w:r>
          </w:p>
        </w:tc>
        <w:tc>
          <w:tcPr>
            <w:tcW w:w="2972" w:type="dxa"/>
            <w:shd w:val="clear" w:color="000000" w:fill="63BE7B"/>
            <w:noWrap/>
            <w:vAlign w:val="bottom"/>
            <w:hideMark/>
          </w:tcPr>
          <w:p w14:paraId="1BAC243F" w14:textId="77777777" w:rsidR="00F81745" w:rsidRDefault="00F81745">
            <w:pPr>
              <w:jc w:val="right"/>
              <w:rPr>
                <w:color w:val="000000"/>
                <w:sz w:val="22"/>
                <w:szCs w:val="22"/>
              </w:rPr>
            </w:pPr>
            <w:r>
              <w:rPr>
                <w:color w:val="000000"/>
                <w:sz w:val="22"/>
                <w:szCs w:val="22"/>
              </w:rPr>
              <w:t>2.50</w:t>
            </w:r>
          </w:p>
        </w:tc>
      </w:tr>
      <w:tr w:rsidR="00EF4663" w14:paraId="3790A05F" w14:textId="77777777" w:rsidTr="00A02806">
        <w:trPr>
          <w:trHeight w:val="288"/>
        </w:trPr>
        <w:tc>
          <w:tcPr>
            <w:tcW w:w="3187" w:type="dxa"/>
            <w:shd w:val="clear" w:color="auto" w:fill="auto"/>
            <w:noWrap/>
            <w:vAlign w:val="bottom"/>
            <w:hideMark/>
          </w:tcPr>
          <w:p w14:paraId="69A72908" w14:textId="77777777" w:rsidR="00F81745" w:rsidRDefault="00F81745">
            <w:pPr>
              <w:rPr>
                <w:color w:val="000000"/>
                <w:sz w:val="22"/>
                <w:szCs w:val="22"/>
              </w:rPr>
            </w:pPr>
            <w:r>
              <w:rPr>
                <w:color w:val="000000"/>
                <w:sz w:val="22"/>
                <w:szCs w:val="22"/>
              </w:rPr>
              <w:t>Disaster Response</w:t>
            </w:r>
          </w:p>
        </w:tc>
        <w:tc>
          <w:tcPr>
            <w:tcW w:w="1491" w:type="dxa"/>
            <w:shd w:val="clear" w:color="auto" w:fill="auto"/>
            <w:noWrap/>
            <w:vAlign w:val="bottom"/>
            <w:hideMark/>
          </w:tcPr>
          <w:p w14:paraId="4CDDFF02" w14:textId="77777777" w:rsidR="00F81745" w:rsidRDefault="00F81745">
            <w:pPr>
              <w:jc w:val="right"/>
              <w:rPr>
                <w:color w:val="000000"/>
                <w:sz w:val="22"/>
                <w:szCs w:val="22"/>
              </w:rPr>
            </w:pPr>
            <w:r>
              <w:rPr>
                <w:color w:val="000000"/>
                <w:sz w:val="22"/>
                <w:szCs w:val="22"/>
              </w:rPr>
              <w:t>17</w:t>
            </w:r>
          </w:p>
        </w:tc>
        <w:tc>
          <w:tcPr>
            <w:tcW w:w="1529" w:type="dxa"/>
            <w:shd w:val="clear" w:color="auto" w:fill="auto"/>
            <w:noWrap/>
            <w:vAlign w:val="bottom"/>
            <w:hideMark/>
          </w:tcPr>
          <w:p w14:paraId="7B8CC72A" w14:textId="77777777" w:rsidR="00F81745" w:rsidRDefault="00F81745">
            <w:pPr>
              <w:jc w:val="right"/>
              <w:rPr>
                <w:color w:val="000000"/>
                <w:sz w:val="22"/>
                <w:szCs w:val="22"/>
              </w:rPr>
            </w:pPr>
            <w:r>
              <w:rPr>
                <w:color w:val="000000"/>
                <w:sz w:val="22"/>
                <w:szCs w:val="22"/>
              </w:rPr>
              <w:t>4</w:t>
            </w:r>
          </w:p>
        </w:tc>
        <w:tc>
          <w:tcPr>
            <w:tcW w:w="2972" w:type="dxa"/>
            <w:shd w:val="clear" w:color="000000" w:fill="F8696B"/>
            <w:noWrap/>
            <w:vAlign w:val="bottom"/>
            <w:hideMark/>
          </w:tcPr>
          <w:p w14:paraId="62C1957C" w14:textId="77777777" w:rsidR="00F81745" w:rsidRDefault="00F81745">
            <w:pPr>
              <w:jc w:val="right"/>
              <w:rPr>
                <w:color w:val="000000"/>
                <w:sz w:val="22"/>
                <w:szCs w:val="22"/>
              </w:rPr>
            </w:pPr>
            <w:r>
              <w:rPr>
                <w:color w:val="000000"/>
                <w:sz w:val="22"/>
                <w:szCs w:val="22"/>
              </w:rPr>
              <w:t>1.00</w:t>
            </w:r>
          </w:p>
        </w:tc>
      </w:tr>
    </w:tbl>
    <w:p w14:paraId="755B3BE2" w14:textId="77777777" w:rsidR="00F81745" w:rsidRDefault="00F81745" w:rsidP="0011312D">
      <w:pPr>
        <w:rPr>
          <w:color w:val="000000"/>
        </w:rPr>
      </w:pPr>
    </w:p>
    <w:p w14:paraId="76228CE2" w14:textId="26EC532A" w:rsidR="00C57790" w:rsidRDefault="69FC893C" w:rsidP="001F2C2C">
      <w:pPr>
        <w:spacing w:line="259" w:lineRule="auto"/>
        <w:jc w:val="both"/>
        <w:rPr>
          <w:color w:val="000000"/>
        </w:rPr>
      </w:pPr>
      <w:r>
        <w:rPr>
          <w:color w:val="000000"/>
        </w:rPr>
        <w:t xml:space="preserve">Figure </w:t>
      </w:r>
      <w:r w:rsidR="008A1D67">
        <w:rPr>
          <w:color w:val="000000"/>
        </w:rPr>
        <w:t>4</w:t>
      </w:r>
      <w:r>
        <w:rPr>
          <w:color w:val="000000"/>
        </w:rPr>
        <w:t xml:space="preserve"> shows the distribution of </w:t>
      </w:r>
      <w:r w:rsidR="001F2C2C">
        <w:rPr>
          <w:color w:val="000000"/>
        </w:rPr>
        <w:t xml:space="preserve">the publication </w:t>
      </w:r>
      <w:r>
        <w:rPr>
          <w:color w:val="000000"/>
        </w:rPr>
        <w:t xml:space="preserve">topics over time. Overall, the results shown </w:t>
      </w:r>
      <w:r w:rsidR="001F2C2C">
        <w:rPr>
          <w:color w:val="000000"/>
        </w:rPr>
        <w:t xml:space="preserve">a </w:t>
      </w:r>
      <w:r>
        <w:rPr>
          <w:color w:val="000000"/>
        </w:rPr>
        <w:t>predominance in environmental</w:t>
      </w:r>
      <w:r w:rsidR="001F2C2C">
        <w:rPr>
          <w:color w:val="000000"/>
        </w:rPr>
        <w:t xml:space="preserve"> </w:t>
      </w:r>
      <w:r>
        <w:rPr>
          <w:color w:val="000000"/>
        </w:rPr>
        <w:t>(</w:t>
      </w:r>
      <w:proofErr w:type="gramStart"/>
      <w:r>
        <w:rPr>
          <w:color w:val="000000"/>
        </w:rPr>
        <w:t>e.g.</w:t>
      </w:r>
      <w:proofErr w:type="gramEnd"/>
      <w:r>
        <w:rPr>
          <w:color w:val="000000"/>
        </w:rPr>
        <w:t xml:space="preserve"> with the discovery of new species or specific regions) and astronomy (</w:t>
      </w:r>
      <w:r w:rsidR="00EF4663">
        <w:rPr>
          <w:color w:val="000000"/>
        </w:rPr>
        <w:t xml:space="preserve">e.g. </w:t>
      </w:r>
      <w:r>
        <w:rPr>
          <w:color w:val="000000"/>
        </w:rPr>
        <w:t>spiral galaxies, brightness) topics over time. There are two tubes about CS data and data quality. The first (2009-2013) is related to environmental projects (</w:t>
      </w:r>
      <w:proofErr w:type="gramStart"/>
      <w:r>
        <w:rPr>
          <w:color w:val="000000"/>
        </w:rPr>
        <w:t>e.g.</w:t>
      </w:r>
      <w:proofErr w:type="gramEnd"/>
      <w:r>
        <w:rPr>
          <w:color w:val="000000"/>
        </w:rPr>
        <w:t xml:space="preserve"> bird monitoring and air quality monitoring) whereas the second (2009-2022) stresses the role of the individuals (citizen scientists) and the quality of those data in diverse fields (e.g. biodiversity, water quality).</w:t>
      </w:r>
    </w:p>
    <w:p w14:paraId="59D97FAC" w14:textId="77777777" w:rsidR="00C54B20" w:rsidRDefault="00C54B20" w:rsidP="0011312D">
      <w:pPr>
        <w:rPr>
          <w:color w:val="000000"/>
        </w:rPr>
      </w:pPr>
    </w:p>
    <w:p w14:paraId="3D9325D3" w14:textId="000EFBAB" w:rsidR="00C54B20" w:rsidRDefault="00C54B20" w:rsidP="0011312D">
      <w:pPr>
        <w:rPr>
          <w:color w:val="000000"/>
        </w:rPr>
        <w:sectPr w:rsidR="00C54B20" w:rsidSect="00E33403">
          <w:pgSz w:w="11907" w:h="16839" w:code="9"/>
          <w:pgMar w:top="1418" w:right="1418" w:bottom="1418" w:left="1418" w:header="709" w:footer="709" w:gutter="0"/>
          <w:cols w:space="708"/>
          <w:titlePg/>
          <w:docGrid w:linePitch="360"/>
        </w:sectPr>
      </w:pPr>
    </w:p>
    <w:p w14:paraId="103F08C3" w14:textId="38E7EB59" w:rsidR="00500362" w:rsidRDefault="00500362" w:rsidP="00A02806">
      <w:pPr>
        <w:jc w:val="center"/>
        <w:rPr>
          <w:color w:val="000000"/>
          <w:szCs w:val="21"/>
          <w:lang w:val="en-US"/>
        </w:rPr>
      </w:pPr>
      <w:r>
        <w:rPr>
          <w:color w:val="000000"/>
        </w:rPr>
        <w:lastRenderedPageBreak/>
        <w:t xml:space="preserve">Figure </w:t>
      </w:r>
      <w:r w:rsidR="008A1D67">
        <w:rPr>
          <w:color w:val="000000"/>
        </w:rPr>
        <w:t>4</w:t>
      </w:r>
      <w:r>
        <w:rPr>
          <w:color w:val="000000"/>
        </w:rPr>
        <w:t xml:space="preserve">. </w:t>
      </w:r>
      <w:r>
        <w:rPr>
          <w:color w:val="000000"/>
          <w:szCs w:val="21"/>
          <w:lang w:val="en-US"/>
        </w:rPr>
        <w:t>Sankey diagram of the evolution of topics over time</w:t>
      </w:r>
    </w:p>
    <w:p w14:paraId="71D3D289" w14:textId="77777777" w:rsidR="00A02806" w:rsidRDefault="00A02806" w:rsidP="00A02806">
      <w:pPr>
        <w:jc w:val="center"/>
        <w:rPr>
          <w:color w:val="000000"/>
          <w:szCs w:val="21"/>
          <w:lang w:val="en-US"/>
        </w:rPr>
      </w:pPr>
    </w:p>
    <w:p w14:paraId="511EDABB" w14:textId="5C71357C" w:rsidR="00A02806" w:rsidRDefault="00A10115" w:rsidP="0011312D">
      <w:pPr>
        <w:rPr>
          <w:color w:val="000000"/>
        </w:rPr>
        <w:sectPr w:rsidR="00A02806" w:rsidSect="00500362">
          <w:pgSz w:w="16839" w:h="11907" w:orient="landscape" w:code="9"/>
          <w:pgMar w:top="1418" w:right="1418" w:bottom="1418" w:left="1418" w:header="709" w:footer="709" w:gutter="0"/>
          <w:cols w:space="708"/>
          <w:titlePg/>
          <w:docGrid w:linePitch="360"/>
        </w:sectPr>
      </w:pPr>
      <w:r>
        <w:rPr>
          <w:noProof/>
          <w:color w:val="000000"/>
          <w:lang w:val="es-ES" w:eastAsia="es-ES" w:bidi="he-IL"/>
        </w:rPr>
        <w:pict w14:anchorId="25EC7EBF">
          <v:shape id="Picture 53160480" o:spid="_x0000_i1028" type="#_x0000_t75" style="width:680.75pt;height:349.65pt;visibility:visible;mso-wrap-style:square">
            <v:imagedata r:id="rId13" o:title="" croptop="9788f" cropbottom="18782f"/>
            <o:lock v:ext="edit" aspectratio="f"/>
          </v:shape>
        </w:pict>
      </w:r>
    </w:p>
    <w:p w14:paraId="4C118409" w14:textId="3E30C1E1" w:rsidR="0011312D" w:rsidRDefault="0011312D" w:rsidP="001938F9">
      <w:pPr>
        <w:pStyle w:val="Heading2"/>
        <w:numPr>
          <w:ilvl w:val="0"/>
          <w:numId w:val="3"/>
        </w:numPr>
        <w:jc w:val="both"/>
        <w:rPr>
          <w:color w:val="000000"/>
        </w:rPr>
      </w:pPr>
      <w:r>
        <w:rPr>
          <w:color w:val="000000"/>
        </w:rPr>
        <w:lastRenderedPageBreak/>
        <w:t>Conclusions</w:t>
      </w:r>
    </w:p>
    <w:p w14:paraId="141CC3DD" w14:textId="492C4A28" w:rsidR="00FD05E7" w:rsidRDefault="00186068" w:rsidP="00186068">
      <w:pPr>
        <w:jc w:val="both"/>
        <w:rPr>
          <w:color w:val="000000"/>
        </w:rPr>
      </w:pPr>
      <w:r>
        <w:rPr>
          <w:color w:val="000000"/>
        </w:rPr>
        <w:t xml:space="preserve">The preliminary results obtained have contributed to better understanding of the knowledge base on CS by providing a descriptive analysis of the CS project fields, participation degree, and scientific outcomes of those projects. This way, </w:t>
      </w:r>
      <w:r w:rsidR="26D03AFC">
        <w:rPr>
          <w:color w:val="000000"/>
        </w:rPr>
        <w:t xml:space="preserve">this exploratory </w:t>
      </w:r>
      <w:r w:rsidR="00761F7E">
        <w:rPr>
          <w:color w:val="000000"/>
        </w:rPr>
        <w:t xml:space="preserve">study </w:t>
      </w:r>
      <w:r w:rsidR="26D03AFC">
        <w:rPr>
          <w:color w:val="000000"/>
        </w:rPr>
        <w:t xml:space="preserve">evidence that </w:t>
      </w:r>
      <w:r w:rsidR="00761F7E">
        <w:rPr>
          <w:color w:val="000000"/>
        </w:rPr>
        <w:t>(</w:t>
      </w:r>
      <w:proofErr w:type="spellStart"/>
      <w:r w:rsidR="00761F7E">
        <w:rPr>
          <w:color w:val="000000"/>
        </w:rPr>
        <w:t>i</w:t>
      </w:r>
      <w:proofErr w:type="spellEnd"/>
      <w:r w:rsidR="00761F7E">
        <w:rPr>
          <w:color w:val="000000"/>
        </w:rPr>
        <w:t xml:space="preserve">) the involvement degree of citizens is limited (only 2.8% of the projects are Level 4); (ii) CS projects are mainly </w:t>
      </w:r>
      <w:r w:rsidR="26D03AFC">
        <w:rPr>
          <w:color w:val="000000"/>
        </w:rPr>
        <w:t>environmental-focused</w:t>
      </w:r>
      <w:r w:rsidR="00761F7E">
        <w:rPr>
          <w:color w:val="000000"/>
        </w:rPr>
        <w:t>; (iii) a</w:t>
      </w:r>
      <w:r w:rsidR="26D03AFC">
        <w:rPr>
          <w:color w:val="000000"/>
        </w:rPr>
        <w:t xml:space="preserve">lthough the scientific output is scarce (918 papers indexed in </w:t>
      </w:r>
      <w:proofErr w:type="spellStart"/>
      <w:r w:rsidR="26D03AFC">
        <w:rPr>
          <w:color w:val="000000"/>
        </w:rPr>
        <w:t>WoS</w:t>
      </w:r>
      <w:proofErr w:type="spellEnd"/>
      <w:r w:rsidR="26D03AFC">
        <w:rPr>
          <w:color w:val="000000"/>
        </w:rPr>
        <w:t>), the projects that present a higher output (&gt;30 papers) have the lowest participation (&gt;Level 2).</w:t>
      </w:r>
      <w:r>
        <w:rPr>
          <w:color w:val="000000"/>
        </w:rPr>
        <w:t xml:space="preserve"> </w:t>
      </w:r>
    </w:p>
    <w:p w14:paraId="04063A6F" w14:textId="77777777" w:rsidR="00C57790" w:rsidRDefault="00C57790" w:rsidP="00F672EF">
      <w:pPr>
        <w:jc w:val="both"/>
        <w:rPr>
          <w:color w:val="000000"/>
        </w:rPr>
      </w:pPr>
    </w:p>
    <w:p w14:paraId="65566F82" w14:textId="53D39FED" w:rsidR="00C8264A" w:rsidRDefault="2C7A880F" w:rsidP="00186068">
      <w:pPr>
        <w:autoSpaceDE w:val="0"/>
        <w:autoSpaceDN w:val="0"/>
        <w:adjustRightInd w:val="0"/>
        <w:jc w:val="both"/>
        <w:rPr>
          <w:color w:val="000000"/>
        </w:rPr>
      </w:pPr>
      <w:r>
        <w:rPr>
          <w:color w:val="000000"/>
        </w:rPr>
        <w:t xml:space="preserve">However, results should be taken cautiously. First, </w:t>
      </w:r>
      <w:r w:rsidR="00186068">
        <w:rPr>
          <w:color w:val="000000"/>
        </w:rPr>
        <w:t xml:space="preserve">all citizen science projects are not covered by </w:t>
      </w:r>
      <w:r>
        <w:rPr>
          <w:color w:val="000000"/>
        </w:rPr>
        <w:t xml:space="preserve">the </w:t>
      </w:r>
      <w:proofErr w:type="spellStart"/>
      <w:r>
        <w:rPr>
          <w:color w:val="000000"/>
        </w:rPr>
        <w:t>SciStarter</w:t>
      </w:r>
      <w:proofErr w:type="spellEnd"/>
      <w:r>
        <w:rPr>
          <w:color w:val="000000"/>
        </w:rPr>
        <w:t xml:space="preserve"> database</w:t>
      </w:r>
      <w:r w:rsidR="00186068">
        <w:rPr>
          <w:color w:val="000000"/>
        </w:rPr>
        <w:t xml:space="preserve">, which also </w:t>
      </w:r>
      <w:r>
        <w:rPr>
          <w:color w:val="000000"/>
        </w:rPr>
        <w:t>presents a bias toward Western countries.</w:t>
      </w:r>
      <w:r w:rsidR="00186068">
        <w:rPr>
          <w:color w:val="000000"/>
        </w:rPr>
        <w:t xml:space="preserve"> </w:t>
      </w:r>
      <w:r>
        <w:rPr>
          <w:color w:val="000000"/>
        </w:rPr>
        <w:t xml:space="preserve">Second, the classification of the levels of </w:t>
      </w:r>
      <w:r w:rsidR="00186068">
        <w:rPr>
          <w:color w:val="000000"/>
        </w:rPr>
        <w:t xml:space="preserve">citizen involvement </w:t>
      </w:r>
      <w:r>
        <w:rPr>
          <w:color w:val="000000"/>
        </w:rPr>
        <w:t xml:space="preserve">depends on the description of the tasks, which might be inaccurate. Third, considering only the </w:t>
      </w:r>
      <w:proofErr w:type="spellStart"/>
      <w:r>
        <w:rPr>
          <w:color w:val="000000"/>
        </w:rPr>
        <w:t>WoS</w:t>
      </w:r>
      <w:proofErr w:type="spellEnd"/>
      <w:r>
        <w:rPr>
          <w:color w:val="000000"/>
        </w:rPr>
        <w:t xml:space="preserve"> database in the study m</w:t>
      </w:r>
      <w:r w:rsidR="00186068">
        <w:rPr>
          <w:color w:val="000000"/>
        </w:rPr>
        <w:t>ight</w:t>
      </w:r>
      <w:r>
        <w:rPr>
          <w:color w:val="000000"/>
        </w:rPr>
        <w:t xml:space="preserve"> </w:t>
      </w:r>
      <w:r w:rsidR="00186068">
        <w:rPr>
          <w:color w:val="000000"/>
        </w:rPr>
        <w:t xml:space="preserve">introduce </w:t>
      </w:r>
      <w:r>
        <w:rPr>
          <w:color w:val="000000"/>
        </w:rPr>
        <w:t>limitations due to the underrepresentation of other related published works (e.g.  reports, working papers), which may be relevant to this specific topic. Fourth, the use of the publication titles could not capture the whole picture of the research</w:t>
      </w:r>
      <w:r w:rsidR="00186068">
        <w:rPr>
          <w:color w:val="000000"/>
        </w:rPr>
        <w:t xml:space="preserve"> when identifying the topics covered by the publications mentioning CS projects.</w:t>
      </w:r>
    </w:p>
    <w:p w14:paraId="085B18F3" w14:textId="77777777" w:rsidR="00C57790" w:rsidRDefault="00C57790" w:rsidP="00F672EF">
      <w:pPr>
        <w:autoSpaceDE w:val="0"/>
        <w:autoSpaceDN w:val="0"/>
        <w:adjustRightInd w:val="0"/>
        <w:jc w:val="both"/>
        <w:rPr>
          <w:color w:val="000000"/>
          <w:lang w:val="en-US" w:eastAsia="en-US"/>
        </w:rPr>
      </w:pPr>
    </w:p>
    <w:p w14:paraId="0FA50D8F" w14:textId="159001B2" w:rsidR="00B7392A" w:rsidRDefault="2C7A880F" w:rsidP="00186068">
      <w:pPr>
        <w:jc w:val="both"/>
        <w:rPr>
          <w:color w:val="000000"/>
          <w:lang w:val="en-US" w:eastAsia="en-US"/>
        </w:rPr>
      </w:pPr>
      <w:r>
        <w:rPr>
          <w:color w:val="000000"/>
          <w:lang w:val="en-US" w:eastAsia="en-US"/>
        </w:rPr>
        <w:t xml:space="preserve">Future development of this work </w:t>
      </w:r>
      <w:r w:rsidR="00186068">
        <w:rPr>
          <w:color w:val="000000"/>
          <w:lang w:val="en-US" w:eastAsia="en-US"/>
        </w:rPr>
        <w:t>should include</w:t>
      </w:r>
      <w:r>
        <w:rPr>
          <w:color w:val="000000"/>
          <w:lang w:val="en-US" w:eastAsia="en-US"/>
        </w:rPr>
        <w:t xml:space="preserve"> additional data sources for CS projects (e.g. </w:t>
      </w:r>
      <w:proofErr w:type="spellStart"/>
      <w:r w:rsidR="00EF4663">
        <w:rPr>
          <w:color w:val="000000"/>
          <w:lang w:val="en-US" w:eastAsia="en-US"/>
        </w:rPr>
        <w:t>eu-</w:t>
      </w:r>
      <w:proofErr w:type="gramStart"/>
      <w:r w:rsidR="00EF4663">
        <w:rPr>
          <w:color w:val="000000"/>
          <w:lang w:val="en-US" w:eastAsia="en-US"/>
        </w:rPr>
        <w:t>citizen.science</w:t>
      </w:r>
      <w:proofErr w:type="spellEnd"/>
      <w:proofErr w:type="gramEnd"/>
      <w:r w:rsidR="00EF4663">
        <w:rPr>
          <w:color w:val="000000"/>
          <w:lang w:val="en-US" w:eastAsia="en-US"/>
        </w:rPr>
        <w:t>, Zooniverse</w:t>
      </w:r>
      <w:r>
        <w:rPr>
          <w:color w:val="000000"/>
          <w:lang w:val="en-US" w:eastAsia="en-US"/>
        </w:rPr>
        <w:t xml:space="preserve"> database) and research outputs (e.g. Dimensions, Google Scholar, Dimensions). In addition, the study will be complemented by employing qualitative research to determine the motivations from a top-down perspective (researchers) and bottom-up (</w:t>
      </w:r>
      <w:proofErr w:type="gramStart"/>
      <w:r>
        <w:rPr>
          <w:color w:val="000000"/>
          <w:lang w:val="en-US" w:eastAsia="en-US"/>
        </w:rPr>
        <w:t>e.g.</w:t>
      </w:r>
      <w:proofErr w:type="gramEnd"/>
      <w:r>
        <w:rPr>
          <w:color w:val="000000"/>
          <w:lang w:val="en-US" w:eastAsia="en-US"/>
        </w:rPr>
        <w:t xml:space="preserve"> the citizens to participate in those projects). This will provide solid foundations for further research and new avenues for fostering the broader adoption of CS initiatives.</w:t>
      </w:r>
    </w:p>
    <w:p w14:paraId="49C2F887" w14:textId="77777777" w:rsidR="00C57790" w:rsidRDefault="00C57790" w:rsidP="0011312D">
      <w:pPr>
        <w:rPr>
          <w:color w:val="000000"/>
        </w:rPr>
      </w:pPr>
    </w:p>
    <w:p w14:paraId="57033CB0" w14:textId="7DE06632" w:rsidR="0011312D" w:rsidRDefault="0011312D" w:rsidP="00625C0B">
      <w:pPr>
        <w:pStyle w:val="Heading2"/>
        <w:numPr>
          <w:ilvl w:val="0"/>
          <w:numId w:val="3"/>
        </w:numPr>
        <w:jc w:val="both"/>
        <w:rPr>
          <w:color w:val="000000"/>
        </w:rPr>
      </w:pPr>
      <w:r>
        <w:rPr>
          <w:color w:val="000000"/>
        </w:rPr>
        <w:t>References</w:t>
      </w:r>
    </w:p>
    <w:p w14:paraId="5DEF599A" w14:textId="77777777" w:rsidR="00A96F59" w:rsidRDefault="00FD05E7" w:rsidP="00A02806">
      <w:pPr>
        <w:pStyle w:val="Bibliography"/>
        <w:spacing w:line="240" w:lineRule="auto"/>
        <w:ind w:left="0" w:firstLine="0"/>
        <w:jc w:val="both"/>
        <w:rPr>
          <w:color w:val="000000"/>
        </w:rPr>
      </w:pPr>
      <w:r>
        <w:rPr>
          <w:color w:val="000000"/>
          <w:lang w:val="fr-CA"/>
        </w:rPr>
        <w:fldChar w:fldCharType="begin"/>
      </w:r>
      <w:r w:rsidR="00C8264A">
        <w:rPr>
          <w:color w:val="000000"/>
          <w:lang w:val="en-CA"/>
        </w:rPr>
        <w:instrText xml:space="preserve"> ADDIN ZOTERO_BIBL {"uncited":[],"omitted":[],"custom":[]} CSL_BIBLIOGRAPHY </w:instrText>
      </w:r>
      <w:r>
        <w:rPr>
          <w:color w:val="000000"/>
          <w:lang w:val="fr-CA"/>
        </w:rPr>
        <w:fldChar w:fldCharType="separate"/>
      </w:r>
      <w:r w:rsidR="00A96F59">
        <w:rPr>
          <w:color w:val="000000"/>
        </w:rPr>
        <w:t xml:space="preserve">Ali, J. M., Noble, B. C., Nandi, I., Kolok, A. S., &amp; Bartelt-Hunt, S. L. (2019). Assessing the Accuracy of Citizen Scientist Reported Measurements for Agrichemical Contaminants. </w:t>
      </w:r>
      <w:r w:rsidR="00A96F59">
        <w:rPr>
          <w:i/>
          <w:iCs/>
          <w:color w:val="000000"/>
        </w:rPr>
        <w:t>Environmental Science &amp; Technology</w:t>
      </w:r>
      <w:r w:rsidR="00A96F59">
        <w:rPr>
          <w:color w:val="000000"/>
        </w:rPr>
        <w:t xml:space="preserve">, </w:t>
      </w:r>
      <w:r w:rsidR="00A96F59">
        <w:rPr>
          <w:i/>
          <w:iCs/>
          <w:color w:val="000000"/>
        </w:rPr>
        <w:t>53</w:t>
      </w:r>
      <w:r w:rsidR="00A96F59">
        <w:rPr>
          <w:color w:val="000000"/>
        </w:rPr>
        <w:t>(10), 5633-5640. https://doi.org/10.1021/acs.est.8b06707</w:t>
      </w:r>
    </w:p>
    <w:p w14:paraId="5943EEE5" w14:textId="77777777" w:rsidR="00A02806" w:rsidRDefault="00A02806" w:rsidP="00A02806">
      <w:pPr>
        <w:jc w:val="both"/>
        <w:rPr>
          <w:color w:val="000000"/>
        </w:rPr>
      </w:pPr>
    </w:p>
    <w:p w14:paraId="424D4A47" w14:textId="77777777" w:rsidR="00A96F59" w:rsidRDefault="00A96F59" w:rsidP="00A02806">
      <w:pPr>
        <w:pStyle w:val="Bibliography"/>
        <w:spacing w:line="240" w:lineRule="auto"/>
        <w:ind w:left="0" w:firstLine="0"/>
        <w:jc w:val="both"/>
        <w:rPr>
          <w:color w:val="000000"/>
        </w:rPr>
      </w:pPr>
      <w:r>
        <w:rPr>
          <w:color w:val="000000"/>
        </w:rPr>
        <w:t xml:space="preserve">Arnstein, S. R. (1969). A Ladder Of Citizen Participation. </w:t>
      </w:r>
      <w:r>
        <w:rPr>
          <w:i/>
          <w:iCs/>
          <w:color w:val="000000"/>
        </w:rPr>
        <w:t>Journal of the American Institute of Planners</w:t>
      </w:r>
      <w:r>
        <w:rPr>
          <w:color w:val="000000"/>
        </w:rPr>
        <w:t xml:space="preserve">, </w:t>
      </w:r>
      <w:r>
        <w:rPr>
          <w:i/>
          <w:iCs/>
          <w:color w:val="000000"/>
        </w:rPr>
        <w:t>35</w:t>
      </w:r>
      <w:r>
        <w:rPr>
          <w:color w:val="000000"/>
        </w:rPr>
        <w:t>(4), 216-224. https://doi.org/10.1080/01944366908977225</w:t>
      </w:r>
    </w:p>
    <w:p w14:paraId="4EF40FA8" w14:textId="77777777" w:rsidR="00A02806" w:rsidRDefault="00A02806" w:rsidP="00A02806">
      <w:pPr>
        <w:jc w:val="both"/>
        <w:rPr>
          <w:color w:val="000000"/>
        </w:rPr>
      </w:pPr>
    </w:p>
    <w:p w14:paraId="2A275DC3" w14:textId="77777777" w:rsidR="00A96F59" w:rsidRDefault="00A96F59" w:rsidP="00A02806">
      <w:pPr>
        <w:pStyle w:val="Bibliography"/>
        <w:spacing w:line="240" w:lineRule="auto"/>
        <w:ind w:left="0" w:firstLine="0"/>
        <w:jc w:val="both"/>
        <w:rPr>
          <w:color w:val="000000"/>
        </w:rPr>
      </w:pPr>
      <w:r>
        <w:rPr>
          <w:color w:val="000000"/>
          <w:lang w:val="fr-CA"/>
        </w:rPr>
        <w:t xml:space="preserve">Bautista-Puig, N., De Filippo, D., Mauleón, E., &amp; Sanz-Casado, E. (2019). </w:t>
      </w:r>
      <w:r>
        <w:rPr>
          <w:color w:val="000000"/>
        </w:rPr>
        <w:t xml:space="preserve">Scientific landscape of citizen science publications: Dynamics, content and presence in social media. </w:t>
      </w:r>
      <w:r>
        <w:rPr>
          <w:i/>
          <w:iCs/>
          <w:color w:val="000000"/>
        </w:rPr>
        <w:t>Publications</w:t>
      </w:r>
      <w:r>
        <w:rPr>
          <w:color w:val="000000"/>
        </w:rPr>
        <w:t xml:space="preserve">, </w:t>
      </w:r>
      <w:r>
        <w:rPr>
          <w:i/>
          <w:iCs/>
          <w:color w:val="000000"/>
        </w:rPr>
        <w:t>7</w:t>
      </w:r>
      <w:r>
        <w:rPr>
          <w:color w:val="000000"/>
        </w:rPr>
        <w:t>(1). https://doi.org/10.3390/publications7010012</w:t>
      </w:r>
    </w:p>
    <w:p w14:paraId="7D978F05" w14:textId="77777777" w:rsidR="00A02806" w:rsidRDefault="00A02806" w:rsidP="00A02806">
      <w:pPr>
        <w:jc w:val="both"/>
        <w:rPr>
          <w:color w:val="000000"/>
        </w:rPr>
      </w:pPr>
    </w:p>
    <w:p w14:paraId="4344BEC2" w14:textId="77777777" w:rsidR="00A96F59" w:rsidRDefault="00A96F59" w:rsidP="00A02806">
      <w:pPr>
        <w:pStyle w:val="Bibliography"/>
        <w:spacing w:line="240" w:lineRule="auto"/>
        <w:ind w:left="0" w:firstLine="0"/>
        <w:jc w:val="both"/>
        <w:rPr>
          <w:color w:val="000000"/>
          <w:lang w:val="es-ES"/>
        </w:rPr>
      </w:pPr>
      <w:r>
        <w:rPr>
          <w:color w:val="000000"/>
        </w:rPr>
        <w:t xml:space="preserve">Belansky, E. S., Cutforth, N., Chavez, R. A., Waters, E., &amp; Bartlett-Horch, K. (2011). An Adapted Version of Intervention Mapping (AIM) Is a Tool for Conducting Community-Based Participatory Research. </w:t>
      </w:r>
      <w:r>
        <w:rPr>
          <w:i/>
          <w:iCs/>
          <w:color w:val="000000"/>
          <w:lang w:val="es-ES"/>
        </w:rPr>
        <w:t>Health Promotion Practice</w:t>
      </w:r>
      <w:r>
        <w:rPr>
          <w:color w:val="000000"/>
          <w:lang w:val="es-ES"/>
        </w:rPr>
        <w:t xml:space="preserve">, </w:t>
      </w:r>
      <w:r>
        <w:rPr>
          <w:i/>
          <w:iCs/>
          <w:color w:val="000000"/>
          <w:lang w:val="es-ES"/>
        </w:rPr>
        <w:t>12</w:t>
      </w:r>
      <w:r>
        <w:rPr>
          <w:color w:val="000000"/>
          <w:lang w:val="es-ES"/>
        </w:rPr>
        <w:t>(3), 440-455. https://doi.org/10.1177/1524839909334620</w:t>
      </w:r>
    </w:p>
    <w:p w14:paraId="3D880145" w14:textId="77777777" w:rsidR="00A02806" w:rsidRDefault="00A02806" w:rsidP="00A02806">
      <w:pPr>
        <w:jc w:val="both"/>
        <w:rPr>
          <w:color w:val="000000"/>
          <w:lang w:val="es-ES"/>
        </w:rPr>
      </w:pPr>
    </w:p>
    <w:p w14:paraId="3F56E5CE" w14:textId="77777777" w:rsidR="00A96F59" w:rsidRDefault="00A96F59" w:rsidP="00A02806">
      <w:pPr>
        <w:pStyle w:val="Bibliography"/>
        <w:spacing w:line="240" w:lineRule="auto"/>
        <w:ind w:left="0" w:firstLine="0"/>
        <w:jc w:val="both"/>
        <w:rPr>
          <w:color w:val="000000"/>
        </w:rPr>
      </w:pPr>
      <w:r>
        <w:rPr>
          <w:color w:val="000000"/>
          <w:lang w:val="es-ES"/>
        </w:rPr>
        <w:t xml:space="preserve">Breucker, P., Cointet, J.-P., Hannud Abdo, A., Orsal, G., de Quatrebarbes, C., Duong, T.-K., Martinez, C., Ospina Delgado, J. P., Medina Zuluaga, L. D., Gómez Peña, D. F., Sánchez Castaño, T. A., Marques da Costa, J., Laglil, H., Villard, L., &amp; Barbier, M. (2016). </w:t>
      </w:r>
      <w:r>
        <w:rPr>
          <w:i/>
          <w:iCs/>
          <w:color w:val="000000"/>
        </w:rPr>
        <w:t>CorTexT Manager</w:t>
      </w:r>
      <w:r>
        <w:rPr>
          <w:color w:val="000000"/>
        </w:rPr>
        <w:t>. https://docs.cortext.net</w:t>
      </w:r>
    </w:p>
    <w:p w14:paraId="5CDCDC75" w14:textId="77777777" w:rsidR="00A02806" w:rsidRDefault="00A02806" w:rsidP="00A02806">
      <w:pPr>
        <w:jc w:val="both"/>
        <w:rPr>
          <w:color w:val="000000"/>
        </w:rPr>
      </w:pPr>
    </w:p>
    <w:p w14:paraId="03BAD4B3" w14:textId="77777777" w:rsidR="00A96F59" w:rsidRDefault="00A96F59" w:rsidP="00A02806">
      <w:pPr>
        <w:pStyle w:val="Bibliography"/>
        <w:spacing w:line="240" w:lineRule="auto"/>
        <w:ind w:left="0" w:firstLine="0"/>
        <w:jc w:val="both"/>
        <w:rPr>
          <w:color w:val="000000"/>
        </w:rPr>
      </w:pPr>
      <w:r>
        <w:rPr>
          <w:color w:val="000000"/>
        </w:rPr>
        <w:lastRenderedPageBreak/>
        <w:t xml:space="preserve">Conrad, C. C., &amp; Hilchey, K. G. (2011). A review of citizen science and community-based environmental monitoring: Issues and opportunities. </w:t>
      </w:r>
      <w:r>
        <w:rPr>
          <w:i/>
          <w:iCs/>
          <w:color w:val="000000"/>
        </w:rPr>
        <w:t>Environmental Monitoring and Assessment</w:t>
      </w:r>
      <w:r>
        <w:rPr>
          <w:color w:val="000000"/>
        </w:rPr>
        <w:t xml:space="preserve">, </w:t>
      </w:r>
      <w:r>
        <w:rPr>
          <w:i/>
          <w:iCs/>
          <w:color w:val="000000"/>
        </w:rPr>
        <w:t>176</w:t>
      </w:r>
      <w:r>
        <w:rPr>
          <w:color w:val="000000"/>
        </w:rPr>
        <w:t>(1-4), 273-291. https://doi.org/10.1007/s10661-010-1582-5</w:t>
      </w:r>
    </w:p>
    <w:p w14:paraId="627BCEE1" w14:textId="77777777" w:rsidR="00A02806" w:rsidRDefault="00A02806" w:rsidP="00A02806">
      <w:pPr>
        <w:jc w:val="both"/>
        <w:rPr>
          <w:color w:val="000000"/>
        </w:rPr>
      </w:pPr>
    </w:p>
    <w:p w14:paraId="317E87BB" w14:textId="77777777" w:rsidR="00A96F59" w:rsidRDefault="00A96F59" w:rsidP="00A02806">
      <w:pPr>
        <w:pStyle w:val="Bibliography"/>
        <w:spacing w:line="240" w:lineRule="auto"/>
        <w:ind w:left="0" w:firstLine="0"/>
        <w:jc w:val="both"/>
        <w:rPr>
          <w:color w:val="000000"/>
        </w:rPr>
      </w:pPr>
      <w:r>
        <w:rPr>
          <w:color w:val="000000"/>
        </w:rPr>
        <w:t xml:space="preserve">Dickinson, J. L., Zuckerberg, B., &amp; Bonter, D. N. (2010). Citizen Science as an Ecological Research Tool: Challenges and Benefits. </w:t>
      </w:r>
      <w:r>
        <w:rPr>
          <w:i/>
          <w:iCs/>
          <w:color w:val="000000"/>
        </w:rPr>
        <w:t>Annual Review of Ecology, Evolution, and Systematics</w:t>
      </w:r>
      <w:r>
        <w:rPr>
          <w:color w:val="000000"/>
        </w:rPr>
        <w:t xml:space="preserve">, </w:t>
      </w:r>
      <w:r>
        <w:rPr>
          <w:i/>
          <w:iCs/>
          <w:color w:val="000000"/>
        </w:rPr>
        <w:t>41</w:t>
      </w:r>
      <w:r>
        <w:rPr>
          <w:color w:val="000000"/>
        </w:rPr>
        <w:t>(1), 149-172. https://doi.org/10.1146/annurev-ecolsys-102209-144636</w:t>
      </w:r>
    </w:p>
    <w:p w14:paraId="171F0E21" w14:textId="77777777" w:rsidR="00A02806" w:rsidRDefault="00A02806" w:rsidP="00A02806">
      <w:pPr>
        <w:jc w:val="both"/>
        <w:rPr>
          <w:color w:val="000000"/>
        </w:rPr>
      </w:pPr>
    </w:p>
    <w:p w14:paraId="5E29ED52" w14:textId="77777777" w:rsidR="00A96F59" w:rsidRDefault="00A96F59" w:rsidP="00A02806">
      <w:pPr>
        <w:pStyle w:val="Bibliography"/>
        <w:spacing w:line="240" w:lineRule="auto"/>
        <w:ind w:left="0" w:firstLine="0"/>
        <w:jc w:val="both"/>
        <w:rPr>
          <w:color w:val="000000"/>
        </w:rPr>
      </w:pPr>
      <w:r>
        <w:rPr>
          <w:color w:val="000000"/>
          <w:lang w:val="fr-CA"/>
        </w:rPr>
        <w:t xml:space="preserve">Elliott, K. C., &amp; Rosenberg, J. (2019). </w:t>
      </w:r>
      <w:r>
        <w:rPr>
          <w:color w:val="000000"/>
        </w:rPr>
        <w:t xml:space="preserve">Philosophical Foundations for Citizen Science. </w:t>
      </w:r>
      <w:r>
        <w:rPr>
          <w:i/>
          <w:iCs/>
          <w:color w:val="000000"/>
        </w:rPr>
        <w:t>Citizen Science: Theory and Practice</w:t>
      </w:r>
      <w:r>
        <w:rPr>
          <w:color w:val="000000"/>
        </w:rPr>
        <w:t xml:space="preserve">, </w:t>
      </w:r>
      <w:r>
        <w:rPr>
          <w:i/>
          <w:iCs/>
          <w:color w:val="000000"/>
        </w:rPr>
        <w:t>4</w:t>
      </w:r>
      <w:r>
        <w:rPr>
          <w:color w:val="000000"/>
        </w:rPr>
        <w:t>(1), 1-9. https://doi.org/10.5334/cstp.155</w:t>
      </w:r>
    </w:p>
    <w:p w14:paraId="18A61469" w14:textId="77777777" w:rsidR="00A02806" w:rsidRDefault="00A02806" w:rsidP="00A02806">
      <w:pPr>
        <w:jc w:val="both"/>
        <w:rPr>
          <w:color w:val="000000"/>
        </w:rPr>
      </w:pPr>
    </w:p>
    <w:p w14:paraId="09823B35" w14:textId="77777777" w:rsidR="00A96F59" w:rsidRDefault="00A96F59" w:rsidP="00A02806">
      <w:pPr>
        <w:pStyle w:val="Bibliography"/>
        <w:spacing w:line="240" w:lineRule="auto"/>
        <w:ind w:left="0" w:firstLine="0"/>
        <w:jc w:val="both"/>
        <w:rPr>
          <w:color w:val="000000"/>
        </w:rPr>
      </w:pPr>
      <w:r>
        <w:rPr>
          <w:color w:val="000000"/>
        </w:rPr>
        <w:t xml:space="preserve">Fritz, S. (2019). </w:t>
      </w:r>
      <w:r>
        <w:rPr>
          <w:i/>
          <w:iCs/>
          <w:color w:val="000000"/>
        </w:rPr>
        <w:t>Citizen science and the United Nations Sustainable Development Goals</w:t>
      </w:r>
      <w:r>
        <w:rPr>
          <w:color w:val="000000"/>
        </w:rPr>
        <w:t xml:space="preserve">. </w:t>
      </w:r>
      <w:r>
        <w:rPr>
          <w:i/>
          <w:iCs/>
          <w:color w:val="000000"/>
        </w:rPr>
        <w:t>2</w:t>
      </w:r>
      <w:r>
        <w:rPr>
          <w:color w:val="000000"/>
        </w:rPr>
        <w:t>, 9.</w:t>
      </w:r>
    </w:p>
    <w:p w14:paraId="11110172" w14:textId="77777777" w:rsidR="00A02806" w:rsidRDefault="00A02806" w:rsidP="00A02806">
      <w:pPr>
        <w:jc w:val="both"/>
        <w:rPr>
          <w:color w:val="000000"/>
        </w:rPr>
      </w:pPr>
    </w:p>
    <w:p w14:paraId="6426209E" w14:textId="77777777" w:rsidR="00A96F59" w:rsidRDefault="00A96F59" w:rsidP="00A02806">
      <w:pPr>
        <w:pStyle w:val="Bibliography"/>
        <w:spacing w:line="240" w:lineRule="auto"/>
        <w:ind w:left="0" w:firstLine="0"/>
        <w:jc w:val="both"/>
        <w:rPr>
          <w:color w:val="000000"/>
        </w:rPr>
      </w:pPr>
      <w:r>
        <w:rPr>
          <w:color w:val="000000"/>
        </w:rPr>
        <w:t xml:space="preserve">Haklay, M. (2013). Citizen Science and Volunteered Geographic Information: Overview and Typology of Participation. En D. Sui, S. Elwood, &amp; M. Goodchild (Eds.), </w:t>
      </w:r>
      <w:r>
        <w:rPr>
          <w:i/>
          <w:iCs/>
          <w:color w:val="000000"/>
        </w:rPr>
        <w:t>Crowdsourcing Geographic Knowledge: Volunteered Geographic Information (VGI) in Theory and Practice</w:t>
      </w:r>
      <w:r>
        <w:rPr>
          <w:color w:val="000000"/>
        </w:rPr>
        <w:t xml:space="preserve"> (pp. 105-122). Springer Netherlands. https://doi.org/10.1007/978-94-007-4587-2_7</w:t>
      </w:r>
    </w:p>
    <w:p w14:paraId="12F596F2" w14:textId="77777777" w:rsidR="00A02806" w:rsidRDefault="00A02806" w:rsidP="00A02806">
      <w:pPr>
        <w:jc w:val="both"/>
        <w:rPr>
          <w:color w:val="000000"/>
        </w:rPr>
      </w:pPr>
    </w:p>
    <w:p w14:paraId="25BE285D" w14:textId="77777777" w:rsidR="00A96F59" w:rsidRDefault="00A96F59" w:rsidP="00A02806">
      <w:pPr>
        <w:pStyle w:val="Bibliography"/>
        <w:spacing w:line="240" w:lineRule="auto"/>
        <w:ind w:left="0" w:firstLine="0"/>
        <w:jc w:val="both"/>
        <w:rPr>
          <w:color w:val="000000"/>
        </w:rPr>
      </w:pPr>
      <w:r>
        <w:rPr>
          <w:color w:val="000000"/>
        </w:rPr>
        <w:t xml:space="preserve">Jordan Raddick, M., Bracey, G., Gay, P. L., Lintott, C. J., Cardamone, C., Murray, P., Schawinski, K., Szalay, A. S., &amp; Vandenberg, J. (2013). Galaxy Zoo: Motivations of Citizen Scientists. </w:t>
      </w:r>
      <w:r>
        <w:rPr>
          <w:i/>
          <w:iCs/>
          <w:color w:val="000000"/>
        </w:rPr>
        <w:t>Astronomy Education Review</w:t>
      </w:r>
      <w:r>
        <w:rPr>
          <w:color w:val="000000"/>
        </w:rPr>
        <w:t xml:space="preserve">, </w:t>
      </w:r>
      <w:r>
        <w:rPr>
          <w:i/>
          <w:iCs/>
          <w:color w:val="000000"/>
        </w:rPr>
        <w:t>12</w:t>
      </w:r>
      <w:r>
        <w:rPr>
          <w:color w:val="000000"/>
        </w:rPr>
        <w:t>(1). https://doi.org/10.3847/AER2011021</w:t>
      </w:r>
    </w:p>
    <w:p w14:paraId="5C263A40" w14:textId="77777777" w:rsidR="00A02806" w:rsidRDefault="00A02806" w:rsidP="00A02806">
      <w:pPr>
        <w:jc w:val="both"/>
        <w:rPr>
          <w:color w:val="000000"/>
        </w:rPr>
      </w:pPr>
    </w:p>
    <w:p w14:paraId="0B1F3EE5" w14:textId="77777777" w:rsidR="00A96F59" w:rsidRDefault="00A96F59" w:rsidP="00A02806">
      <w:pPr>
        <w:pStyle w:val="Bibliography"/>
        <w:spacing w:line="240" w:lineRule="auto"/>
        <w:ind w:left="0" w:firstLine="0"/>
        <w:jc w:val="both"/>
        <w:rPr>
          <w:color w:val="000000"/>
        </w:rPr>
      </w:pPr>
      <w:r>
        <w:rPr>
          <w:color w:val="000000"/>
          <w:lang w:val="fr-CA"/>
        </w:rPr>
        <w:t xml:space="preserve">Kosmala, M., Wiggins, A., Swanson, A., &amp; Simmons, B. (2016). </w:t>
      </w:r>
      <w:r>
        <w:rPr>
          <w:i/>
          <w:iCs/>
          <w:color w:val="000000"/>
        </w:rPr>
        <w:t>Assessing data quality in citizen science (preprint)</w:t>
      </w:r>
      <w:r>
        <w:rPr>
          <w:color w:val="000000"/>
        </w:rPr>
        <w:t xml:space="preserve"> [Preprint]. https://doi.org/10.1101/074104</w:t>
      </w:r>
    </w:p>
    <w:p w14:paraId="21C144C9" w14:textId="77777777" w:rsidR="00A02806" w:rsidRDefault="00A02806" w:rsidP="00A02806">
      <w:pPr>
        <w:jc w:val="both"/>
        <w:rPr>
          <w:color w:val="000000"/>
        </w:rPr>
      </w:pPr>
    </w:p>
    <w:p w14:paraId="48BC9921" w14:textId="77777777" w:rsidR="00A96F59" w:rsidRDefault="00A96F59" w:rsidP="00A02806">
      <w:pPr>
        <w:pStyle w:val="Bibliography"/>
        <w:spacing w:line="240" w:lineRule="auto"/>
        <w:ind w:left="0" w:firstLine="0"/>
        <w:jc w:val="both"/>
        <w:rPr>
          <w:color w:val="000000"/>
        </w:rPr>
      </w:pPr>
      <w:r>
        <w:rPr>
          <w:color w:val="000000"/>
        </w:rPr>
        <w:t xml:space="preserve">Kullenberg, C., &amp; Kasperowski, D. (2016). What is citizen science? - A scientometric meta-analysis. </w:t>
      </w:r>
      <w:r>
        <w:rPr>
          <w:i/>
          <w:iCs/>
          <w:color w:val="000000"/>
        </w:rPr>
        <w:t>PLoS ONE</w:t>
      </w:r>
      <w:r>
        <w:rPr>
          <w:color w:val="000000"/>
        </w:rPr>
        <w:t xml:space="preserve">, </w:t>
      </w:r>
      <w:r>
        <w:rPr>
          <w:i/>
          <w:iCs/>
          <w:color w:val="000000"/>
        </w:rPr>
        <w:t>11</w:t>
      </w:r>
      <w:r>
        <w:rPr>
          <w:color w:val="000000"/>
        </w:rPr>
        <w:t>(1), 1-16. https://doi.org/10.1371/journal.pone.0147152</w:t>
      </w:r>
    </w:p>
    <w:p w14:paraId="43BDA5ED" w14:textId="77777777" w:rsidR="00A02806" w:rsidRDefault="00A02806" w:rsidP="00A02806">
      <w:pPr>
        <w:jc w:val="both"/>
        <w:rPr>
          <w:color w:val="000000"/>
        </w:rPr>
      </w:pPr>
    </w:p>
    <w:p w14:paraId="064B5AD6" w14:textId="77777777" w:rsidR="00A96F59" w:rsidRDefault="00A96F59" w:rsidP="00A02806">
      <w:pPr>
        <w:pStyle w:val="Bibliography"/>
        <w:spacing w:line="240" w:lineRule="auto"/>
        <w:ind w:left="0" w:firstLine="0"/>
        <w:jc w:val="both"/>
        <w:rPr>
          <w:color w:val="000000"/>
          <w:lang w:val="fr-CA"/>
        </w:rPr>
      </w:pPr>
      <w:r>
        <w:rPr>
          <w:color w:val="000000"/>
        </w:rPr>
        <w:t xml:space="preserve">Marzuki, A. (2015). Challenges in the Public Participation and the Decision Making Process. </w:t>
      </w:r>
      <w:r>
        <w:rPr>
          <w:i/>
          <w:iCs/>
          <w:color w:val="000000"/>
          <w:lang w:val="fr-CA"/>
        </w:rPr>
        <w:t>Sociologija i Prostor</w:t>
      </w:r>
      <w:r>
        <w:rPr>
          <w:color w:val="000000"/>
          <w:lang w:val="fr-CA"/>
        </w:rPr>
        <w:t>. https://doi.org/10.5673/sip.53.1.2</w:t>
      </w:r>
    </w:p>
    <w:p w14:paraId="76622934" w14:textId="77777777" w:rsidR="00A02806" w:rsidRDefault="00A02806" w:rsidP="00A02806">
      <w:pPr>
        <w:jc w:val="both"/>
        <w:rPr>
          <w:color w:val="000000"/>
          <w:lang w:val="fr-CA"/>
        </w:rPr>
      </w:pPr>
    </w:p>
    <w:p w14:paraId="13E88109" w14:textId="77777777" w:rsidR="00A96F59" w:rsidRDefault="00A96F59" w:rsidP="00A02806">
      <w:pPr>
        <w:pStyle w:val="Bibliography"/>
        <w:spacing w:line="240" w:lineRule="auto"/>
        <w:ind w:left="0" w:firstLine="0"/>
        <w:jc w:val="both"/>
        <w:rPr>
          <w:color w:val="000000"/>
        </w:rPr>
      </w:pPr>
      <w:r>
        <w:rPr>
          <w:color w:val="000000"/>
          <w:lang w:val="fr-CA"/>
        </w:rPr>
        <w:t xml:space="preserve">Monzón-Alvarado, C. M., Zamora-Rendon, A., &amp; del Socorro Váquez Pérez, A. del S. (2020). </w:t>
      </w:r>
      <w:r>
        <w:rPr>
          <w:color w:val="000000"/>
        </w:rPr>
        <w:t xml:space="preserve">Integrating public participation in knowledge generation processes: Evidence from citizen science initiatives in Mexico. </w:t>
      </w:r>
      <w:r>
        <w:rPr>
          <w:i/>
          <w:iCs/>
          <w:color w:val="000000"/>
        </w:rPr>
        <w:t>Environmental Science &amp; Policy</w:t>
      </w:r>
      <w:r>
        <w:rPr>
          <w:color w:val="000000"/>
        </w:rPr>
        <w:t xml:space="preserve">, </w:t>
      </w:r>
      <w:r>
        <w:rPr>
          <w:i/>
          <w:iCs/>
          <w:color w:val="000000"/>
        </w:rPr>
        <w:t>114</w:t>
      </w:r>
      <w:r>
        <w:rPr>
          <w:color w:val="000000"/>
        </w:rPr>
        <w:t>, 230-241. https://doi.org/10.1016/j.envsci.2020.08.007</w:t>
      </w:r>
    </w:p>
    <w:p w14:paraId="07B03625" w14:textId="77777777" w:rsidR="00A02806" w:rsidRDefault="00A02806" w:rsidP="00A02806">
      <w:pPr>
        <w:jc w:val="both"/>
        <w:rPr>
          <w:color w:val="000000"/>
        </w:rPr>
      </w:pPr>
    </w:p>
    <w:p w14:paraId="59AB0013" w14:textId="0E19E2FD" w:rsidR="00A96F59" w:rsidRDefault="00A96F59" w:rsidP="00A02806">
      <w:pPr>
        <w:pStyle w:val="Bibliography"/>
        <w:spacing w:line="240" w:lineRule="auto"/>
        <w:ind w:left="0" w:firstLine="0"/>
        <w:jc w:val="both"/>
        <w:rPr>
          <w:color w:val="000000"/>
        </w:rPr>
      </w:pPr>
      <w:r>
        <w:rPr>
          <w:color w:val="000000"/>
        </w:rPr>
        <w:t xml:space="preserve">Pelacho, M., Ruiz, G., Sanz, F., Tarancón, A., &amp; Clemente-Gallardo, J. (2020). Analysis of the evolution and collaboration networks of citizen science scientific publications. En </w:t>
      </w:r>
      <w:r>
        <w:rPr>
          <w:i/>
          <w:iCs/>
          <w:color w:val="000000"/>
        </w:rPr>
        <w:t>Scientometrics</w:t>
      </w:r>
      <w:r>
        <w:rPr>
          <w:color w:val="000000"/>
        </w:rPr>
        <w:t>. Springer International Publishing. https://doi.org/10.1007/s11192-020-03724-x</w:t>
      </w:r>
    </w:p>
    <w:p w14:paraId="4ED90187" w14:textId="77777777" w:rsidR="00A02806" w:rsidRDefault="00A02806" w:rsidP="00A02806">
      <w:pPr>
        <w:jc w:val="both"/>
        <w:rPr>
          <w:color w:val="000000"/>
        </w:rPr>
      </w:pPr>
    </w:p>
    <w:p w14:paraId="102EAF86" w14:textId="77777777" w:rsidR="00A96F59" w:rsidRDefault="00A96F59" w:rsidP="00A02806">
      <w:pPr>
        <w:pStyle w:val="Bibliography"/>
        <w:spacing w:line="240" w:lineRule="auto"/>
        <w:ind w:left="0" w:firstLine="0"/>
        <w:jc w:val="both"/>
        <w:rPr>
          <w:color w:val="000000"/>
        </w:rPr>
      </w:pPr>
      <w:r>
        <w:rPr>
          <w:color w:val="000000"/>
        </w:rPr>
        <w:t xml:space="preserve">Quinlivan, L., Chapman, D. V., &amp; Sullivan, T. (2020). Applying citizen science to monitor for the Sustainable Development Goal Indicator 6.3.2: A review. </w:t>
      </w:r>
      <w:r>
        <w:rPr>
          <w:i/>
          <w:iCs/>
          <w:color w:val="000000"/>
        </w:rPr>
        <w:t>Environmental Monitoring and Assessment</w:t>
      </w:r>
      <w:r>
        <w:rPr>
          <w:color w:val="000000"/>
        </w:rPr>
        <w:t xml:space="preserve">, </w:t>
      </w:r>
      <w:r>
        <w:rPr>
          <w:i/>
          <w:iCs/>
          <w:color w:val="000000"/>
        </w:rPr>
        <w:t>192</w:t>
      </w:r>
      <w:r>
        <w:rPr>
          <w:color w:val="000000"/>
        </w:rPr>
        <w:t>(4), 218. https://doi.org/10.1007/s10661-020-8193-6</w:t>
      </w:r>
    </w:p>
    <w:p w14:paraId="3F185C71" w14:textId="77777777" w:rsidR="00A02806" w:rsidRDefault="00A02806" w:rsidP="00A02806">
      <w:pPr>
        <w:jc w:val="both"/>
        <w:rPr>
          <w:color w:val="000000"/>
        </w:rPr>
      </w:pPr>
    </w:p>
    <w:p w14:paraId="6A105A41" w14:textId="77777777" w:rsidR="00A96F59" w:rsidRDefault="00A96F59" w:rsidP="00A02806">
      <w:pPr>
        <w:pStyle w:val="Bibliography"/>
        <w:spacing w:line="240" w:lineRule="auto"/>
        <w:ind w:left="0" w:firstLine="0"/>
        <w:jc w:val="both"/>
        <w:rPr>
          <w:color w:val="000000"/>
        </w:rPr>
      </w:pPr>
      <w:r>
        <w:rPr>
          <w:color w:val="000000"/>
        </w:rPr>
        <w:t xml:space="preserve">Schleicher, K., &amp; Schmidt, C. (2020). Citizen Science in Germany as Research and Sustainability Education: Analysis of the Main Forms and Foci and Its Relation to the Sustainable Development Goals. </w:t>
      </w:r>
      <w:r>
        <w:rPr>
          <w:i/>
          <w:iCs/>
          <w:color w:val="000000"/>
        </w:rPr>
        <w:t>Sustainability</w:t>
      </w:r>
      <w:r>
        <w:rPr>
          <w:color w:val="000000"/>
        </w:rPr>
        <w:t xml:space="preserve">, </w:t>
      </w:r>
      <w:r>
        <w:rPr>
          <w:i/>
          <w:iCs/>
          <w:color w:val="000000"/>
        </w:rPr>
        <w:t>12</w:t>
      </w:r>
      <w:r>
        <w:rPr>
          <w:color w:val="000000"/>
        </w:rPr>
        <w:t>(15), 6044. https://doi.org/10.3390/su12156044</w:t>
      </w:r>
    </w:p>
    <w:p w14:paraId="0B8057B6" w14:textId="77777777" w:rsidR="00A02806" w:rsidRDefault="00A02806" w:rsidP="00A02806">
      <w:pPr>
        <w:jc w:val="both"/>
        <w:rPr>
          <w:color w:val="000000"/>
        </w:rPr>
      </w:pPr>
    </w:p>
    <w:p w14:paraId="106360C2" w14:textId="77777777" w:rsidR="00A96F59" w:rsidRDefault="00A96F59" w:rsidP="00A02806">
      <w:pPr>
        <w:pStyle w:val="Bibliography"/>
        <w:spacing w:line="240" w:lineRule="auto"/>
        <w:ind w:left="0" w:firstLine="0"/>
        <w:jc w:val="both"/>
        <w:rPr>
          <w:color w:val="000000"/>
        </w:rPr>
      </w:pPr>
      <w:r>
        <w:rPr>
          <w:color w:val="000000"/>
        </w:rPr>
        <w:lastRenderedPageBreak/>
        <w:t xml:space="preserve">Socientize Project - Citizen Science Projects. (2013). </w:t>
      </w:r>
      <w:r>
        <w:rPr>
          <w:i/>
          <w:iCs/>
          <w:color w:val="000000"/>
        </w:rPr>
        <w:t>Green paper on Citizen Science. Citizen Science for Europe: Towards a society of empowered citizens and enhanced research</w:t>
      </w:r>
      <w:r>
        <w:rPr>
          <w:color w:val="000000"/>
        </w:rPr>
        <w:t>.</w:t>
      </w:r>
    </w:p>
    <w:p w14:paraId="16CCB1D8" w14:textId="77777777" w:rsidR="00A02806" w:rsidRDefault="00A02806" w:rsidP="00A02806">
      <w:pPr>
        <w:jc w:val="both"/>
        <w:rPr>
          <w:color w:val="000000"/>
        </w:rPr>
      </w:pPr>
    </w:p>
    <w:p w14:paraId="4F83B097" w14:textId="77777777" w:rsidR="00A96F59" w:rsidRDefault="00A96F59" w:rsidP="00A02806">
      <w:pPr>
        <w:pStyle w:val="Bibliography"/>
        <w:spacing w:line="240" w:lineRule="auto"/>
        <w:ind w:left="0" w:firstLine="0"/>
        <w:jc w:val="both"/>
        <w:rPr>
          <w:color w:val="000000"/>
        </w:rPr>
      </w:pPr>
      <w:r>
        <w:rPr>
          <w:color w:val="000000"/>
        </w:rPr>
        <w:t xml:space="preserve">Sullivan, B. L., Aycrigg, J. L., Barry, J. H., Bonney, R. E., Bruns, N., Cooper, C. B., Damoulas, T., Dhondt, A. A., Dietterich, T., Farnsworth, A., Fink, D., Fitzpatrick, J. W., Fredericks, T., Gerbracht, J., Gomes, C., Hochachka, W. M., Iliff, M. J., Lagoze, C., La Sorte, F. A., … Kelling, S. (2014). The eBird enterprise: An integrated approach to development and application of citizen science. </w:t>
      </w:r>
      <w:r>
        <w:rPr>
          <w:i/>
          <w:iCs/>
          <w:color w:val="000000"/>
        </w:rPr>
        <w:t>Biological Conservation</w:t>
      </w:r>
      <w:r>
        <w:rPr>
          <w:color w:val="000000"/>
        </w:rPr>
        <w:t xml:space="preserve">, </w:t>
      </w:r>
      <w:r>
        <w:rPr>
          <w:i/>
          <w:iCs/>
          <w:color w:val="000000"/>
        </w:rPr>
        <w:t>169</w:t>
      </w:r>
      <w:r>
        <w:rPr>
          <w:color w:val="000000"/>
        </w:rPr>
        <w:t>, 31-40. https://doi.org/10.1016/j.biocon.2013.11.003</w:t>
      </w:r>
    </w:p>
    <w:p w14:paraId="41B921B9" w14:textId="77777777" w:rsidR="00A02806" w:rsidRDefault="00A02806" w:rsidP="00A02806">
      <w:pPr>
        <w:jc w:val="both"/>
        <w:rPr>
          <w:color w:val="000000"/>
        </w:rPr>
      </w:pPr>
    </w:p>
    <w:p w14:paraId="0A1A80F4" w14:textId="77777777" w:rsidR="00A96F59" w:rsidRDefault="00A96F59" w:rsidP="00A02806">
      <w:pPr>
        <w:pStyle w:val="Bibliography"/>
        <w:spacing w:line="240" w:lineRule="auto"/>
        <w:ind w:left="0" w:firstLine="0"/>
        <w:jc w:val="both"/>
        <w:rPr>
          <w:color w:val="000000"/>
          <w:lang w:val="fr-CA"/>
        </w:rPr>
      </w:pPr>
      <w:r>
        <w:rPr>
          <w:color w:val="000000"/>
        </w:rPr>
        <w:t xml:space="preserve">Tauginienė, L., Butkevičienė, E., Vohland, K., Heinisch, B., Daskolia, M., Suškevičs, M., Portela, M., Balázs, B., &amp; Prūse, B. (2020). Citizen science in the social sciences and humanities: The power of interdisciplinarity. </w:t>
      </w:r>
      <w:r>
        <w:rPr>
          <w:i/>
          <w:iCs/>
          <w:color w:val="000000"/>
          <w:lang w:val="fr-CA"/>
        </w:rPr>
        <w:t>Palgrave Communications</w:t>
      </w:r>
      <w:r>
        <w:rPr>
          <w:color w:val="000000"/>
          <w:lang w:val="fr-CA"/>
        </w:rPr>
        <w:t xml:space="preserve">, </w:t>
      </w:r>
      <w:r>
        <w:rPr>
          <w:i/>
          <w:iCs/>
          <w:color w:val="000000"/>
          <w:lang w:val="fr-CA"/>
        </w:rPr>
        <w:t>6</w:t>
      </w:r>
      <w:r>
        <w:rPr>
          <w:color w:val="000000"/>
          <w:lang w:val="fr-CA"/>
        </w:rPr>
        <w:t>(1), 89. https://doi.org/10.1057/s41599-020-0471-y</w:t>
      </w:r>
    </w:p>
    <w:p w14:paraId="70F9C463" w14:textId="77777777" w:rsidR="00B029B9" w:rsidRPr="00B029B9" w:rsidRDefault="00B029B9" w:rsidP="00B029B9">
      <w:pPr>
        <w:rPr>
          <w:lang w:val="fr-CA"/>
        </w:rPr>
      </w:pPr>
    </w:p>
    <w:p w14:paraId="35D1B9ED" w14:textId="77777777" w:rsidR="00A96F59" w:rsidRDefault="00A96F59" w:rsidP="00A02806">
      <w:pPr>
        <w:pStyle w:val="Bibliography"/>
        <w:spacing w:line="240" w:lineRule="auto"/>
        <w:ind w:left="0" w:firstLine="0"/>
        <w:jc w:val="both"/>
        <w:rPr>
          <w:color w:val="000000"/>
        </w:rPr>
      </w:pPr>
      <w:r>
        <w:rPr>
          <w:color w:val="000000"/>
          <w:lang w:val="fr-CA"/>
        </w:rPr>
        <w:t xml:space="preserve">West, S., &amp; Pateman, R. (2017). </w:t>
      </w:r>
      <w:r>
        <w:rPr>
          <w:color w:val="000000"/>
        </w:rPr>
        <w:t xml:space="preserve">How could citizen science support the Sustainable Development Goals? </w:t>
      </w:r>
      <w:r>
        <w:rPr>
          <w:i/>
          <w:iCs/>
          <w:color w:val="000000"/>
        </w:rPr>
        <w:t>Discussion brief</w:t>
      </w:r>
      <w:r>
        <w:rPr>
          <w:color w:val="000000"/>
        </w:rPr>
        <w:t>.</w:t>
      </w:r>
    </w:p>
    <w:p w14:paraId="17627845" w14:textId="10ACE49D" w:rsidR="007C37B4" w:rsidRDefault="00FD05E7" w:rsidP="00A02806">
      <w:pPr>
        <w:jc w:val="both"/>
        <w:rPr>
          <w:color w:val="000000"/>
          <w:sz w:val="16"/>
          <w:szCs w:val="16"/>
          <w:lang w:val="fr-CA"/>
        </w:rPr>
      </w:pPr>
      <w:r>
        <w:rPr>
          <w:color w:val="000000"/>
          <w:lang w:val="fr-CA"/>
        </w:rPr>
        <w:fldChar w:fldCharType="end"/>
      </w:r>
    </w:p>
    <w:sectPr w:rsidR="007C37B4" w:rsidSect="00E33403">
      <w:pgSz w:w="11907" w:h="16839"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F32CCA" w14:textId="77777777" w:rsidR="0016474F" w:rsidRDefault="0016474F">
      <w:r>
        <w:separator/>
      </w:r>
    </w:p>
  </w:endnote>
  <w:endnote w:type="continuationSeparator" w:id="0">
    <w:p w14:paraId="1A1735AC" w14:textId="77777777" w:rsidR="0016474F" w:rsidRDefault="0016474F">
      <w:r>
        <w:continuationSeparator/>
      </w:r>
    </w:p>
  </w:endnote>
  <w:endnote w:type="continuationNotice" w:id="1">
    <w:p w14:paraId="5824D968" w14:textId="77777777" w:rsidR="0016474F" w:rsidRDefault="001647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erpetua">
    <w:panose1 w:val="02020502060401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79FE59" w14:textId="77777777" w:rsidR="0016474F" w:rsidRDefault="0016474F">
      <w:r>
        <w:separator/>
      </w:r>
    </w:p>
  </w:footnote>
  <w:footnote w:type="continuationSeparator" w:id="0">
    <w:p w14:paraId="61BCBCFF" w14:textId="77777777" w:rsidR="0016474F" w:rsidRDefault="0016474F">
      <w:r>
        <w:continuationSeparator/>
      </w:r>
    </w:p>
  </w:footnote>
  <w:footnote w:type="continuationNotice" w:id="1">
    <w:p w14:paraId="6D9C513A" w14:textId="77777777" w:rsidR="0016474F" w:rsidRDefault="0016474F"/>
  </w:footnote>
  <w:footnote w:id="2">
    <w:p w14:paraId="78E8ECCF" w14:textId="77777777" w:rsidR="00EA63BC" w:rsidRPr="001E2671" w:rsidRDefault="00EA63BC" w:rsidP="003A5B55">
      <w:pPr>
        <w:pStyle w:val="FootnoteText"/>
      </w:pPr>
    </w:p>
  </w:footnote>
  <w:footnote w:id="3">
    <w:p w14:paraId="20B2A164" w14:textId="22356157" w:rsidR="00EA63BC" w:rsidRPr="00DF27E4" w:rsidRDefault="00EA63BC" w:rsidP="009B09B0">
      <w:pPr>
        <w:pStyle w:val="FootnoteText"/>
        <w:rPr>
          <w:lang w:val="en-US"/>
        </w:rPr>
      </w:pPr>
      <w:r>
        <w:rPr>
          <w:rStyle w:val="FootnoteReference"/>
        </w:rPr>
        <w:footnoteRef/>
      </w:r>
      <w:r>
        <w:t xml:space="preserve"> </w:t>
      </w:r>
      <w:r w:rsidRPr="00DF27E4">
        <w:rPr>
          <w:sz w:val="18"/>
          <w:szCs w:val="18"/>
          <w:lang w:val="en-US"/>
        </w:rPr>
        <w:t xml:space="preserve">Data extracted from the projects (around 200 in 2011) available at: </w:t>
      </w:r>
      <w:hyperlink r:id="rId1" w:history="1">
        <w:r w:rsidRPr="00DF27E4">
          <w:rPr>
            <w:rStyle w:val="Hyperlink"/>
            <w:sz w:val="18"/>
            <w:szCs w:val="18"/>
            <w:lang w:val="en-US"/>
          </w:rPr>
          <w:t>https://blog.scistarter.org/2015/10/ten-citizen-science-projects-and-events-added-to-scistarter-this-week/</w:t>
        </w:r>
      </w:hyperlink>
      <w:r>
        <w:rPr>
          <w:sz w:val="18"/>
          <w:szCs w:val="18"/>
          <w:lang w:val="en-US"/>
        </w:rPr>
        <w:t>. T</w:t>
      </w:r>
      <w:r w:rsidRPr="00DF27E4">
        <w:rPr>
          <w:sz w:val="18"/>
          <w:szCs w:val="18"/>
          <w:lang w:val="en-US"/>
        </w:rPr>
        <w:t xml:space="preserve">he number of </w:t>
      </w:r>
      <w:r>
        <w:rPr>
          <w:sz w:val="18"/>
          <w:szCs w:val="18"/>
          <w:lang w:val="en-US"/>
        </w:rPr>
        <w:t xml:space="preserve">active registered </w:t>
      </w:r>
      <w:r w:rsidRPr="00DF27E4">
        <w:rPr>
          <w:sz w:val="18"/>
          <w:szCs w:val="18"/>
          <w:lang w:val="en-US"/>
        </w:rPr>
        <w:t xml:space="preserve">projects is </w:t>
      </w:r>
      <w:r w:rsidRPr="00DF27E4">
        <w:rPr>
          <w:sz w:val="18"/>
          <w:szCs w:val="18"/>
        </w:rPr>
        <w:t xml:space="preserve">1,508 at the time of writing this </w:t>
      </w:r>
      <w:proofErr w:type="gramStart"/>
      <w:r w:rsidRPr="00DF27E4">
        <w:rPr>
          <w:sz w:val="18"/>
          <w:szCs w:val="18"/>
        </w:rPr>
        <w:t>paper</w:t>
      </w:r>
      <w:proofErr w:type="gramEnd"/>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8B67C5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F917A10"/>
    <w:multiLevelType w:val="hybridMultilevel"/>
    <w:tmpl w:val="6D72234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57BC070D"/>
    <w:multiLevelType w:val="multilevel"/>
    <w:tmpl w:val="9A646F40"/>
    <w:lvl w:ilvl="0">
      <w:start w:val="1"/>
      <w:numFmt w:val="decimal"/>
      <w:lvlText w:val="%1."/>
      <w:lvlJc w:val="left"/>
      <w:pPr>
        <w:ind w:left="36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60846C54"/>
    <w:multiLevelType w:val="hybridMultilevel"/>
    <w:tmpl w:val="557CF390"/>
    <w:lvl w:ilvl="0" w:tplc="FFFFFFFF">
      <w:start w:val="1"/>
      <w:numFmt w:val="decimal"/>
      <w:lvlText w:val="%1."/>
      <w:lvlJc w:val="left"/>
      <w:pPr>
        <w:ind w:left="833" w:hanging="360"/>
      </w:pPr>
      <w:rPr>
        <w:rFonts w:ascii="Times New Roman" w:hAnsi="Times New Roman" w:hint="default"/>
        <w:w w:val="100"/>
        <w:sz w:val="24"/>
        <w:szCs w:val="24"/>
        <w:lang w:val="en-US" w:eastAsia="en-US" w:bidi="ar-SA"/>
      </w:rPr>
    </w:lvl>
    <w:lvl w:ilvl="1" w:tplc="047ED9E6">
      <w:numFmt w:val="bullet"/>
      <w:lvlText w:val="•"/>
      <w:lvlJc w:val="left"/>
      <w:pPr>
        <w:ind w:left="1742" w:hanging="360"/>
      </w:pPr>
      <w:rPr>
        <w:rFonts w:hint="default"/>
        <w:lang w:val="en-US" w:eastAsia="en-US" w:bidi="ar-SA"/>
      </w:rPr>
    </w:lvl>
    <w:lvl w:ilvl="2" w:tplc="F954C258">
      <w:numFmt w:val="bullet"/>
      <w:lvlText w:val="•"/>
      <w:lvlJc w:val="left"/>
      <w:pPr>
        <w:ind w:left="2645" w:hanging="360"/>
      </w:pPr>
      <w:rPr>
        <w:rFonts w:hint="default"/>
        <w:lang w:val="en-US" w:eastAsia="en-US" w:bidi="ar-SA"/>
      </w:rPr>
    </w:lvl>
    <w:lvl w:ilvl="3" w:tplc="1E783CE0">
      <w:numFmt w:val="bullet"/>
      <w:lvlText w:val="•"/>
      <w:lvlJc w:val="left"/>
      <w:pPr>
        <w:ind w:left="3547" w:hanging="360"/>
      </w:pPr>
      <w:rPr>
        <w:rFonts w:hint="default"/>
        <w:lang w:val="en-US" w:eastAsia="en-US" w:bidi="ar-SA"/>
      </w:rPr>
    </w:lvl>
    <w:lvl w:ilvl="4" w:tplc="A6CC52EE">
      <w:numFmt w:val="bullet"/>
      <w:lvlText w:val="•"/>
      <w:lvlJc w:val="left"/>
      <w:pPr>
        <w:ind w:left="4450" w:hanging="360"/>
      </w:pPr>
      <w:rPr>
        <w:rFonts w:hint="default"/>
        <w:lang w:val="en-US" w:eastAsia="en-US" w:bidi="ar-SA"/>
      </w:rPr>
    </w:lvl>
    <w:lvl w:ilvl="5" w:tplc="D9647A68">
      <w:numFmt w:val="bullet"/>
      <w:lvlText w:val="•"/>
      <w:lvlJc w:val="left"/>
      <w:pPr>
        <w:ind w:left="5353" w:hanging="360"/>
      </w:pPr>
      <w:rPr>
        <w:rFonts w:hint="default"/>
        <w:lang w:val="en-US" w:eastAsia="en-US" w:bidi="ar-SA"/>
      </w:rPr>
    </w:lvl>
    <w:lvl w:ilvl="6" w:tplc="63BA41EC">
      <w:numFmt w:val="bullet"/>
      <w:lvlText w:val="•"/>
      <w:lvlJc w:val="left"/>
      <w:pPr>
        <w:ind w:left="6255" w:hanging="360"/>
      </w:pPr>
      <w:rPr>
        <w:rFonts w:hint="default"/>
        <w:lang w:val="en-US" w:eastAsia="en-US" w:bidi="ar-SA"/>
      </w:rPr>
    </w:lvl>
    <w:lvl w:ilvl="7" w:tplc="7ED66228">
      <w:numFmt w:val="bullet"/>
      <w:lvlText w:val="•"/>
      <w:lvlJc w:val="left"/>
      <w:pPr>
        <w:ind w:left="7158" w:hanging="360"/>
      </w:pPr>
      <w:rPr>
        <w:rFonts w:hint="default"/>
        <w:lang w:val="en-US" w:eastAsia="en-US" w:bidi="ar-SA"/>
      </w:rPr>
    </w:lvl>
    <w:lvl w:ilvl="8" w:tplc="253CF924">
      <w:numFmt w:val="bullet"/>
      <w:lvlText w:val="•"/>
      <w:lvlJc w:val="left"/>
      <w:pPr>
        <w:ind w:left="8061" w:hanging="360"/>
      </w:pPr>
      <w:rPr>
        <w:rFonts w:hint="default"/>
        <w:lang w:val="en-US" w:eastAsia="en-US" w:bidi="ar-SA"/>
      </w:rPr>
    </w:lvl>
  </w:abstractNum>
  <w:abstractNum w:abstractNumId="4" w15:restartNumberingAfterBreak="0">
    <w:nsid w:val="623264DC"/>
    <w:multiLevelType w:val="hybridMultilevel"/>
    <w:tmpl w:val="2E84D08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683C1035"/>
    <w:multiLevelType w:val="hybridMultilevel"/>
    <w:tmpl w:val="A8E862FE"/>
    <w:lvl w:ilvl="0" w:tplc="04070001">
      <w:start w:val="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717505230">
    <w:abstractNumId w:val="5"/>
  </w:num>
  <w:num w:numId="2" w16cid:durableId="1898735246">
    <w:abstractNumId w:val="0"/>
  </w:num>
  <w:num w:numId="3" w16cid:durableId="1249852393">
    <w:abstractNumId w:val="2"/>
  </w:num>
  <w:num w:numId="4" w16cid:durableId="1608007527">
    <w:abstractNumId w:val="1"/>
  </w:num>
  <w:num w:numId="5" w16cid:durableId="1379475462">
    <w:abstractNumId w:val="4"/>
  </w:num>
  <w:num w:numId="6" w16cid:durableId="28222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hideSpellingErrors/>
  <w:hideGrammaticalErrors/>
  <w:proofState w:spelling="clean" w:grammar="clean"/>
  <w:attachedTemplate r:id="rId1"/>
  <w:doNotTrackMoves/>
  <w:defaultTabStop w:val="1304"/>
  <w:hyphenationZone w:val="425"/>
  <w:doNotHyphenateCaps/>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M1NDIxNDM0NTMwtTRV0lEKTi0uzszPAykwrAUApeISbSwAAAA="/>
  </w:docVars>
  <w:rsids>
    <w:rsidRoot w:val="004E56AC"/>
    <w:rsid w:val="0000194C"/>
    <w:rsid w:val="0000519E"/>
    <w:rsid w:val="00015A7B"/>
    <w:rsid w:val="00016081"/>
    <w:rsid w:val="00017100"/>
    <w:rsid w:val="00017B7D"/>
    <w:rsid w:val="000224AE"/>
    <w:rsid w:val="00022BA9"/>
    <w:rsid w:val="00022F49"/>
    <w:rsid w:val="00026C2D"/>
    <w:rsid w:val="00032DF0"/>
    <w:rsid w:val="000333DA"/>
    <w:rsid w:val="00035BC2"/>
    <w:rsid w:val="00043F63"/>
    <w:rsid w:val="000478D3"/>
    <w:rsid w:val="00050A21"/>
    <w:rsid w:val="00052BD7"/>
    <w:rsid w:val="00052E3A"/>
    <w:rsid w:val="0005460D"/>
    <w:rsid w:val="00065B74"/>
    <w:rsid w:val="00066FBE"/>
    <w:rsid w:val="00077816"/>
    <w:rsid w:val="00081AA1"/>
    <w:rsid w:val="00081D4D"/>
    <w:rsid w:val="00087942"/>
    <w:rsid w:val="000903E8"/>
    <w:rsid w:val="00093969"/>
    <w:rsid w:val="00094AE7"/>
    <w:rsid w:val="00094E04"/>
    <w:rsid w:val="000977F8"/>
    <w:rsid w:val="000A0333"/>
    <w:rsid w:val="000A2344"/>
    <w:rsid w:val="000A46BE"/>
    <w:rsid w:val="000A4A9F"/>
    <w:rsid w:val="000B257D"/>
    <w:rsid w:val="000B323A"/>
    <w:rsid w:val="000B50C2"/>
    <w:rsid w:val="000B6732"/>
    <w:rsid w:val="000B6955"/>
    <w:rsid w:val="000C0E34"/>
    <w:rsid w:val="000C1967"/>
    <w:rsid w:val="000C25AF"/>
    <w:rsid w:val="000C756B"/>
    <w:rsid w:val="000D460F"/>
    <w:rsid w:val="000E1E7E"/>
    <w:rsid w:val="000F04B1"/>
    <w:rsid w:val="000F6691"/>
    <w:rsid w:val="00105061"/>
    <w:rsid w:val="00105A1D"/>
    <w:rsid w:val="001118A8"/>
    <w:rsid w:val="00113054"/>
    <w:rsid w:val="0011312D"/>
    <w:rsid w:val="001138CA"/>
    <w:rsid w:val="00130608"/>
    <w:rsid w:val="00131FBB"/>
    <w:rsid w:val="00132EC9"/>
    <w:rsid w:val="001402B3"/>
    <w:rsid w:val="001506B9"/>
    <w:rsid w:val="00154E51"/>
    <w:rsid w:val="00154F34"/>
    <w:rsid w:val="00154FD3"/>
    <w:rsid w:val="00157749"/>
    <w:rsid w:val="00157FB8"/>
    <w:rsid w:val="00161230"/>
    <w:rsid w:val="0016474F"/>
    <w:rsid w:val="00173EAD"/>
    <w:rsid w:val="00175488"/>
    <w:rsid w:val="0017737B"/>
    <w:rsid w:val="00186068"/>
    <w:rsid w:val="00186502"/>
    <w:rsid w:val="00186CF6"/>
    <w:rsid w:val="001938F9"/>
    <w:rsid w:val="0019514C"/>
    <w:rsid w:val="00196975"/>
    <w:rsid w:val="001A0050"/>
    <w:rsid w:val="001B0CDF"/>
    <w:rsid w:val="001C16AA"/>
    <w:rsid w:val="001D7CC8"/>
    <w:rsid w:val="001E568F"/>
    <w:rsid w:val="001F2C2C"/>
    <w:rsid w:val="001F332D"/>
    <w:rsid w:val="001F7644"/>
    <w:rsid w:val="0020033E"/>
    <w:rsid w:val="00202745"/>
    <w:rsid w:val="002127DC"/>
    <w:rsid w:val="0021329E"/>
    <w:rsid w:val="00215574"/>
    <w:rsid w:val="002220F5"/>
    <w:rsid w:val="0022290C"/>
    <w:rsid w:val="00227F0E"/>
    <w:rsid w:val="0023004D"/>
    <w:rsid w:val="00232266"/>
    <w:rsid w:val="002570BB"/>
    <w:rsid w:val="00264F48"/>
    <w:rsid w:val="00276CC7"/>
    <w:rsid w:val="002835E4"/>
    <w:rsid w:val="0028410F"/>
    <w:rsid w:val="0029109C"/>
    <w:rsid w:val="002913D4"/>
    <w:rsid w:val="00291BD4"/>
    <w:rsid w:val="0029211E"/>
    <w:rsid w:val="00293DA3"/>
    <w:rsid w:val="002943CA"/>
    <w:rsid w:val="002B1950"/>
    <w:rsid w:val="002C0FA2"/>
    <w:rsid w:val="002C342A"/>
    <w:rsid w:val="002D1B17"/>
    <w:rsid w:val="002D33F7"/>
    <w:rsid w:val="002D3BE4"/>
    <w:rsid w:val="002D4B52"/>
    <w:rsid w:val="002D5C52"/>
    <w:rsid w:val="002D6D2F"/>
    <w:rsid w:val="002D710E"/>
    <w:rsid w:val="002D7505"/>
    <w:rsid w:val="002E7904"/>
    <w:rsid w:val="002F243C"/>
    <w:rsid w:val="00304B91"/>
    <w:rsid w:val="00310C0B"/>
    <w:rsid w:val="0031202E"/>
    <w:rsid w:val="003124AD"/>
    <w:rsid w:val="003127D0"/>
    <w:rsid w:val="00320C5D"/>
    <w:rsid w:val="00326760"/>
    <w:rsid w:val="003378BA"/>
    <w:rsid w:val="00344D83"/>
    <w:rsid w:val="00345E92"/>
    <w:rsid w:val="00346A57"/>
    <w:rsid w:val="00351AF2"/>
    <w:rsid w:val="0035307C"/>
    <w:rsid w:val="00370126"/>
    <w:rsid w:val="00371ACD"/>
    <w:rsid w:val="00374DCD"/>
    <w:rsid w:val="00383A87"/>
    <w:rsid w:val="00384B50"/>
    <w:rsid w:val="00387850"/>
    <w:rsid w:val="00390253"/>
    <w:rsid w:val="003960AE"/>
    <w:rsid w:val="003A5B55"/>
    <w:rsid w:val="003B339D"/>
    <w:rsid w:val="003B490A"/>
    <w:rsid w:val="003B5227"/>
    <w:rsid w:val="003B6383"/>
    <w:rsid w:val="003B7AF9"/>
    <w:rsid w:val="003C30AF"/>
    <w:rsid w:val="003C4345"/>
    <w:rsid w:val="003C5313"/>
    <w:rsid w:val="003C6EF5"/>
    <w:rsid w:val="003C76AF"/>
    <w:rsid w:val="003D1C80"/>
    <w:rsid w:val="003D3487"/>
    <w:rsid w:val="003E10E7"/>
    <w:rsid w:val="003E1508"/>
    <w:rsid w:val="003E194C"/>
    <w:rsid w:val="003F086E"/>
    <w:rsid w:val="00402C81"/>
    <w:rsid w:val="004057FC"/>
    <w:rsid w:val="00406D34"/>
    <w:rsid w:val="004072AE"/>
    <w:rsid w:val="00420106"/>
    <w:rsid w:val="00430FC6"/>
    <w:rsid w:val="00434405"/>
    <w:rsid w:val="0044073E"/>
    <w:rsid w:val="00445337"/>
    <w:rsid w:val="00445A23"/>
    <w:rsid w:val="00446F3B"/>
    <w:rsid w:val="00451AA5"/>
    <w:rsid w:val="0045426D"/>
    <w:rsid w:val="0045560F"/>
    <w:rsid w:val="004725C8"/>
    <w:rsid w:val="00475931"/>
    <w:rsid w:val="00483CB1"/>
    <w:rsid w:val="004943ED"/>
    <w:rsid w:val="004971AB"/>
    <w:rsid w:val="00497825"/>
    <w:rsid w:val="004A604A"/>
    <w:rsid w:val="004D0B7C"/>
    <w:rsid w:val="004D4532"/>
    <w:rsid w:val="004E212B"/>
    <w:rsid w:val="004E56AC"/>
    <w:rsid w:val="004E7DD5"/>
    <w:rsid w:val="004F17E3"/>
    <w:rsid w:val="00500362"/>
    <w:rsid w:val="00502D9C"/>
    <w:rsid w:val="005110DD"/>
    <w:rsid w:val="005154BE"/>
    <w:rsid w:val="00515B35"/>
    <w:rsid w:val="005170CD"/>
    <w:rsid w:val="005172F9"/>
    <w:rsid w:val="00517FCF"/>
    <w:rsid w:val="00522BF8"/>
    <w:rsid w:val="00533527"/>
    <w:rsid w:val="00533B38"/>
    <w:rsid w:val="0053603D"/>
    <w:rsid w:val="0054026B"/>
    <w:rsid w:val="00542798"/>
    <w:rsid w:val="0054666D"/>
    <w:rsid w:val="00554E8F"/>
    <w:rsid w:val="00563AB2"/>
    <w:rsid w:val="00564BDF"/>
    <w:rsid w:val="00570DCB"/>
    <w:rsid w:val="00570E3F"/>
    <w:rsid w:val="00572E3E"/>
    <w:rsid w:val="005736CB"/>
    <w:rsid w:val="00576797"/>
    <w:rsid w:val="0057717C"/>
    <w:rsid w:val="005802DB"/>
    <w:rsid w:val="00584AD8"/>
    <w:rsid w:val="0058753E"/>
    <w:rsid w:val="005900A1"/>
    <w:rsid w:val="00593F16"/>
    <w:rsid w:val="00595181"/>
    <w:rsid w:val="00595AC4"/>
    <w:rsid w:val="00596F60"/>
    <w:rsid w:val="005A1BF2"/>
    <w:rsid w:val="005B3511"/>
    <w:rsid w:val="005C109E"/>
    <w:rsid w:val="005C66ED"/>
    <w:rsid w:val="005C6A9C"/>
    <w:rsid w:val="005E0D69"/>
    <w:rsid w:val="005E2EDB"/>
    <w:rsid w:val="005E71EB"/>
    <w:rsid w:val="006018D2"/>
    <w:rsid w:val="00604431"/>
    <w:rsid w:val="00606575"/>
    <w:rsid w:val="00610032"/>
    <w:rsid w:val="00614ED0"/>
    <w:rsid w:val="00625C0B"/>
    <w:rsid w:val="0063363B"/>
    <w:rsid w:val="006358B9"/>
    <w:rsid w:val="00635FFA"/>
    <w:rsid w:val="00640BFB"/>
    <w:rsid w:val="006446C2"/>
    <w:rsid w:val="00646543"/>
    <w:rsid w:val="00647A0B"/>
    <w:rsid w:val="00647B9D"/>
    <w:rsid w:val="006510F8"/>
    <w:rsid w:val="006513C3"/>
    <w:rsid w:val="006609A8"/>
    <w:rsid w:val="0066157A"/>
    <w:rsid w:val="00662AF1"/>
    <w:rsid w:val="00663AC3"/>
    <w:rsid w:val="00681AAA"/>
    <w:rsid w:val="00684B8B"/>
    <w:rsid w:val="006A3370"/>
    <w:rsid w:val="006A3CCB"/>
    <w:rsid w:val="006C0AB0"/>
    <w:rsid w:val="006C40B1"/>
    <w:rsid w:val="006D14F4"/>
    <w:rsid w:val="006D7895"/>
    <w:rsid w:val="006E3FD1"/>
    <w:rsid w:val="006E7E5A"/>
    <w:rsid w:val="006F487B"/>
    <w:rsid w:val="006F741D"/>
    <w:rsid w:val="007042BB"/>
    <w:rsid w:val="007053E7"/>
    <w:rsid w:val="00711F7C"/>
    <w:rsid w:val="007155F7"/>
    <w:rsid w:val="007228AC"/>
    <w:rsid w:val="00723F51"/>
    <w:rsid w:val="0073347A"/>
    <w:rsid w:val="00737C87"/>
    <w:rsid w:val="0074177C"/>
    <w:rsid w:val="00745D34"/>
    <w:rsid w:val="00761F7E"/>
    <w:rsid w:val="007625EF"/>
    <w:rsid w:val="00762864"/>
    <w:rsid w:val="0076587B"/>
    <w:rsid w:val="0077796D"/>
    <w:rsid w:val="00780EC7"/>
    <w:rsid w:val="0078754B"/>
    <w:rsid w:val="00792B5E"/>
    <w:rsid w:val="00796E63"/>
    <w:rsid w:val="007A085D"/>
    <w:rsid w:val="007A42E7"/>
    <w:rsid w:val="007A59E1"/>
    <w:rsid w:val="007A680A"/>
    <w:rsid w:val="007C30D8"/>
    <w:rsid w:val="007C37B4"/>
    <w:rsid w:val="007C6DBE"/>
    <w:rsid w:val="007D0BAC"/>
    <w:rsid w:val="007D2A59"/>
    <w:rsid w:val="007E0250"/>
    <w:rsid w:val="007E24E0"/>
    <w:rsid w:val="007F3BBB"/>
    <w:rsid w:val="007F57FB"/>
    <w:rsid w:val="00800369"/>
    <w:rsid w:val="00810FA5"/>
    <w:rsid w:val="00813E5C"/>
    <w:rsid w:val="008168F4"/>
    <w:rsid w:val="00823AF0"/>
    <w:rsid w:val="008253C3"/>
    <w:rsid w:val="00835B6B"/>
    <w:rsid w:val="0084053C"/>
    <w:rsid w:val="00843B23"/>
    <w:rsid w:val="00852334"/>
    <w:rsid w:val="008618F8"/>
    <w:rsid w:val="00870B16"/>
    <w:rsid w:val="00881874"/>
    <w:rsid w:val="0088232F"/>
    <w:rsid w:val="008A1D67"/>
    <w:rsid w:val="008C2173"/>
    <w:rsid w:val="008C2573"/>
    <w:rsid w:val="008C52D4"/>
    <w:rsid w:val="008C79DF"/>
    <w:rsid w:val="008D321C"/>
    <w:rsid w:val="008D49E0"/>
    <w:rsid w:val="008E3F52"/>
    <w:rsid w:val="008E5795"/>
    <w:rsid w:val="008E6E34"/>
    <w:rsid w:val="008F1AF3"/>
    <w:rsid w:val="008F1E72"/>
    <w:rsid w:val="008F2C66"/>
    <w:rsid w:val="008F6633"/>
    <w:rsid w:val="008F783D"/>
    <w:rsid w:val="009101BB"/>
    <w:rsid w:val="00915294"/>
    <w:rsid w:val="00916AD5"/>
    <w:rsid w:val="00927ECF"/>
    <w:rsid w:val="009302E1"/>
    <w:rsid w:val="009330EC"/>
    <w:rsid w:val="0093532C"/>
    <w:rsid w:val="0094337E"/>
    <w:rsid w:val="009501DD"/>
    <w:rsid w:val="00953BA1"/>
    <w:rsid w:val="00962921"/>
    <w:rsid w:val="00962F96"/>
    <w:rsid w:val="0097009B"/>
    <w:rsid w:val="00973174"/>
    <w:rsid w:val="009737E3"/>
    <w:rsid w:val="0098077D"/>
    <w:rsid w:val="009940F3"/>
    <w:rsid w:val="00994680"/>
    <w:rsid w:val="009969F0"/>
    <w:rsid w:val="009A1E7B"/>
    <w:rsid w:val="009A36C7"/>
    <w:rsid w:val="009B09B0"/>
    <w:rsid w:val="009B27A7"/>
    <w:rsid w:val="009B41CB"/>
    <w:rsid w:val="009B6C21"/>
    <w:rsid w:val="009D026B"/>
    <w:rsid w:val="009D0D54"/>
    <w:rsid w:val="009E23BF"/>
    <w:rsid w:val="009F2359"/>
    <w:rsid w:val="009F456F"/>
    <w:rsid w:val="00A02806"/>
    <w:rsid w:val="00A10115"/>
    <w:rsid w:val="00A10254"/>
    <w:rsid w:val="00A1073C"/>
    <w:rsid w:val="00A22AC2"/>
    <w:rsid w:val="00A25431"/>
    <w:rsid w:val="00A40DD3"/>
    <w:rsid w:val="00A4362D"/>
    <w:rsid w:val="00A71714"/>
    <w:rsid w:val="00A96B02"/>
    <w:rsid w:val="00A96F59"/>
    <w:rsid w:val="00AA1481"/>
    <w:rsid w:val="00AB0042"/>
    <w:rsid w:val="00AB2736"/>
    <w:rsid w:val="00AC140C"/>
    <w:rsid w:val="00AD2309"/>
    <w:rsid w:val="00AD3532"/>
    <w:rsid w:val="00AD53B6"/>
    <w:rsid w:val="00AD6D2D"/>
    <w:rsid w:val="00AD6E7D"/>
    <w:rsid w:val="00AD7714"/>
    <w:rsid w:val="00AD7B47"/>
    <w:rsid w:val="00AE1BFE"/>
    <w:rsid w:val="00AE7776"/>
    <w:rsid w:val="00AF047C"/>
    <w:rsid w:val="00AF0F7A"/>
    <w:rsid w:val="00AF16F7"/>
    <w:rsid w:val="00AF2859"/>
    <w:rsid w:val="00B029B9"/>
    <w:rsid w:val="00B06CDE"/>
    <w:rsid w:val="00B16715"/>
    <w:rsid w:val="00B16E8E"/>
    <w:rsid w:val="00B223C2"/>
    <w:rsid w:val="00B35DB9"/>
    <w:rsid w:val="00B42E85"/>
    <w:rsid w:val="00B47D55"/>
    <w:rsid w:val="00B5494B"/>
    <w:rsid w:val="00B5776F"/>
    <w:rsid w:val="00B63DFC"/>
    <w:rsid w:val="00B712DA"/>
    <w:rsid w:val="00B71619"/>
    <w:rsid w:val="00B71AD5"/>
    <w:rsid w:val="00B7392A"/>
    <w:rsid w:val="00B73A76"/>
    <w:rsid w:val="00B73A77"/>
    <w:rsid w:val="00B7403B"/>
    <w:rsid w:val="00B74C3C"/>
    <w:rsid w:val="00B868DF"/>
    <w:rsid w:val="00B90235"/>
    <w:rsid w:val="00B91DAC"/>
    <w:rsid w:val="00BA4144"/>
    <w:rsid w:val="00BA4E9C"/>
    <w:rsid w:val="00BA59EF"/>
    <w:rsid w:val="00BA68EE"/>
    <w:rsid w:val="00BA6F1A"/>
    <w:rsid w:val="00BB18E8"/>
    <w:rsid w:val="00BB2E42"/>
    <w:rsid w:val="00BC2363"/>
    <w:rsid w:val="00BC455E"/>
    <w:rsid w:val="00BC724F"/>
    <w:rsid w:val="00BD2667"/>
    <w:rsid w:val="00BD580A"/>
    <w:rsid w:val="00BF063E"/>
    <w:rsid w:val="00BF1A2D"/>
    <w:rsid w:val="00C0000D"/>
    <w:rsid w:val="00C00616"/>
    <w:rsid w:val="00C00C3D"/>
    <w:rsid w:val="00C06D28"/>
    <w:rsid w:val="00C101A6"/>
    <w:rsid w:val="00C1229A"/>
    <w:rsid w:val="00C14990"/>
    <w:rsid w:val="00C205C9"/>
    <w:rsid w:val="00C20B43"/>
    <w:rsid w:val="00C213E6"/>
    <w:rsid w:val="00C31F48"/>
    <w:rsid w:val="00C3437E"/>
    <w:rsid w:val="00C40B09"/>
    <w:rsid w:val="00C437DD"/>
    <w:rsid w:val="00C54B20"/>
    <w:rsid w:val="00C57790"/>
    <w:rsid w:val="00C6489E"/>
    <w:rsid w:val="00C76479"/>
    <w:rsid w:val="00C765BD"/>
    <w:rsid w:val="00C806C9"/>
    <w:rsid w:val="00C808BC"/>
    <w:rsid w:val="00C8264A"/>
    <w:rsid w:val="00C86E38"/>
    <w:rsid w:val="00C87F10"/>
    <w:rsid w:val="00C90B76"/>
    <w:rsid w:val="00CA1357"/>
    <w:rsid w:val="00CA37F0"/>
    <w:rsid w:val="00CA76C7"/>
    <w:rsid w:val="00CB0C61"/>
    <w:rsid w:val="00CB15AC"/>
    <w:rsid w:val="00CB6152"/>
    <w:rsid w:val="00CB7BCF"/>
    <w:rsid w:val="00CC28DE"/>
    <w:rsid w:val="00CD045B"/>
    <w:rsid w:val="00CD7BF6"/>
    <w:rsid w:val="00CE3C45"/>
    <w:rsid w:val="00CE463F"/>
    <w:rsid w:val="00CE70E2"/>
    <w:rsid w:val="00CF44BA"/>
    <w:rsid w:val="00D00AAB"/>
    <w:rsid w:val="00D01C22"/>
    <w:rsid w:val="00D02002"/>
    <w:rsid w:val="00D03AD4"/>
    <w:rsid w:val="00D04EB3"/>
    <w:rsid w:val="00D05339"/>
    <w:rsid w:val="00D11C39"/>
    <w:rsid w:val="00D132FE"/>
    <w:rsid w:val="00D16BC6"/>
    <w:rsid w:val="00D21277"/>
    <w:rsid w:val="00D269CF"/>
    <w:rsid w:val="00D27613"/>
    <w:rsid w:val="00D277B1"/>
    <w:rsid w:val="00D314CF"/>
    <w:rsid w:val="00D34688"/>
    <w:rsid w:val="00D448B4"/>
    <w:rsid w:val="00D459FA"/>
    <w:rsid w:val="00D50395"/>
    <w:rsid w:val="00D54C10"/>
    <w:rsid w:val="00D54E25"/>
    <w:rsid w:val="00D5520D"/>
    <w:rsid w:val="00D606CF"/>
    <w:rsid w:val="00D65F13"/>
    <w:rsid w:val="00D77909"/>
    <w:rsid w:val="00D82CB1"/>
    <w:rsid w:val="00D837D9"/>
    <w:rsid w:val="00D87697"/>
    <w:rsid w:val="00D95D0E"/>
    <w:rsid w:val="00D96243"/>
    <w:rsid w:val="00DA0182"/>
    <w:rsid w:val="00DA4C23"/>
    <w:rsid w:val="00DB390D"/>
    <w:rsid w:val="00DB40B2"/>
    <w:rsid w:val="00DC0499"/>
    <w:rsid w:val="00DC105B"/>
    <w:rsid w:val="00DC26B1"/>
    <w:rsid w:val="00DC6FB5"/>
    <w:rsid w:val="00DD5748"/>
    <w:rsid w:val="00DD689D"/>
    <w:rsid w:val="00DE0E40"/>
    <w:rsid w:val="00DE5BD2"/>
    <w:rsid w:val="00DF037E"/>
    <w:rsid w:val="00DF2DC3"/>
    <w:rsid w:val="00E03487"/>
    <w:rsid w:val="00E057D4"/>
    <w:rsid w:val="00E077DB"/>
    <w:rsid w:val="00E11E88"/>
    <w:rsid w:val="00E21A33"/>
    <w:rsid w:val="00E24FB7"/>
    <w:rsid w:val="00E32A1D"/>
    <w:rsid w:val="00E33403"/>
    <w:rsid w:val="00E34C97"/>
    <w:rsid w:val="00E44280"/>
    <w:rsid w:val="00E443C5"/>
    <w:rsid w:val="00E501C4"/>
    <w:rsid w:val="00E50A3D"/>
    <w:rsid w:val="00E55545"/>
    <w:rsid w:val="00E55FBC"/>
    <w:rsid w:val="00E577BB"/>
    <w:rsid w:val="00E61523"/>
    <w:rsid w:val="00E7703F"/>
    <w:rsid w:val="00EA63BC"/>
    <w:rsid w:val="00EA6D4C"/>
    <w:rsid w:val="00EA7E9B"/>
    <w:rsid w:val="00EB1190"/>
    <w:rsid w:val="00EB5C09"/>
    <w:rsid w:val="00EC04B8"/>
    <w:rsid w:val="00EC286B"/>
    <w:rsid w:val="00EC6ADE"/>
    <w:rsid w:val="00EC7804"/>
    <w:rsid w:val="00ED27EB"/>
    <w:rsid w:val="00EE23D2"/>
    <w:rsid w:val="00EE4AC8"/>
    <w:rsid w:val="00EE636B"/>
    <w:rsid w:val="00EE791C"/>
    <w:rsid w:val="00EF2082"/>
    <w:rsid w:val="00EF3656"/>
    <w:rsid w:val="00EF4663"/>
    <w:rsid w:val="00EF77D6"/>
    <w:rsid w:val="00F047FA"/>
    <w:rsid w:val="00F0578C"/>
    <w:rsid w:val="00F11FF9"/>
    <w:rsid w:val="00F13510"/>
    <w:rsid w:val="00F135FC"/>
    <w:rsid w:val="00F233ED"/>
    <w:rsid w:val="00F25426"/>
    <w:rsid w:val="00F2758B"/>
    <w:rsid w:val="00F32B94"/>
    <w:rsid w:val="00F3302D"/>
    <w:rsid w:val="00F3607E"/>
    <w:rsid w:val="00F37D2C"/>
    <w:rsid w:val="00F4276E"/>
    <w:rsid w:val="00F463E0"/>
    <w:rsid w:val="00F630C8"/>
    <w:rsid w:val="00F672EF"/>
    <w:rsid w:val="00F729E0"/>
    <w:rsid w:val="00F74276"/>
    <w:rsid w:val="00F776E3"/>
    <w:rsid w:val="00F811FB"/>
    <w:rsid w:val="00F81745"/>
    <w:rsid w:val="00F834E1"/>
    <w:rsid w:val="00F85445"/>
    <w:rsid w:val="00F8756A"/>
    <w:rsid w:val="00F909B9"/>
    <w:rsid w:val="00F92089"/>
    <w:rsid w:val="00FA4F33"/>
    <w:rsid w:val="00FB2E6C"/>
    <w:rsid w:val="00FC1FCA"/>
    <w:rsid w:val="00FC6051"/>
    <w:rsid w:val="00FD05E7"/>
    <w:rsid w:val="00FD17C5"/>
    <w:rsid w:val="00FD22EC"/>
    <w:rsid w:val="00FE52F4"/>
    <w:rsid w:val="00FE5CA9"/>
    <w:rsid w:val="00FE63AC"/>
    <w:rsid w:val="00FE69D0"/>
    <w:rsid w:val="00FF37F2"/>
    <w:rsid w:val="03F50D5E"/>
    <w:rsid w:val="09956A15"/>
    <w:rsid w:val="229927E0"/>
    <w:rsid w:val="26D03AFC"/>
    <w:rsid w:val="2B274605"/>
    <w:rsid w:val="2B4D117C"/>
    <w:rsid w:val="2BE4E032"/>
    <w:rsid w:val="2C7A880F"/>
    <w:rsid w:val="2DD41FD2"/>
    <w:rsid w:val="313B575D"/>
    <w:rsid w:val="3319B837"/>
    <w:rsid w:val="3DF6C3AE"/>
    <w:rsid w:val="44E276DF"/>
    <w:rsid w:val="4892005F"/>
    <w:rsid w:val="4B6E445C"/>
    <w:rsid w:val="4EB4C310"/>
    <w:rsid w:val="58817F9B"/>
    <w:rsid w:val="590B08D2"/>
    <w:rsid w:val="5F26439F"/>
    <w:rsid w:val="69FC893C"/>
    <w:rsid w:val="6BE4ADDE"/>
    <w:rsid w:val="6C758C28"/>
    <w:rsid w:val="6DC5425D"/>
    <w:rsid w:val="6F38DA99"/>
    <w:rsid w:val="6F87EA1D"/>
    <w:rsid w:val="7594DE70"/>
    <w:rsid w:val="75EE29CF"/>
    <w:rsid w:val="7FC38385"/>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9089935"/>
  <w14:defaultImageDpi w14:val="96"/>
  <w15:docId w15:val="{01BBAB0A-A8F6-4093-B4E4-F5A80DB73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GB" w:eastAsia="sv-SE"/>
    </w:rPr>
  </w:style>
  <w:style w:type="paragraph" w:styleId="Heading1">
    <w:name w:val="heading 1"/>
    <w:basedOn w:val="Normal"/>
    <w:next w:val="Normal"/>
    <w:link w:val="Heading1Char"/>
    <w:uiPriority w:val="99"/>
    <w:qFormat/>
    <w:pPr>
      <w:keepNext/>
      <w:outlineLvl w:val="0"/>
    </w:pPr>
    <w:rPr>
      <w:sz w:val="36"/>
      <w:szCs w:val="36"/>
    </w:rPr>
  </w:style>
  <w:style w:type="paragraph" w:styleId="Heading2">
    <w:name w:val="heading 2"/>
    <w:basedOn w:val="Normal"/>
    <w:next w:val="Normal"/>
    <w:link w:val="Heading2Char"/>
    <w:uiPriority w:val="99"/>
    <w:qFormat/>
    <w:pPr>
      <w:keepNext/>
      <w:outlineLvl w:val="1"/>
    </w:pPr>
    <w:rPr>
      <w:b/>
      <w:bCs/>
    </w:rPr>
  </w:style>
  <w:style w:type="paragraph" w:styleId="Heading3">
    <w:name w:val="heading 3"/>
    <w:basedOn w:val="Normal"/>
    <w:next w:val="Normal"/>
    <w:link w:val="Heading3Char"/>
    <w:uiPriority w:val="99"/>
    <w:qFormat/>
    <w:pPr>
      <w:keepNext/>
      <w:outlineLvl w:val="2"/>
    </w:pPr>
    <w:rPr>
      <w:i/>
      <w:iCs/>
    </w:rPr>
  </w:style>
  <w:style w:type="paragraph" w:styleId="Heading5">
    <w:name w:val="heading 5"/>
    <w:basedOn w:val="Normal"/>
    <w:next w:val="Normal"/>
    <w:link w:val="Heading5Char"/>
    <w:uiPriority w:val="9"/>
    <w:unhideWhenUsed/>
    <w:qFormat/>
    <w:rsid w:val="007C37B4"/>
    <w:pPr>
      <w:keepNext/>
      <w:keepLines/>
      <w:spacing w:before="40" w:line="259" w:lineRule="auto"/>
      <w:outlineLvl w:val="4"/>
    </w:pPr>
    <w:rPr>
      <w:rFonts w:ascii="Calibri Light" w:hAnsi="Calibri Light"/>
      <w:color w:val="2F5496"/>
      <w:sz w:val="22"/>
      <w:szCs w:val="22"/>
      <w:lang w:val="fr-F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lang w:val="en-GB" w:eastAsia="sv-SE"/>
    </w:rPr>
  </w:style>
  <w:style w:type="character" w:customStyle="1" w:styleId="Heading2Char">
    <w:name w:val="Heading 2 Char"/>
    <w:link w:val="Heading2"/>
    <w:uiPriority w:val="99"/>
    <w:locked/>
    <w:rPr>
      <w:rFonts w:ascii="Cambria" w:eastAsia="Times New Roman" w:hAnsi="Cambria" w:cs="Times New Roman"/>
      <w:b/>
      <w:bCs/>
      <w:i/>
      <w:iCs/>
      <w:sz w:val="28"/>
      <w:szCs w:val="28"/>
      <w:lang w:val="en-GB" w:eastAsia="sv-SE"/>
    </w:rPr>
  </w:style>
  <w:style w:type="character" w:customStyle="1" w:styleId="Heading3Char">
    <w:name w:val="Heading 3 Char"/>
    <w:link w:val="Heading3"/>
    <w:uiPriority w:val="9"/>
    <w:semiHidden/>
    <w:locked/>
    <w:rPr>
      <w:rFonts w:ascii="Cambria" w:eastAsia="Times New Roman" w:hAnsi="Cambria" w:cs="Times New Roman"/>
      <w:b/>
      <w:bCs/>
      <w:sz w:val="26"/>
      <w:szCs w:val="26"/>
      <w:lang w:val="en-GB" w:eastAsia="sv-SE"/>
    </w:rPr>
  </w:style>
  <w:style w:type="character" w:styleId="Hyperlink">
    <w:name w:val="Hyperlink"/>
    <w:uiPriority w:val="99"/>
    <w:rPr>
      <w:rFonts w:cs="Times New Roman"/>
      <w:color w:val="0000FF"/>
      <w:u w:val="single"/>
    </w:rPr>
  </w:style>
  <w:style w:type="paragraph" w:customStyle="1" w:styleId="References">
    <w:name w:val="References"/>
    <w:basedOn w:val="Normal"/>
    <w:uiPriority w:val="99"/>
    <w:pPr>
      <w:spacing w:after="80"/>
      <w:ind w:left="144" w:hanging="144"/>
      <w:jc w:val="both"/>
    </w:pPr>
    <w:rPr>
      <w:sz w:val="18"/>
      <w:szCs w:val="18"/>
      <w:lang w:val="en-US" w:eastAsia="en-US"/>
    </w:rPr>
  </w:style>
  <w:style w:type="paragraph" w:styleId="BodyText2">
    <w:name w:val="Body Text 2"/>
    <w:basedOn w:val="Normal"/>
    <w:link w:val="BodyText2Char"/>
    <w:uiPriority w:val="99"/>
    <w:pPr>
      <w:jc w:val="both"/>
    </w:pPr>
  </w:style>
  <w:style w:type="character" w:customStyle="1" w:styleId="BodyText2Char">
    <w:name w:val="Body Text 2 Char"/>
    <w:link w:val="BodyText2"/>
    <w:uiPriority w:val="99"/>
    <w:semiHidden/>
    <w:locked/>
    <w:rPr>
      <w:rFonts w:cs="Times New Roman"/>
      <w:sz w:val="24"/>
      <w:szCs w:val="24"/>
      <w:lang w:val="en-GB" w:eastAsia="sv-SE"/>
    </w:rPr>
  </w:style>
  <w:style w:type="paragraph" w:styleId="BodyText">
    <w:name w:val="Body Text"/>
    <w:basedOn w:val="Normal"/>
    <w:link w:val="BodyTextChar"/>
    <w:uiPriority w:val="99"/>
    <w:rPr>
      <w:color w:val="0000FF"/>
    </w:rPr>
  </w:style>
  <w:style w:type="character" w:customStyle="1" w:styleId="BodyTextChar">
    <w:name w:val="Body Text Char"/>
    <w:link w:val="BodyText"/>
    <w:uiPriority w:val="99"/>
    <w:semiHidden/>
    <w:locked/>
    <w:rPr>
      <w:rFonts w:cs="Times New Roman"/>
      <w:sz w:val="24"/>
      <w:szCs w:val="24"/>
      <w:lang w:val="en-GB" w:eastAsia="sv-SE"/>
    </w:rPr>
  </w:style>
  <w:style w:type="character" w:customStyle="1" w:styleId="eudoraheader">
    <w:name w:val="eudoraheader"/>
    <w:uiPriority w:val="99"/>
    <w:rsid w:val="00D50395"/>
    <w:rPr>
      <w:rFonts w:cs="Times New Roman"/>
    </w:rPr>
  </w:style>
  <w:style w:type="paragraph" w:styleId="FootnoteText">
    <w:name w:val="footnote text"/>
    <w:basedOn w:val="Normal"/>
    <w:link w:val="FootnoteTextChar"/>
    <w:uiPriority w:val="99"/>
    <w:semiHidden/>
    <w:rsid w:val="000C1967"/>
    <w:rPr>
      <w:sz w:val="20"/>
      <w:szCs w:val="20"/>
    </w:rPr>
  </w:style>
  <w:style w:type="character" w:customStyle="1" w:styleId="FootnoteTextChar">
    <w:name w:val="Footnote Text Char"/>
    <w:link w:val="FootnoteText"/>
    <w:uiPriority w:val="99"/>
    <w:semiHidden/>
    <w:locked/>
    <w:rPr>
      <w:rFonts w:cs="Times New Roman"/>
      <w:sz w:val="20"/>
      <w:szCs w:val="20"/>
      <w:lang w:val="en-GB" w:eastAsia="sv-SE"/>
    </w:rPr>
  </w:style>
  <w:style w:type="character" w:styleId="FootnoteReference">
    <w:name w:val="footnote reference"/>
    <w:uiPriority w:val="99"/>
    <w:semiHidden/>
    <w:rsid w:val="000C1967"/>
    <w:rPr>
      <w:rFonts w:cs="Times New Roman"/>
      <w:vertAlign w:val="superscript"/>
    </w:rPr>
  </w:style>
  <w:style w:type="character" w:styleId="FollowedHyperlink">
    <w:name w:val="FollowedHyperlink"/>
    <w:uiPriority w:val="99"/>
    <w:semiHidden/>
    <w:unhideWhenUsed/>
    <w:rsid w:val="00AD53B6"/>
    <w:rPr>
      <w:rFonts w:cs="Times New Roman"/>
      <w:color w:val="800080"/>
      <w:u w:val="single"/>
    </w:rPr>
  </w:style>
  <w:style w:type="character" w:styleId="CommentReference">
    <w:name w:val="annotation reference"/>
    <w:uiPriority w:val="99"/>
    <w:semiHidden/>
    <w:unhideWhenUsed/>
    <w:rsid w:val="001402B3"/>
    <w:rPr>
      <w:rFonts w:cs="Times New Roman"/>
      <w:sz w:val="16"/>
      <w:szCs w:val="16"/>
    </w:rPr>
  </w:style>
  <w:style w:type="paragraph" w:styleId="CommentText">
    <w:name w:val="annotation text"/>
    <w:basedOn w:val="Normal"/>
    <w:link w:val="CommentTextChar"/>
    <w:uiPriority w:val="99"/>
    <w:unhideWhenUsed/>
    <w:rsid w:val="001402B3"/>
    <w:rPr>
      <w:sz w:val="20"/>
      <w:szCs w:val="20"/>
    </w:rPr>
  </w:style>
  <w:style w:type="character" w:customStyle="1" w:styleId="CommentTextChar">
    <w:name w:val="Comment Text Char"/>
    <w:link w:val="CommentText"/>
    <w:uiPriority w:val="99"/>
    <w:locked/>
    <w:rsid w:val="001402B3"/>
    <w:rPr>
      <w:rFonts w:cs="Times New Roman"/>
      <w:sz w:val="20"/>
      <w:szCs w:val="20"/>
      <w:lang w:val="en-GB" w:eastAsia="sv-SE"/>
    </w:rPr>
  </w:style>
  <w:style w:type="paragraph" w:styleId="CommentSubject">
    <w:name w:val="annotation subject"/>
    <w:basedOn w:val="CommentText"/>
    <w:next w:val="CommentText"/>
    <w:link w:val="CommentSubjectChar"/>
    <w:uiPriority w:val="99"/>
    <w:semiHidden/>
    <w:unhideWhenUsed/>
    <w:rsid w:val="001402B3"/>
    <w:rPr>
      <w:b/>
      <w:bCs/>
    </w:rPr>
  </w:style>
  <w:style w:type="character" w:customStyle="1" w:styleId="CommentSubjectChar">
    <w:name w:val="Comment Subject Char"/>
    <w:link w:val="CommentSubject"/>
    <w:uiPriority w:val="99"/>
    <w:semiHidden/>
    <w:locked/>
    <w:rsid w:val="001402B3"/>
    <w:rPr>
      <w:rFonts w:cs="Times New Roman"/>
      <w:b/>
      <w:bCs/>
      <w:sz w:val="20"/>
      <w:szCs w:val="20"/>
      <w:lang w:val="en-GB" w:eastAsia="sv-SE"/>
    </w:rPr>
  </w:style>
  <w:style w:type="paragraph" w:styleId="BalloonText">
    <w:name w:val="Balloon Text"/>
    <w:basedOn w:val="Normal"/>
    <w:link w:val="BalloonTextChar"/>
    <w:uiPriority w:val="99"/>
    <w:semiHidden/>
    <w:unhideWhenUsed/>
    <w:rsid w:val="001402B3"/>
    <w:rPr>
      <w:rFonts w:ascii="Tahoma" w:hAnsi="Tahoma" w:cs="Tahoma"/>
      <w:sz w:val="16"/>
      <w:szCs w:val="16"/>
    </w:rPr>
  </w:style>
  <w:style w:type="character" w:customStyle="1" w:styleId="BalloonTextChar">
    <w:name w:val="Balloon Text Char"/>
    <w:link w:val="BalloonText"/>
    <w:uiPriority w:val="99"/>
    <w:semiHidden/>
    <w:locked/>
    <w:rsid w:val="001402B3"/>
    <w:rPr>
      <w:rFonts w:ascii="Tahoma" w:hAnsi="Tahoma" w:cs="Tahoma"/>
      <w:sz w:val="16"/>
      <w:szCs w:val="16"/>
      <w:lang w:val="en-GB" w:eastAsia="sv-SE"/>
    </w:rPr>
  </w:style>
  <w:style w:type="paragraph" w:styleId="Header">
    <w:name w:val="header"/>
    <w:basedOn w:val="Normal"/>
    <w:link w:val="HeaderChar"/>
    <w:uiPriority w:val="99"/>
    <w:unhideWhenUsed/>
    <w:rsid w:val="00B73A77"/>
    <w:pPr>
      <w:tabs>
        <w:tab w:val="center" w:pos="4536"/>
        <w:tab w:val="right" w:pos="9072"/>
      </w:tabs>
    </w:pPr>
  </w:style>
  <w:style w:type="character" w:customStyle="1" w:styleId="HeaderChar">
    <w:name w:val="Header Char"/>
    <w:link w:val="Header"/>
    <w:uiPriority w:val="99"/>
    <w:rsid w:val="00B73A77"/>
    <w:rPr>
      <w:sz w:val="24"/>
      <w:szCs w:val="24"/>
      <w:lang w:val="en-GB" w:eastAsia="sv-SE"/>
    </w:rPr>
  </w:style>
  <w:style w:type="paragraph" w:styleId="Footer">
    <w:name w:val="footer"/>
    <w:basedOn w:val="Normal"/>
    <w:link w:val="FooterChar"/>
    <w:uiPriority w:val="99"/>
    <w:unhideWhenUsed/>
    <w:rsid w:val="00B73A77"/>
    <w:pPr>
      <w:tabs>
        <w:tab w:val="center" w:pos="4536"/>
        <w:tab w:val="right" w:pos="9072"/>
      </w:tabs>
    </w:pPr>
  </w:style>
  <w:style w:type="character" w:customStyle="1" w:styleId="FooterChar">
    <w:name w:val="Footer Char"/>
    <w:link w:val="Footer"/>
    <w:uiPriority w:val="99"/>
    <w:rsid w:val="00B73A77"/>
    <w:rPr>
      <w:sz w:val="24"/>
      <w:szCs w:val="24"/>
      <w:lang w:val="en-GB" w:eastAsia="sv-SE"/>
    </w:rPr>
  </w:style>
  <w:style w:type="character" w:customStyle="1" w:styleId="UnresolvedMention1">
    <w:name w:val="Unresolved Mention1"/>
    <w:uiPriority w:val="99"/>
    <w:semiHidden/>
    <w:unhideWhenUsed/>
    <w:rsid w:val="00813E5C"/>
    <w:rPr>
      <w:color w:val="605E5C"/>
      <w:shd w:val="clear" w:color="auto" w:fill="E1DFDD"/>
    </w:rPr>
  </w:style>
  <w:style w:type="character" w:customStyle="1" w:styleId="Heading5Char">
    <w:name w:val="Heading 5 Char"/>
    <w:link w:val="Heading5"/>
    <w:uiPriority w:val="9"/>
    <w:rsid w:val="007C37B4"/>
    <w:rPr>
      <w:rFonts w:ascii="Calibri Light" w:hAnsi="Calibri Light"/>
      <w:color w:val="2F5496"/>
      <w:sz w:val="22"/>
      <w:szCs w:val="22"/>
      <w:lang w:val="fr-FR" w:eastAsia="en-US"/>
    </w:rPr>
  </w:style>
  <w:style w:type="paragraph" w:customStyle="1" w:styleId="Paragraphe">
    <w:name w:val="Paragraphe"/>
    <w:basedOn w:val="Normal"/>
    <w:qFormat/>
    <w:rsid w:val="007C37B4"/>
    <w:pPr>
      <w:spacing w:after="240" w:line="259" w:lineRule="auto"/>
      <w:jc w:val="both"/>
    </w:pPr>
    <w:rPr>
      <w:rFonts w:ascii="Perpetua" w:eastAsia="Calibri" w:hAnsi="Perpetua"/>
      <w:sz w:val="22"/>
      <w:szCs w:val="22"/>
      <w:lang w:val="fr-CA" w:eastAsia="en-US"/>
    </w:rPr>
  </w:style>
  <w:style w:type="paragraph" w:customStyle="1" w:styleId="Default">
    <w:name w:val="Default"/>
    <w:rsid w:val="0011312D"/>
    <w:pPr>
      <w:autoSpaceDE w:val="0"/>
      <w:autoSpaceDN w:val="0"/>
      <w:adjustRightInd w:val="0"/>
    </w:pPr>
    <w:rPr>
      <w:rFonts w:eastAsia="Calibri"/>
      <w:color w:val="000000"/>
      <w:sz w:val="24"/>
      <w:szCs w:val="24"/>
      <w:lang w:val="en-CA" w:eastAsia="en-CA"/>
    </w:rPr>
  </w:style>
  <w:style w:type="paragraph" w:styleId="NormalWeb">
    <w:name w:val="Normal (Web)"/>
    <w:basedOn w:val="Normal"/>
    <w:uiPriority w:val="99"/>
    <w:unhideWhenUsed/>
    <w:rsid w:val="003B5227"/>
    <w:pPr>
      <w:spacing w:before="100" w:beforeAutospacing="1" w:after="100" w:afterAutospacing="1"/>
    </w:pPr>
    <w:rPr>
      <w:lang w:val="en-US" w:eastAsia="en-US"/>
    </w:rPr>
  </w:style>
  <w:style w:type="paragraph" w:styleId="ListParagraph">
    <w:name w:val="List Paragraph"/>
    <w:basedOn w:val="Normal"/>
    <w:uiPriority w:val="1"/>
    <w:qFormat/>
    <w:rsid w:val="00DD5748"/>
    <w:pPr>
      <w:widowControl w:val="0"/>
      <w:autoSpaceDE w:val="0"/>
      <w:autoSpaceDN w:val="0"/>
      <w:ind w:left="833" w:hanging="361"/>
      <w:jc w:val="both"/>
    </w:pPr>
    <w:rPr>
      <w:sz w:val="22"/>
      <w:szCs w:val="22"/>
      <w:lang w:val="en-US" w:eastAsia="en-US"/>
    </w:rPr>
  </w:style>
  <w:style w:type="paragraph" w:styleId="Bibliography">
    <w:name w:val="Bibliography"/>
    <w:basedOn w:val="Normal"/>
    <w:next w:val="Normal"/>
    <w:uiPriority w:val="37"/>
    <w:unhideWhenUsed/>
    <w:rsid w:val="00FD05E7"/>
    <w:pPr>
      <w:spacing w:line="480" w:lineRule="auto"/>
      <w:ind w:left="720" w:hanging="720"/>
    </w:pPr>
  </w:style>
  <w:style w:type="paragraph" w:styleId="Revision">
    <w:name w:val="Revision"/>
    <w:hidden/>
    <w:uiPriority w:val="99"/>
    <w:semiHidden/>
    <w:rsid w:val="001506B9"/>
    <w:rPr>
      <w:sz w:val="24"/>
      <w:szCs w:val="24"/>
      <w:lang w:val="en-GB"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782670">
      <w:bodyDiv w:val="1"/>
      <w:marLeft w:val="0"/>
      <w:marRight w:val="0"/>
      <w:marTop w:val="0"/>
      <w:marBottom w:val="0"/>
      <w:divBdr>
        <w:top w:val="none" w:sz="0" w:space="0" w:color="auto"/>
        <w:left w:val="none" w:sz="0" w:space="0" w:color="auto"/>
        <w:bottom w:val="none" w:sz="0" w:space="0" w:color="auto"/>
        <w:right w:val="none" w:sz="0" w:space="0" w:color="auto"/>
      </w:divBdr>
    </w:div>
    <w:div w:id="149710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blog.scistarter.org/2015/10/ten-citizen-science-projects-and-events-added-to-scistarter-this-wee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STI%202012\Paper%20Template%20STI%20201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5C28A0C284E14CAB0F35F7407C529C" ma:contentTypeVersion="4" ma:contentTypeDescription="Create a new document." ma:contentTypeScope="" ma:versionID="3d644cc98ccfc1fe201f09343c2d9f3b">
  <xsd:schema xmlns:xsd="http://www.w3.org/2001/XMLSchema" xmlns:xs="http://www.w3.org/2001/XMLSchema" xmlns:p="http://schemas.microsoft.com/office/2006/metadata/properties" xmlns:ns2="13d39c59-4ee0-43e8-aaee-69a2639e1392" xmlns:ns3="3d2b0075-3574-4d93-af78-f174e69b1c14" targetNamespace="http://schemas.microsoft.com/office/2006/metadata/properties" ma:root="true" ma:fieldsID="a056a2c2337713622c687c4a44406344" ns2:_="" ns3:_="">
    <xsd:import namespace="13d39c59-4ee0-43e8-aaee-69a2639e1392"/>
    <xsd:import namespace="3d2b0075-3574-4d93-af78-f174e69b1c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d39c59-4ee0-43e8-aaee-69a2639e13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d2b0075-3574-4d93-af78-f174e69b1c1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72617D-7A0A-4E71-A216-0E565E8B05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d39c59-4ee0-43e8-aaee-69a2639e1392"/>
    <ds:schemaRef ds:uri="3d2b0075-3574-4d93-af78-f174e69b1c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9606B7-9066-4666-AE2C-7807002114F5}">
  <ds:schemaRefs>
    <ds:schemaRef ds:uri="http://schemas.microsoft.com/sharepoint/v3/contenttype/forms"/>
  </ds:schemaRefs>
</ds:datastoreItem>
</file>

<file path=customXml/itemProps3.xml><?xml version="1.0" encoding="utf-8"?>
<ds:datastoreItem xmlns:ds="http://schemas.openxmlformats.org/officeDocument/2006/customXml" ds:itemID="{070CB436-1D56-4448-834B-60FEABACF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Paper Template STI 2012.dot</Template>
  <TotalTime>115</TotalTime>
  <Pages>11</Pages>
  <Words>12213</Words>
  <Characters>69618</Characters>
  <Application>Microsoft Office Word</Application>
  <DocSecurity>0</DocSecurity>
  <Lines>580</Lines>
  <Paragraphs>163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STI 2023 paper template</vt:lpstr>
      <vt:lpstr>STI 2023 paper template</vt:lpstr>
    </vt:vector>
  </TitlesOfParts>
  <Company/>
  <LinksUpToDate>false</LinksUpToDate>
  <CharactersWithSpaces>81668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STI 2023 paper template</dc:title>
  <dc:subject/>
  <dc:creator>Waltman, L.R. (Ludo)</dc:creator>
  <cp:keywords/>
  <cp:lastModifiedBy>Nuria Bautista Puig</cp:lastModifiedBy>
  <cp:revision>264</cp:revision>
  <cp:lastPrinted>2005-03-14T12:40:00Z</cp:lastPrinted>
  <dcterms:created xsi:type="dcterms:W3CDTF">2022-12-15T16:25:00Z</dcterms:created>
  <dcterms:modified xsi:type="dcterms:W3CDTF">2023-04-21T16:47:00Z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zotero-version="6.0.25"&gt;&lt;session id="u4m00brJ"/&gt;&lt;style id="http://www.zotero.org/styles/apa" locale="es-ES" hasBibliography="1" bibliographyStyleHasBeenSet="1"/&gt;&lt;prefs&gt;&lt;pref name="fieldType" value="Field"/&gt;&lt;/prefs&gt;&lt;/data&gt;</vt:lpwstr>
  </property>
  <property fmtid="{D5CDD505-2E9C-101B-9397-08002B2CF9AE}" pid="3" name="GrammarlyDocumentId">
    <vt:lpwstr>83f43d2fedb2937f89038e26e59dfe51430c3332225051bbe1c6611b19ecf30f</vt:lpwstr>
  </property>
</Properties>
</file>