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DA63" w14:textId="00B4BD02" w:rsidR="00AD6D2D" w:rsidRDefault="00BC24D9" w:rsidP="00542798">
      <w:pPr>
        <w:jc w:val="center"/>
        <w:rPr>
          <w:sz w:val="36"/>
          <w:szCs w:val="36"/>
        </w:rPr>
      </w:pPr>
      <w:r w:rsidRPr="00BC24D9">
        <w:rPr>
          <w:sz w:val="36"/>
          <w:szCs w:val="36"/>
        </w:rPr>
        <w:t xml:space="preserve">Exploring the evaluation of inter- and transdisciplinary research proposals: Lessons from Dutch research funding </w:t>
      </w:r>
      <w:r w:rsidR="00BB45C1">
        <w:rPr>
          <w:sz w:val="36"/>
          <w:szCs w:val="36"/>
        </w:rPr>
        <w:t>reform</w:t>
      </w:r>
    </w:p>
    <w:p w14:paraId="424E5DE3" w14:textId="77777777" w:rsidR="00BB45C1" w:rsidRPr="00BC24D9" w:rsidRDefault="00BB45C1" w:rsidP="00542798">
      <w:pPr>
        <w:jc w:val="center"/>
        <w:rPr>
          <w:lang w:val="en-US"/>
        </w:rPr>
      </w:pPr>
    </w:p>
    <w:p w14:paraId="49EED032" w14:textId="183A0ACF" w:rsidR="00AD6D2D" w:rsidRPr="006E05C9" w:rsidRDefault="004D2928" w:rsidP="00542798">
      <w:pPr>
        <w:jc w:val="center"/>
        <w:rPr>
          <w:lang w:val="nl-NL"/>
        </w:rPr>
      </w:pPr>
      <w:r w:rsidRPr="006E05C9">
        <w:rPr>
          <w:lang w:val="nl-NL"/>
        </w:rPr>
        <w:t>Jochem Zuijderwijk</w:t>
      </w:r>
      <w:r w:rsidR="00AD6D2D" w:rsidRPr="006E05C9">
        <w:rPr>
          <w:vertAlign w:val="superscript"/>
          <w:lang w:val="nl-NL"/>
        </w:rPr>
        <w:t>*</w:t>
      </w:r>
      <w:r w:rsidR="00AD6D2D" w:rsidRPr="006E05C9">
        <w:rPr>
          <w:lang w:val="nl-NL"/>
        </w:rPr>
        <w:t xml:space="preserve">, </w:t>
      </w:r>
      <w:r w:rsidRPr="006E05C9">
        <w:rPr>
          <w:lang w:val="nl-NL"/>
        </w:rPr>
        <w:t xml:space="preserve">Wolfgang </w:t>
      </w:r>
      <w:proofErr w:type="spellStart"/>
      <w:r w:rsidRPr="006E05C9">
        <w:rPr>
          <w:lang w:val="nl-NL"/>
        </w:rPr>
        <w:t>Ka</w:t>
      </w:r>
      <w:r>
        <w:rPr>
          <w:lang w:val="nl-NL"/>
        </w:rPr>
        <w:t>ltenbrunner</w:t>
      </w:r>
      <w:proofErr w:type="spellEnd"/>
      <w:r w:rsidR="00AD6D2D" w:rsidRPr="006E05C9">
        <w:rPr>
          <w:vertAlign w:val="superscript"/>
          <w:lang w:val="nl-NL"/>
        </w:rPr>
        <w:t>**</w:t>
      </w:r>
      <w:r w:rsidR="00AD6D2D" w:rsidRPr="006E05C9">
        <w:rPr>
          <w:lang w:val="nl-NL"/>
        </w:rPr>
        <w:t xml:space="preserve"> </w:t>
      </w:r>
      <w:proofErr w:type="spellStart"/>
      <w:r w:rsidR="00AD6D2D" w:rsidRPr="006E05C9">
        <w:rPr>
          <w:lang w:val="nl-NL"/>
        </w:rPr>
        <w:t>and</w:t>
      </w:r>
      <w:proofErr w:type="spellEnd"/>
      <w:r w:rsidR="00AD6D2D" w:rsidRPr="006E05C9">
        <w:rPr>
          <w:lang w:val="nl-NL"/>
        </w:rPr>
        <w:t xml:space="preserve"> </w:t>
      </w:r>
      <w:r>
        <w:rPr>
          <w:lang w:val="nl-NL"/>
        </w:rPr>
        <w:t>Lotte Krabbenborg</w:t>
      </w:r>
      <w:r w:rsidR="00AD6D2D" w:rsidRPr="006E05C9">
        <w:rPr>
          <w:vertAlign w:val="superscript"/>
          <w:lang w:val="nl-NL"/>
        </w:rPr>
        <w:t>*</w:t>
      </w:r>
      <w:r w:rsidR="00383479">
        <w:rPr>
          <w:vertAlign w:val="superscript"/>
          <w:lang w:val="nl-NL"/>
        </w:rPr>
        <w:t>*</w:t>
      </w:r>
      <w:r w:rsidR="00AD6D2D" w:rsidRPr="006E05C9">
        <w:rPr>
          <w:vertAlign w:val="superscript"/>
          <w:lang w:val="nl-NL"/>
        </w:rPr>
        <w:t>*</w:t>
      </w:r>
    </w:p>
    <w:p w14:paraId="69B5EBE6" w14:textId="77777777" w:rsidR="00AD6D2D" w:rsidRPr="006E05C9" w:rsidRDefault="00AD6D2D" w:rsidP="00542798">
      <w:pPr>
        <w:jc w:val="center"/>
        <w:rPr>
          <w:sz w:val="20"/>
          <w:szCs w:val="20"/>
          <w:lang w:val="nl-NL"/>
        </w:rPr>
      </w:pPr>
    </w:p>
    <w:p w14:paraId="0327B950" w14:textId="73C3EB5D" w:rsidR="00AD6D2D" w:rsidRPr="00AD6D2D" w:rsidRDefault="00AD6D2D" w:rsidP="00542798">
      <w:pPr>
        <w:jc w:val="center"/>
        <w:rPr>
          <w:sz w:val="20"/>
          <w:szCs w:val="20"/>
        </w:rPr>
      </w:pPr>
      <w:r w:rsidRPr="00AD6D2D">
        <w:rPr>
          <w:sz w:val="20"/>
          <w:szCs w:val="20"/>
          <w:vertAlign w:val="superscript"/>
        </w:rPr>
        <w:t>*</w:t>
      </w:r>
      <w:r w:rsidR="004D2928">
        <w:rPr>
          <w:i/>
          <w:iCs/>
          <w:sz w:val="20"/>
          <w:szCs w:val="20"/>
        </w:rPr>
        <w:t>jochem.zuijderwijk</w:t>
      </w:r>
      <w:r w:rsidRPr="00AD6D2D">
        <w:rPr>
          <w:i/>
          <w:iCs/>
          <w:sz w:val="20"/>
          <w:szCs w:val="20"/>
        </w:rPr>
        <w:t>@</w:t>
      </w:r>
      <w:r w:rsidR="004D2928">
        <w:rPr>
          <w:i/>
          <w:iCs/>
          <w:sz w:val="20"/>
          <w:szCs w:val="20"/>
        </w:rPr>
        <w:t>ru.nl</w:t>
      </w:r>
    </w:p>
    <w:p w14:paraId="25FCF4FA" w14:textId="75CD1E98" w:rsidR="00AD6D2D" w:rsidRPr="00AD6D2D" w:rsidRDefault="00AD6D2D" w:rsidP="00542798">
      <w:pPr>
        <w:jc w:val="center"/>
        <w:rPr>
          <w:sz w:val="20"/>
          <w:szCs w:val="20"/>
        </w:rPr>
      </w:pPr>
      <w:r w:rsidRPr="00041744">
        <w:rPr>
          <w:sz w:val="20"/>
          <w:szCs w:val="20"/>
        </w:rPr>
        <w:t>ORCID</w:t>
      </w:r>
      <w:r w:rsidR="00041744">
        <w:rPr>
          <w:sz w:val="20"/>
          <w:szCs w:val="20"/>
        </w:rPr>
        <w:t xml:space="preserve"> </w:t>
      </w:r>
      <w:r w:rsidR="00041744" w:rsidRPr="00041744">
        <w:rPr>
          <w:sz w:val="20"/>
          <w:szCs w:val="20"/>
        </w:rPr>
        <w:t>(0000-0002-0896-1063)</w:t>
      </w:r>
    </w:p>
    <w:p w14:paraId="744ED62A" w14:textId="3E294D1D" w:rsidR="00AD6D2D" w:rsidRPr="00AD6D2D" w:rsidRDefault="004D2928" w:rsidP="00542798">
      <w:pPr>
        <w:jc w:val="center"/>
        <w:rPr>
          <w:sz w:val="20"/>
          <w:szCs w:val="20"/>
        </w:rPr>
      </w:pPr>
      <w:bookmarkStart w:id="0" w:name="_Hlk132980869"/>
      <w:r>
        <w:rPr>
          <w:sz w:val="20"/>
          <w:szCs w:val="20"/>
        </w:rPr>
        <w:t>Institute for Science in Society (</w:t>
      </w:r>
      <w:proofErr w:type="spellStart"/>
      <w:r>
        <w:rPr>
          <w:sz w:val="20"/>
          <w:szCs w:val="20"/>
        </w:rPr>
        <w:t>ISiS</w:t>
      </w:r>
      <w:proofErr w:type="spellEnd"/>
      <w:r>
        <w:rPr>
          <w:sz w:val="20"/>
          <w:szCs w:val="20"/>
        </w:rPr>
        <w:t>), Radboud University, Netherlands</w:t>
      </w:r>
    </w:p>
    <w:bookmarkEnd w:id="0"/>
    <w:p w14:paraId="0F7AF4B5" w14:textId="77777777" w:rsidR="00AD6D2D" w:rsidRPr="00AD6D2D" w:rsidRDefault="00AD6D2D" w:rsidP="00542798">
      <w:pPr>
        <w:jc w:val="center"/>
        <w:rPr>
          <w:sz w:val="20"/>
          <w:szCs w:val="20"/>
        </w:rPr>
      </w:pPr>
    </w:p>
    <w:p w14:paraId="7B0A8982" w14:textId="57D83843" w:rsidR="00AD6D2D" w:rsidRPr="00AD6D2D" w:rsidRDefault="00AD6D2D" w:rsidP="00542798">
      <w:pPr>
        <w:jc w:val="center"/>
        <w:rPr>
          <w:sz w:val="20"/>
          <w:szCs w:val="20"/>
        </w:rPr>
      </w:pPr>
      <w:r w:rsidRPr="00AD6D2D">
        <w:rPr>
          <w:sz w:val="20"/>
          <w:szCs w:val="20"/>
          <w:vertAlign w:val="superscript"/>
        </w:rPr>
        <w:t>**</w:t>
      </w:r>
      <w:r w:rsidRPr="00AD6D2D">
        <w:rPr>
          <w:i/>
          <w:iCs/>
          <w:sz w:val="20"/>
          <w:szCs w:val="20"/>
        </w:rPr>
        <w:t xml:space="preserve"> </w:t>
      </w:r>
      <w:r w:rsidR="00B36E2D">
        <w:rPr>
          <w:i/>
          <w:iCs/>
          <w:sz w:val="20"/>
          <w:szCs w:val="20"/>
        </w:rPr>
        <w:t>w.kaltenbrunner@cwts.leidenuniv.nl</w:t>
      </w:r>
    </w:p>
    <w:p w14:paraId="5E4A448C" w14:textId="067B30B1" w:rsidR="00AD6D2D" w:rsidRPr="00AD6D2D" w:rsidRDefault="00AD6D2D" w:rsidP="00542798">
      <w:pPr>
        <w:jc w:val="center"/>
        <w:rPr>
          <w:sz w:val="20"/>
          <w:szCs w:val="20"/>
        </w:rPr>
      </w:pPr>
      <w:r w:rsidRPr="00AD6D2D">
        <w:rPr>
          <w:sz w:val="20"/>
          <w:szCs w:val="20"/>
        </w:rPr>
        <w:t>O</w:t>
      </w:r>
      <w:r w:rsidR="00041744">
        <w:rPr>
          <w:sz w:val="20"/>
          <w:szCs w:val="20"/>
        </w:rPr>
        <w:t>RCID (</w:t>
      </w:r>
      <w:r w:rsidR="00041744" w:rsidRPr="00041744">
        <w:rPr>
          <w:sz w:val="20"/>
          <w:szCs w:val="20"/>
        </w:rPr>
        <w:t>0000-0003-4311-8212</w:t>
      </w:r>
      <w:r w:rsidR="00041744">
        <w:rPr>
          <w:sz w:val="20"/>
          <w:szCs w:val="20"/>
        </w:rPr>
        <w:t>)</w:t>
      </w:r>
    </w:p>
    <w:p w14:paraId="6234A6AB" w14:textId="1CF33C7B" w:rsidR="00AD6D2D" w:rsidRDefault="00B36E2D" w:rsidP="00542798">
      <w:pPr>
        <w:jc w:val="center"/>
        <w:rPr>
          <w:sz w:val="20"/>
          <w:szCs w:val="20"/>
        </w:rPr>
      </w:pPr>
      <w:r>
        <w:rPr>
          <w:sz w:val="20"/>
          <w:szCs w:val="20"/>
        </w:rPr>
        <w:t>Centre for Science and Technology Studies (CWTS), Leiden University, Netherlands</w:t>
      </w:r>
    </w:p>
    <w:p w14:paraId="7AF4F0D1" w14:textId="77777777" w:rsidR="00B36E2D" w:rsidRDefault="00B36E2D" w:rsidP="00542798">
      <w:pPr>
        <w:jc w:val="center"/>
        <w:rPr>
          <w:sz w:val="20"/>
          <w:szCs w:val="20"/>
        </w:rPr>
      </w:pPr>
    </w:p>
    <w:p w14:paraId="2DDC51E3" w14:textId="0E1350DA" w:rsidR="00B36E2D" w:rsidRPr="00AD6D2D" w:rsidRDefault="00B36E2D" w:rsidP="00B36E2D">
      <w:pPr>
        <w:jc w:val="center"/>
        <w:rPr>
          <w:sz w:val="20"/>
          <w:szCs w:val="20"/>
        </w:rPr>
      </w:pPr>
      <w:r w:rsidRPr="00AD6D2D">
        <w:rPr>
          <w:sz w:val="20"/>
          <w:szCs w:val="20"/>
          <w:vertAlign w:val="superscript"/>
        </w:rPr>
        <w:t>**</w:t>
      </w:r>
      <w:r>
        <w:rPr>
          <w:sz w:val="20"/>
          <w:szCs w:val="20"/>
          <w:vertAlign w:val="superscript"/>
        </w:rPr>
        <w:t>*</w:t>
      </w:r>
      <w:r w:rsidRPr="00AD6D2D">
        <w:rPr>
          <w:i/>
          <w:iCs/>
          <w:sz w:val="20"/>
          <w:szCs w:val="20"/>
        </w:rPr>
        <w:t xml:space="preserve"> </w:t>
      </w:r>
      <w:r>
        <w:rPr>
          <w:i/>
          <w:iCs/>
          <w:sz w:val="20"/>
          <w:szCs w:val="20"/>
        </w:rPr>
        <w:t>lotte.krabbenborg</w:t>
      </w:r>
      <w:r w:rsidRPr="00AD6D2D">
        <w:rPr>
          <w:i/>
          <w:iCs/>
          <w:sz w:val="20"/>
          <w:szCs w:val="20"/>
        </w:rPr>
        <w:t>@</w:t>
      </w:r>
      <w:r>
        <w:rPr>
          <w:i/>
          <w:iCs/>
          <w:sz w:val="20"/>
          <w:szCs w:val="20"/>
        </w:rPr>
        <w:t>ru</w:t>
      </w:r>
      <w:r w:rsidRPr="00AD6D2D">
        <w:rPr>
          <w:i/>
          <w:iCs/>
          <w:sz w:val="20"/>
          <w:szCs w:val="20"/>
        </w:rPr>
        <w:t>.</w:t>
      </w:r>
      <w:r>
        <w:rPr>
          <w:i/>
          <w:iCs/>
          <w:sz w:val="20"/>
          <w:szCs w:val="20"/>
        </w:rPr>
        <w:t>nl</w:t>
      </w:r>
    </w:p>
    <w:p w14:paraId="783E3C9D" w14:textId="27A1869E" w:rsidR="00B36E2D" w:rsidRPr="00AD6D2D" w:rsidRDefault="00B36E2D" w:rsidP="00B36E2D">
      <w:pPr>
        <w:jc w:val="center"/>
        <w:rPr>
          <w:sz w:val="20"/>
          <w:szCs w:val="20"/>
        </w:rPr>
      </w:pPr>
      <w:r w:rsidRPr="00AD6D2D">
        <w:rPr>
          <w:sz w:val="20"/>
          <w:szCs w:val="20"/>
        </w:rPr>
        <w:t>ORCID</w:t>
      </w:r>
      <w:r w:rsidR="0078373C">
        <w:rPr>
          <w:sz w:val="20"/>
          <w:szCs w:val="20"/>
        </w:rPr>
        <w:t xml:space="preserve"> </w:t>
      </w:r>
      <w:proofErr w:type="spellStart"/>
      <w:r w:rsidR="0078373C" w:rsidRPr="00B62E4C">
        <w:rPr>
          <w:i/>
          <w:iCs/>
          <w:sz w:val="20"/>
          <w:szCs w:val="20"/>
        </w:rPr>
        <w:t>tbd</w:t>
      </w:r>
      <w:proofErr w:type="spellEnd"/>
    </w:p>
    <w:p w14:paraId="06A85A5C" w14:textId="07DA83F8" w:rsidR="00B36E2D" w:rsidRPr="00AD6D2D" w:rsidRDefault="00B36E2D" w:rsidP="00B36E2D">
      <w:pPr>
        <w:jc w:val="center"/>
        <w:rPr>
          <w:sz w:val="20"/>
          <w:szCs w:val="20"/>
        </w:rPr>
      </w:pPr>
      <w:r w:rsidRPr="00B36E2D">
        <w:rPr>
          <w:sz w:val="20"/>
          <w:szCs w:val="20"/>
        </w:rPr>
        <w:t>Institute for Science in Society (</w:t>
      </w:r>
      <w:proofErr w:type="spellStart"/>
      <w:r w:rsidRPr="00B36E2D">
        <w:rPr>
          <w:sz w:val="20"/>
          <w:szCs w:val="20"/>
        </w:rPr>
        <w:t>ISiS</w:t>
      </w:r>
      <w:proofErr w:type="spellEnd"/>
      <w:r w:rsidRPr="00B36E2D">
        <w:rPr>
          <w:sz w:val="20"/>
          <w:szCs w:val="20"/>
        </w:rPr>
        <w:t>), Radboud University, Netherlands</w:t>
      </w:r>
    </w:p>
    <w:p w14:paraId="7AAA115D" w14:textId="77777777" w:rsidR="00B36E2D" w:rsidRPr="00AD6D2D" w:rsidRDefault="00B36E2D" w:rsidP="00542798">
      <w:pPr>
        <w:jc w:val="center"/>
        <w:rPr>
          <w:sz w:val="20"/>
          <w:szCs w:val="20"/>
        </w:rPr>
      </w:pPr>
    </w:p>
    <w:p w14:paraId="04927CB0" w14:textId="3FF61CA2" w:rsidR="008168F4" w:rsidRDefault="008168F4" w:rsidP="00542798">
      <w:pPr>
        <w:jc w:val="center"/>
      </w:pPr>
    </w:p>
    <w:p w14:paraId="1953C788" w14:textId="3D0C994F" w:rsidR="00733C30" w:rsidRPr="00CB15AC" w:rsidRDefault="00CB15AC" w:rsidP="00CB15AC">
      <w:pPr>
        <w:jc w:val="both"/>
        <w:rPr>
          <w:sz w:val="20"/>
          <w:szCs w:val="20"/>
        </w:rPr>
      </w:pPr>
      <w:r w:rsidRPr="00733C30">
        <w:rPr>
          <w:sz w:val="20"/>
          <w:szCs w:val="20"/>
        </w:rPr>
        <w:t>A</w:t>
      </w:r>
      <w:r w:rsidR="00FA4E14" w:rsidRPr="00733C30">
        <w:rPr>
          <w:sz w:val="20"/>
          <w:szCs w:val="20"/>
        </w:rPr>
        <w:t xml:space="preserve">bstract: </w:t>
      </w:r>
      <w:r w:rsidR="00796C8D" w:rsidRPr="00733C30">
        <w:rPr>
          <w:sz w:val="20"/>
          <w:szCs w:val="20"/>
        </w:rPr>
        <w:t xml:space="preserve">This paper presents part of the </w:t>
      </w:r>
      <w:r w:rsidR="00733C30" w:rsidRPr="00733C30">
        <w:rPr>
          <w:sz w:val="20"/>
          <w:szCs w:val="20"/>
        </w:rPr>
        <w:t xml:space="preserve">preliminary </w:t>
      </w:r>
      <w:r w:rsidR="00796C8D" w:rsidRPr="00733C30">
        <w:rPr>
          <w:sz w:val="20"/>
          <w:szCs w:val="20"/>
        </w:rPr>
        <w:t xml:space="preserve">results of a pilot research project commissioned by the Dutch research funder NWO, aimed at </w:t>
      </w:r>
      <w:r w:rsidR="00733C30" w:rsidRPr="00733C30">
        <w:rPr>
          <w:sz w:val="20"/>
          <w:szCs w:val="20"/>
        </w:rPr>
        <w:t>studying</w:t>
      </w:r>
      <w:r w:rsidR="00796C8D" w:rsidRPr="00733C30">
        <w:rPr>
          <w:sz w:val="20"/>
          <w:szCs w:val="20"/>
        </w:rPr>
        <w:t xml:space="preserve"> the current assessment of interdisciplinary research proposals at NWO and </w:t>
      </w:r>
      <w:r w:rsidR="00733C30" w:rsidRPr="00733C30">
        <w:rPr>
          <w:sz w:val="20"/>
          <w:szCs w:val="20"/>
        </w:rPr>
        <w:t>make</w:t>
      </w:r>
      <w:r w:rsidR="00796C8D" w:rsidRPr="00733C30">
        <w:rPr>
          <w:sz w:val="20"/>
          <w:szCs w:val="20"/>
        </w:rPr>
        <w:t xml:space="preserve"> possible recommendations for improvement </w:t>
      </w:r>
      <w:r w:rsidR="00733C30" w:rsidRPr="00733C30">
        <w:rPr>
          <w:sz w:val="20"/>
          <w:szCs w:val="20"/>
        </w:rPr>
        <w:t xml:space="preserve">based on the </w:t>
      </w:r>
      <w:r w:rsidR="00796C8D" w:rsidRPr="00733C30">
        <w:rPr>
          <w:sz w:val="20"/>
          <w:szCs w:val="20"/>
        </w:rPr>
        <w:t xml:space="preserve">international literature. In the presented study a combination of document analysis, semi-structured interviewing and observation was used to study current assessment practices in the context of three different funding calls to which inter- or trans-disciplinary research proposals were submitted. Findings </w:t>
      </w:r>
      <w:r w:rsidR="00733C30" w:rsidRPr="00733C30">
        <w:rPr>
          <w:sz w:val="20"/>
          <w:szCs w:val="20"/>
        </w:rPr>
        <w:t xml:space="preserve">from the three calls </w:t>
      </w:r>
      <w:r w:rsidR="00796C8D" w:rsidRPr="00733C30">
        <w:rPr>
          <w:sz w:val="20"/>
          <w:szCs w:val="20"/>
        </w:rPr>
        <w:t>were compared to best practices presented in the existing literature and used to make recommendations for possible improvements</w:t>
      </w:r>
      <w:r w:rsidR="00733C30" w:rsidRPr="00733C30">
        <w:rPr>
          <w:sz w:val="20"/>
          <w:szCs w:val="20"/>
        </w:rPr>
        <w:t>, reflect on possible barriers for effective reforms, and suggest further research avenues for a larger potential follow-up project.</w:t>
      </w:r>
    </w:p>
    <w:p w14:paraId="26F746EB" w14:textId="78B81091" w:rsidR="00CB15AC" w:rsidRPr="00D96243" w:rsidRDefault="00CB15AC" w:rsidP="00CB15AC">
      <w:pPr>
        <w:jc w:val="both"/>
      </w:pPr>
    </w:p>
    <w:p w14:paraId="02C61035" w14:textId="77777777" w:rsidR="008168F4" w:rsidRPr="00D96243" w:rsidRDefault="000C25AF">
      <w:pPr>
        <w:pStyle w:val="Heading2"/>
        <w:jc w:val="both"/>
      </w:pPr>
      <w:r w:rsidRPr="00D96243">
        <w:t xml:space="preserve">1. </w:t>
      </w:r>
      <w:r w:rsidR="008168F4" w:rsidRPr="00D96243">
        <w:t>Introduction</w:t>
      </w:r>
    </w:p>
    <w:p w14:paraId="009D0DF0" w14:textId="58488B27" w:rsidR="00D52CC4" w:rsidRDefault="00BB45C1" w:rsidP="00D52CC4">
      <w:pPr>
        <w:jc w:val="both"/>
        <w:rPr>
          <w:lang w:val="en-US"/>
        </w:rPr>
      </w:pPr>
      <w:r>
        <w:rPr>
          <w:iCs/>
        </w:rPr>
        <w:t>I</w:t>
      </w:r>
      <w:r w:rsidR="005A0DAE">
        <w:rPr>
          <w:iCs/>
        </w:rPr>
        <w:t xml:space="preserve">nterdisciplinary research has become increasingly common, whilst </w:t>
      </w:r>
      <w:r w:rsidR="008B1887">
        <w:rPr>
          <w:iCs/>
        </w:rPr>
        <w:t xml:space="preserve">policy makers and research funding bodies have increasingly embraced </w:t>
      </w:r>
      <w:r w:rsidR="005A0DAE">
        <w:rPr>
          <w:iCs/>
        </w:rPr>
        <w:t xml:space="preserve">the potential of </w:t>
      </w:r>
      <w:r w:rsidR="008B1887">
        <w:rPr>
          <w:iCs/>
        </w:rPr>
        <w:t xml:space="preserve">inter- and transdisciplinary research (ITDR) to tackle larger societal challenges </w:t>
      </w:r>
      <w:r w:rsidR="00041744">
        <w:rPr>
          <w:iCs/>
        </w:rPr>
        <w:fldChar w:fldCharType="begin"/>
      </w:r>
      <w:r w:rsidR="006E05C9">
        <w:rPr>
          <w:iCs/>
        </w:rPr>
        <w:instrText xml:space="preserve"> ADDIN ZOTERO_ITEM CSL_CITATION {"citationID":"NAs8zTEs","properties":{"formattedCitation":"(OECD, 2020; Schneider et al., 2019)","plainCitation":"(OECD, 2020; Schneider et al., 2019)","noteIndex":0},"citationItems":[{"id":1895,"uris":["http://zotero.org/users/3932526/items/XD8H63CG"],"itemData":{"id":1895,"type":"report","genre":"OECD Science, Technology and Industry Policy Papers","language":"en","note":"collection-title: OECD Science, Technology and Industry Policy Papers\nvolume: 88\nDOI: 10.1787/0ca0ca45-en","number":"88","source":"DOI.org (Crossref)","title":"Addressing societal challenges using transdisciplinary research","URL":"https://www.oecd-ilibrary.org/science-and-technology/addressing-societal-challenges-using-transdisciplinary-research_0ca0ca45-en","author":[{"family":"OECD","given":""}],"accessed":{"date-parts":[["2023",4,21]]},"issued":{"date-parts":[["2020",6,16]]}}},{"id":1893,"uris":["http://zotero.org/users/3932526/items/LBAX4MNA"],"itemData":{"id":1893,"type":"article-journal","abstract":"Societal issues such as poverty, water scarcity, and food insecurity make it more important than ever for science to produce knowledge that is relevant to address serious challenges on the ground. A growing number of research funding programmes emphasize the need for transdisciplinary (TD) coproduction of knowledge as one way of making research part of needed societal transformations. Despite this positive trend, very few studies have focused in particular on how research funding programmes themselves could enhance the  \nimplementation of TD research. To address this gap, we explored processes and structures of TD research funding programmes, and created a generic model that explicitly shows the key stages relevant to the enhancement of TD research. Based on a discussion of these key stages with representatives of four TD research funding programmes we coproduced design recommendations that offer guidance for implementation of future programmes.","container-title":"Science and Public Policy","DOI":"10.1093/scipol/scy074","ISSN":"0302-3427, 1471-5430","issue":"3","language":"en","page":"463-478","source":"Semantic Scholar","title":"Research funding programmes aiming for societal transformations: Ten key stages","title-short":"Research funding programmes aiming for societal transformations","volume":"46","author":[{"family":"Schneider","given":"Flurina"},{"family":"Buser","given":"Tobias"},{"family":"Keller","given":"Rea"},{"family":"Tribaldos","given":"Theresa"},{"family":"Rist","given":"Stephan"}],"issued":{"date-parts":[["2019",6,1]]}}}],"schema":"https://github.com/citation-style-language/schema/raw/master/csl-citation.json"} </w:instrText>
      </w:r>
      <w:r w:rsidR="00041744">
        <w:rPr>
          <w:iCs/>
        </w:rPr>
        <w:fldChar w:fldCharType="separate"/>
      </w:r>
      <w:r w:rsidR="008B37F0" w:rsidRPr="008B37F0">
        <w:t>(OECD, 2020; Schneider et al., 2019)</w:t>
      </w:r>
      <w:r w:rsidR="00041744">
        <w:rPr>
          <w:iCs/>
        </w:rPr>
        <w:fldChar w:fldCharType="end"/>
      </w:r>
      <w:r w:rsidR="006E05C9">
        <w:rPr>
          <w:iCs/>
        </w:rPr>
        <w:t xml:space="preserve">. </w:t>
      </w:r>
      <w:r w:rsidR="008B1887">
        <w:rPr>
          <w:iCs/>
        </w:rPr>
        <w:t xml:space="preserve"> </w:t>
      </w:r>
      <w:r w:rsidR="00A3504E">
        <w:rPr>
          <w:iCs/>
        </w:rPr>
        <w:t xml:space="preserve">In this context the Dutch national research funder NWO has developed a variety of calls explicitly aimed at tackling societal challenges and </w:t>
      </w:r>
      <w:r w:rsidR="00022467">
        <w:rPr>
          <w:iCs/>
        </w:rPr>
        <w:t>complex problems through</w:t>
      </w:r>
      <w:r w:rsidR="008B1887">
        <w:rPr>
          <w:iCs/>
        </w:rPr>
        <w:t xml:space="preserve"> ITDR</w:t>
      </w:r>
      <w:r w:rsidR="00BF5189">
        <w:rPr>
          <w:iCs/>
        </w:rPr>
        <w:t xml:space="preserve">, whilst interdisciplinary research proposals are also increasingly </w:t>
      </w:r>
      <w:r w:rsidR="00022467">
        <w:rPr>
          <w:iCs/>
        </w:rPr>
        <w:t>submitted to</w:t>
      </w:r>
      <w:r w:rsidR="00BF5189">
        <w:rPr>
          <w:iCs/>
        </w:rPr>
        <w:t xml:space="preserve"> </w:t>
      </w:r>
      <w:r w:rsidR="00A84F5B">
        <w:rPr>
          <w:iCs/>
        </w:rPr>
        <w:t xml:space="preserve">its </w:t>
      </w:r>
      <w:r w:rsidR="00BF5189">
        <w:rPr>
          <w:iCs/>
        </w:rPr>
        <w:t>open funding calls.</w:t>
      </w:r>
      <w:r w:rsidR="008B1887">
        <w:rPr>
          <w:iCs/>
        </w:rPr>
        <w:t xml:space="preserve"> However, the international literature shows there is still much unclear about how best to evaluate ITDR and there are </w:t>
      </w:r>
      <w:r w:rsidR="00A84F5B">
        <w:rPr>
          <w:iCs/>
        </w:rPr>
        <w:t xml:space="preserve">broader </w:t>
      </w:r>
      <w:r w:rsidR="008B1887">
        <w:rPr>
          <w:iCs/>
        </w:rPr>
        <w:t xml:space="preserve">worries about </w:t>
      </w:r>
      <w:r w:rsidR="00162184">
        <w:rPr>
          <w:iCs/>
        </w:rPr>
        <w:t xml:space="preserve">the efficacy of current assessment frameworks to adequately deal with ITDR proposals </w:t>
      </w:r>
      <w:r w:rsidR="006E05C9">
        <w:rPr>
          <w:iCs/>
        </w:rPr>
        <w:fldChar w:fldCharType="begin"/>
      </w:r>
      <w:r w:rsidR="006E05C9">
        <w:rPr>
          <w:iCs/>
        </w:rPr>
        <w:instrText xml:space="preserve"> ADDIN ZOTERO_ITEM CSL_CITATION {"citationID":"E8lY3v5f","properties":{"formattedCitation":"(e.g. Laursen et al., 2022; McLeish &amp; Strang, 2016)","plainCitation":"(e.g. Laursen et al., 2022; McLeish &amp; Strang, 2016)","noteIndex":0},"citationItems":[{"id":1892,"uris":["http://zotero.org/users/3932526/items/MMCAP4YR"],"itemData":{"id":1892,"type":"article-journal","abstract":"In many sectors and in many respects, interdisciplinarity has made progress in recent decades, but less so when it comes to evaluating interdisciplinary work. Challenges remain, especially regarding what counts as â€˜goodâ€™ interdisciplinarity. While previous reviews describe broad trends contributing to these challenges, high-level observations are less suited to: (1) pinpointing underlying sources of persistent evaluative issues, (2) capturing less frequent counterexamples and emerging trends, and (3) providing practical guidance for moving the field forward. This article presents a novel approach for excavating and analyzing assessment designs within and across a wide range of published studies. It is the first study to structure its review of interdisciplinary evaluation around the basics of evaluation theory, creating a simplified model of assessment design choices called an assessment pathway. It further stands alone as an extensive systematic review of the interdisciplinary literature uniquely placed within the context of evaluation, encompassing 20 years, 142 studies, 1,006 assessment pathways, and 19,114 data points. Results show that while interdisciplinary assessments to date excel at variation, only 12% of identified pathways contain the minimum elements required to reach an evaluative judgment. Increased attention to evaluation theory can catalyze progress and provide structure and shared language to a highly varied domain. Readers can visually explore the full dataset online and download it from Harvardâ€™s Dataverse.","container-title":"Research Evaluation","issue":"3","language":"en","note":"publisher: Oxford University Press","page":"326-343","source":"ideas.repec.org","title":"Pathways for assessing interdisciplinarity: A systematic review","title-short":"Pathways for assessing interdisciplinarity","volume":"31","author":[{"family":"Laursen","given":"Bethany K."},{"family":"Motzer","given":"Nicole"},{"family":"Anderson","given":"Kelly J."}],"issued":{"date-parts":[["2022"]]}},"label":"page","prefix":"e.g. "},{"id":1716,"uris":["http://zotero.org/users/3932526/items/ZZX59HFX"],"itemData":{"id":1716,"type":"article-journal","abstract":"We review a selection of published reports on the evaluation and wider peer-review of interdisciplina</w:instrText>
      </w:r>
      <w:r w:rsidR="006E05C9" w:rsidRPr="006E05C9">
        <w:rPr>
          <w:iCs/>
          <w:lang w:val="nl-NL"/>
        </w:rPr>
        <w:instrText>ry research (IDR), d</w:instrText>
      </w:r>
      <w:r w:rsidR="006E05C9" w:rsidRPr="006E05C9">
        <w:rPr>
          <w:iCs/>
          <w:lang w:val="en-US"/>
        </w:rPr>
        <w:instrText xml:space="preserve">rawing on an in-depth examination of a range of interdisciplinary projects and the work of a UK-based working group of funders and researchers. Our aim is to elucidate best practice. We focus the study on integrative, interdisciplinary projects, rather than those at the level of “multidisciplinary dialogue”. Five areas of evaluation (publishing, research grants, careers, IDR centres, institutions) demonstrate both commonality and difference in the task of measuring added value in IDR collaborations. We find that, although single-discipline peer review processes are poorly suited to address IDR, a framework that starts with the assumption that IDR is a fundamental academic research practice is effective for single-discipline evaluation as well. This article is published as part of a collection on interdisciplinarity.","container-title":"Palgrave Communications","DOI":"10.1057/palcomms.2016.55","ISSN":"2055-1045","issue":"1","journalAbbreviation":"Palgrave Commun","language":"en","license":"2016 The Author(s)","note":"number: 1\npublisher: Palgrave","page":"1-8","source":"www.nature.com","title":"Evaluating interdisciplinary research: the elephant in the peer-reviewers’ room","title-short":"Evaluating interdisciplinary research","volume":"2","author":[{"family":"McLeish","given":"Tom"},{"family":"Strang","given":"Veronica"}],"issued":{"date-parts":[["2016",8,25]]}}}],"schema":"https://github.com/citation-style-language/schema/raw/master/csl-citation.json"} </w:instrText>
      </w:r>
      <w:r w:rsidR="006E05C9">
        <w:rPr>
          <w:iCs/>
        </w:rPr>
        <w:fldChar w:fldCharType="separate"/>
      </w:r>
      <w:r w:rsidR="008B37F0" w:rsidRPr="008B37F0">
        <w:rPr>
          <w:lang w:val="en-US"/>
        </w:rPr>
        <w:t>(e.g. Laursen et al., 2022; McLeish &amp; Strang, 2016)</w:t>
      </w:r>
      <w:r w:rsidR="006E05C9">
        <w:rPr>
          <w:iCs/>
        </w:rPr>
        <w:fldChar w:fldCharType="end"/>
      </w:r>
      <w:r w:rsidR="006E05C9">
        <w:rPr>
          <w:iCs/>
        </w:rPr>
        <w:t xml:space="preserve">. </w:t>
      </w:r>
      <w:r w:rsidR="006F5580">
        <w:rPr>
          <w:iCs/>
        </w:rPr>
        <w:t>Withi</w:t>
      </w:r>
      <w:r w:rsidR="00BF5189">
        <w:rPr>
          <w:iCs/>
        </w:rPr>
        <w:t>n this context NWO's Knowledge Platform for Inter- and Transdisciplinary Research</w:t>
      </w:r>
      <w:r w:rsidR="00E1399E">
        <w:rPr>
          <w:rStyle w:val="FootnoteReference"/>
          <w:iCs/>
        </w:rPr>
        <w:footnoteReference w:id="1"/>
      </w:r>
      <w:r w:rsidR="00BF5189">
        <w:rPr>
          <w:iCs/>
        </w:rPr>
        <w:t xml:space="preserve"> has set up a pilot research project aimed at investigating the current state and potential need for </w:t>
      </w:r>
      <w:r w:rsidR="000A62E8">
        <w:rPr>
          <w:iCs/>
        </w:rPr>
        <w:t>modifications of</w:t>
      </w:r>
      <w:r w:rsidR="00BF5189">
        <w:rPr>
          <w:iCs/>
        </w:rPr>
        <w:t xml:space="preserve"> the assessment of ITDR proposals at NWO</w:t>
      </w:r>
      <w:r w:rsidR="000A62E8">
        <w:rPr>
          <w:iCs/>
        </w:rPr>
        <w:t xml:space="preserve">, and </w:t>
      </w:r>
      <w:r>
        <w:rPr>
          <w:iCs/>
        </w:rPr>
        <w:t>compiling a set of</w:t>
      </w:r>
      <w:r w:rsidR="00BC7A54">
        <w:rPr>
          <w:iCs/>
        </w:rPr>
        <w:t xml:space="preserve"> relevant </w:t>
      </w:r>
      <w:r>
        <w:rPr>
          <w:iCs/>
        </w:rPr>
        <w:t>recommendations</w:t>
      </w:r>
      <w:r w:rsidR="000A62E8" w:rsidRPr="000A62E8">
        <w:rPr>
          <w:iCs/>
        </w:rPr>
        <w:t xml:space="preserve"> available from </w:t>
      </w:r>
      <w:r w:rsidR="00BC7A54">
        <w:rPr>
          <w:iCs/>
        </w:rPr>
        <w:t>both</w:t>
      </w:r>
      <w:r w:rsidR="000A62E8" w:rsidRPr="000A62E8">
        <w:rPr>
          <w:iCs/>
        </w:rPr>
        <w:t xml:space="preserve"> academic literature </w:t>
      </w:r>
      <w:r w:rsidR="00BC7A54">
        <w:rPr>
          <w:iCs/>
        </w:rPr>
        <w:t xml:space="preserve">and </w:t>
      </w:r>
      <w:r w:rsidR="000A62E8" w:rsidRPr="000A62E8">
        <w:rPr>
          <w:iCs/>
        </w:rPr>
        <w:t>international experience</w:t>
      </w:r>
      <w:r w:rsidR="00BF5189">
        <w:rPr>
          <w:iCs/>
        </w:rPr>
        <w:t xml:space="preserve">. </w:t>
      </w:r>
      <w:r w:rsidR="00D52CC4">
        <w:rPr>
          <w:iCs/>
        </w:rPr>
        <w:t xml:space="preserve">This paper presents the results of </w:t>
      </w:r>
      <w:r w:rsidR="00022467">
        <w:rPr>
          <w:iCs/>
        </w:rPr>
        <w:t>one sub-project</w:t>
      </w:r>
      <w:r w:rsidR="006F5580">
        <w:rPr>
          <w:iCs/>
        </w:rPr>
        <w:t xml:space="preserve"> in this pilot</w:t>
      </w:r>
      <w:r w:rsidR="00D52CC4">
        <w:rPr>
          <w:iCs/>
        </w:rPr>
        <w:t xml:space="preserve">, </w:t>
      </w:r>
      <w:r w:rsidR="00022467">
        <w:rPr>
          <w:iCs/>
        </w:rPr>
        <w:t xml:space="preserve">which was </w:t>
      </w:r>
      <w:r w:rsidR="00D52CC4">
        <w:rPr>
          <w:iCs/>
        </w:rPr>
        <w:t>aimed at the qualitative exploration of current ITDR assessment practice</w:t>
      </w:r>
      <w:r w:rsidR="00022467">
        <w:rPr>
          <w:iCs/>
        </w:rPr>
        <w:t xml:space="preserve">. </w:t>
      </w:r>
      <w:r w:rsidR="00D52CC4">
        <w:rPr>
          <w:lang w:val="en-US"/>
        </w:rPr>
        <w:t>A variety of qualitative research methods was used to take stock of current evaluation practices around ITDR</w:t>
      </w:r>
      <w:r w:rsidR="00022467">
        <w:rPr>
          <w:lang w:val="en-US"/>
        </w:rPr>
        <w:t xml:space="preserve"> in a handful of funding calls</w:t>
      </w:r>
      <w:r w:rsidR="00D52CC4">
        <w:rPr>
          <w:lang w:val="en-US"/>
        </w:rPr>
        <w:t xml:space="preserve">, identify any particular issues and best practices, and relate findings to suggestions for ITDR evaluation </w:t>
      </w:r>
      <w:r w:rsidR="00022467">
        <w:rPr>
          <w:lang w:val="en-US"/>
        </w:rPr>
        <w:t xml:space="preserve">found </w:t>
      </w:r>
      <w:r w:rsidR="00D52CC4">
        <w:rPr>
          <w:lang w:val="en-US"/>
        </w:rPr>
        <w:t xml:space="preserve">in the academic literature </w:t>
      </w:r>
      <w:r w:rsidR="00022467">
        <w:rPr>
          <w:lang w:val="en-US"/>
        </w:rPr>
        <w:t xml:space="preserve">in order </w:t>
      </w:r>
      <w:r w:rsidR="00D52CC4">
        <w:rPr>
          <w:lang w:val="en-US"/>
        </w:rPr>
        <w:t xml:space="preserve">to make a preliminary set of general recommendations. </w:t>
      </w:r>
      <w:r w:rsidR="00D52CC4" w:rsidRPr="00BC24D9">
        <w:rPr>
          <w:lang w:val="en-US"/>
        </w:rPr>
        <w:t xml:space="preserve">This paper seeks to discuss the </w:t>
      </w:r>
      <w:r w:rsidR="006F5580">
        <w:rPr>
          <w:lang w:val="en-US"/>
        </w:rPr>
        <w:t xml:space="preserve">preliminary </w:t>
      </w:r>
      <w:r w:rsidR="00D52CC4" w:rsidRPr="00BC24D9">
        <w:rPr>
          <w:lang w:val="en-US"/>
        </w:rPr>
        <w:t xml:space="preserve">results of this </w:t>
      </w:r>
      <w:r w:rsidR="00022467">
        <w:rPr>
          <w:lang w:val="en-US"/>
        </w:rPr>
        <w:t>exploratory</w:t>
      </w:r>
      <w:r w:rsidR="00D52CC4" w:rsidRPr="00BC24D9">
        <w:rPr>
          <w:lang w:val="en-US"/>
        </w:rPr>
        <w:t xml:space="preserve"> study and reflects on the broader relevance and potential lessons that can be learned </w:t>
      </w:r>
      <w:r w:rsidR="00022467">
        <w:rPr>
          <w:lang w:val="en-US"/>
        </w:rPr>
        <w:t xml:space="preserve">from the results </w:t>
      </w:r>
      <w:r w:rsidR="00D52CC4" w:rsidRPr="00BC24D9">
        <w:rPr>
          <w:lang w:val="en-US"/>
        </w:rPr>
        <w:t>at this stage of the project.</w:t>
      </w:r>
    </w:p>
    <w:p w14:paraId="24C9E5D4" w14:textId="3545C818" w:rsidR="004D2928" w:rsidRPr="006E05C9" w:rsidRDefault="004D2928" w:rsidP="00D52CC4">
      <w:pPr>
        <w:jc w:val="both"/>
        <w:rPr>
          <w:b/>
          <w:bCs/>
          <w:u w:val="single"/>
          <w:lang w:val="en-US"/>
        </w:rPr>
      </w:pPr>
      <w:r w:rsidRPr="006E05C9">
        <w:rPr>
          <w:b/>
          <w:bCs/>
          <w:u w:val="single"/>
          <w:lang w:val="en-US"/>
        </w:rPr>
        <w:lastRenderedPageBreak/>
        <w:t xml:space="preserve">Note: Due to an embargo period placed on the data and results of this study until they have been published in an internal report at the end of June, </w:t>
      </w:r>
      <w:r w:rsidR="000B6B28">
        <w:rPr>
          <w:b/>
          <w:bCs/>
          <w:u w:val="single"/>
          <w:lang w:val="en-US"/>
        </w:rPr>
        <w:t>our</w:t>
      </w:r>
      <w:r w:rsidRPr="006E05C9">
        <w:rPr>
          <w:b/>
          <w:bCs/>
          <w:u w:val="single"/>
          <w:lang w:val="en-US"/>
        </w:rPr>
        <w:t xml:space="preserve"> final </w:t>
      </w:r>
      <w:r w:rsidR="000B6B28">
        <w:rPr>
          <w:b/>
          <w:bCs/>
          <w:u w:val="single"/>
          <w:lang w:val="en-US"/>
        </w:rPr>
        <w:t>analysis</w:t>
      </w:r>
      <w:r w:rsidRPr="006E05C9">
        <w:rPr>
          <w:b/>
          <w:bCs/>
          <w:u w:val="single"/>
          <w:lang w:val="en-US"/>
        </w:rPr>
        <w:t xml:space="preserve"> and recommendations</w:t>
      </w:r>
      <w:r w:rsidR="000B6B28">
        <w:rPr>
          <w:b/>
          <w:bCs/>
          <w:u w:val="single"/>
          <w:lang w:val="en-US"/>
        </w:rPr>
        <w:t xml:space="preserve"> </w:t>
      </w:r>
      <w:r w:rsidRPr="006E05C9">
        <w:rPr>
          <w:b/>
          <w:bCs/>
          <w:u w:val="single"/>
          <w:lang w:val="en-US"/>
        </w:rPr>
        <w:t xml:space="preserve">have been removed from this paper </w:t>
      </w:r>
      <w:r w:rsidR="000B6B28">
        <w:rPr>
          <w:b/>
          <w:bCs/>
          <w:u w:val="single"/>
          <w:lang w:val="en-US"/>
        </w:rPr>
        <w:t>until</w:t>
      </w:r>
      <w:r w:rsidRPr="006E05C9">
        <w:rPr>
          <w:b/>
          <w:bCs/>
          <w:u w:val="single"/>
          <w:lang w:val="en-US"/>
        </w:rPr>
        <w:t xml:space="preserve"> the final </w:t>
      </w:r>
      <w:r w:rsidR="000B6B28">
        <w:rPr>
          <w:b/>
          <w:bCs/>
          <w:u w:val="single"/>
          <w:lang w:val="en-US"/>
        </w:rPr>
        <w:t>presentation</w:t>
      </w:r>
      <w:r w:rsidRPr="006E05C9">
        <w:rPr>
          <w:b/>
          <w:bCs/>
          <w:u w:val="single"/>
          <w:lang w:val="en-US"/>
        </w:rPr>
        <w:t>.</w:t>
      </w:r>
    </w:p>
    <w:p w14:paraId="0B5BF70F" w14:textId="242C71AD" w:rsidR="00A3504E" w:rsidRPr="00D52CC4" w:rsidRDefault="00A3504E">
      <w:pPr>
        <w:jc w:val="both"/>
        <w:rPr>
          <w:iCs/>
          <w:lang w:val="en-US"/>
        </w:rPr>
      </w:pPr>
    </w:p>
    <w:p w14:paraId="0605D4F2" w14:textId="68C5CFB5" w:rsidR="00D7656E" w:rsidRDefault="00D7656E" w:rsidP="00D7656E">
      <w:pPr>
        <w:pStyle w:val="Heading2"/>
        <w:jc w:val="both"/>
      </w:pPr>
      <w:r>
        <w:t>2. Methods and case study selection</w:t>
      </w:r>
    </w:p>
    <w:p w14:paraId="28C6FE9D" w14:textId="77777777" w:rsidR="00D7656E" w:rsidRPr="008E3F52" w:rsidRDefault="00D7656E" w:rsidP="00D7656E">
      <w:pPr>
        <w:keepNext/>
      </w:pPr>
    </w:p>
    <w:p w14:paraId="75229770" w14:textId="49EBAFFE" w:rsidR="00D7656E" w:rsidRDefault="00D7656E" w:rsidP="00D7656E">
      <w:pPr>
        <w:pStyle w:val="Heading3"/>
        <w:jc w:val="both"/>
      </w:pPr>
      <w:r>
        <w:t>2.1. Methods and data</w:t>
      </w:r>
    </w:p>
    <w:p w14:paraId="37B827A0" w14:textId="27031273" w:rsidR="000561CE" w:rsidRDefault="007D6897" w:rsidP="00D7656E">
      <w:pPr>
        <w:jc w:val="both"/>
      </w:pPr>
      <w:r>
        <w:t xml:space="preserve">The goal of this sub-project </w:t>
      </w:r>
      <w:r w:rsidR="001C72CC">
        <w:t>wa</w:t>
      </w:r>
      <w:r>
        <w:t xml:space="preserve">s to employ qualitative methods to explore the practices through which ITDR proposals are assessed in various different calls at NWO, take </w:t>
      </w:r>
      <w:r w:rsidR="000561CE">
        <w:t xml:space="preserve">first </w:t>
      </w:r>
      <w:r>
        <w:t xml:space="preserve">stock of both </w:t>
      </w:r>
      <w:r w:rsidR="001C72CC">
        <w:t>potential</w:t>
      </w:r>
      <w:r>
        <w:t xml:space="preserve"> issues and </w:t>
      </w:r>
      <w:r w:rsidR="000561CE">
        <w:t>effective</w:t>
      </w:r>
      <w:r>
        <w:t xml:space="preserve"> practices, and </w:t>
      </w:r>
      <w:r w:rsidR="000561CE">
        <w:t>compare</w:t>
      </w:r>
      <w:r>
        <w:t xml:space="preserve"> </w:t>
      </w:r>
      <w:r w:rsidR="001C72CC">
        <w:t xml:space="preserve">and relate </w:t>
      </w:r>
      <w:r>
        <w:t xml:space="preserve">these </w:t>
      </w:r>
      <w:r w:rsidR="000561CE">
        <w:t>to the research and best practices found in the relevant academic literature on ITDR assessment. For this purpose the research team made a selection of three funding calls and conducted:</w:t>
      </w:r>
    </w:p>
    <w:p w14:paraId="19373B1E" w14:textId="71FEFFA9" w:rsidR="000561CE" w:rsidRDefault="000561CE" w:rsidP="000561CE">
      <w:pPr>
        <w:numPr>
          <w:ilvl w:val="0"/>
          <w:numId w:val="4"/>
        </w:numPr>
        <w:jc w:val="both"/>
      </w:pPr>
      <w:r>
        <w:t>Document analysis of all associated reviewer instructions, review reports and proposals</w:t>
      </w:r>
    </w:p>
    <w:p w14:paraId="518A6802" w14:textId="62D3BF15" w:rsidR="000561CE" w:rsidRDefault="000561CE" w:rsidP="000561CE">
      <w:pPr>
        <w:numPr>
          <w:ilvl w:val="0"/>
          <w:numId w:val="4"/>
        </w:numPr>
        <w:jc w:val="both"/>
      </w:pPr>
      <w:r>
        <w:t xml:space="preserve">11 semi-structured interviews with </w:t>
      </w:r>
      <w:r w:rsidR="00B132ED">
        <w:t>NWO</w:t>
      </w:r>
      <w:r>
        <w:t xml:space="preserve"> staff and </w:t>
      </w:r>
      <w:r w:rsidR="00BE2F40">
        <w:t xml:space="preserve">assessment </w:t>
      </w:r>
      <w:r>
        <w:t>committee members</w:t>
      </w:r>
    </w:p>
    <w:p w14:paraId="4D936DDF" w14:textId="2CBE86D6" w:rsidR="000561CE" w:rsidRDefault="000561CE" w:rsidP="000561CE">
      <w:pPr>
        <w:numPr>
          <w:ilvl w:val="0"/>
          <w:numId w:val="4"/>
        </w:numPr>
        <w:jc w:val="both"/>
      </w:pPr>
      <w:r>
        <w:t>6 observations at committee preparation and final assessment meetings for all three calls</w:t>
      </w:r>
      <w:r w:rsidR="00BE2F40">
        <w:t>.</w:t>
      </w:r>
    </w:p>
    <w:p w14:paraId="3C79D913" w14:textId="591673D4" w:rsidR="000561CE" w:rsidRDefault="000561CE" w:rsidP="00D7656E">
      <w:pPr>
        <w:jc w:val="both"/>
      </w:pPr>
    </w:p>
    <w:p w14:paraId="4D666E2C" w14:textId="5DB5639A" w:rsidR="001C72CC" w:rsidRDefault="001C72CC" w:rsidP="00D7656E">
      <w:pPr>
        <w:jc w:val="both"/>
      </w:pPr>
      <w:r>
        <w:t xml:space="preserve">Document analysis was used to understand the various call procedures, </w:t>
      </w:r>
      <w:r w:rsidR="00301F59">
        <w:t xml:space="preserve">create an overview of all the information and data available to reviewers, and analyse reviewer comments on proposals. </w:t>
      </w:r>
      <w:r>
        <w:t>Interviews focused on discussing each stage of the assessment procedure, any potential issues experienced by the interviewees, and reflecting on the observed meetings. All interviews were recorded, transcribed and coded through a simple coding scheme based on initial axial coding</w:t>
      </w:r>
      <w:r w:rsidR="006F5580">
        <w:t xml:space="preserve"> and themes gathered from the literature</w:t>
      </w:r>
      <w:r>
        <w:t xml:space="preserve">. Observations were made by three different researchers using a concise observation protocol. </w:t>
      </w:r>
    </w:p>
    <w:p w14:paraId="5B10A83E" w14:textId="77777777" w:rsidR="00301F59" w:rsidRDefault="00301F59" w:rsidP="00D7656E">
      <w:pPr>
        <w:jc w:val="both"/>
      </w:pPr>
    </w:p>
    <w:p w14:paraId="1570F435" w14:textId="38CB8428" w:rsidR="00D7656E" w:rsidRDefault="00D7656E" w:rsidP="00D7656E">
      <w:pPr>
        <w:pStyle w:val="Heading3"/>
        <w:jc w:val="both"/>
      </w:pPr>
      <w:r>
        <w:t xml:space="preserve">2.2. Case studies </w:t>
      </w:r>
    </w:p>
    <w:p w14:paraId="64916EA0" w14:textId="0CBA99AF" w:rsidR="00022467" w:rsidRDefault="00D7656E" w:rsidP="00D7656E">
      <w:pPr>
        <w:jc w:val="both"/>
      </w:pPr>
      <w:r>
        <w:t xml:space="preserve">To explore a variety of evaluation procedures the qualitative research project </w:t>
      </w:r>
      <w:r w:rsidR="00E76638">
        <w:t xml:space="preserve">included three different call procedures from three different funding programs </w:t>
      </w:r>
      <w:r w:rsidR="000561CE">
        <w:t>that were finishing</w:t>
      </w:r>
      <w:r w:rsidR="00E76638">
        <w:t xml:space="preserve"> </w:t>
      </w:r>
      <w:r w:rsidR="000561CE">
        <w:t xml:space="preserve">within the pilot project runtime. </w:t>
      </w:r>
      <w:r w:rsidR="00645D92">
        <w:t>A selection</w:t>
      </w:r>
      <w:r w:rsidR="00022467">
        <w:t xml:space="preserve"> of three calls</w:t>
      </w:r>
      <w:r w:rsidR="00645D92">
        <w:t xml:space="preserve"> was made </w:t>
      </w:r>
      <w:r w:rsidR="00B73717">
        <w:t xml:space="preserve">to cover </w:t>
      </w:r>
      <w:r w:rsidR="00022467">
        <w:t>a variety of funding programs, goals and procedures</w:t>
      </w:r>
      <w:r w:rsidR="00B73717">
        <w:t xml:space="preserve"> that deal with ITDR proposals at NWO.</w:t>
      </w:r>
      <w:r w:rsidR="00B73717" w:rsidRPr="00B73717">
        <w:t xml:space="preserve"> </w:t>
      </w:r>
      <w:r w:rsidR="00B73717">
        <w:t xml:space="preserve">The three selected calls </w:t>
      </w:r>
      <w:r w:rsidR="00C70058">
        <w:t>we</w:t>
      </w:r>
      <w:r w:rsidR="00B73717">
        <w:t xml:space="preserve">re each part of a different kind of funding program. Whereas call #1 </w:t>
      </w:r>
      <w:r w:rsidR="00C70058">
        <w:t>wa</w:t>
      </w:r>
      <w:r w:rsidR="00B73717">
        <w:t xml:space="preserve">s part of a continuous open call, call #2 </w:t>
      </w:r>
      <w:r w:rsidR="00C70058">
        <w:t>wa</w:t>
      </w:r>
      <w:r w:rsidR="00B73717">
        <w:t xml:space="preserve">s part of a set of mission-oriented calls, and call #3 </w:t>
      </w:r>
      <w:r w:rsidR="00C70058">
        <w:t>wa</w:t>
      </w:r>
      <w:r w:rsidR="00B73717">
        <w:t xml:space="preserve">s a thematic call derived from the </w:t>
      </w:r>
      <w:r w:rsidR="00BE2F40">
        <w:t xml:space="preserve">Dutch Research </w:t>
      </w:r>
      <w:r w:rsidR="00B73717">
        <w:t xml:space="preserve">Agenda (NWA). Whereas the first </w:t>
      </w:r>
      <w:r w:rsidR="00C70058">
        <w:t xml:space="preserve">type of call </w:t>
      </w:r>
      <w:r w:rsidR="00B73717">
        <w:t>is typically meant for more ‘bottom-up’ research proposals by individuals or groups, the other two tend to involve calls driven by societal questions or issues that typically require larger inter- or transdisciplinary research consortia.</w:t>
      </w:r>
    </w:p>
    <w:p w14:paraId="59414027" w14:textId="77777777" w:rsidR="00E76638" w:rsidRDefault="00E76638" w:rsidP="00E76638">
      <w:pPr>
        <w:jc w:val="both"/>
      </w:pPr>
    </w:p>
    <w:p w14:paraId="37471081" w14:textId="4FF37CE8" w:rsidR="00E76638" w:rsidRDefault="00E76638" w:rsidP="00E76638">
      <w:pPr>
        <w:jc w:val="center"/>
      </w:pPr>
      <w:r>
        <w:t>Table 1. Steps in the evaluation procedure</w:t>
      </w:r>
      <w:r w:rsidR="007A4B38">
        <w:t>s</w:t>
      </w:r>
      <w:r>
        <w:t xml:space="preserve"> of the three </w:t>
      </w:r>
      <w:r w:rsidR="007A4B38">
        <w:t>studied</w:t>
      </w:r>
      <w:r>
        <w:t xml:space="preserve"> calls</w:t>
      </w:r>
    </w:p>
    <w:p w14:paraId="3C50FF3A" w14:textId="77777777" w:rsidR="00E76638" w:rsidRDefault="00E76638" w:rsidP="00E76638">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3"/>
        <w:gridCol w:w="2262"/>
        <w:gridCol w:w="2268"/>
        <w:gridCol w:w="2268"/>
      </w:tblGrid>
      <w:tr w:rsidR="00E76638" w14:paraId="7C87C5FD" w14:textId="77777777" w:rsidTr="007578DD">
        <w:tc>
          <w:tcPr>
            <w:tcW w:w="2231" w:type="dxa"/>
          </w:tcPr>
          <w:p w14:paraId="0A5C3029" w14:textId="77777777" w:rsidR="00E76638" w:rsidRDefault="00E76638" w:rsidP="007578DD">
            <w:pPr>
              <w:rPr>
                <w:b/>
                <w:bCs/>
              </w:rPr>
            </w:pPr>
            <w:r>
              <w:rPr>
                <w:b/>
                <w:bCs/>
              </w:rPr>
              <w:t>Phase</w:t>
            </w:r>
          </w:p>
        </w:tc>
        <w:tc>
          <w:tcPr>
            <w:tcW w:w="2303" w:type="dxa"/>
          </w:tcPr>
          <w:p w14:paraId="0DB05171" w14:textId="77777777" w:rsidR="00E76638" w:rsidRDefault="00E76638" w:rsidP="007578DD">
            <w:pPr>
              <w:rPr>
                <w:b/>
                <w:bCs/>
              </w:rPr>
            </w:pPr>
            <w:r>
              <w:rPr>
                <w:b/>
                <w:bCs/>
              </w:rPr>
              <w:t>Call #1</w:t>
            </w:r>
          </w:p>
        </w:tc>
        <w:tc>
          <w:tcPr>
            <w:tcW w:w="2303" w:type="dxa"/>
          </w:tcPr>
          <w:p w14:paraId="40310689" w14:textId="77777777" w:rsidR="00E76638" w:rsidRDefault="00E76638" w:rsidP="007578DD">
            <w:pPr>
              <w:rPr>
                <w:b/>
                <w:bCs/>
              </w:rPr>
            </w:pPr>
            <w:r>
              <w:rPr>
                <w:b/>
                <w:bCs/>
              </w:rPr>
              <w:t>Call #2</w:t>
            </w:r>
          </w:p>
        </w:tc>
        <w:tc>
          <w:tcPr>
            <w:tcW w:w="2303" w:type="dxa"/>
          </w:tcPr>
          <w:p w14:paraId="33D48F3C" w14:textId="77777777" w:rsidR="00E76638" w:rsidRDefault="00E76638" w:rsidP="007578DD">
            <w:pPr>
              <w:rPr>
                <w:b/>
                <w:bCs/>
              </w:rPr>
            </w:pPr>
            <w:r>
              <w:rPr>
                <w:b/>
                <w:bCs/>
              </w:rPr>
              <w:t>Call #3</w:t>
            </w:r>
          </w:p>
        </w:tc>
      </w:tr>
      <w:tr w:rsidR="006F5580" w14:paraId="632E7799" w14:textId="77777777" w:rsidTr="007578DD">
        <w:tc>
          <w:tcPr>
            <w:tcW w:w="2231" w:type="dxa"/>
            <w:vMerge w:val="restart"/>
          </w:tcPr>
          <w:p w14:paraId="7FC368E7" w14:textId="703907BE" w:rsidR="006F5580" w:rsidRPr="006E05C9" w:rsidRDefault="006F5580" w:rsidP="0069089D">
            <w:pPr>
              <w:rPr>
                <w:sz w:val="18"/>
                <w:szCs w:val="18"/>
              </w:rPr>
            </w:pPr>
            <w:r w:rsidRPr="006E05C9">
              <w:rPr>
                <w:sz w:val="18"/>
                <w:szCs w:val="18"/>
              </w:rPr>
              <w:t>Preliminary stage</w:t>
            </w:r>
          </w:p>
        </w:tc>
        <w:tc>
          <w:tcPr>
            <w:tcW w:w="2303" w:type="dxa"/>
            <w:vMerge w:val="restart"/>
          </w:tcPr>
          <w:p w14:paraId="069C58A3" w14:textId="0D43552B" w:rsidR="006F5580" w:rsidRPr="006E05C9" w:rsidRDefault="006F5580" w:rsidP="0069089D">
            <w:pPr>
              <w:rPr>
                <w:sz w:val="18"/>
                <w:szCs w:val="18"/>
              </w:rPr>
            </w:pPr>
            <w:r w:rsidRPr="006E05C9">
              <w:rPr>
                <w:sz w:val="18"/>
                <w:szCs w:val="18"/>
              </w:rPr>
              <w:t>None</w:t>
            </w:r>
          </w:p>
        </w:tc>
        <w:tc>
          <w:tcPr>
            <w:tcW w:w="2303" w:type="dxa"/>
          </w:tcPr>
          <w:p w14:paraId="37011C4A" w14:textId="21164FAC" w:rsidR="006F5580" w:rsidRPr="006E05C9" w:rsidRDefault="006F5580" w:rsidP="0069089D">
            <w:pPr>
              <w:rPr>
                <w:sz w:val="18"/>
                <w:szCs w:val="18"/>
              </w:rPr>
            </w:pPr>
            <w:r w:rsidRPr="006E05C9">
              <w:rPr>
                <w:sz w:val="18"/>
                <w:szCs w:val="18"/>
              </w:rPr>
              <w:t>Pre-proposal submitted</w:t>
            </w:r>
          </w:p>
        </w:tc>
        <w:tc>
          <w:tcPr>
            <w:tcW w:w="2303" w:type="dxa"/>
          </w:tcPr>
          <w:p w14:paraId="40A709C4" w14:textId="7F53C19A" w:rsidR="006F5580" w:rsidRPr="006E05C9" w:rsidRDefault="006F5580" w:rsidP="0069089D">
            <w:pPr>
              <w:rPr>
                <w:sz w:val="18"/>
                <w:szCs w:val="18"/>
              </w:rPr>
            </w:pPr>
            <w:r w:rsidRPr="006E05C9">
              <w:rPr>
                <w:sz w:val="18"/>
                <w:szCs w:val="18"/>
              </w:rPr>
              <w:t>Initiative submitted</w:t>
            </w:r>
          </w:p>
        </w:tc>
      </w:tr>
      <w:tr w:rsidR="006F5580" w14:paraId="78163F3B" w14:textId="77777777" w:rsidTr="007578DD">
        <w:tc>
          <w:tcPr>
            <w:tcW w:w="2231" w:type="dxa"/>
            <w:vMerge/>
          </w:tcPr>
          <w:p w14:paraId="08AF08CB" w14:textId="0CFA41A5" w:rsidR="006F5580" w:rsidRPr="006E05C9" w:rsidRDefault="006F5580" w:rsidP="0069089D">
            <w:pPr>
              <w:rPr>
                <w:sz w:val="18"/>
                <w:szCs w:val="18"/>
              </w:rPr>
            </w:pPr>
          </w:p>
        </w:tc>
        <w:tc>
          <w:tcPr>
            <w:tcW w:w="2303" w:type="dxa"/>
            <w:vMerge/>
          </w:tcPr>
          <w:p w14:paraId="3DF10FEA" w14:textId="6B26FFF3" w:rsidR="006F5580" w:rsidRPr="006E05C9" w:rsidRDefault="006F5580" w:rsidP="0069089D">
            <w:pPr>
              <w:rPr>
                <w:sz w:val="18"/>
                <w:szCs w:val="18"/>
              </w:rPr>
            </w:pPr>
          </w:p>
        </w:tc>
        <w:tc>
          <w:tcPr>
            <w:tcW w:w="2303" w:type="dxa"/>
          </w:tcPr>
          <w:p w14:paraId="63FC5860" w14:textId="6FFB34E6" w:rsidR="006F5580" w:rsidRPr="006E05C9" w:rsidRDefault="006F5580" w:rsidP="0069089D">
            <w:pPr>
              <w:rPr>
                <w:sz w:val="18"/>
                <w:szCs w:val="18"/>
              </w:rPr>
            </w:pPr>
            <w:r w:rsidRPr="006E05C9">
              <w:rPr>
                <w:sz w:val="18"/>
                <w:szCs w:val="18"/>
              </w:rPr>
              <w:t>Pre-proposal assessed in committee meeting</w:t>
            </w:r>
          </w:p>
        </w:tc>
        <w:tc>
          <w:tcPr>
            <w:tcW w:w="2303" w:type="dxa"/>
          </w:tcPr>
          <w:p w14:paraId="62D748F1" w14:textId="1E937A12" w:rsidR="006F5580" w:rsidRPr="006E05C9" w:rsidRDefault="006F5580" w:rsidP="0069089D">
            <w:pPr>
              <w:rPr>
                <w:sz w:val="18"/>
                <w:szCs w:val="18"/>
              </w:rPr>
            </w:pPr>
            <w:r w:rsidRPr="006E05C9">
              <w:rPr>
                <w:sz w:val="18"/>
                <w:szCs w:val="18"/>
              </w:rPr>
              <w:t>Initiative shared publicly</w:t>
            </w:r>
          </w:p>
        </w:tc>
      </w:tr>
      <w:tr w:rsidR="006F5580" w14:paraId="1FAAA9EE" w14:textId="77777777" w:rsidTr="007578DD">
        <w:tc>
          <w:tcPr>
            <w:tcW w:w="2231" w:type="dxa"/>
            <w:vMerge/>
          </w:tcPr>
          <w:p w14:paraId="28CF3918" w14:textId="77777777" w:rsidR="006F5580" w:rsidRPr="006E05C9" w:rsidRDefault="006F5580" w:rsidP="0069089D">
            <w:pPr>
              <w:rPr>
                <w:sz w:val="18"/>
                <w:szCs w:val="18"/>
              </w:rPr>
            </w:pPr>
          </w:p>
        </w:tc>
        <w:tc>
          <w:tcPr>
            <w:tcW w:w="2303" w:type="dxa"/>
            <w:vMerge/>
          </w:tcPr>
          <w:p w14:paraId="30CE101B" w14:textId="77777777" w:rsidR="006F5580" w:rsidRPr="006E05C9" w:rsidRDefault="006F5580" w:rsidP="0069089D">
            <w:pPr>
              <w:rPr>
                <w:sz w:val="18"/>
                <w:szCs w:val="18"/>
              </w:rPr>
            </w:pPr>
          </w:p>
        </w:tc>
        <w:tc>
          <w:tcPr>
            <w:tcW w:w="2303" w:type="dxa"/>
          </w:tcPr>
          <w:p w14:paraId="6C4CB319" w14:textId="13295D55" w:rsidR="006F5580" w:rsidRPr="006E05C9" w:rsidRDefault="006F5580" w:rsidP="0069089D">
            <w:pPr>
              <w:rPr>
                <w:sz w:val="18"/>
                <w:szCs w:val="18"/>
              </w:rPr>
            </w:pPr>
            <w:r w:rsidRPr="006E05C9">
              <w:rPr>
                <w:sz w:val="18"/>
                <w:szCs w:val="18"/>
              </w:rPr>
              <w:t>Matchmaking workshop for applicants</w:t>
            </w:r>
          </w:p>
        </w:tc>
        <w:tc>
          <w:tcPr>
            <w:tcW w:w="2303" w:type="dxa"/>
          </w:tcPr>
          <w:p w14:paraId="557FB75F" w14:textId="22C2D653" w:rsidR="006F5580" w:rsidRPr="006E05C9" w:rsidRDefault="006F5580" w:rsidP="0069089D">
            <w:pPr>
              <w:rPr>
                <w:sz w:val="18"/>
                <w:szCs w:val="18"/>
              </w:rPr>
            </w:pPr>
            <w:r w:rsidRPr="006E05C9">
              <w:rPr>
                <w:sz w:val="18"/>
                <w:szCs w:val="18"/>
              </w:rPr>
              <w:t>Matchmaking workshop for applicants</w:t>
            </w:r>
          </w:p>
        </w:tc>
      </w:tr>
      <w:tr w:rsidR="006F5580" w14:paraId="2ED6BC42" w14:textId="77777777" w:rsidTr="007578DD">
        <w:tc>
          <w:tcPr>
            <w:tcW w:w="2231" w:type="dxa"/>
            <w:vMerge w:val="restart"/>
          </w:tcPr>
          <w:p w14:paraId="3625D64E" w14:textId="79FE1E47" w:rsidR="006F5580" w:rsidRPr="006E05C9" w:rsidRDefault="006F5580" w:rsidP="0069089D">
            <w:pPr>
              <w:rPr>
                <w:sz w:val="18"/>
                <w:szCs w:val="18"/>
              </w:rPr>
            </w:pPr>
            <w:r w:rsidRPr="006E05C9">
              <w:rPr>
                <w:sz w:val="18"/>
                <w:szCs w:val="18"/>
              </w:rPr>
              <w:t>Assessment stage</w:t>
            </w:r>
          </w:p>
        </w:tc>
        <w:tc>
          <w:tcPr>
            <w:tcW w:w="2303" w:type="dxa"/>
          </w:tcPr>
          <w:p w14:paraId="649B422E" w14:textId="02BAFF25" w:rsidR="006F5580" w:rsidRPr="006E05C9" w:rsidRDefault="006F5580" w:rsidP="0069089D">
            <w:pPr>
              <w:rPr>
                <w:sz w:val="18"/>
                <w:szCs w:val="18"/>
              </w:rPr>
            </w:pPr>
            <w:r w:rsidRPr="006E05C9">
              <w:rPr>
                <w:sz w:val="18"/>
                <w:szCs w:val="18"/>
              </w:rPr>
              <w:t>External review reports</w:t>
            </w:r>
          </w:p>
        </w:tc>
        <w:tc>
          <w:tcPr>
            <w:tcW w:w="2303" w:type="dxa"/>
          </w:tcPr>
          <w:p w14:paraId="3346C25E" w14:textId="77777777" w:rsidR="006F5580" w:rsidRPr="006E05C9" w:rsidRDefault="006F5580" w:rsidP="0069089D">
            <w:pPr>
              <w:rPr>
                <w:sz w:val="18"/>
                <w:szCs w:val="18"/>
              </w:rPr>
            </w:pPr>
          </w:p>
        </w:tc>
        <w:tc>
          <w:tcPr>
            <w:tcW w:w="2303" w:type="dxa"/>
          </w:tcPr>
          <w:p w14:paraId="3C9B59F4" w14:textId="77777777" w:rsidR="006F5580" w:rsidRPr="006E05C9" w:rsidRDefault="006F5580" w:rsidP="0069089D">
            <w:pPr>
              <w:rPr>
                <w:sz w:val="18"/>
                <w:szCs w:val="18"/>
              </w:rPr>
            </w:pPr>
          </w:p>
        </w:tc>
      </w:tr>
      <w:tr w:rsidR="006F5580" w14:paraId="02C324AF" w14:textId="77777777" w:rsidTr="007578DD">
        <w:tc>
          <w:tcPr>
            <w:tcW w:w="2231" w:type="dxa"/>
            <w:vMerge/>
          </w:tcPr>
          <w:p w14:paraId="7F0108EA" w14:textId="77777777" w:rsidR="006F5580" w:rsidRPr="006E05C9" w:rsidRDefault="006F5580" w:rsidP="0069089D">
            <w:pPr>
              <w:rPr>
                <w:sz w:val="18"/>
                <w:szCs w:val="18"/>
              </w:rPr>
            </w:pPr>
          </w:p>
        </w:tc>
        <w:tc>
          <w:tcPr>
            <w:tcW w:w="2303" w:type="dxa"/>
          </w:tcPr>
          <w:p w14:paraId="65BFEA26" w14:textId="590E96E5" w:rsidR="006F5580" w:rsidRPr="006E05C9" w:rsidRDefault="00025BE9" w:rsidP="0069089D">
            <w:pPr>
              <w:rPr>
                <w:sz w:val="18"/>
                <w:szCs w:val="18"/>
              </w:rPr>
            </w:pPr>
            <w:r w:rsidRPr="006E05C9">
              <w:rPr>
                <w:sz w:val="18"/>
                <w:szCs w:val="18"/>
              </w:rPr>
              <w:t xml:space="preserve">Written </w:t>
            </w:r>
            <w:r w:rsidR="00B324E9" w:rsidRPr="006E05C9">
              <w:rPr>
                <w:sz w:val="18"/>
                <w:szCs w:val="18"/>
              </w:rPr>
              <w:t xml:space="preserve">rebuttal </w:t>
            </w:r>
            <w:r w:rsidRPr="006E05C9">
              <w:rPr>
                <w:sz w:val="18"/>
                <w:szCs w:val="18"/>
              </w:rPr>
              <w:t>by applicant</w:t>
            </w:r>
          </w:p>
        </w:tc>
        <w:tc>
          <w:tcPr>
            <w:tcW w:w="2303" w:type="dxa"/>
          </w:tcPr>
          <w:p w14:paraId="0E869870" w14:textId="77777777" w:rsidR="006F5580" w:rsidRPr="006E05C9" w:rsidRDefault="006F5580" w:rsidP="0069089D">
            <w:pPr>
              <w:rPr>
                <w:sz w:val="18"/>
                <w:szCs w:val="18"/>
              </w:rPr>
            </w:pPr>
          </w:p>
        </w:tc>
        <w:tc>
          <w:tcPr>
            <w:tcW w:w="2303" w:type="dxa"/>
          </w:tcPr>
          <w:p w14:paraId="5C92B1FD" w14:textId="77777777" w:rsidR="006F5580" w:rsidRPr="006E05C9" w:rsidRDefault="006F5580" w:rsidP="0069089D">
            <w:pPr>
              <w:rPr>
                <w:sz w:val="18"/>
                <w:szCs w:val="18"/>
              </w:rPr>
            </w:pPr>
          </w:p>
        </w:tc>
      </w:tr>
      <w:tr w:rsidR="006F5580" w14:paraId="5F3ABC17" w14:textId="77777777" w:rsidTr="007578DD">
        <w:tc>
          <w:tcPr>
            <w:tcW w:w="2231" w:type="dxa"/>
            <w:vMerge/>
          </w:tcPr>
          <w:p w14:paraId="637C6569" w14:textId="77777777" w:rsidR="006F5580" w:rsidRPr="006E05C9" w:rsidRDefault="006F5580" w:rsidP="0069089D">
            <w:pPr>
              <w:rPr>
                <w:sz w:val="18"/>
                <w:szCs w:val="18"/>
              </w:rPr>
            </w:pPr>
          </w:p>
        </w:tc>
        <w:tc>
          <w:tcPr>
            <w:tcW w:w="2303" w:type="dxa"/>
          </w:tcPr>
          <w:p w14:paraId="364B4616" w14:textId="09A33339" w:rsidR="006F5580" w:rsidRPr="006E05C9" w:rsidRDefault="006F5580" w:rsidP="0069089D">
            <w:pPr>
              <w:rPr>
                <w:sz w:val="18"/>
                <w:szCs w:val="18"/>
              </w:rPr>
            </w:pPr>
            <w:r w:rsidRPr="006E05C9">
              <w:rPr>
                <w:sz w:val="18"/>
                <w:szCs w:val="18"/>
              </w:rPr>
              <w:t xml:space="preserve">Committee instructed via email </w:t>
            </w:r>
          </w:p>
        </w:tc>
        <w:tc>
          <w:tcPr>
            <w:tcW w:w="2303" w:type="dxa"/>
          </w:tcPr>
          <w:p w14:paraId="00CC84C6" w14:textId="665F1732" w:rsidR="006F5580" w:rsidRPr="006E05C9" w:rsidRDefault="006F5580" w:rsidP="0069089D">
            <w:pPr>
              <w:rPr>
                <w:sz w:val="18"/>
                <w:szCs w:val="18"/>
              </w:rPr>
            </w:pPr>
            <w:r w:rsidRPr="006E05C9">
              <w:rPr>
                <w:sz w:val="18"/>
                <w:szCs w:val="18"/>
              </w:rPr>
              <w:t>Committee instructed via introduction meeting</w:t>
            </w:r>
          </w:p>
        </w:tc>
        <w:tc>
          <w:tcPr>
            <w:tcW w:w="2303" w:type="dxa"/>
          </w:tcPr>
          <w:p w14:paraId="410E5E0C" w14:textId="075AE0B5" w:rsidR="006F5580" w:rsidRPr="006E05C9" w:rsidRDefault="006F5580" w:rsidP="0069089D">
            <w:pPr>
              <w:rPr>
                <w:sz w:val="18"/>
                <w:szCs w:val="18"/>
              </w:rPr>
            </w:pPr>
            <w:r w:rsidRPr="006E05C9">
              <w:rPr>
                <w:sz w:val="18"/>
                <w:szCs w:val="18"/>
              </w:rPr>
              <w:t>Committee instructed via introduction meeting</w:t>
            </w:r>
          </w:p>
        </w:tc>
      </w:tr>
      <w:tr w:rsidR="006F5580" w14:paraId="4771F84D" w14:textId="77777777" w:rsidTr="007578DD">
        <w:tc>
          <w:tcPr>
            <w:tcW w:w="2231" w:type="dxa"/>
            <w:vMerge/>
          </w:tcPr>
          <w:p w14:paraId="13630506" w14:textId="77777777" w:rsidR="006F5580" w:rsidRPr="006E05C9" w:rsidRDefault="006F5580" w:rsidP="0069089D">
            <w:pPr>
              <w:rPr>
                <w:sz w:val="18"/>
                <w:szCs w:val="18"/>
              </w:rPr>
            </w:pPr>
          </w:p>
        </w:tc>
        <w:tc>
          <w:tcPr>
            <w:tcW w:w="2303" w:type="dxa"/>
          </w:tcPr>
          <w:p w14:paraId="58C47A8B" w14:textId="3EEF8A04" w:rsidR="006F5580" w:rsidRPr="006E05C9" w:rsidRDefault="006F5580" w:rsidP="0069089D">
            <w:pPr>
              <w:rPr>
                <w:sz w:val="18"/>
                <w:szCs w:val="18"/>
              </w:rPr>
            </w:pPr>
            <w:r w:rsidRPr="006E05C9">
              <w:rPr>
                <w:sz w:val="18"/>
                <w:szCs w:val="18"/>
              </w:rPr>
              <w:t>Cluster committee meeting</w:t>
            </w:r>
          </w:p>
        </w:tc>
        <w:tc>
          <w:tcPr>
            <w:tcW w:w="2303" w:type="dxa"/>
          </w:tcPr>
          <w:p w14:paraId="049DFC4B" w14:textId="239CF299" w:rsidR="006F5580" w:rsidRPr="006E05C9" w:rsidRDefault="006F5580" w:rsidP="0069089D">
            <w:pPr>
              <w:rPr>
                <w:sz w:val="18"/>
                <w:szCs w:val="18"/>
              </w:rPr>
            </w:pPr>
            <w:r w:rsidRPr="006E05C9">
              <w:rPr>
                <w:sz w:val="18"/>
                <w:szCs w:val="18"/>
              </w:rPr>
              <w:t>Committee meeting with applicant interview</w:t>
            </w:r>
          </w:p>
        </w:tc>
        <w:tc>
          <w:tcPr>
            <w:tcW w:w="2303" w:type="dxa"/>
          </w:tcPr>
          <w:p w14:paraId="3BE47BE6" w14:textId="4456F3D8" w:rsidR="006F5580" w:rsidRPr="006E05C9" w:rsidRDefault="006F5580" w:rsidP="0069089D">
            <w:pPr>
              <w:rPr>
                <w:sz w:val="18"/>
                <w:szCs w:val="18"/>
              </w:rPr>
            </w:pPr>
            <w:r w:rsidRPr="006E05C9">
              <w:rPr>
                <w:sz w:val="18"/>
                <w:szCs w:val="18"/>
              </w:rPr>
              <w:t>Committee meeting with applicant interview</w:t>
            </w:r>
          </w:p>
        </w:tc>
      </w:tr>
      <w:tr w:rsidR="006F5580" w14:paraId="57A7A664" w14:textId="77777777" w:rsidTr="007578DD">
        <w:tc>
          <w:tcPr>
            <w:tcW w:w="2231" w:type="dxa"/>
            <w:vMerge/>
          </w:tcPr>
          <w:p w14:paraId="0A50B3F4" w14:textId="77777777" w:rsidR="006F5580" w:rsidRPr="006E05C9" w:rsidRDefault="006F5580" w:rsidP="0069089D">
            <w:pPr>
              <w:rPr>
                <w:sz w:val="18"/>
                <w:szCs w:val="18"/>
              </w:rPr>
            </w:pPr>
          </w:p>
        </w:tc>
        <w:tc>
          <w:tcPr>
            <w:tcW w:w="2303" w:type="dxa"/>
          </w:tcPr>
          <w:p w14:paraId="5514407A" w14:textId="42175DC9" w:rsidR="006F5580" w:rsidRPr="006E05C9" w:rsidRDefault="006F5580" w:rsidP="0069089D">
            <w:pPr>
              <w:rPr>
                <w:sz w:val="18"/>
                <w:szCs w:val="18"/>
              </w:rPr>
            </w:pPr>
            <w:r w:rsidRPr="006E05C9">
              <w:rPr>
                <w:sz w:val="18"/>
                <w:szCs w:val="18"/>
              </w:rPr>
              <w:t>Domain committee meeting</w:t>
            </w:r>
          </w:p>
        </w:tc>
        <w:tc>
          <w:tcPr>
            <w:tcW w:w="2303" w:type="dxa"/>
          </w:tcPr>
          <w:p w14:paraId="04FA61F0" w14:textId="77777777" w:rsidR="006F5580" w:rsidRPr="006E05C9" w:rsidRDefault="006F5580" w:rsidP="0069089D">
            <w:pPr>
              <w:rPr>
                <w:sz w:val="18"/>
                <w:szCs w:val="18"/>
              </w:rPr>
            </w:pPr>
          </w:p>
        </w:tc>
        <w:tc>
          <w:tcPr>
            <w:tcW w:w="2303" w:type="dxa"/>
          </w:tcPr>
          <w:p w14:paraId="148BF0F5" w14:textId="77777777" w:rsidR="006F5580" w:rsidRPr="006E05C9" w:rsidRDefault="006F5580" w:rsidP="0069089D">
            <w:pPr>
              <w:rPr>
                <w:sz w:val="18"/>
                <w:szCs w:val="18"/>
              </w:rPr>
            </w:pPr>
          </w:p>
        </w:tc>
      </w:tr>
      <w:tr w:rsidR="006F5580" w14:paraId="4B15DB00" w14:textId="77777777" w:rsidTr="007578DD">
        <w:tc>
          <w:tcPr>
            <w:tcW w:w="2231" w:type="dxa"/>
            <w:vMerge/>
          </w:tcPr>
          <w:p w14:paraId="55A73DCB" w14:textId="77777777" w:rsidR="006F5580" w:rsidRPr="006E05C9" w:rsidRDefault="006F5580" w:rsidP="0069089D">
            <w:pPr>
              <w:rPr>
                <w:sz w:val="18"/>
                <w:szCs w:val="18"/>
              </w:rPr>
            </w:pPr>
          </w:p>
        </w:tc>
        <w:tc>
          <w:tcPr>
            <w:tcW w:w="2303" w:type="dxa"/>
          </w:tcPr>
          <w:p w14:paraId="0BFA6B11" w14:textId="30200408" w:rsidR="006F5580" w:rsidRPr="006E05C9" w:rsidRDefault="006F5580" w:rsidP="0069089D">
            <w:pPr>
              <w:rPr>
                <w:sz w:val="18"/>
                <w:szCs w:val="18"/>
              </w:rPr>
            </w:pPr>
            <w:r w:rsidRPr="006E05C9">
              <w:rPr>
                <w:sz w:val="18"/>
                <w:szCs w:val="18"/>
              </w:rPr>
              <w:t>Final scoring</w:t>
            </w:r>
          </w:p>
        </w:tc>
        <w:tc>
          <w:tcPr>
            <w:tcW w:w="2303" w:type="dxa"/>
          </w:tcPr>
          <w:p w14:paraId="20EA283F" w14:textId="178DED5B" w:rsidR="006F5580" w:rsidRPr="006E05C9" w:rsidRDefault="006F5580" w:rsidP="0069089D">
            <w:pPr>
              <w:rPr>
                <w:sz w:val="18"/>
                <w:szCs w:val="18"/>
              </w:rPr>
            </w:pPr>
            <w:r w:rsidRPr="006E05C9">
              <w:rPr>
                <w:sz w:val="18"/>
                <w:szCs w:val="18"/>
              </w:rPr>
              <w:t>Final scoring</w:t>
            </w:r>
          </w:p>
        </w:tc>
        <w:tc>
          <w:tcPr>
            <w:tcW w:w="2303" w:type="dxa"/>
          </w:tcPr>
          <w:p w14:paraId="5216ADC9" w14:textId="0270B2E8" w:rsidR="006F5580" w:rsidRPr="006E05C9" w:rsidRDefault="006F5580" w:rsidP="0069089D">
            <w:pPr>
              <w:rPr>
                <w:sz w:val="18"/>
                <w:szCs w:val="18"/>
              </w:rPr>
            </w:pPr>
            <w:r w:rsidRPr="006E05C9">
              <w:rPr>
                <w:sz w:val="18"/>
                <w:szCs w:val="18"/>
              </w:rPr>
              <w:t>Final scoring</w:t>
            </w:r>
          </w:p>
        </w:tc>
      </w:tr>
    </w:tbl>
    <w:p w14:paraId="01529C42" w14:textId="3E808E4A" w:rsidR="00E76638" w:rsidRDefault="00E76638">
      <w:pPr>
        <w:jc w:val="both"/>
      </w:pPr>
    </w:p>
    <w:p w14:paraId="64DF8E10" w14:textId="124456FF" w:rsidR="00B84ED6" w:rsidRPr="00EF2082" w:rsidRDefault="00645D92">
      <w:pPr>
        <w:jc w:val="both"/>
      </w:pPr>
      <w:r>
        <w:lastRenderedPageBreak/>
        <w:t xml:space="preserve">Each of </w:t>
      </w:r>
      <w:r w:rsidR="0069089D">
        <w:t>the researched</w:t>
      </w:r>
      <w:r>
        <w:t xml:space="preserve"> calls involved a different assessment procedure (see Table 1). </w:t>
      </w:r>
      <w:r w:rsidR="00B132ED">
        <w:t xml:space="preserve">Within established parameters, calls are tailored </w:t>
      </w:r>
      <w:r w:rsidR="00B84ED6" w:rsidRPr="00B84ED6">
        <w:t xml:space="preserve">to </w:t>
      </w:r>
      <w:r w:rsidR="00B132ED">
        <w:t>particular</w:t>
      </w:r>
      <w:r w:rsidR="00B132ED" w:rsidRPr="00B84ED6">
        <w:t xml:space="preserve"> </w:t>
      </w:r>
      <w:r w:rsidR="00B84ED6" w:rsidRPr="00B84ED6">
        <w:t xml:space="preserve">goals and questions set for the individual calls. This means that the exact nature of the procedures described here are not necessarily shared by </w:t>
      </w:r>
      <w:r w:rsidR="00B132ED">
        <w:t xml:space="preserve">all </w:t>
      </w:r>
      <w:r w:rsidR="00B84ED6" w:rsidRPr="00B84ED6">
        <w:t>calls</w:t>
      </w:r>
      <w:r w:rsidR="000561CE">
        <w:t xml:space="preserve"> within</w:t>
      </w:r>
      <w:r w:rsidR="00B132ED">
        <w:t xml:space="preserve"> their</w:t>
      </w:r>
      <w:r w:rsidR="000561CE">
        <w:t xml:space="preserve"> programs</w:t>
      </w:r>
      <w:r w:rsidR="00B84ED6" w:rsidRPr="00B84ED6">
        <w:t>, and there is in fact quite a bit of differentiation to be found between procedure</w:t>
      </w:r>
      <w:r>
        <w:t>s</w:t>
      </w:r>
      <w:r w:rsidR="00B132ED">
        <w:t>.</w:t>
      </w:r>
    </w:p>
    <w:p w14:paraId="58D4814C" w14:textId="77777777" w:rsidR="00E03487" w:rsidRDefault="00E03487">
      <w:pPr>
        <w:jc w:val="both"/>
      </w:pPr>
    </w:p>
    <w:p w14:paraId="7974EF73" w14:textId="7F68DDE1" w:rsidR="008168F4" w:rsidRDefault="00D7656E">
      <w:pPr>
        <w:pStyle w:val="Heading2"/>
        <w:jc w:val="both"/>
      </w:pPr>
      <w:r>
        <w:t>3</w:t>
      </w:r>
      <w:r w:rsidR="000C25AF">
        <w:t xml:space="preserve">. </w:t>
      </w:r>
      <w:r>
        <w:t>Results</w:t>
      </w:r>
    </w:p>
    <w:p w14:paraId="10EAB327" w14:textId="77777777" w:rsidR="00E76638" w:rsidRDefault="00E76638" w:rsidP="00D7656E">
      <w:pPr>
        <w:jc w:val="both"/>
        <w:rPr>
          <w:iCs/>
          <w:color w:val="000000"/>
        </w:rPr>
      </w:pPr>
    </w:p>
    <w:p w14:paraId="1441FA24" w14:textId="31A2CC46" w:rsidR="00E76638" w:rsidRDefault="00E76638" w:rsidP="00E76638">
      <w:pPr>
        <w:pStyle w:val="Heading3"/>
        <w:jc w:val="both"/>
      </w:pPr>
      <w:r>
        <w:t>3.1. Funding call #1</w:t>
      </w:r>
    </w:p>
    <w:p w14:paraId="4225F0B3" w14:textId="7993D89A" w:rsidR="00E76638" w:rsidRDefault="00077D9C" w:rsidP="00E76638">
      <w:pPr>
        <w:jc w:val="both"/>
      </w:pPr>
      <w:r>
        <w:t xml:space="preserve">Funding call #1 concerned a continuous open call for basic research proposals from exact science fields. Although the call </w:t>
      </w:r>
      <w:r w:rsidR="00DE67CA">
        <w:t xml:space="preserve">has </w:t>
      </w:r>
      <w:r>
        <w:t>generally been set up to assess disciplinary proposals, it explicitly allows for interdisciplinary proposals to be submitted as well. Fund</w:t>
      </w:r>
      <w:r w:rsidR="00BE2F40">
        <w:t>ing agency</w:t>
      </w:r>
      <w:r>
        <w:t xml:space="preserve"> staff seek out two to three external reviewers per proposal to write out individual referee reports without scoring.</w:t>
      </w:r>
      <w:r w:rsidR="00DE67CA">
        <w:t xml:space="preserve"> Applicants are then given a right to reply to the reports in written form.</w:t>
      </w:r>
      <w:r>
        <w:t xml:space="preserve"> Proposals</w:t>
      </w:r>
      <w:r w:rsidR="006B0009">
        <w:t xml:space="preserve">, together with </w:t>
      </w:r>
      <w:r w:rsidR="00DE67CA">
        <w:t xml:space="preserve">their reports </w:t>
      </w:r>
      <w:r w:rsidR="006B0009">
        <w:t xml:space="preserve">and rebuttal, </w:t>
      </w:r>
      <w:r>
        <w:t xml:space="preserve">are then grouped into clusters of topical and disciplinary affinity and further assessed by a cluster committee in which reviewers from the relevant disciplines are grouped together. Proposals are assigned to two or three committee members who provide a ‘pre-advice’ on each proposal </w:t>
      </w:r>
      <w:r w:rsidR="00DE67CA">
        <w:t>prior to meeting</w:t>
      </w:r>
      <w:r w:rsidR="006F5580">
        <w:t>,</w:t>
      </w:r>
      <w:r w:rsidR="00DE67CA">
        <w:t xml:space="preserve"> </w:t>
      </w:r>
      <w:r w:rsidR="00FB2FCF">
        <w:t>based on a set of written instructions</w:t>
      </w:r>
      <w:r w:rsidR="006F5580">
        <w:t>,</w:t>
      </w:r>
      <w:r w:rsidR="00FB2FCF">
        <w:t xml:space="preserve"> </w:t>
      </w:r>
      <w:r>
        <w:t xml:space="preserve">and give a numerical scoring for each given criterium. The committee </w:t>
      </w:r>
      <w:r w:rsidR="00DE67CA">
        <w:t xml:space="preserve">subsequently </w:t>
      </w:r>
      <w:r>
        <w:t xml:space="preserve">discusses each proposal </w:t>
      </w:r>
      <w:r w:rsidR="00DE67CA">
        <w:t xml:space="preserve">for around three to five minutes </w:t>
      </w:r>
      <w:r>
        <w:t>in a collective meeting</w:t>
      </w:r>
      <w:r w:rsidR="00DE67CA">
        <w:t xml:space="preserve">, in which discussion and final scoring can generally only be based on arguments already </w:t>
      </w:r>
      <w:r w:rsidR="006B0009">
        <w:t>given</w:t>
      </w:r>
      <w:r w:rsidR="00DE67CA">
        <w:t xml:space="preserve"> in the referee reports and rebuttals. </w:t>
      </w:r>
      <w:r w:rsidR="00A83CB4">
        <w:t>The</w:t>
      </w:r>
      <w:r w:rsidR="00DE67CA">
        <w:t xml:space="preserve"> emphasis in this assessment procedure is placed on the assessment of the external reviewers in the first phase, while the role of the committee assessment in the second phase is closer to that of a panel judging and scoring the reports. The final scoring and subsequent rankings of the different cluster committees are subsequently combined for review by an overarching </w:t>
      </w:r>
      <w:r w:rsidR="006F5580">
        <w:t xml:space="preserve">exact sciences </w:t>
      </w:r>
      <w:r w:rsidR="00DE67CA">
        <w:t>committee that decides on the overall final ranking and funding allocation.</w:t>
      </w:r>
    </w:p>
    <w:p w14:paraId="77998EE8" w14:textId="5E0C0D78" w:rsidR="008C7A68" w:rsidRDefault="008C7A68" w:rsidP="00E76638">
      <w:pPr>
        <w:jc w:val="both"/>
      </w:pPr>
    </w:p>
    <w:p w14:paraId="0F6D9AE0" w14:textId="1D92A535" w:rsidR="008C7A68" w:rsidRDefault="006F5580" w:rsidP="00E76638">
      <w:pPr>
        <w:jc w:val="both"/>
      </w:pPr>
      <w:r>
        <w:t>For every stage of the process t</w:t>
      </w:r>
      <w:r w:rsidR="008C7A68">
        <w:t xml:space="preserve">he </w:t>
      </w:r>
      <w:r w:rsidR="006B0009">
        <w:t>organizational</w:t>
      </w:r>
      <w:r w:rsidR="008C7A68">
        <w:t xml:space="preserve"> staff managing the call procedure is always tasked with seeking out reviewers </w:t>
      </w:r>
      <w:r w:rsidR="006B0009">
        <w:t>with the relevant expertise to assess proposals</w:t>
      </w:r>
      <w:r w:rsidR="008C7A68">
        <w:t xml:space="preserve">. In principle, this </w:t>
      </w:r>
      <w:r>
        <w:t xml:space="preserve">also </w:t>
      </w:r>
      <w:r w:rsidR="008C7A68">
        <w:t xml:space="preserve">means they </w:t>
      </w:r>
      <w:r>
        <w:t xml:space="preserve">have to </w:t>
      </w:r>
      <w:r w:rsidR="008C7A68">
        <w:t>look for relevant interdisciplinary experts to assess interdisciplinary proposals. In practice, finding these particular</w:t>
      </w:r>
      <w:r w:rsidR="006B0009">
        <w:t xml:space="preserve"> interdisciplinary</w:t>
      </w:r>
      <w:r w:rsidR="008C7A68">
        <w:t xml:space="preserve"> experts for the referee report stage can prove difficult, whereas the mixed nature of the </w:t>
      </w:r>
      <w:r w:rsidR="006B0009">
        <w:t xml:space="preserve">subsequent </w:t>
      </w:r>
      <w:r w:rsidR="008C7A68">
        <w:t xml:space="preserve">cluster committees means staff generally </w:t>
      </w:r>
      <w:r w:rsidR="006B0009">
        <w:t>have to focus on trying</w:t>
      </w:r>
      <w:r w:rsidR="008C7A68">
        <w:t xml:space="preserve"> to ‘cover’ each discipline</w:t>
      </w:r>
      <w:r>
        <w:t xml:space="preserve"> presented</w:t>
      </w:r>
      <w:r w:rsidR="008C7A68">
        <w:t xml:space="preserve"> </w:t>
      </w:r>
      <w:r w:rsidR="006B0009">
        <w:t>in the multiple proposals to be assessed collectively at this stage</w:t>
      </w:r>
      <w:r>
        <w:t>,</w:t>
      </w:r>
      <w:r w:rsidR="006B0009">
        <w:t xml:space="preserve"> </w:t>
      </w:r>
      <w:r w:rsidR="008C7A68">
        <w:t xml:space="preserve">by adding and using </w:t>
      </w:r>
      <w:r w:rsidR="006B0009">
        <w:t xml:space="preserve">a variety of </w:t>
      </w:r>
      <w:r w:rsidR="008C7A68">
        <w:t xml:space="preserve">individual experts </w:t>
      </w:r>
      <w:r w:rsidR="006B0009">
        <w:t>from</w:t>
      </w:r>
      <w:r w:rsidR="008C7A68">
        <w:t xml:space="preserve"> each area. </w:t>
      </w:r>
      <w:r w:rsidR="006B0009">
        <w:t xml:space="preserve">Staff consider interdisciplinary proposals submitted to this call to be rare. If they </w:t>
      </w:r>
      <w:r w:rsidR="006B0009" w:rsidRPr="006B0009">
        <w:rPr>
          <w:i/>
          <w:iCs/>
        </w:rPr>
        <w:t>are</w:t>
      </w:r>
      <w:r w:rsidR="006B0009">
        <w:t xml:space="preserve"> submitted, it is quite likely they will be mostly assessed by (mono-)disciplinary experts from multiple fields in both stages of the process. Because the call is generally set</w:t>
      </w:r>
      <w:r w:rsidR="00FB2FCF">
        <w:t xml:space="preserve"> </w:t>
      </w:r>
      <w:r w:rsidR="006B0009">
        <w:t>up for basic research from distinct disciplines there is also no explicit consideration or criterium focused on interdisciplinary collaboration included in the procedure, a</w:t>
      </w:r>
      <w:r w:rsidR="008C7A68">
        <w:t>lthough discussion of proposals with more than one applicant includes a brief extra consideration of the proposed setup of their ‘collaboration’</w:t>
      </w:r>
      <w:r w:rsidR="006B0009">
        <w:t>.</w:t>
      </w:r>
      <w:r w:rsidR="008C7A68">
        <w:t xml:space="preserve"> </w:t>
      </w:r>
    </w:p>
    <w:p w14:paraId="448FD0A7" w14:textId="77777777" w:rsidR="00E76638" w:rsidRDefault="00E76638" w:rsidP="00E76638">
      <w:pPr>
        <w:jc w:val="both"/>
      </w:pPr>
    </w:p>
    <w:p w14:paraId="5C447766" w14:textId="561C12B2" w:rsidR="00E76638" w:rsidRDefault="00E76638" w:rsidP="00E76638">
      <w:pPr>
        <w:pStyle w:val="Heading3"/>
        <w:jc w:val="both"/>
      </w:pPr>
      <w:r>
        <w:t xml:space="preserve">3.2. Funding calls #2 and #3 </w:t>
      </w:r>
    </w:p>
    <w:p w14:paraId="3EB64842" w14:textId="62CA2484" w:rsidR="00BC7A54" w:rsidRDefault="00E76638" w:rsidP="00E76638">
      <w:pPr>
        <w:jc w:val="both"/>
      </w:pPr>
      <w:r>
        <w:t xml:space="preserve">Funding calls </w:t>
      </w:r>
      <w:r w:rsidR="00FB2FCF">
        <w:t>#</w:t>
      </w:r>
      <w:r>
        <w:t xml:space="preserve">2 and </w:t>
      </w:r>
      <w:r w:rsidR="00FB2FCF">
        <w:t>#</w:t>
      </w:r>
      <w:r>
        <w:t xml:space="preserve">3 both entailed calls focused on complex societal issues </w:t>
      </w:r>
      <w:r w:rsidR="003B249C">
        <w:t>which</w:t>
      </w:r>
      <w:r>
        <w:t xml:space="preserve"> require inter- and transdisciplinary research consortia to be addressed adequately</w:t>
      </w:r>
      <w:r w:rsidR="007F14F7">
        <w:t xml:space="preserve"> and the</w:t>
      </w:r>
      <w:r w:rsidR="006F5580">
        <w:t>ir respective</w:t>
      </w:r>
      <w:r w:rsidR="007F14F7">
        <w:t xml:space="preserve"> assessment procedures showed significant similarities. </w:t>
      </w:r>
      <w:r>
        <w:t xml:space="preserve">When compared to </w:t>
      </w:r>
      <w:r w:rsidR="007F14F7">
        <w:t xml:space="preserve">call </w:t>
      </w:r>
      <w:r>
        <w:t>#1</w:t>
      </w:r>
      <w:r w:rsidR="00FB2FCF">
        <w:t xml:space="preserve"> they </w:t>
      </w:r>
      <w:r w:rsidR="002252D2">
        <w:t xml:space="preserve">both </w:t>
      </w:r>
      <w:r w:rsidR="00FB2FCF">
        <w:t>entail</w:t>
      </w:r>
      <w:r w:rsidR="002252D2">
        <w:t>ed</w:t>
      </w:r>
      <w:r w:rsidR="00FB2FCF">
        <w:t xml:space="preserve"> a</w:t>
      </w:r>
      <w:r>
        <w:t xml:space="preserve"> longer run up </w:t>
      </w:r>
      <w:r w:rsidR="00FB2FCF">
        <w:t xml:space="preserve">phase </w:t>
      </w:r>
      <w:r>
        <w:t xml:space="preserve">to </w:t>
      </w:r>
      <w:r w:rsidR="00FB2FCF">
        <w:t xml:space="preserve">the </w:t>
      </w:r>
      <w:r>
        <w:t>full proposal submission and evaluation</w:t>
      </w:r>
      <w:r w:rsidR="00FB2FCF">
        <w:t xml:space="preserve">, in which different forms of pre-proposals </w:t>
      </w:r>
      <w:r w:rsidR="002252D2">
        <w:t>we</w:t>
      </w:r>
      <w:r w:rsidR="00FB2FCF">
        <w:t xml:space="preserve">re submitted </w:t>
      </w:r>
      <w:r w:rsidR="00815ECE">
        <w:t xml:space="preserve">and </w:t>
      </w:r>
      <w:r w:rsidR="00FB2FCF">
        <w:t xml:space="preserve">matchmaking </w:t>
      </w:r>
      <w:r w:rsidR="00815ECE">
        <w:t>events</w:t>
      </w:r>
      <w:r w:rsidR="00FB2FCF">
        <w:t xml:space="preserve"> </w:t>
      </w:r>
      <w:r w:rsidR="002252D2">
        <w:t xml:space="preserve">were </w:t>
      </w:r>
      <w:r w:rsidR="00FB2FCF">
        <w:t xml:space="preserve">used to assist applicants in forming the larger consortia asked for in the call. </w:t>
      </w:r>
      <w:r w:rsidR="0069089D">
        <w:t>For call #2 applicants submitted a pre-</w:t>
      </w:r>
      <w:r w:rsidR="0069089D">
        <w:lastRenderedPageBreak/>
        <w:t>proposal that was given a basic go/no-go advice</w:t>
      </w:r>
      <w:r w:rsidR="007F14F7">
        <w:t xml:space="preserve"> to develop a full proposal</w:t>
      </w:r>
      <w:r w:rsidR="006F5580">
        <w:t xml:space="preserve">, which was given </w:t>
      </w:r>
      <w:r w:rsidR="0069089D">
        <w:t xml:space="preserve">on the basis of an assessment by the same committee as was tasked with the final assessment of the full proposals. </w:t>
      </w:r>
      <w:r w:rsidR="00645D92">
        <w:t>For call #</w:t>
      </w:r>
      <w:r w:rsidR="0069089D">
        <w:t>3</w:t>
      </w:r>
      <w:r w:rsidR="00645D92">
        <w:t xml:space="preserve"> </w:t>
      </w:r>
      <w:r w:rsidR="0069089D">
        <w:t xml:space="preserve">a form of </w:t>
      </w:r>
      <w:r w:rsidR="00645D92">
        <w:t>pre-proposal</w:t>
      </w:r>
      <w:r w:rsidR="0069089D">
        <w:t xml:space="preserve"> submission</w:t>
      </w:r>
      <w:r w:rsidR="00645D92">
        <w:t xml:space="preserve"> came in the form of </w:t>
      </w:r>
      <w:r w:rsidR="0069089D">
        <w:t>submitting an</w:t>
      </w:r>
      <w:r w:rsidR="00645D92">
        <w:t xml:space="preserve"> ‘initiative’ </w:t>
      </w:r>
      <w:r w:rsidR="0069089D">
        <w:t xml:space="preserve">description </w:t>
      </w:r>
      <w:r w:rsidR="00645D92">
        <w:t>that was not assessed (beyond a check of basic requirements)</w:t>
      </w:r>
      <w:r w:rsidR="006F5580">
        <w:t>,</w:t>
      </w:r>
      <w:r w:rsidR="00645D92">
        <w:t xml:space="preserve"> but rather </w:t>
      </w:r>
      <w:r w:rsidR="0069089D">
        <w:t xml:space="preserve">published publicly to also assist in </w:t>
      </w:r>
      <w:r w:rsidR="00915766">
        <w:t xml:space="preserve">finding further partners for </w:t>
      </w:r>
      <w:r w:rsidR="0069089D">
        <w:t xml:space="preserve">consortia formation. </w:t>
      </w:r>
    </w:p>
    <w:p w14:paraId="48E3928B" w14:textId="77777777" w:rsidR="009732FD" w:rsidRDefault="009732FD" w:rsidP="00E76638">
      <w:pPr>
        <w:jc w:val="both"/>
      </w:pPr>
    </w:p>
    <w:p w14:paraId="6AECEAE2" w14:textId="506B8CD9" w:rsidR="00E76638" w:rsidRDefault="00FB2FCF" w:rsidP="00E76638">
      <w:pPr>
        <w:jc w:val="both"/>
      </w:pPr>
      <w:r>
        <w:t>These two calls did not make use of</w:t>
      </w:r>
      <w:r w:rsidR="00E76638">
        <w:t xml:space="preserve"> external reviewer reports, and the right to hearing and rebuttal </w:t>
      </w:r>
      <w:r>
        <w:t>wa</w:t>
      </w:r>
      <w:r w:rsidR="00E76638">
        <w:t xml:space="preserve">s fulfilled through </w:t>
      </w:r>
      <w:r w:rsidR="00815ECE">
        <w:t xml:space="preserve">committee </w:t>
      </w:r>
      <w:r w:rsidR="00E76638">
        <w:t xml:space="preserve">interviews </w:t>
      </w:r>
      <w:r>
        <w:t xml:space="preserve">with applicants </w:t>
      </w:r>
      <w:r w:rsidR="00E76638">
        <w:t>rather than written reply.</w:t>
      </w:r>
      <w:r>
        <w:t xml:space="preserve"> This means the committee assessment </w:t>
      </w:r>
      <w:r w:rsidR="00915766">
        <w:t>wa</w:t>
      </w:r>
      <w:r>
        <w:t>s responsible for the core assessment and scoring of the proposals in th</w:t>
      </w:r>
      <w:r w:rsidR="007F14F7">
        <w:t xml:space="preserve">ese </w:t>
      </w:r>
      <w:r>
        <w:t>procedure</w:t>
      </w:r>
      <w:r w:rsidR="007F14F7">
        <w:t>s</w:t>
      </w:r>
      <w:r>
        <w:t xml:space="preserve">. </w:t>
      </w:r>
      <w:r w:rsidR="00025BE9">
        <w:t xml:space="preserve">Similar to call #1 proposals were assigned to committee members to provide pre-advice and initial scoring, with space in the final meeting to re-score proposals on the basis of committee discussion and the interviews with applicants. </w:t>
      </w:r>
      <w:r w:rsidR="00BC7A54">
        <w:t>Aside from written instructions all committee members attended an introductory ‘calibration’ meeting in which the assessment procedure and criteria were discussed in both calls. In call #2 this calibration took place after pre-proposals had already been assessed for a recommendation. In call #3 a very tight time schedule meant this calibration took place very shortly before the pre-advice and initial scoring had to be submitted and the final meeting was coming up, whilst reviewers had to have already read the proposals to submit interview questions.</w:t>
      </w:r>
    </w:p>
    <w:p w14:paraId="6F6871A5" w14:textId="77777777" w:rsidR="00B47723" w:rsidRPr="00B25590" w:rsidRDefault="00B47723" w:rsidP="00E76638">
      <w:pPr>
        <w:jc w:val="both"/>
      </w:pPr>
    </w:p>
    <w:p w14:paraId="38D8A298" w14:textId="13809667" w:rsidR="002252D2" w:rsidRDefault="00B47723" w:rsidP="00E76638">
      <w:pPr>
        <w:jc w:val="both"/>
      </w:pPr>
      <w:r>
        <w:t>B</w:t>
      </w:r>
      <w:r w:rsidR="00B25590">
        <w:t>ecause both calls explicitly asked for research consortia involving multiple different disciplinary and non-academic partners, the assessment committee also consisted of a variety of academic and non-academic reviewers</w:t>
      </w:r>
      <w:r>
        <w:t>, as is dictated by the funders policy.</w:t>
      </w:r>
      <w:r w:rsidR="00B25590">
        <w:t xml:space="preserve"> </w:t>
      </w:r>
      <w:r>
        <w:t xml:space="preserve">Criteria and sub-criteria in both calls entailed assessing various aspects of interdisciplinary and transdisciplinary collaboration such as the feasibility of collaborative </w:t>
      </w:r>
      <w:r w:rsidR="00FB65C7">
        <w:t>work</w:t>
      </w:r>
      <w:r>
        <w:t xml:space="preserve">, inter- and transdisciplinary plans for </w:t>
      </w:r>
      <w:r w:rsidR="00FB65C7">
        <w:t xml:space="preserve">societal and scientific </w:t>
      </w:r>
      <w:r>
        <w:t xml:space="preserve">impact, </w:t>
      </w:r>
      <w:r w:rsidR="00FB65C7">
        <w:t xml:space="preserve">the match between call goals and consortium composition, </w:t>
      </w:r>
      <w:r>
        <w:t xml:space="preserve">and the inclusion and role of different types of disciplines and actors. More detailed questions on how the different disciplines and forms of knowledge would be integrated seemed to be more difficult for committee members to assess </w:t>
      </w:r>
      <w:r w:rsidR="00FB65C7">
        <w:t xml:space="preserve">based on the given proposals and interviews, </w:t>
      </w:r>
      <w:r>
        <w:t xml:space="preserve">and interview questions asked by committee members tended to be mostly focused on specialist issues </w:t>
      </w:r>
      <w:r w:rsidR="00FB65C7">
        <w:t>related to</w:t>
      </w:r>
      <w:r>
        <w:t xml:space="preserve"> their own disciplinary areas</w:t>
      </w:r>
      <w:r w:rsidR="00FB65C7">
        <w:t xml:space="preserve"> rather than the overall consortia</w:t>
      </w:r>
      <w:r>
        <w:t>. In relation to call #1 much fewer proposals were discussed</w:t>
      </w:r>
      <w:r w:rsidR="00FB65C7">
        <w:t xml:space="preserve">, which </w:t>
      </w:r>
      <w:r w:rsidR="003439B8">
        <w:t xml:space="preserve">allowed for </w:t>
      </w:r>
      <w:r w:rsidR="00FB65C7">
        <w:t xml:space="preserve">much more time for in depth discussion of each criterium.  </w:t>
      </w:r>
    </w:p>
    <w:p w14:paraId="4DAC960D" w14:textId="77777777" w:rsidR="00BC24D9" w:rsidRDefault="00BC24D9">
      <w:pPr>
        <w:jc w:val="both"/>
      </w:pPr>
    </w:p>
    <w:p w14:paraId="40047A3F" w14:textId="586EDBC3" w:rsidR="008168F4" w:rsidRDefault="00D7656E">
      <w:pPr>
        <w:pStyle w:val="Heading2"/>
        <w:jc w:val="both"/>
      </w:pPr>
      <w:r>
        <w:t>4</w:t>
      </w:r>
      <w:r w:rsidR="000C25AF">
        <w:t xml:space="preserve">. </w:t>
      </w:r>
      <w:r>
        <w:t>Discussion</w:t>
      </w:r>
    </w:p>
    <w:p w14:paraId="336B88FB" w14:textId="6BBC828C" w:rsidR="00E50951" w:rsidRDefault="00E50951" w:rsidP="00E50951">
      <w:pPr>
        <w:jc w:val="both"/>
      </w:pPr>
      <w:r>
        <w:t xml:space="preserve">The academic literature concerning the evaluation of inter- and transdisciplinary research has come to present a broad range of recommendations and best practices of varying levels of detail </w:t>
      </w:r>
      <w:r w:rsidR="006E05C9">
        <w:fldChar w:fldCharType="begin"/>
      </w:r>
      <w:r w:rsidR="006E05C9">
        <w:instrText xml:space="preserve"> ADDIN ZOTERO_ITEM CSL_CITATION {"citationID":"kMmQIN3q","properties":{"formattedCitation":"(e.g. Lyall &amp; King, 2013; McLeish &amp; Strang, 2016; Pohl et al., 2011)","plainCitation":"(e.g. Lyall &amp; King, 2013; McLeish &amp; Strang, 2016; Pohl et al., 2011)","noteIndex":0},"citationItems":[{"id":1884,"uris":["http://zotero.org/users/3932526/items/RVMY9JXT"],"itemData":{"id":1884,"type":"report","genre":"Commissioned report","language":"English","publisher":"University of Edinburgh","source":"www.research.ed.ac.uk","title":"International good practice in the peer review of interdisciplinary research","URL":"https://www.research.ed.ac.uk/en/publications/international-good-practice-in-the-peer-review-of-interdisciplina","author":[{"family":"Lyall","given":"Catherine"},{"family":"King","given":"Emma"}],"accessed":{"date-parts":[["2023",4,20]]},"issued":{"date-parts":[["2013",10]]}},"label":"page","prefix":"e.g. "},{"id":1716,"uris":["http://zotero.org/users/3932526/items/ZZX59HFX"],"itemData":{"id":1716,"type":"article-journal","abstract":"We review a selection of published reports on the evaluation and wider peer-review of interdisciplinary research (IDR), drawing on an in-depth examination of a range of interdisciplinary projects and the work of a UK-based working group of funders and researchers. Our aim is to elucidate best practice. We focus the study on integrative, interdisciplinary projects, rather than those at the level of “multidisciplinary dialogue”. Five areas of evaluation (publishing, research grants, careers, IDR centres, institutions) demonstrate both commonality and difference in the task of measuring added value in IDR collaborations. We find that, although single-discipline peer review processes are poorly suited to address IDR, a framework that starts with the assumption that IDR is a fundamental academic research practice is effective for single-discipline evaluation as well. This article is published as part of a collection on interdisciplinarity.","container-title":"Palgrave Communications","DOI":"10.1057/palcomms.2016.55","ISSN":"2055-1045","issue":"1","journalAbbreviation":"Palgrave Commun","language":"en","license":"2016 The Author(s)","note":"number: 1\npublisher: Palgrave","page":"1-8","source":"www.nature.com","title":"Evaluating interdisciplinary research: the elephant in the peer-reviewers’ room","title-short":"Evaluating interdisciplinary research","volume":"2","author":[{"family":"McLeish","given":"Tom"},{"family":"Strang","given":"Veronica"}],"issued":{"date-parts":[["2016",8,25]]}}},{"id":1882,"uris":["http://zotero.org/users/3932526/items/ASLC4A6Y"],"itemData":{"id":1882,"type":"report","event-place":"Berne","genre":"Working paper","publisher":"td-net for Transdisciplinary Research","publisher-place":"Berne","source":"Google Scholar","title":"Questions to evaluate inter-and transdisciplinary research proposals","author":[{"family":"Pohl","given":"Christian"},{"family":"Perrig-Chiello","given":"Pasqualina"},{"family":"Butz","given":"Beat"},{"family":"Hadorn","given":"Gertrude Hirsch"},{"family":"Joye","given":"Dominique"},{"family":"Lawrence","given":"Roderick"},{"family":"Nentwich","given":"Michael"},{"family":"Paulsen","given":"Theres"},{"family":"Rossini","given":"Manuela"},{"family":"Truffer","given":"Bernhard"}],"issued":{"date-parts":[["2011"]]}}}],"schema":"https://github.com/citation-style-language/schema/raw/master/csl-citation.json"} </w:instrText>
      </w:r>
      <w:r w:rsidR="006E05C9">
        <w:fldChar w:fldCharType="separate"/>
      </w:r>
      <w:r w:rsidR="008B37F0" w:rsidRPr="008B37F0">
        <w:t>(e.g. Lyall &amp; King, 2013; McLeish &amp; Strang, 2016; Pohl et al., 2011)</w:t>
      </w:r>
      <w:r w:rsidR="006E05C9">
        <w:fldChar w:fldCharType="end"/>
      </w:r>
      <w:r w:rsidR="006E05C9">
        <w:t>.</w:t>
      </w:r>
      <w:r>
        <w:t xml:space="preserve"> On the basis of the most pertinent issues and questions </w:t>
      </w:r>
      <w:r w:rsidR="000A2C94">
        <w:t xml:space="preserve">arising from the collected data </w:t>
      </w:r>
      <w:r w:rsidR="00FA4E14">
        <w:t>concerning</w:t>
      </w:r>
      <w:r>
        <w:t xml:space="preserve"> the evaluation procedures </w:t>
      </w:r>
      <w:r w:rsidR="007A4B38">
        <w:t xml:space="preserve">used </w:t>
      </w:r>
      <w:r>
        <w:t>to assess ITD</w:t>
      </w:r>
      <w:r w:rsidR="000A2C94">
        <w:t>R</w:t>
      </w:r>
      <w:r w:rsidR="00FA4E14">
        <w:t xml:space="preserve"> at NWO</w:t>
      </w:r>
      <w:r>
        <w:t>, a range of relevant recommendations across these literary sources was selected, compared and distilled into five general recommendations.</w:t>
      </w:r>
    </w:p>
    <w:p w14:paraId="3F72CBD7" w14:textId="77777777" w:rsidR="00E50951" w:rsidRDefault="00E50951" w:rsidP="00E50951">
      <w:pPr>
        <w:jc w:val="both"/>
      </w:pPr>
    </w:p>
    <w:p w14:paraId="3202DBF6" w14:textId="779A99E3" w:rsidR="00E50951" w:rsidRDefault="00E50951" w:rsidP="00E50951">
      <w:pPr>
        <w:jc w:val="both"/>
      </w:pPr>
      <w:r>
        <w:t xml:space="preserve">These recommendations represent five general lessons </w:t>
      </w:r>
      <w:r w:rsidR="00FA4E14">
        <w:t xml:space="preserve">and talking points </w:t>
      </w:r>
      <w:r>
        <w:t>that could prove useful for any funding institution looking to adapt their programs and policies to accommodate interdisciplinary and transdisciplinary research. The fifth and final recommendation pertains specifically to the evaluation of research in which non-academic actors, such as private partners or public organizations, are involved (transdisciplinary research).</w:t>
      </w:r>
    </w:p>
    <w:p w14:paraId="32BD3293" w14:textId="4466EA22" w:rsidR="00E50951" w:rsidRDefault="00E50951" w:rsidP="00E50951">
      <w:pPr>
        <w:jc w:val="both"/>
      </w:pPr>
    </w:p>
    <w:p w14:paraId="609F4AAB" w14:textId="1694E1FD" w:rsidR="00BC24D9" w:rsidRPr="00513888" w:rsidRDefault="00BC24D9" w:rsidP="006E05C9">
      <w:pPr>
        <w:pStyle w:val="Heading3"/>
        <w:rPr>
          <w:lang w:val="en-US"/>
        </w:rPr>
      </w:pPr>
      <w:r w:rsidRPr="00513888">
        <w:t>4.1</w:t>
      </w:r>
      <w:r w:rsidR="007A4B38">
        <w:t>.</w:t>
      </w:r>
      <w:r w:rsidRPr="00513888">
        <w:t xml:space="preserve"> </w:t>
      </w:r>
      <w:r w:rsidRPr="00513888">
        <w:rPr>
          <w:lang w:val="en-US"/>
        </w:rPr>
        <w:t>The evaluation of interdisciplinary research requires a distinct approach</w:t>
      </w:r>
    </w:p>
    <w:p w14:paraId="66840529" w14:textId="712C5174" w:rsidR="009224FC" w:rsidRPr="009224FC" w:rsidRDefault="00513888" w:rsidP="00BC24D9">
      <w:pPr>
        <w:jc w:val="both"/>
      </w:pPr>
      <w:r>
        <w:rPr>
          <w:lang w:val="en-US"/>
        </w:rPr>
        <w:t>M</w:t>
      </w:r>
      <w:r w:rsidR="00B27350">
        <w:rPr>
          <w:lang w:val="en-US"/>
        </w:rPr>
        <w:t>any</w:t>
      </w:r>
      <w:r>
        <w:rPr>
          <w:lang w:val="en-US"/>
        </w:rPr>
        <w:t xml:space="preserve"> overviews of the </w:t>
      </w:r>
      <w:r w:rsidR="00BC24D9" w:rsidRPr="00513888">
        <w:rPr>
          <w:lang w:val="en-US"/>
        </w:rPr>
        <w:t xml:space="preserve">literature </w:t>
      </w:r>
      <w:r w:rsidRPr="00513888">
        <w:rPr>
          <w:lang w:val="en-US"/>
        </w:rPr>
        <w:t>indicate that t</w:t>
      </w:r>
      <w:r>
        <w:rPr>
          <w:lang w:val="en-US"/>
        </w:rPr>
        <w:t xml:space="preserve">he evaluation of interdisciplinary research </w:t>
      </w:r>
      <w:r w:rsidR="009224FC">
        <w:rPr>
          <w:lang w:val="en-US"/>
        </w:rPr>
        <w:t xml:space="preserve">needs to be structured in a way that the particular added value of interdisciplinary research as a </w:t>
      </w:r>
      <w:r w:rsidR="009224FC">
        <w:rPr>
          <w:lang w:val="en-US"/>
        </w:rPr>
        <w:lastRenderedPageBreak/>
        <w:t>potential new ‘transformative and emergent whole’</w:t>
      </w:r>
      <w:r w:rsidR="00B27350">
        <w:rPr>
          <w:lang w:val="en-US"/>
        </w:rPr>
        <w:t xml:space="preserve"> can be recognized </w:t>
      </w:r>
      <w:r w:rsidR="00B77EF9">
        <w:rPr>
          <w:lang w:val="en-US"/>
        </w:rPr>
        <w:fldChar w:fldCharType="begin"/>
      </w:r>
      <w:r w:rsidR="00B77EF9">
        <w:rPr>
          <w:lang w:val="en-US"/>
        </w:rPr>
        <w:instrText xml:space="preserve"> ADDIN ZOTERO_ITEM CSL_CITATION {"citationID":"qUtVOZUd","properties":{"formattedCitation":"(e.g. McLeish &amp; Strang, 2016, p. 6)","plainCitation":"(e.g. McLeish &amp; Strang, 2016, p. 6)","noteIndex":0},"citationItems":[{"id":1716,"uris":["http://zotero.org/users/3932526/items/ZZX59HFX"],"itemData":{"id":1716,"type":"article-journal","abstract":"We review a selection of published reports on the evaluation and wider peer-review of interdisciplinary research (IDR), drawing on an in-depth examination of a range of interdisciplinary projects and the work of a UK-based working group of funders and researchers. Our aim is to elucidate best practice. We focus the study on integrative, interdisciplinary projects, rather than those at the level of “multidisciplinary dialogue”. Five areas of evaluation (publishing, research grants, careers, IDR centres, institutions) demonstrate both commonality and difference in the task of measuring added value in IDR collaborations. We find that, although single-discipline peer review processes are poorly suited to address IDR, a framework that starts with the assumption that IDR is a fundamental academic research practice is effective for single-discipline evaluation as well. This article is published as part of a collection on interdisciplinarity.","container-title":"Palgrave Communications","DOI":"10.1057/palcomms.2016.55","ISSN":"2055-1045","issue":"1","journalAbbreviation":"Palgrave Commun","language":"en","license":"2016 The Author(s)","note":"number: 1\npublisher: Palgrave","page":"1-8","source":"www.nature.com","title":"Evaluating interdisciplinary research: the elephant in the peer-reviewers’ room","title-short":"Evaluating interdisciplinary research","volume":"2","author":[{"family":"McLeish","given":"Tom"},{"family":"Strang","given":"Veronica"}],"issued":{"date-parts":[["2016",8,25]]}},"locator":"6","label":"page","prefix":"e.g. "}],"schema":"https://github.com/citation-style-language/schema/raw/master/csl-citation.json"} </w:instrText>
      </w:r>
      <w:r w:rsidR="00B77EF9">
        <w:rPr>
          <w:lang w:val="en-US"/>
        </w:rPr>
        <w:fldChar w:fldCharType="separate"/>
      </w:r>
      <w:r w:rsidR="008B37F0" w:rsidRPr="008B37F0">
        <w:t>(e.g. McLeish &amp; Strang, 2016, p. 6)</w:t>
      </w:r>
      <w:r w:rsidR="00B77EF9">
        <w:rPr>
          <w:lang w:val="en-US"/>
        </w:rPr>
        <w:fldChar w:fldCharType="end"/>
      </w:r>
      <w:r w:rsidR="00BC24D9" w:rsidRPr="009224FC">
        <w:rPr>
          <w:lang w:val="en-US"/>
        </w:rPr>
        <w:t xml:space="preserve">. </w:t>
      </w:r>
      <w:r w:rsidR="009224FC" w:rsidRPr="009224FC">
        <w:rPr>
          <w:lang w:val="en-US"/>
        </w:rPr>
        <w:t xml:space="preserve">Existing forms of peer review are generally found to be </w:t>
      </w:r>
      <w:r w:rsidR="009224FC">
        <w:rPr>
          <w:lang w:val="en-US"/>
        </w:rPr>
        <w:t>ill-suited for this purpose</w:t>
      </w:r>
      <w:r w:rsidR="009224FC" w:rsidRPr="009224FC">
        <w:rPr>
          <w:lang w:val="en-US"/>
        </w:rPr>
        <w:t xml:space="preserve"> and require significant adjustments</w:t>
      </w:r>
      <w:r w:rsidR="009224FC">
        <w:rPr>
          <w:lang w:val="en-US"/>
        </w:rPr>
        <w:t xml:space="preserve"> </w:t>
      </w:r>
      <w:r w:rsidR="00B77EF9">
        <w:rPr>
          <w:lang w:val="en-US"/>
        </w:rPr>
        <w:fldChar w:fldCharType="begin"/>
      </w:r>
      <w:r w:rsidR="00B77EF9">
        <w:rPr>
          <w:lang w:val="en-US"/>
        </w:rPr>
        <w:instrText xml:space="preserve"> ADDIN ZOTERO_ITEM CSL_CITATION {"citationID":"QttcxfBu","properties":{"formattedCitation":"(e.g. European Union Research Advisory Board, 2004; GRC, 2016; Institute of Medicine, 2004; Mayer et al., 2013; Vienni Baptista et al., 2020)","plainCitation":"(e.g. European Union Research Advisory Board, 2004; GRC, 2016; Institute of Medicine, 2004; Mayer et al., 2013; Vienni Baptista et al., 2020)","noteIndex":0},"citationItems":[{"id":1853,"uris":["http://zotero.org/users/3932526/items/X7F76GUI"],"itemData":{"id":1853,"type":"report","genre":"Report","publisher":"EURAB","title":"Interdisciplinarity in Research - EURAB 04.009-FINAL","author":[{"family":"European Union Research Advisory Board","given":""}],"issued":{"date-parts":[["2004"]]}},"label":"page","prefix":"e.g."},{"id":1855,"uris":["http://zotero.org/users/3932526/items/XFTBV6DK"],"itemData":{"id":1855,"type":"report","event-place":"Stockport, UK","genre":"Survey report","publisher":"Global Research Council - DJS Research","publisher-place":"Stockport, UK","source":"Google Scholar","title":"Interdisciplinarity: Survey Report for the Global Research Council 2016 Annual Meeting","URL":"https://www.globalresearchcouncil.org/fileadmin/documents/GRC_Publications/Interdisciplinarity_Report_for_GRC_DJS_Research.pdf","author":[{"family":"GRC","given":""}],"contributor":[{"family":"Gleed","given":"Alasdair"},{"family":"Marchant","given":"David"}],"accessed":{"date-parts":[["2023",1,10]]},"issued":{"date-parts":[["2016"]]}}},{"id":1854,"uris":["http://zotero.org/users/3932526/items/H46EKVMC"],"itemData":{"id":1854,"type":"book","event-place":"Washington, D.C.","ISBN":"978-0-309-09435-1","note":"DOI: 10.17226/11153","publisher":"National Academies Press","publisher-place":"Washington, D.C.","source":"National Academies Press","title":"Facilitating Interdisciplinary Research","URL":"http://www.nap.edu/catalog/11153","author":[{"family":"Institute of Medicine","given":""}],"accessed":{"date-parts":[["2023",1,10]]},"issued":{"date-parts":[["2004",4,4]]}}},{"id":1856,"uris":["http://zotero.org/users/3932526/items/ZDWNBLJQ"],"itemData":{"id":1856,"type":"report","abstract":"The Vilnius conference 2013 aimed at bringing together representatives of the Social Sciences and Humanities (SSH) from all around Europe to improve the ways in which Human and Social Sciences may impact the new European research framework programme,","event-place":"Vilnius, Lithuania","genre":"Conference Report","language":"en","publisher":"Mykolas Romeris University Publishing","publisher-place":"Vilnius, Lithuania","source":"www.academia.edu","title":"Horizons for Social Sciences and Humanities: Conference Report","author":[{"family":"Mayer","given":"Katja"},{"family":"König","given":"Thomas"},{"family":"Tuménas","given":"Romanas"}],"accessed":{"date-parts":[["2023",1,10]]},"issued":{"date-parts":[["2013"]]}}},{"id":1858,"uris":["http://zotero.org/users/3932526/items/5N2R92UW"],"itemData":{"id":1858,"type":"report","abstract":"This report presents findings from a literature review and survey undertaken as part of the SHAPE-ID Horizon 2020 project (https://www.shapeid.eu), which addresses the challenge of improving interdisciplinary research (IDR) and transdisciplinary research (TDR) between Arts, Humanities and Social Sciences (AHSS) and Science, Technology, Engineering, Mathematics, and Medicine (STEMM) disciplines. One of SHAPE-ID’s first objectives was to review existing research on IDR/TDR. Through an extensive evidence-scanning exercise drawing on previous work undertaken and complemented by a survey and interviews, the project aimed: (i) to disentangle the different understandings of interdisciplinarity and transdisciplinarity; (ii) to identify the factors that hinder or help inter- and transdisciplinary collaboration; (iii) to clarify which understandings of IDR/TDR and which factors of success and failure are specifically relevant for integrating AHSS in IDR/TDR.","genre":"Report","language":"en","license":"http://creativecommons.org/licenses/by/4.0/","note":"Accepted: 2021-11-19T11:27:19Z\nvolume: D 2.3\nDOI: 10.5281/ZENODO.3824839","publisher":"ETH Zurich","source":"www.research-collection.ethz.ch","title":"SHAPE-ID: Shaping Interdisciplinary Practices in Europe: Deliverable 2.3: Final Report on Understandings of Interdisciplinary and Transdisciplinary Research and Factors of Success and Failure","title-short":"SHAPE-ID","URL":"https://www.research-collection.ethz.ch/handle/20.500.11850/516065","author":[{"family":"Vienni Baptista","given":"Bianca"},{"family":"Fletcher","given":"Isabel"},{"family":"Maryl","given":"Maciej"},{"family":"Wciślik","given":"Piotr"},{"family":"Buchner","given":"Anna"},{"family":"Lyall","given":"Catherine"},{"family":"Spaapen","given":"Jack"},{"family":"Pohl","given":"Christian Erik"}],"accessed":{"date-parts":[["2023",1,10]]},"issued":{"date-parts":[["2020"]]}}}],"schema":"https://github.com/citation-style-language/schema/raw/master/csl-citation.json"} </w:instrText>
      </w:r>
      <w:r w:rsidR="00B77EF9">
        <w:rPr>
          <w:lang w:val="en-US"/>
        </w:rPr>
        <w:fldChar w:fldCharType="separate"/>
      </w:r>
      <w:r w:rsidR="008B37F0" w:rsidRPr="008B37F0">
        <w:t xml:space="preserve">(e.g. European Union Research Advisory Board, 2004; GRC, 2016; Institute of Medicine, 2004; Mayer et al., 2013; </w:t>
      </w:r>
      <w:proofErr w:type="spellStart"/>
      <w:r w:rsidR="008B37F0" w:rsidRPr="008B37F0">
        <w:t>Vienni</w:t>
      </w:r>
      <w:proofErr w:type="spellEnd"/>
      <w:r w:rsidR="008B37F0" w:rsidRPr="008B37F0">
        <w:t xml:space="preserve"> Baptista et al., 2020)</w:t>
      </w:r>
      <w:r w:rsidR="00B77EF9">
        <w:rPr>
          <w:lang w:val="en-US"/>
        </w:rPr>
        <w:fldChar w:fldCharType="end"/>
      </w:r>
      <w:r w:rsidR="009224FC" w:rsidRPr="009224FC">
        <w:rPr>
          <w:lang w:val="en-US"/>
        </w:rPr>
        <w:t>.</w:t>
      </w:r>
      <w:r w:rsidR="009224FC">
        <w:rPr>
          <w:lang w:val="en-US"/>
        </w:rPr>
        <w:t xml:space="preserve"> Simply adding an extra layer of ‘interdisciplinary evaluation’ to existing procedures of disciplinary evaluation has been found to be insufficient in this context</w:t>
      </w:r>
      <w:r w:rsidR="00B77EF9">
        <w:rPr>
          <w:lang w:val="en-US"/>
        </w:rPr>
        <w:t xml:space="preserve"> </w:t>
      </w:r>
      <w:r w:rsidR="00B77EF9">
        <w:rPr>
          <w:lang w:val="en-US"/>
        </w:rPr>
        <w:fldChar w:fldCharType="begin"/>
      </w:r>
      <w:r w:rsidR="00B77EF9">
        <w:rPr>
          <w:lang w:val="en-US"/>
        </w:rPr>
        <w:instrText xml:space="preserve"> ADDIN ZOTERO_ITEM CSL_CITATION {"citationID":"Ki5j7sht","properties":{"formattedCitation":"(e.g. McLeish &amp; Strang, 2016, p. 4)","plainCitation":"(e.g. McLeish &amp; Strang, 2016, p. 4)","noteIndex":0},"citationItems":[{"id":1716,"uris":["http://zotero.org/users/3932526/items/ZZX59HFX"],"itemData":{"id":1716,"type":"article-journal","abstract":"We review a selection of published reports on the evaluation and wider peer-review of interdisciplinary research (IDR), drawing on an in-depth examination of a range of interdisciplinary projects and the work of a UK-based working group of funders and researchers. Our aim is to elucidate best practice. We focus the study on integrative, interdisciplinary projects, rather than those at the level of “multidisciplinary dialogue”. Five areas of evaluation (publishing, research grants, careers, IDR centres, institutions) demonstrate both commonality and difference in the task of measuring added value in IDR collaborations. We find that, although single-discipline peer review processes are poorly suited to address IDR, a framework that starts with the assumption that IDR is a fundamental academic research practice is effective for single-discipline evaluation as well. This article is published as part of a collection on interdisciplinarity.","container-title":"Palgrave Communications","DOI":"10.1057/palcomms.2016.55","ISSN":"2055-1045","issue":"1","journalAbbreviation":"Palgrave Commun","language":"en","license":"2016 The Author(s)","note":"number: 1\npublisher: Palgrave","page":"1-8","source":"www.nature.com","title":"Evaluating interdisciplinary research: the elephant in the peer-reviewers’ room","title-short":"Evaluating interdisciplinary research","volume":"2","author":[{"family":"McLeish","given":"Tom"},{"family":"Strang","given":"Veronica"}],"issued":{"date-parts":[["2016",8,25]]}},"locator":"4","label":"page","prefix":"e.g."}],"schema":"https://github.com/citation-style-language/schema/raw/master/csl-citation.json"} </w:instrText>
      </w:r>
      <w:r w:rsidR="00B77EF9">
        <w:rPr>
          <w:lang w:val="en-US"/>
        </w:rPr>
        <w:fldChar w:fldCharType="separate"/>
      </w:r>
      <w:r w:rsidR="008B37F0" w:rsidRPr="008B37F0">
        <w:t>(e.g. McLeish &amp; Strang, 2016, p. 4)</w:t>
      </w:r>
      <w:r w:rsidR="00B77EF9">
        <w:rPr>
          <w:lang w:val="en-US"/>
        </w:rPr>
        <w:fldChar w:fldCharType="end"/>
      </w:r>
      <w:r w:rsidR="00BC24D9" w:rsidRPr="009224FC">
        <w:rPr>
          <w:lang w:val="en-US"/>
        </w:rPr>
        <w:t xml:space="preserve">. </w:t>
      </w:r>
      <w:r w:rsidR="009224FC">
        <w:rPr>
          <w:lang w:val="en-US"/>
        </w:rPr>
        <w:t xml:space="preserve">Although such added layers might lead to more recognition of ITDR’s value, it generally turns multiple dimensions of interdisciplinary work into an </w:t>
      </w:r>
      <w:r w:rsidR="009224FC">
        <w:rPr>
          <w:i/>
          <w:iCs/>
          <w:lang w:val="en-US"/>
        </w:rPr>
        <w:t xml:space="preserve">extra </w:t>
      </w:r>
      <w:r w:rsidR="009224FC">
        <w:t xml:space="preserve">criterium or demand </w:t>
      </w:r>
      <w:r w:rsidR="009224FC">
        <w:rPr>
          <w:i/>
          <w:iCs/>
        </w:rPr>
        <w:t>on top</w:t>
      </w:r>
      <w:r w:rsidR="009224FC">
        <w:t xml:space="preserve"> of </w:t>
      </w:r>
      <w:r w:rsidR="00625881">
        <w:t xml:space="preserve">multiple accumulated </w:t>
      </w:r>
      <w:r w:rsidR="009224FC">
        <w:t xml:space="preserve">sets of critical monodisciplinary evaluative frames to which proposals </w:t>
      </w:r>
      <w:r w:rsidR="00625881">
        <w:t>are also subjected. The evaluation of I</w:t>
      </w:r>
      <w:r w:rsidR="00B27350">
        <w:t>T</w:t>
      </w:r>
      <w:r w:rsidR="00625881">
        <w:t xml:space="preserve">DR has thus been shown to do better in calls specifically </w:t>
      </w:r>
      <w:r w:rsidR="00915766">
        <w:t xml:space="preserve">meant for </w:t>
      </w:r>
      <w:r w:rsidR="00625881">
        <w:t xml:space="preserve">ITDR proposals </w:t>
      </w:r>
      <w:r w:rsidR="00B77EF9">
        <w:fldChar w:fldCharType="begin"/>
      </w:r>
      <w:r w:rsidR="00B77EF9">
        <w:instrText xml:space="preserve"> ADDIN ZOTERO_ITEM CSL_CITATION {"citationID":"SryQGutC","properties":{"formattedCitation":"(Lyall &amp; King, 2013, p. 13)","plainCitation":"(Lyall &amp; King, 2013, p. 13)","noteIndex":0},"citationItems":[{"id":1884,"uris":["http://zotero.org/users/3932526/items/RVMY9JXT"],"itemData":{"id":1884,"type":"report","genre":"Commissioned report","language":"English","publisher":"University of Edinburgh","source":"www.research.ed.ac.uk","title":"International good practice in the peer review of interdisciplinary research","URL":"https://www.research.ed.ac.uk/en/publications/international-good-practice-in-the-peer-review-of-interdisciplina","author":[{"family":"Lyall","given":"Catherine"},{"family":"King","given":"Emma"}],"accessed":{"date-parts":[["2023",4,20]]},"issued":{"date-parts":[["2013",10]]}},"locator":"13","label":"page"}],"schema":"https://github.com/citation-style-language/schema/raw/master/csl-citation.json"} </w:instrText>
      </w:r>
      <w:r w:rsidR="00B77EF9">
        <w:fldChar w:fldCharType="separate"/>
      </w:r>
      <w:r w:rsidR="008B37F0" w:rsidRPr="008B37F0">
        <w:t>(Lyall &amp; King, 2013, p. 13)</w:t>
      </w:r>
      <w:r w:rsidR="00B77EF9">
        <w:fldChar w:fldCharType="end"/>
      </w:r>
      <w:r w:rsidR="00625881" w:rsidRPr="00625881">
        <w:rPr>
          <w:lang w:val="en-US"/>
        </w:rPr>
        <w:t>.</w:t>
      </w:r>
      <w:r w:rsidR="00625881">
        <w:t xml:space="preserve"> </w:t>
      </w:r>
    </w:p>
    <w:p w14:paraId="73D148D1" w14:textId="77777777" w:rsidR="009224FC" w:rsidRDefault="009224FC" w:rsidP="00BC24D9">
      <w:pPr>
        <w:jc w:val="both"/>
        <w:rPr>
          <w:lang w:val="en-US"/>
        </w:rPr>
      </w:pPr>
    </w:p>
    <w:p w14:paraId="3D844552" w14:textId="0B2BD106" w:rsidR="00BC24D9" w:rsidRPr="00625881" w:rsidRDefault="00BC24D9" w:rsidP="006E05C9">
      <w:pPr>
        <w:pStyle w:val="Heading3"/>
        <w:rPr>
          <w:lang w:val="en-US"/>
        </w:rPr>
      </w:pPr>
      <w:r w:rsidRPr="00625881">
        <w:rPr>
          <w:lang w:val="en-US"/>
        </w:rPr>
        <w:t>4.2</w:t>
      </w:r>
      <w:r w:rsidR="007A4B38">
        <w:rPr>
          <w:lang w:val="en-US"/>
        </w:rPr>
        <w:t>.</w:t>
      </w:r>
      <w:r w:rsidRPr="00625881">
        <w:rPr>
          <w:lang w:val="en-US"/>
        </w:rPr>
        <w:t xml:space="preserve"> </w:t>
      </w:r>
      <w:r w:rsidR="00625881" w:rsidRPr="00625881">
        <w:rPr>
          <w:lang w:val="en-US"/>
        </w:rPr>
        <w:t>Assessment of IT</w:t>
      </w:r>
      <w:r w:rsidR="003439B8">
        <w:rPr>
          <w:lang w:val="en-US"/>
        </w:rPr>
        <w:t>D</w:t>
      </w:r>
      <w:r w:rsidR="00625881" w:rsidRPr="00625881">
        <w:rPr>
          <w:lang w:val="en-US"/>
        </w:rPr>
        <w:t>R proposals requires extra reviewer preparation and calibration</w:t>
      </w:r>
    </w:p>
    <w:p w14:paraId="16642C2A" w14:textId="27B24417" w:rsidR="00BC24D9" w:rsidRPr="00F010BF" w:rsidRDefault="001106AE" w:rsidP="00F010BF">
      <w:pPr>
        <w:jc w:val="both"/>
        <w:rPr>
          <w:lang w:val="en-US"/>
        </w:rPr>
      </w:pPr>
      <w:r>
        <w:rPr>
          <w:lang w:val="en-US"/>
        </w:rPr>
        <w:t xml:space="preserve">For the adequate assessment of ITDR proposals additional preparation for reviewers and </w:t>
      </w:r>
      <w:r w:rsidR="003439B8">
        <w:rPr>
          <w:lang w:val="en-US"/>
        </w:rPr>
        <w:t xml:space="preserve">assessment </w:t>
      </w:r>
      <w:r>
        <w:rPr>
          <w:lang w:val="en-US"/>
        </w:rPr>
        <w:t xml:space="preserve">committees is regularly presented as a crucial intervention. The relevant literature holds that extra training, instruction and interaction is required for reviewers to </w:t>
      </w:r>
      <w:r w:rsidR="00F010BF">
        <w:rPr>
          <w:lang w:val="en-US"/>
        </w:rPr>
        <w:t xml:space="preserve">‘calibrate’ and </w:t>
      </w:r>
      <w:r>
        <w:rPr>
          <w:lang w:val="en-US"/>
        </w:rPr>
        <w:t>come to a shared understanding of the evaluation process, the assessment criteria, the desired form of interdisciplinary collaboration in proposals and an interdisciplinary notion of research quality</w:t>
      </w:r>
      <w:r w:rsidR="00E620EC">
        <w:rPr>
          <w:lang w:val="en-US"/>
        </w:rPr>
        <w:t xml:space="preserve"> </w:t>
      </w:r>
      <w:r w:rsidR="00E620EC">
        <w:rPr>
          <w:lang w:val="en-US"/>
        </w:rPr>
        <w:fldChar w:fldCharType="begin"/>
      </w:r>
      <w:r w:rsidR="00E620EC">
        <w:rPr>
          <w:lang w:val="en-US"/>
        </w:rPr>
        <w:instrText xml:space="preserve"> ADDIN ZOTERO_ITEM CSL_CITATION {"citationID":"2NSIsaKY","properties":{"formattedCitation":"(e.g. Burgess et al., 2016, p. 4; Lyall et al., 2013, p. 68; McLeish &amp; Strang, 2016, p. 5; Ridley, 2016, p. 8)","plainCitation":"(e.g. Burgess et al., 2016, p. 4; Lyall et al., 2013, p. 68; McLeish &amp; Strang, 2016, p. 5; Ridley, 2016, p. 8)","noteIndex":0},"citationItems":[{"id":1887,"uris":["http://zotero.org/users/3932526/items/HZC8J55S"],"itemData":{"id":1887,"type":"report","event-place":"Dublin","genre":"Workshop report","publisher":"Trinity College Dublin","publisher-place":"Dublin","source":"Google Scholar","title":"Interdisciplinarity for Impact","author":[{"family":"Burgess","given":"M."},{"family":"Garnett","given":"V."},{"family":"O’Connor","given":"A."},{"family":"Ohlmeyer","given":"J."}],"issued":{"date-parts":[["2016"]]}},"locator":"4","label":"page","prefix":"e.g. "},{"id":1846,"uris":["http://zotero.org/users/3932526/items/XC5SH3AR"],"itemData":{"id":1846,"type":"article-journal","abstract":"The relationship between disciplines is strongly influenced by national funding agencies and a great deal of tacit knowledge about the management of interdisciplinary research programmes and projects is held by such bodies. Funders’ support is critical to achieving the potential value-added of interdisciplinarity and these agencies have key roles to play, especially in shaping large-scale interdisciplinary initiatives. This paper reports on an empirical study and offers some lessons for public policy aimed at promoting learning and generating benefits that are broadly applicable across future efforts to tackle complex, multi-dimensional research challenges. There are key practical organisational steps that could be taken to promote and support collaborative working and integration for large-scale interdisciplinary research initiatives. Awareness of these critical processes can benefit funders as well as practitioners if interdisciplinary research is to achieve its full potential.","container-title":"Science and Public Policy","DOI":"10.1093/scipol/scs121","ISSN":"0302-3427","issue":"1","journalAbbreviation":"Science and Public Policy","page":"62-71","source":"Silverchair","title":"The role of funding agencies in creating interdisciplinary knowledge","volume":"40","author":[{"family":"Lyall","given":"Catherine"},{"family":"Bruce","given":"Ann"},{"family":"Marsden","given":"Wendy"},{"family":"Meagher","given":"Laura"}],"issued":{"date-parts":[["2013",2,1]]}},"locator":"68","label":"page"},{"id":1716,"uris":["http://zotero.org/users/3932526/items/ZZX59HFX"],"itemData":{"id":1716,"type":"article-journal","abstract":"We review a selection of published reports on the evaluation and wider peer-review of interdisciplinary research (IDR), drawing on an in-depth examination of a range of interdisciplinary projects and the work of a UK-based working group of funders and researchers. Our aim is to elucidate best practice. We focus the study on integrative, interdisciplinary projects, rather than those at the level of “multidisciplinary dialogue”. Five areas of evaluation (publishing, research grants, careers, IDR centres, institutions) demonstrate both commonality and difference in the task of measuring added value in IDR collaborations. We find that, although single-discipline peer review processes are poorly suited to address IDR, a framework that starts with the assumption that IDR is a fundamental academic research practice is effective for single-discipline evaluation as well. This article is published as part of a collection on interdisciplinarity.","container-title":"Palgrave Communications","DOI":"10.1057/palcomms.2016.55","ISSN":"2055-1045","issue":"1","journalAbbreviation":"Palgrave Commun","language":"en","license":"2016 The Author(s)","note":"number: 1\npublisher: Palgrave","page":"1-8","source":"www.nature.com","title":"Evaluating interdisciplinary research: the elephant in the peer-reviewers’ room","title-short":"Evaluating interdisciplinary research","volume":"2","author":[{"family":"McLeish","given":"Tom"},{"family":"Strang","given":"Veronica"}],"issued":{"date-parts":[["2016",8,25]]}},"locator":"5","label":"page"},{"id":1886,"uris":["http://zotero.org/users/3932526/items/AJX3HLAX"],"itemData":{"id":1886,"type":"report","event-place":"London","genre":"Report","publisher":"Academy of Medical Sciences","publisher-place":"London","source":"Google Scholar","title":"Improving recognition of team science contributions in biomedical research careers","URL":"https://acmedsci.ac.uk/policy/policy-projects/team-science","author":[{"family":"Ridley","given":"A."}],"issued":{"date-parts":[["2016"]]}},"locator":"8","label":"page"}],"schema":"https://github.com/citation-style-language/schema/raw/master/csl-citation.json"} </w:instrText>
      </w:r>
      <w:r w:rsidR="00E620EC">
        <w:rPr>
          <w:lang w:val="en-US"/>
        </w:rPr>
        <w:fldChar w:fldCharType="separate"/>
      </w:r>
      <w:r w:rsidR="008B37F0" w:rsidRPr="008B37F0">
        <w:t>(e.g. Burgess et al., 2016, p. 4; Lyall et al., 2013, p. 68; McLeish &amp; Strang, 2016, p. 5; Ridley, 2016, p. 8)</w:t>
      </w:r>
      <w:r w:rsidR="00E620EC">
        <w:rPr>
          <w:lang w:val="en-US"/>
        </w:rPr>
        <w:fldChar w:fldCharType="end"/>
      </w:r>
      <w:r w:rsidR="00E620EC">
        <w:rPr>
          <w:lang w:val="en-US"/>
        </w:rPr>
        <w:t xml:space="preserve">. </w:t>
      </w:r>
      <w:r>
        <w:rPr>
          <w:lang w:val="en-US"/>
        </w:rPr>
        <w:t xml:space="preserve">It has been suggested that this requires at least one </w:t>
      </w:r>
      <w:r w:rsidR="00F010BF">
        <w:rPr>
          <w:lang w:val="en-US"/>
        </w:rPr>
        <w:t>extra preparatory</w:t>
      </w:r>
      <w:r>
        <w:rPr>
          <w:lang w:val="en-US"/>
        </w:rPr>
        <w:t xml:space="preserve"> meeting prior to the actual assessment</w:t>
      </w:r>
      <w:r w:rsidR="00E620EC">
        <w:rPr>
          <w:lang w:val="en-US"/>
        </w:rPr>
        <w:t xml:space="preserve"> </w:t>
      </w:r>
      <w:r w:rsidR="00E620EC">
        <w:rPr>
          <w:lang w:val="en-US"/>
        </w:rPr>
        <w:fldChar w:fldCharType="begin"/>
      </w:r>
      <w:r w:rsidR="00E620EC">
        <w:rPr>
          <w:lang w:val="en-US"/>
        </w:rPr>
        <w:instrText xml:space="preserve"> ADDIN ZOTERO_ITEM CSL_CITATION {"citationID":"nuQMdp8A","properties":{"formattedCitation":"(e.g. Lyall &amp; King, 2013: 13)","plainCitation":"(e.g. Lyall &amp; King, 2013: 13)","noteIndex":0},"citationItems":[{"id":1884,"uris":["http://zotero.org/users/3932526/items/RVMY9JXT"],"itemData":{"id":1884,"type":"report","genre":"Commissioned report","language":"English","publisher":"University of Edinburgh","source":"www.research.ed.ac.uk","title":"International good practice in the peer review of interdisciplinary research","URL":"https://www.research.ed.ac.uk/en/publications/international-good-practice-in-the-peer-review-of-interdisciplina","author":[{"family":"Lyall","given":"Catherine"},{"family":"King","given":"Emma"}],"accessed":{"date-parts":[["2023",4,20]]},"issued":{"date-parts":[["2013",10]]}},"label":"page","prefix":"e.g. ","suffix":": 13"}],"schema":"https://github.com/citation-style-language/schema/raw/master/csl-citation.json"} </w:instrText>
      </w:r>
      <w:r w:rsidR="00E620EC">
        <w:rPr>
          <w:lang w:val="en-US"/>
        </w:rPr>
        <w:fldChar w:fldCharType="separate"/>
      </w:r>
      <w:r w:rsidR="008B37F0" w:rsidRPr="008B37F0">
        <w:t>(e.g. Lyall &amp; King, 2013: 13)</w:t>
      </w:r>
      <w:r w:rsidR="00E620EC">
        <w:rPr>
          <w:lang w:val="en-US"/>
        </w:rPr>
        <w:fldChar w:fldCharType="end"/>
      </w:r>
      <w:r w:rsidR="00E620EC">
        <w:rPr>
          <w:lang w:val="en-US"/>
        </w:rPr>
        <w:t xml:space="preserve">. </w:t>
      </w:r>
    </w:p>
    <w:p w14:paraId="118DAFBB" w14:textId="77777777" w:rsidR="001106AE" w:rsidRPr="00F010BF" w:rsidRDefault="001106AE" w:rsidP="00BC24D9">
      <w:pPr>
        <w:jc w:val="both"/>
        <w:rPr>
          <w:lang w:val="en-US"/>
        </w:rPr>
      </w:pPr>
    </w:p>
    <w:p w14:paraId="1BFF04C7" w14:textId="3B41C857" w:rsidR="00BC24D9" w:rsidRPr="00F010BF" w:rsidRDefault="00BC24D9" w:rsidP="006E05C9">
      <w:pPr>
        <w:pStyle w:val="Heading3"/>
        <w:rPr>
          <w:lang w:val="en-US"/>
        </w:rPr>
      </w:pPr>
      <w:r w:rsidRPr="00F010BF">
        <w:rPr>
          <w:lang w:val="en-US"/>
        </w:rPr>
        <w:t>4.3</w:t>
      </w:r>
      <w:r w:rsidR="007A4B38">
        <w:rPr>
          <w:lang w:val="en-US"/>
        </w:rPr>
        <w:t>.</w:t>
      </w:r>
      <w:r w:rsidRPr="00F010BF">
        <w:rPr>
          <w:lang w:val="en-US"/>
        </w:rPr>
        <w:t xml:space="preserve"> </w:t>
      </w:r>
      <w:r w:rsidR="007A4B38">
        <w:rPr>
          <w:lang w:val="en-US"/>
        </w:rPr>
        <w:t>Combining</w:t>
      </w:r>
      <w:r w:rsidR="00F010BF" w:rsidRPr="00F010BF">
        <w:rPr>
          <w:lang w:val="en-US"/>
        </w:rPr>
        <w:t xml:space="preserve"> multiple disciplinary experts does not lead to good ITDR evaluation</w:t>
      </w:r>
    </w:p>
    <w:p w14:paraId="7F17CE00" w14:textId="3A74A387" w:rsidR="00F010BF" w:rsidRDefault="00F010BF" w:rsidP="00BC24D9">
      <w:pPr>
        <w:jc w:val="both"/>
        <w:rPr>
          <w:lang w:val="en-US"/>
        </w:rPr>
      </w:pPr>
      <w:r w:rsidRPr="00F010BF">
        <w:rPr>
          <w:lang w:val="en-US"/>
        </w:rPr>
        <w:t xml:space="preserve">Research shows that combining </w:t>
      </w:r>
      <w:r>
        <w:rPr>
          <w:lang w:val="en-US"/>
        </w:rPr>
        <w:t>experts from the multiple disciplines presented in an ITDR proposal within an assessment committee does not in itself lead to the effective assessment of the new whole presented in these proposals</w:t>
      </w:r>
      <w:r w:rsidR="00AB4715">
        <w:rPr>
          <w:lang w:val="en-US"/>
        </w:rPr>
        <w:t xml:space="preserve"> </w:t>
      </w:r>
      <w:r w:rsidR="00AB4715">
        <w:rPr>
          <w:lang w:val="en-US"/>
        </w:rPr>
        <w:fldChar w:fldCharType="begin"/>
      </w:r>
      <w:r w:rsidR="00AB4715">
        <w:rPr>
          <w:lang w:val="en-US"/>
        </w:rPr>
        <w:instrText xml:space="preserve"> ADDIN ZOTERO_ITEM CSL_CITATION {"citationID":"FVnhjVvA","properties":{"formattedCitation":"(Bruun et al., 2005; McLeish &amp; Strang, 2016, p. 4)","plainCitation":"(Bruun et al., 2005; McLeish &amp; Strang, 2016, p. 4)","noteIndex":0},"citationItems":[{"id":1859,"uris":["http://zotero.org/users/3932526/items/6YAE3ZXD"],"itemData":{"id":1859,"type":"article-journal","container-title":"Publications of the Academy of Finland","DOI":"http://hdl.handle.net/10138/232267","issue":"Nro 8","note":"publisher: Academy of Finland","source":"Google Scholar","title":"Promoting interdisciplinary research: The case of the Academy of Finland","title-short":"Promoting interdisciplinary research","volume":"Vuosikerta. 2005","author":[{"family":"Bruun","given":"Henrik"},{"family":"Hukkinen","given":"Janne Ilmari"},{"family":"Huutoniemi","given":"Katri Ilona"},{"family":"Thompson Klein","given":"Julie"}],"issued":{"date-parts":[["2005"]]}}},{"id":1716,"uris":["http://zotero.org/users/3932526/items/ZZX59HFX"],"itemData":{"id":1716,"type":"article-journal","abstract":"We review a selection of published reports on the evaluation and wider peer-review of interdisciplinary research (IDR), drawing on an in-depth examination of a range of interdisciplinary projects and the work of a UK-based working group of funders and researchers. Our aim is to elucidate best practice. We focus the study on integrative, interdisciplinary projects, rather than those at the level of “multidisciplinary dialogue”. Five areas of evaluation (publishing, research grants, careers, IDR centres, institutions) demonstrate both commonality and difference in the task of measuring added value in IDR collaborations. We find that, although single-discipline peer review processes are poorly suited to address IDR, a framework that starts with the assumption that IDR is a fundamental academic research practice is effective for single-discipline evaluation as well. This article is published as part of a collection on interdisciplinarity.","container-title":"Palgrave Communications","DOI":"10.1057/palcomms.2016.55","ISSN":"2055-1045","issue":"1","journalAbbreviation":"Palgrave Commun","language":"en","license":"2016 The Author(s)","note":"number: 1\npublisher: Palgrave","page":"1-8","source":"www.nature.com","title":"Evaluating interdisciplinary research: the elephant in the peer-reviewers’ room","title-short":"Evaluating interdisciplinary research","volume":"2","author":[{"family":"McLeish","given":"Tom"},{"family":"Strang","given":"Veronica"}],"issued":{"date-parts":[["2016",8,25]]}},"locator":"4","label":"page"}],"schema":"https://github.com/citation-style-language/schema/raw/master/csl-citation.json"} </w:instrText>
      </w:r>
      <w:r w:rsidR="00AB4715">
        <w:rPr>
          <w:lang w:val="en-US"/>
        </w:rPr>
        <w:fldChar w:fldCharType="separate"/>
      </w:r>
      <w:r w:rsidR="008B37F0" w:rsidRPr="008B37F0">
        <w:t>(Bruun et al., 2005; McLeish &amp; Strang, 2016, p. 4)</w:t>
      </w:r>
      <w:r w:rsidR="00AB4715">
        <w:rPr>
          <w:lang w:val="en-US"/>
        </w:rPr>
        <w:fldChar w:fldCharType="end"/>
      </w:r>
      <w:r w:rsidR="00BC24D9" w:rsidRPr="00F010BF">
        <w:rPr>
          <w:lang w:val="en-US"/>
        </w:rPr>
        <w:t xml:space="preserve">. </w:t>
      </w:r>
      <w:r w:rsidR="00364871">
        <w:rPr>
          <w:lang w:val="en-US"/>
        </w:rPr>
        <w:t xml:space="preserve">A setup with multiple ‘monodisciplinary’ experts like this can become extra problematic when assessment is spread over multiple stages that do not all include space for deliberation between reviewers, which together creates the risk </w:t>
      </w:r>
      <w:r w:rsidR="00364871" w:rsidRPr="00364871">
        <w:rPr>
          <w:lang w:val="en-US"/>
        </w:rPr>
        <w:t>o</w:t>
      </w:r>
      <w:r w:rsidR="00364871">
        <w:rPr>
          <w:lang w:val="en-US"/>
        </w:rPr>
        <w:t>f</w:t>
      </w:r>
      <w:r w:rsidR="00364871" w:rsidRPr="00364871">
        <w:rPr>
          <w:lang w:val="en-US"/>
        </w:rPr>
        <w:t xml:space="preserve"> ‘double, or multiple, jeopardy in the sequential evaluation of IDR through single-disciplinary lenses’ </w:t>
      </w:r>
      <w:r w:rsidR="00AB4715">
        <w:rPr>
          <w:lang w:val="en-US"/>
        </w:rPr>
        <w:fldChar w:fldCharType="begin"/>
      </w:r>
      <w:r w:rsidR="00AB4715">
        <w:rPr>
          <w:lang w:val="en-US"/>
        </w:rPr>
        <w:instrText xml:space="preserve"> ADDIN ZOTERO_ITEM CSL_CITATION {"citationID":"D1A9zKk1","properties":{"formattedCitation":"(McLeish &amp; Strang, 2016, p. 3)","plainCitation":"(McLeish &amp; Strang, 2016, p. 3)","noteIndex":0},"citationItems":[{"id":1716,"uris":["http://zotero.org/users/3932526/items/ZZX59HFX"],"itemData":{"id":1716,"type":"article-journal","abstract":"We review a selection of published reports on the evaluation and wider peer-review of interdisciplinary research (IDR), drawing on an in-depth examination of a range of interdisciplinary projects and the work of a UK-based working group of funders and researchers. Our aim is to elucidate best practice. We focus the study on integrative, interdisciplinary projects, rather than those at the level of “multidisciplinary dialogue”. Five areas of evaluation (publishing, research grants, careers, IDR centres, institutions) demonstrate both commonality and difference in the task of measuring added value in IDR collaborations. We find that, although single-discipline peer review processes are poorly suited to address IDR, a framework that starts with the assumption that IDR is a fundamental academic research practice is effective for single-discipline evaluation as well. This article is published as part of a collection on interdisciplinarity.","container-title":"Palgrave Communications","DOI":"10.1057/palcomms.2016.55","ISSN":"2055-1045","issue":"1","journalAbbreviation":"Palgrave Commun","language":"en","license":"2016 The Author(s)","note":"number: 1\npublisher: Palgrave","page":"1-8","source":"www.nature.com","title":"Evaluating interdisciplinary research: the elephant in the peer-reviewers’ room","title-short":"Evaluating interdisciplinary research","volume":"2","author":[{"family":"McLeish","given":"Tom"},{"family":"Strang","given":"Veronica"}],"issued":{"date-parts":[["2016",8,25]]}},"locator":"3","label":"page"}],"schema":"https://github.com/citation-style-language/schema/raw/master/csl-citation.json"} </w:instrText>
      </w:r>
      <w:r w:rsidR="00AB4715">
        <w:rPr>
          <w:lang w:val="en-US"/>
        </w:rPr>
        <w:fldChar w:fldCharType="separate"/>
      </w:r>
      <w:r w:rsidR="008B37F0" w:rsidRPr="008B37F0">
        <w:t>(McLeish &amp; Strang, 2016, p. 3)</w:t>
      </w:r>
      <w:r w:rsidR="00AB4715">
        <w:rPr>
          <w:lang w:val="en-US"/>
        </w:rPr>
        <w:fldChar w:fldCharType="end"/>
      </w:r>
      <w:r w:rsidR="00AB4715">
        <w:rPr>
          <w:lang w:val="en-US"/>
        </w:rPr>
        <w:t>.</w:t>
      </w:r>
      <w:r w:rsidR="00364871">
        <w:rPr>
          <w:lang w:val="en-US"/>
        </w:rPr>
        <w:t xml:space="preserve"> In this context it has been noted that </w:t>
      </w:r>
      <w:r w:rsidRPr="00F010BF">
        <w:rPr>
          <w:lang w:val="en-US"/>
        </w:rPr>
        <w:t>‘</w:t>
      </w:r>
      <w:r w:rsidR="00364871">
        <w:rPr>
          <w:lang w:val="en-US"/>
        </w:rPr>
        <w:t>[w]</w:t>
      </w:r>
      <w:proofErr w:type="spellStart"/>
      <w:r w:rsidRPr="00F010BF">
        <w:rPr>
          <w:lang w:val="en-US"/>
        </w:rPr>
        <w:t>hile</w:t>
      </w:r>
      <w:proofErr w:type="spellEnd"/>
      <w:r w:rsidRPr="00F010BF">
        <w:rPr>
          <w:lang w:val="en-US"/>
        </w:rPr>
        <w:t xml:space="preserve"> single-discipline experts have an important place in IDR evaluation, their role ought to be supportive of those chosen for their ability to judge the critical “emergent” outcomes of the research. This is the single intervention most commonly reported as effective’ (</w:t>
      </w:r>
      <w:r w:rsidR="00E16CE0">
        <w:rPr>
          <w:lang w:val="en-US"/>
        </w:rPr>
        <w:t>i</w:t>
      </w:r>
      <w:r w:rsidR="00364871" w:rsidRPr="00E16CE0">
        <w:rPr>
          <w:lang w:val="en-US"/>
        </w:rPr>
        <w:t>bid</w:t>
      </w:r>
      <w:r w:rsidR="00364871">
        <w:rPr>
          <w:lang w:val="en-US"/>
        </w:rPr>
        <w:t>.</w:t>
      </w:r>
      <w:r w:rsidR="00E16CE0">
        <w:rPr>
          <w:lang w:val="en-US"/>
        </w:rPr>
        <w:t>,</w:t>
      </w:r>
      <w:r w:rsidRPr="00F010BF">
        <w:rPr>
          <w:lang w:val="en-US"/>
        </w:rPr>
        <w:t xml:space="preserve"> </w:t>
      </w:r>
      <w:r w:rsidR="00E16CE0">
        <w:rPr>
          <w:lang w:val="en-US"/>
        </w:rPr>
        <w:t xml:space="preserve">p. </w:t>
      </w:r>
      <w:r w:rsidRPr="00F010BF">
        <w:rPr>
          <w:lang w:val="en-US"/>
        </w:rPr>
        <w:t>6)</w:t>
      </w:r>
      <w:r w:rsidR="00364871">
        <w:rPr>
          <w:lang w:val="en-US"/>
        </w:rPr>
        <w:t xml:space="preserve">. </w:t>
      </w:r>
    </w:p>
    <w:p w14:paraId="492CB343" w14:textId="77777777" w:rsidR="00F010BF" w:rsidRPr="00F010BF" w:rsidRDefault="00F010BF" w:rsidP="00BC24D9">
      <w:pPr>
        <w:jc w:val="both"/>
        <w:rPr>
          <w:lang w:val="en-US"/>
        </w:rPr>
      </w:pPr>
    </w:p>
    <w:p w14:paraId="10E76FB1" w14:textId="66B30E87" w:rsidR="00DF40D4" w:rsidRPr="00C02AEB" w:rsidRDefault="00BC24D9" w:rsidP="006E05C9">
      <w:pPr>
        <w:pStyle w:val="Heading3"/>
        <w:rPr>
          <w:lang w:val="en-US"/>
        </w:rPr>
      </w:pPr>
      <w:r w:rsidRPr="00C02AEB">
        <w:rPr>
          <w:lang w:val="en-US"/>
        </w:rPr>
        <w:t xml:space="preserve">4.4 </w:t>
      </w:r>
      <w:r w:rsidR="00DF40D4" w:rsidRPr="00C02AEB">
        <w:rPr>
          <w:lang w:val="en-US"/>
        </w:rPr>
        <w:t xml:space="preserve">Pay </w:t>
      </w:r>
      <w:r w:rsidR="00C02AEB" w:rsidRPr="00C02AEB">
        <w:rPr>
          <w:lang w:val="en-US"/>
        </w:rPr>
        <w:t>explicit</w:t>
      </w:r>
      <w:r w:rsidR="00DF40D4" w:rsidRPr="00C02AEB">
        <w:rPr>
          <w:lang w:val="en-US"/>
        </w:rPr>
        <w:t xml:space="preserve"> attention to interdisciplinarity and integration in interviews and </w:t>
      </w:r>
      <w:r w:rsidR="00C02AEB" w:rsidRPr="00C02AEB">
        <w:rPr>
          <w:lang w:val="en-US"/>
        </w:rPr>
        <w:t>discussions</w:t>
      </w:r>
    </w:p>
    <w:p w14:paraId="601161A0" w14:textId="2AF2AA1B" w:rsidR="00BC24D9" w:rsidRDefault="004A1CAB" w:rsidP="00BC24D9">
      <w:pPr>
        <w:jc w:val="both"/>
        <w:rPr>
          <w:lang w:val="en-US"/>
        </w:rPr>
      </w:pPr>
      <w:r w:rsidRPr="004A1CAB">
        <w:rPr>
          <w:lang w:val="en-US"/>
        </w:rPr>
        <w:t>The type and degree of integration between the mu</w:t>
      </w:r>
      <w:r>
        <w:rPr>
          <w:lang w:val="en-US"/>
        </w:rPr>
        <w:t>l</w:t>
      </w:r>
      <w:r w:rsidRPr="004A1CAB">
        <w:rPr>
          <w:lang w:val="en-US"/>
        </w:rPr>
        <w:t xml:space="preserve">tiple disciplines </w:t>
      </w:r>
      <w:r>
        <w:rPr>
          <w:lang w:val="en-US"/>
        </w:rPr>
        <w:t xml:space="preserve">and types of knowledge involved in a proposal, and thus of the researchers and stakeholders involved, are </w:t>
      </w:r>
      <w:r w:rsidR="00FA4E14">
        <w:rPr>
          <w:lang w:val="en-US"/>
        </w:rPr>
        <w:t xml:space="preserve">both </w:t>
      </w:r>
      <w:r>
        <w:rPr>
          <w:lang w:val="en-US"/>
        </w:rPr>
        <w:t xml:space="preserve">central themes in the effective assessment of ITDR proposals </w:t>
      </w:r>
      <w:r w:rsidR="004C2718">
        <w:rPr>
          <w:lang w:val="en-US"/>
        </w:rPr>
        <w:fldChar w:fldCharType="begin"/>
      </w:r>
      <w:r w:rsidR="004C2718">
        <w:rPr>
          <w:lang w:val="en-US"/>
        </w:rPr>
        <w:instrText xml:space="preserve"> ADDIN ZOTERO_ITEM CSL_CITATION {"citationID":"V8r1PdFn","properties":{"formattedCitation":"(e.g. Laursen et al., 2022)","plainCitation":"(e.g. Laursen et al., 2022)","noteIndex":0},"citationItems":[{"id":1892,"uris":["http://zotero.org/users/3932526/items/MMCAP4YR"],"itemData":{"id":1892,"type":"article-journal","abstract":"In many sectors and in many respects, interdisciplinarity has made progress in recent decades, but less so when it comes to evaluating interdisciplinary work. Challenges remain, especially regarding what counts as â€˜goodâ€™ interdisciplinarity. While previous reviews describe broad trends contributing to these challenges, high-level observations are less suited to: (1) pinpointing underlying sources of persistent evaluative issues, (2) capturing less frequent counterexamples and emerging trends, and (3) providing practical guidance for moving the field forward. This article presents a novel approach for excavating and analyzing assessment designs within and across a wide range of published studies. It is the first study to structure its review of interdisciplinary evaluation around the basics of evaluation theory, creating a simplified model of assessment design choices called an assessment pathway. It further stands alone as an extensive systematic review of the interdisciplinary literature uniquely placed within the context of evaluation, encompassing 20 years, 142 studies, 1,006 assessment pathways, and 19,114 data points. Results show that while interdisciplinary assessments to date excel at variation, only 12% of identified pathways contain the minimum elements required to reach an evaluative judgment. Increased attention to evaluation theory can catalyze progress and provide structure and shared language to a highly varied domain. Readers can visually explore the full dataset online and download it from Harvardâ€™s Dataverse.","container-title":"Research Evaluation","issue":"3","language":"en","note":"publisher: Oxford University Press","page":"326-343","source":"ideas.repec.org","title":"Pathways for assessing interdisciplinarity: A systematic review","title-short":"Pathways for assessing interdisciplinarity","volume":"31","author":[{"family":"Laursen","given":"Bethany K."},{"family":"Motzer","given":"Nicole"},{"family":"Anderson","given":"Kelly J."}],"issued":{"date-parts":[["2022"]]}},"label":"page","prefix":"e.g. "}],"schema":"https://github.com/citation-style-language/schema/raw/master/csl-citation.json"} </w:instrText>
      </w:r>
      <w:r w:rsidR="004C2718">
        <w:rPr>
          <w:lang w:val="en-US"/>
        </w:rPr>
        <w:fldChar w:fldCharType="separate"/>
      </w:r>
      <w:r w:rsidR="008B37F0" w:rsidRPr="008B37F0">
        <w:t>(e.g. Laursen et al., 2022)</w:t>
      </w:r>
      <w:r w:rsidR="004C2718">
        <w:rPr>
          <w:lang w:val="en-US"/>
        </w:rPr>
        <w:fldChar w:fldCharType="end"/>
      </w:r>
      <w:r w:rsidR="00BC24D9" w:rsidRPr="004A1CAB">
        <w:rPr>
          <w:lang w:val="en-US"/>
        </w:rPr>
        <w:t xml:space="preserve">. </w:t>
      </w:r>
      <w:r w:rsidRPr="004A1CAB">
        <w:rPr>
          <w:lang w:val="en-US"/>
        </w:rPr>
        <w:t>To keep focus on these elements it has been suggested that review committees should always consist of a mix of ‘specialists an</w:t>
      </w:r>
      <w:r>
        <w:rPr>
          <w:lang w:val="en-US"/>
        </w:rPr>
        <w:t xml:space="preserve">d generalists’ </w:t>
      </w:r>
      <w:r w:rsidR="004C2718">
        <w:rPr>
          <w:lang w:val="en-US"/>
        </w:rPr>
        <w:fldChar w:fldCharType="begin"/>
      </w:r>
      <w:r w:rsidR="004C2718">
        <w:rPr>
          <w:lang w:val="en-US"/>
        </w:rPr>
        <w:instrText xml:space="preserve"> ADDIN ZOTERO_ITEM CSL_CITATION {"citationID":"HEL3gQIP","properties":{"formattedCitation":"(Pohl et al., 2011, p. 8)","plainCitation":"(Pohl et al., 2011, p. 8)","noteIndex":0},"citationItems":[{"id":1882,"uris":["http://zotero.org/users/3932526/items/ASLC4A6Y"],"itemData":{"id":1882,"type":"report","event-place":"Berne","genre":"Working paper","publisher":"td-net for Transdisciplinary Research","publisher-place":"Berne","source":"Google Scholar","title":"Questions to evaluate inter-and transdisciplinary research proposals","author":[{"family":"Pohl","given":"Christian"},{"family":"Perrig-Chiello","given":"Pasqualina"},{"family":"Butz","given":"Beat"},{"family":"Hadorn","given":"Gertrude Hirsch"},{"family":"Joye","given":"Dominique"},{"family":"Lawrence","given":"Roderick"},{"family":"Nentwich","given":"Michael"},{"family":"Paulsen","given":"Theres"},{"family":"Rossini","given":"Manuela"},{"family":"Truffer","given":"Bernhard"}],"issued":{"date-parts":[["2011"]]}},"locator":"8","label":"page"}],"schema":"https://github.com/citation-style-language/schema/raw/master/csl-citation.json"} </w:instrText>
      </w:r>
      <w:r w:rsidR="004C2718">
        <w:rPr>
          <w:lang w:val="en-US"/>
        </w:rPr>
        <w:fldChar w:fldCharType="separate"/>
      </w:r>
      <w:r w:rsidR="008B37F0" w:rsidRPr="008B37F0">
        <w:t>(Pohl et al., 2011, p. 8)</w:t>
      </w:r>
      <w:r w:rsidR="004C2718">
        <w:rPr>
          <w:lang w:val="en-US"/>
        </w:rPr>
        <w:fldChar w:fldCharType="end"/>
      </w:r>
      <w:r w:rsidR="00BC24D9" w:rsidRPr="004A1CAB">
        <w:rPr>
          <w:lang w:val="en-US"/>
        </w:rPr>
        <w:t xml:space="preserve"> </w:t>
      </w:r>
      <w:r>
        <w:rPr>
          <w:lang w:val="en-US"/>
        </w:rPr>
        <w:t xml:space="preserve">and should always include enough reviewers with knowledge and experience of interdisciplinary research </w:t>
      </w:r>
      <w:r w:rsidR="004C2718">
        <w:rPr>
          <w:lang w:val="en-US"/>
        </w:rPr>
        <w:fldChar w:fldCharType="begin"/>
      </w:r>
      <w:r w:rsidR="004C2718">
        <w:rPr>
          <w:lang w:val="en-US"/>
        </w:rPr>
        <w:instrText xml:space="preserve"> ADDIN ZOTERO_ITEM CSL_CITATION {"citationID":"N4o5SbWV","properties":{"formattedCitation":"(Lyall et al., 2011)","plainCitation":"(Lyall et al., 2011)","noteIndex":0},"citationItems":[{"id":1845,"uris":["http://zotero.org/users/3932526/items/BN7DFKVR"],"itemData":{"id":1845,"type":"article-journal","language":"English","source":"www.research.ed.ac.uk","title":"A Short Guide to Evaluating Interdisciplinary Research","URL":"https://www.research.ed.ac.uk/en/publications/a-short-guide-to-evaluating-interdisciplinary-research","author":[{"family":"Lyall","given":"Catherine"},{"family":"Tait","given":"Joyce"},{"family":"Meagher","given":"L."},{"family":"Bruce","given":"Ann"},{"family":"Marsden","given":"Wendy"}],"accessed":{"date-parts":[["2023",3,10]]},"issued":{"date-parts":[["2011",3]]}}}],"schema":"https://github.com/citation-style-language/schema/raw/master/csl-citation.json"} </w:instrText>
      </w:r>
      <w:r w:rsidR="004C2718">
        <w:rPr>
          <w:lang w:val="en-US"/>
        </w:rPr>
        <w:fldChar w:fldCharType="separate"/>
      </w:r>
      <w:r w:rsidR="008B37F0" w:rsidRPr="008B37F0">
        <w:t>(Lyall et al., 2011)</w:t>
      </w:r>
      <w:r w:rsidR="004C2718">
        <w:rPr>
          <w:lang w:val="en-US"/>
        </w:rPr>
        <w:fldChar w:fldCharType="end"/>
      </w:r>
      <w:r w:rsidR="00BC24D9" w:rsidRPr="004A1CAB">
        <w:rPr>
          <w:lang w:val="en-US"/>
        </w:rPr>
        <w:t xml:space="preserve">. </w:t>
      </w:r>
      <w:r>
        <w:rPr>
          <w:lang w:val="en-US"/>
        </w:rPr>
        <w:t xml:space="preserve">To prevent </w:t>
      </w:r>
      <w:r w:rsidR="007A4B38">
        <w:rPr>
          <w:lang w:val="en-US"/>
        </w:rPr>
        <w:t>situations where the inclusion of interdisciplinary experts amounts to a purely symbolic measure, it is important to give one or more of the</w:t>
      </w:r>
      <w:r w:rsidR="00CF000E">
        <w:rPr>
          <w:lang w:val="en-US"/>
        </w:rPr>
        <w:t>se</w:t>
      </w:r>
      <w:r w:rsidR="007A4B38">
        <w:rPr>
          <w:lang w:val="en-US"/>
        </w:rPr>
        <w:t xml:space="preserve"> committee members the explicit task of keeping focus on </w:t>
      </w:r>
      <w:r w:rsidR="002377A7">
        <w:rPr>
          <w:lang w:val="en-US"/>
        </w:rPr>
        <w:t>criteria of interdisciplinary setup and integration throughout all phases of the assessment procedure, and</w:t>
      </w:r>
      <w:r w:rsidR="00CF000E">
        <w:rPr>
          <w:lang w:val="en-US"/>
        </w:rPr>
        <w:t xml:space="preserve"> make sure these aspects of the assessment are not dis</w:t>
      </w:r>
      <w:r w:rsidR="00944FF1">
        <w:rPr>
          <w:lang w:val="en-US"/>
        </w:rPr>
        <w:t>c</w:t>
      </w:r>
      <w:r w:rsidR="00CF000E">
        <w:rPr>
          <w:lang w:val="en-US"/>
        </w:rPr>
        <w:t>arded in favor of more traditional disciplinary criteria</w:t>
      </w:r>
      <w:r w:rsidR="00944FF1">
        <w:rPr>
          <w:lang w:val="en-US"/>
        </w:rPr>
        <w:t xml:space="preserve"> </w:t>
      </w:r>
      <w:r w:rsidR="004C2718">
        <w:rPr>
          <w:lang w:val="en-US"/>
        </w:rPr>
        <w:fldChar w:fldCharType="begin"/>
      </w:r>
      <w:r w:rsidR="004C2718">
        <w:rPr>
          <w:lang w:val="en-US"/>
        </w:rPr>
        <w:instrText xml:space="preserve"> ADDIN ZOTERO_ITEM CSL_CITATION {"citationID":"VI3SNIzk","properties":{"formattedCitation":"(Lyall &amp; King, 2013, pp. 13\\uc0\\u8211{}14)","plainCitation":"(Lyall &amp; King, 2013, pp. 13–14)","noteIndex":0},"citationItems":[{"id":1884,"uris":["http://zotero.org/users/3932526/items/RVMY9JXT"],"itemData":{"id":1884,"type":"report","genre":"Commissioned report","language":"English","publisher":"University of Edinburgh","source":"www.research.ed.ac.uk","title":"International good practice in the peer review of interdisciplinary research","URL":"https://www.research.ed.ac.uk/en/publications/international-good-practice-in-the-peer-review-of-interdisciplina","author":[{"family":"Lyall","given":"Catherine"},{"family":"King","given":"Emma"}],"accessed":{"date-parts":[["2023",4,20]]},"issued":{"date-parts":[["2013",10]]}},"locator":"13-14","label":"page"}],"schema":"https://github.com/citation-style-language/schema/raw/master/csl-citation.json"} </w:instrText>
      </w:r>
      <w:r w:rsidR="004C2718">
        <w:rPr>
          <w:lang w:val="en-US"/>
        </w:rPr>
        <w:fldChar w:fldCharType="separate"/>
      </w:r>
      <w:r w:rsidR="008B37F0" w:rsidRPr="008B37F0">
        <w:t>(Lyall &amp; King, 2013, pp. 13–14)</w:t>
      </w:r>
      <w:r w:rsidR="004C2718">
        <w:rPr>
          <w:lang w:val="en-US"/>
        </w:rPr>
        <w:fldChar w:fldCharType="end"/>
      </w:r>
      <w:r w:rsidR="002377A7" w:rsidRPr="002377A7">
        <w:rPr>
          <w:lang w:val="en-US"/>
        </w:rPr>
        <w:t xml:space="preserve">. </w:t>
      </w:r>
    </w:p>
    <w:p w14:paraId="3030B28C" w14:textId="77777777" w:rsidR="00BC7A54" w:rsidRPr="00944FF1" w:rsidRDefault="00BC7A54" w:rsidP="00BC24D9">
      <w:pPr>
        <w:jc w:val="both"/>
        <w:rPr>
          <w:lang w:val="en-US"/>
        </w:rPr>
      </w:pPr>
    </w:p>
    <w:p w14:paraId="69C1E154" w14:textId="77777777" w:rsidR="004A1CAB" w:rsidRPr="00944FF1" w:rsidRDefault="00BC24D9" w:rsidP="006E05C9">
      <w:pPr>
        <w:pStyle w:val="Heading3"/>
        <w:rPr>
          <w:lang w:val="en-US"/>
        </w:rPr>
      </w:pPr>
      <w:r w:rsidRPr="00944FF1">
        <w:rPr>
          <w:lang w:val="en-US"/>
        </w:rPr>
        <w:lastRenderedPageBreak/>
        <w:t xml:space="preserve">4.5 </w:t>
      </w:r>
      <w:r w:rsidR="00C02AEB" w:rsidRPr="00944FF1">
        <w:rPr>
          <w:lang w:val="en-US"/>
        </w:rPr>
        <w:t xml:space="preserve">Address existing barriers for </w:t>
      </w:r>
      <w:r w:rsidR="004A1CAB" w:rsidRPr="00944FF1">
        <w:rPr>
          <w:lang w:val="en-US"/>
        </w:rPr>
        <w:t>participation</w:t>
      </w:r>
      <w:r w:rsidR="00C02AEB" w:rsidRPr="00944FF1">
        <w:rPr>
          <w:lang w:val="en-US"/>
        </w:rPr>
        <w:t xml:space="preserve"> in </w:t>
      </w:r>
      <w:r w:rsidR="004A1CAB" w:rsidRPr="00944FF1">
        <w:rPr>
          <w:lang w:val="en-US"/>
        </w:rPr>
        <w:t xml:space="preserve">research </w:t>
      </w:r>
      <w:r w:rsidR="00C02AEB" w:rsidRPr="00944FF1">
        <w:rPr>
          <w:lang w:val="en-US"/>
        </w:rPr>
        <w:t>assessment commit</w:t>
      </w:r>
      <w:r w:rsidR="004A1CAB" w:rsidRPr="00944FF1">
        <w:rPr>
          <w:lang w:val="en-US"/>
        </w:rPr>
        <w:t>t</w:t>
      </w:r>
      <w:r w:rsidR="00C02AEB" w:rsidRPr="00944FF1">
        <w:rPr>
          <w:lang w:val="en-US"/>
        </w:rPr>
        <w:t xml:space="preserve">ees </w:t>
      </w:r>
    </w:p>
    <w:p w14:paraId="03D25054" w14:textId="1E57D77D" w:rsidR="00BC24D9" w:rsidRDefault="002377A7" w:rsidP="00E50951">
      <w:pPr>
        <w:jc w:val="both"/>
        <w:rPr>
          <w:lang w:val="en-US"/>
        </w:rPr>
      </w:pPr>
      <w:r w:rsidRPr="002377A7">
        <w:rPr>
          <w:lang w:val="en-US"/>
        </w:rPr>
        <w:t>The mak</w:t>
      </w:r>
      <w:r>
        <w:rPr>
          <w:lang w:val="en-US"/>
        </w:rPr>
        <w:t>e</w:t>
      </w:r>
      <w:r w:rsidRPr="002377A7">
        <w:rPr>
          <w:lang w:val="en-US"/>
        </w:rPr>
        <w:t xml:space="preserve">up of review committees might be </w:t>
      </w:r>
      <w:r>
        <w:rPr>
          <w:lang w:val="en-US"/>
        </w:rPr>
        <w:t>t</w:t>
      </w:r>
      <w:r w:rsidRPr="002377A7">
        <w:rPr>
          <w:lang w:val="en-US"/>
        </w:rPr>
        <w:t xml:space="preserve">he most important factor in effectively assessing ITDR research </w:t>
      </w:r>
      <w:r w:rsidR="004C2718">
        <w:rPr>
          <w:lang w:val="en-US"/>
        </w:rPr>
        <w:fldChar w:fldCharType="begin"/>
      </w:r>
      <w:r w:rsidR="004C2718">
        <w:rPr>
          <w:lang w:val="en-US"/>
        </w:rPr>
        <w:instrText xml:space="preserve"> ADDIN ZOTERO_ITEM CSL_CITATION {"citationID":"oqK5FRc6","properties":{"formattedCitation":"(Lyall et al., 2011; McLeish &amp; Strang, 2016, p. 5)","plainCitation":"(Lyall et al., 2011; McLeish &amp; Strang, 2016, p. 5)","noteIndex":0},"citationItems":[{"id":1845,"uris":["http://zotero.org/users/3932526/items/BN7DFKVR"],"itemData":{"id":1845,"type":"article-journal","language":"English","source":"www.research.ed.ac.uk","title":"A Short Guide to Evaluating Interdisciplinary Research","URL":"https://www.research.ed.ac.uk/en/publications/a-short-guide-to-evaluating-interdisciplinary-research","author":[{"family":"Lyall","given":"Catherine"},{"family":"Tait","given":"Joyce"},{"family":"Meagher","given":"L."},{"family":"Bruce","given":"Ann"},{"family":"Marsden","given":"Wendy"}],"accessed":{"date-parts":[["2023",3,10]]},"issued":{"date-parts":[["2011",3]]}}},{"id":1716,"uris":["http://zotero.org/users/3932526/items/ZZX59HFX"],"itemData":{"id":1716,"type":"article-journal","abstract":"We review a selection of published reports on the evaluation and wider peer-review of interdisciplinary research (IDR), drawing on an in-depth examination of a range of interdisciplinary projects and the work of a UK-based working group of funders and researchers. Our aim is to elucidate best practice. We focus the study on integrative, interdisciplinary projects, rather than those at the level of “multidisciplinary dialogue”. Five areas of evaluation (publishing, research grants, careers, IDR centres, institutions) demonstrate both commonality and difference in the task of measuring added value in IDR collaborations. We find that, although single-discipline peer review processes are poorly suited to address IDR, a framework that starts with the assumption that IDR is a fundamental academic research practice is effective for single-discipline evaluation as well. This article is published as part of a collection on interdisciplinarity.","container-title":"Palgrave Communications","DOI":"10.1057/palcomms.2016.55","ISSN":"2055-1045","issue":"1","journalAbbreviation":"Palgrave Commun","language":"en","license":"2016 The Author(s)","note":"number: 1\npublisher: Palgrave","page":"1-8","source":"www.nature.com","title":"Evaluating interdisciplinary research: the elephant in the peer-reviewers’ room","title-short":"Evaluating interdisciplinary research","volume":"2","author":[{"family":"McLeish","given":"Tom"},{"family":"Strang","given":"Veronica"}],"issued":{"date-parts":[["2016",8,25]]}},"locator":"5","label":"page"}],"schema":"https://github.com/citation-style-language/schema/raw/master/csl-citation.json"} </w:instrText>
      </w:r>
      <w:r w:rsidR="004C2718">
        <w:rPr>
          <w:lang w:val="en-US"/>
        </w:rPr>
        <w:fldChar w:fldCharType="separate"/>
      </w:r>
      <w:r w:rsidR="008B37F0" w:rsidRPr="008B37F0">
        <w:t>(Lyall et al., 2011; McLeish &amp; Strang, 2016, p. 5)</w:t>
      </w:r>
      <w:r w:rsidR="004C2718">
        <w:rPr>
          <w:lang w:val="en-US"/>
        </w:rPr>
        <w:fldChar w:fldCharType="end"/>
      </w:r>
      <w:r w:rsidR="00BC24D9" w:rsidRPr="00E25C7E">
        <w:rPr>
          <w:lang w:val="en-US"/>
        </w:rPr>
        <w:t xml:space="preserve">. </w:t>
      </w:r>
      <w:r w:rsidRPr="002377A7">
        <w:rPr>
          <w:lang w:val="en-US"/>
        </w:rPr>
        <w:t xml:space="preserve">When it comes to </w:t>
      </w:r>
      <w:r>
        <w:rPr>
          <w:lang w:val="en-US"/>
        </w:rPr>
        <w:t xml:space="preserve">transdisciplinary research this means it is crucial to include diverse forms of knowledge, experience and perspectives of relevant societal actors outside of academia when forming committees as well, as is already the </w:t>
      </w:r>
      <w:r w:rsidR="00944FF1">
        <w:rPr>
          <w:lang w:val="en-US"/>
        </w:rPr>
        <w:t>policy</w:t>
      </w:r>
      <w:r>
        <w:rPr>
          <w:lang w:val="en-US"/>
        </w:rPr>
        <w:t xml:space="preserve"> in some of </w:t>
      </w:r>
      <w:r w:rsidR="00923544">
        <w:rPr>
          <w:lang w:val="en-US"/>
        </w:rPr>
        <w:t xml:space="preserve">the </w:t>
      </w:r>
      <w:r>
        <w:rPr>
          <w:lang w:val="en-US"/>
        </w:rPr>
        <w:t xml:space="preserve">call procedures discussed in the results above. </w:t>
      </w:r>
      <w:r w:rsidR="00E25C7E">
        <w:rPr>
          <w:lang w:val="en-US"/>
        </w:rPr>
        <w:t>However, there can be various practical barriers complicating the inclusion of particular societal parties in committees, many of which include a disparity in terms of the resources, time or independence of different kinds of organizations and individuals.</w:t>
      </w:r>
      <w:r w:rsidR="0009363C">
        <w:rPr>
          <w:lang w:val="en-US"/>
        </w:rPr>
        <w:t xml:space="preserve"> </w:t>
      </w:r>
      <w:r w:rsidR="00E25C7E">
        <w:rPr>
          <w:lang w:val="en-US"/>
        </w:rPr>
        <w:t>Th</w:t>
      </w:r>
      <w:r w:rsidR="00944FF1">
        <w:rPr>
          <w:lang w:val="en-US"/>
        </w:rPr>
        <w:t>ese barriers</w:t>
      </w:r>
      <w:r w:rsidR="00E25C7E">
        <w:rPr>
          <w:lang w:val="en-US"/>
        </w:rPr>
        <w:t xml:space="preserve"> might </w:t>
      </w:r>
      <w:r w:rsidR="00923544">
        <w:rPr>
          <w:lang w:val="en-US"/>
        </w:rPr>
        <w:t xml:space="preserve">not only </w:t>
      </w:r>
      <w:r w:rsidR="00E25C7E">
        <w:rPr>
          <w:lang w:val="en-US"/>
        </w:rPr>
        <w:t xml:space="preserve">lead to gaps in </w:t>
      </w:r>
      <w:r w:rsidR="00923544">
        <w:rPr>
          <w:lang w:val="en-US"/>
        </w:rPr>
        <w:t xml:space="preserve">the perspectives included in review committees, but can also lead to risks of so-called ‘elite capture’ by larger or more wealthy parties gaining a disproportionate amount of control over the direction or flow of research funding </w:t>
      </w:r>
      <w:r w:rsidR="004C2718">
        <w:rPr>
          <w:lang w:val="en-US"/>
        </w:rPr>
        <w:fldChar w:fldCharType="begin"/>
      </w:r>
      <w:r w:rsidR="004C2718">
        <w:rPr>
          <w:lang w:val="en-US"/>
        </w:rPr>
        <w:instrText xml:space="preserve"> ADDIN ZOTERO_ITEM CSL_CITATION {"citationID":"pAZvloOS","properties":{"formattedCitation":"(e.g. Bender, 2022)","plainCitation":"(e.g. Bender, 2022)","noteIndex":0},"citationItems":[{"id":1890,"uris":["http://zotero.org/users/3932526/items/J864XGEX"],"itemData":{"id":1890,"type":"article-journal","abstract":"The cooperation between researchers and practitioners during the different stages of the research process is promoted as it can be of benefit to both society and research supporting processes of ‘transformation’. While acknowledging the important potential of research–practice–collaborations (RPCs), this paper reflects on RPCs from a political-economic perspective to also address potential unintended adverse effects on knowledge generation due to divergent interests, incomplete information or the unequal distribution of resources. Asymmetries between actors may induce distorted and biased knowledge and even help produce or exacerbate existing inequalities. Potential merits and limitations of RPCs, therefore, need to be gauged. Taking RPCs seriously requires paying attention to these possible tensions—both in general and with respect to international development research, in particular: On the one hand, there are attempts to contribute to societal change and ethical concerns of equity at the heart of international development research, and on the other hand, there is the relative risk of encountering asymmetries more likely.","container-title":"The European Journal of Development Research","issue":"4","language":"en","note":"publisher: Palgrave Macmillan &amp; European Association of Development Research and Training Institutes (EADI)","page":"1691-1703","source":"ideas.repec.org","title":"Research–Practice–Collaborations in International Sustainable Development and Knowledge Production: Reflections from a Political-Economic Perspective","title-short":"Research–Practice–Collaborations in International Sustainable Development and Knowledge Production","volume":"34","author":[{"family":"Bender","given":"Katja"}],"issued":{"date-parts":[["2022"]]}},"label":"page","prefix":"e.g. "}],"schema":"https://github.com/citation-style-language/schema/raw/master/csl-citation.json"} </w:instrText>
      </w:r>
      <w:r w:rsidR="004C2718">
        <w:rPr>
          <w:lang w:val="en-US"/>
        </w:rPr>
        <w:fldChar w:fldCharType="separate"/>
      </w:r>
      <w:r w:rsidR="008B37F0" w:rsidRPr="008B37F0">
        <w:t>(e.g. Bender, 2022)</w:t>
      </w:r>
      <w:r w:rsidR="004C2718">
        <w:rPr>
          <w:lang w:val="en-US"/>
        </w:rPr>
        <w:fldChar w:fldCharType="end"/>
      </w:r>
      <w:r w:rsidR="00923544">
        <w:rPr>
          <w:lang w:val="en-US"/>
        </w:rPr>
        <w:t>. Moreover, if we also consider insights from work on transdisciplinary decision making in general, we know that even when more practical barriers for participation are overcome, the actual role and input of certain actors may subsequently also be impacted through</w:t>
      </w:r>
      <w:r w:rsidR="00EC695A">
        <w:rPr>
          <w:lang w:val="en-US"/>
        </w:rPr>
        <w:t xml:space="preserve"> different </w:t>
      </w:r>
      <w:r w:rsidR="00923544">
        <w:rPr>
          <w:lang w:val="en-US"/>
        </w:rPr>
        <w:t xml:space="preserve">relations of power or epistemological and ontological positions </w:t>
      </w:r>
      <w:r w:rsidR="004C2718">
        <w:rPr>
          <w:lang w:val="en-US"/>
        </w:rPr>
        <w:fldChar w:fldCharType="begin"/>
      </w:r>
      <w:r w:rsidR="004C2718">
        <w:rPr>
          <w:lang w:val="en-US"/>
        </w:rPr>
        <w:instrText xml:space="preserve"> ADDIN ZOTERO_ITEM CSL_CITATION {"citationID":"ZN61c8oM","properties":{"formattedCitation":"(e.g. Ludwig &amp; Boogaard, 2021, p. 26)","plainCitation":"(e.g. Ludwig &amp; Boogaard, 2021, p. 26)","noteIndex":0},"citationItems":[{"id":1888,"uris":["http://zotero.org/users/3932526/items/JS375R4D"],"itemData":{"id":1888,"type":"chapter","container-title":"The Politics of Knowledge in Inclusive Development and Innovation","page":"19–33","publisher":"Routledge","source":"Google Scholar","title":"Making transdisciplinarity work: An epistemology of inclusive development and innovation","title-short":"Making transdisciplinarity work","author":[{"family":"Ludwig","given":"David"},{"family":"Boogaard","given":"Birgit K."}],"issued":{"date-parts":[["2021"]]}},"locator":"26","label":"page","prefix":"e.g. "}],"schema":"https://github.com/citation-style-language/schema/raw/master/csl-citation.json"} </w:instrText>
      </w:r>
      <w:r w:rsidR="004C2718">
        <w:rPr>
          <w:lang w:val="en-US"/>
        </w:rPr>
        <w:fldChar w:fldCharType="separate"/>
      </w:r>
      <w:r w:rsidR="008B37F0" w:rsidRPr="008B37F0">
        <w:t>(e.g. Ludwig &amp; Boogaard, 2021, p. 26)</w:t>
      </w:r>
      <w:r w:rsidR="004C2718">
        <w:rPr>
          <w:lang w:val="en-US"/>
        </w:rPr>
        <w:fldChar w:fldCharType="end"/>
      </w:r>
      <w:r w:rsidR="00BC24D9" w:rsidRPr="00923544">
        <w:rPr>
          <w:lang w:val="en-US"/>
        </w:rPr>
        <w:t xml:space="preserve">. </w:t>
      </w:r>
      <w:r w:rsidR="00923544">
        <w:rPr>
          <w:lang w:val="en-US"/>
        </w:rPr>
        <w:t>In other words, effective committee assessment of ITDR proposals requires serious consideration of both the makeup of committees and the practical role subsequently given to the disparate members involved</w:t>
      </w:r>
      <w:r w:rsidR="00EC695A">
        <w:rPr>
          <w:lang w:val="en-US"/>
        </w:rPr>
        <w:t xml:space="preserve"> once they participate. </w:t>
      </w:r>
    </w:p>
    <w:p w14:paraId="2243E2F6" w14:textId="77777777" w:rsidR="00EC695A" w:rsidRPr="009627BF" w:rsidRDefault="00EC695A" w:rsidP="00E50951">
      <w:pPr>
        <w:jc w:val="both"/>
        <w:rPr>
          <w:lang w:val="en-US"/>
        </w:rPr>
      </w:pPr>
    </w:p>
    <w:p w14:paraId="2C4DED83" w14:textId="67A5585C" w:rsidR="00E50951" w:rsidRDefault="00E50951" w:rsidP="009627BF">
      <w:pPr>
        <w:pStyle w:val="Heading3"/>
        <w:jc w:val="both"/>
      </w:pPr>
      <w:r>
        <w:t>4.6. Barriers for reform</w:t>
      </w:r>
    </w:p>
    <w:p w14:paraId="07F884AC" w14:textId="7E20D194" w:rsidR="00E50951" w:rsidRPr="00BD092C" w:rsidRDefault="00C15407" w:rsidP="009627BF">
      <w:pPr>
        <w:jc w:val="both"/>
      </w:pPr>
      <w:commentRangeStart w:id="1"/>
      <w:r w:rsidRPr="006E05C9">
        <w:t>T</w:t>
      </w:r>
      <w:r w:rsidR="00E50951" w:rsidRPr="00BD092C">
        <w:t xml:space="preserve">he research also encountered a variety of elements that </w:t>
      </w:r>
      <w:r w:rsidR="00B66651" w:rsidRPr="006E05C9">
        <w:t xml:space="preserve">could </w:t>
      </w:r>
      <w:r w:rsidR="00E50951" w:rsidRPr="00BD092C">
        <w:t xml:space="preserve">form potential barriers to </w:t>
      </w:r>
      <w:r w:rsidR="00A01DEF" w:rsidRPr="006E05C9">
        <w:t xml:space="preserve">efforts of </w:t>
      </w:r>
      <w:r w:rsidR="00E50951" w:rsidRPr="00BD092C">
        <w:t>improv</w:t>
      </w:r>
      <w:r w:rsidR="00B66651" w:rsidRPr="006E05C9">
        <w:t>ing</w:t>
      </w:r>
      <w:r w:rsidR="00E50951" w:rsidRPr="00BD092C">
        <w:t xml:space="preserve"> the assessment of interdisciplinary research</w:t>
      </w:r>
      <w:r w:rsidR="00A01DEF" w:rsidRPr="006E05C9">
        <w:t xml:space="preserve"> at NWO</w:t>
      </w:r>
      <w:r w:rsidR="00E50951" w:rsidRPr="00BD092C">
        <w:t xml:space="preserve">. </w:t>
      </w:r>
      <w:r w:rsidRPr="006E05C9">
        <w:t>An example of this is</w:t>
      </w:r>
      <w:r w:rsidR="00C02AEB" w:rsidRPr="00BD092C">
        <w:t xml:space="preserve"> the large amount of information that reviewers are already given in preparation of assessment, which hampers the effectiveness of any interventions that would simply include adding more instructions.</w:t>
      </w:r>
      <w:r w:rsidR="009627BF" w:rsidRPr="00BD092C">
        <w:t xml:space="preserve"> </w:t>
      </w:r>
      <w:r w:rsidR="00E50951" w:rsidRPr="00BD092C">
        <w:t xml:space="preserve">Besides the general instructions and explanation of </w:t>
      </w:r>
      <w:r w:rsidR="009627BF" w:rsidRPr="00BD092C">
        <w:t xml:space="preserve">the assessment and the </w:t>
      </w:r>
      <w:r w:rsidR="00E50951" w:rsidRPr="00BD092C">
        <w:t>criteria, committee members were given information on a host of other issues including</w:t>
      </w:r>
      <w:r w:rsidR="009627BF" w:rsidRPr="00BD092C">
        <w:t xml:space="preserve"> guidelines on aspects of ‘diversity and inclusion’ in the assessment process</w:t>
      </w:r>
      <w:r w:rsidR="00C02AEB" w:rsidRPr="00BD092C">
        <w:t xml:space="preserve">, </w:t>
      </w:r>
      <w:r w:rsidR="009627BF" w:rsidRPr="00BD092C">
        <w:t xml:space="preserve">the rules set out by the </w:t>
      </w:r>
      <w:r w:rsidR="00C02AEB" w:rsidRPr="00BD092C">
        <w:t xml:space="preserve">DORA </w:t>
      </w:r>
      <w:r w:rsidR="009627BF" w:rsidRPr="00BD092C">
        <w:t xml:space="preserve">declaration, </w:t>
      </w:r>
      <w:r w:rsidR="00C02AEB" w:rsidRPr="00BD092C">
        <w:t xml:space="preserve">and instructions for using the funder’s software systems. </w:t>
      </w:r>
      <w:r w:rsidR="00504C9A" w:rsidRPr="006E05C9">
        <w:t xml:space="preserve">The current </w:t>
      </w:r>
      <w:r w:rsidR="00C02AEB" w:rsidRPr="00BD092C">
        <w:t xml:space="preserve">degree of information overload amongst reviewers, which could risk the effectiveness </w:t>
      </w:r>
      <w:r w:rsidR="009627BF" w:rsidRPr="00BD092C">
        <w:t>and reliability of the evaluation process</w:t>
      </w:r>
      <w:r w:rsidR="00504C9A" w:rsidRPr="006E05C9">
        <w:t>, is a shared concern that has to be taken into account in interventions</w:t>
      </w:r>
      <w:r w:rsidR="009627BF" w:rsidRPr="00BD092C">
        <w:t>.</w:t>
      </w:r>
      <w:r w:rsidR="004A1CAB" w:rsidRPr="00BD092C">
        <w:t xml:space="preserve"> To be effective </w:t>
      </w:r>
      <w:r w:rsidR="00504C9A" w:rsidRPr="006E05C9">
        <w:t xml:space="preserve">these </w:t>
      </w:r>
      <w:r w:rsidR="00B54E11">
        <w:t xml:space="preserve">interventions </w:t>
      </w:r>
      <w:r w:rsidR="00504C9A" w:rsidRPr="006E05C9">
        <w:t>would</w:t>
      </w:r>
      <w:r w:rsidR="004A1CAB" w:rsidRPr="00BD092C">
        <w:t xml:space="preserve"> have to focus on communicating information differently, rather than merely add to reviewer instructions. </w:t>
      </w:r>
      <w:commentRangeEnd w:id="1"/>
      <w:r w:rsidR="00EB028C" w:rsidRPr="00BD092C">
        <w:rPr>
          <w:rStyle w:val="CommentReference"/>
        </w:rPr>
        <w:commentReference w:id="1"/>
      </w:r>
      <w:r w:rsidR="00B66651" w:rsidRPr="006E05C9">
        <w:t>Further discussion of</w:t>
      </w:r>
      <w:r w:rsidR="00B54E11">
        <w:t xml:space="preserve"> potential</w:t>
      </w:r>
      <w:r w:rsidR="00B66651" w:rsidRPr="006E05C9">
        <w:t xml:space="preserve"> barriers will be added to the final version of this paper with the release of the embargo. </w:t>
      </w:r>
    </w:p>
    <w:p w14:paraId="3131EDF0" w14:textId="77777777" w:rsidR="009627BF" w:rsidRPr="006E05C9" w:rsidRDefault="009627BF" w:rsidP="009627BF">
      <w:pPr>
        <w:jc w:val="both"/>
        <w:rPr>
          <w:highlight w:val="yellow"/>
        </w:rPr>
      </w:pPr>
    </w:p>
    <w:p w14:paraId="382EF14F" w14:textId="77777777" w:rsidR="00E50951" w:rsidRPr="00E50951" w:rsidRDefault="00E50951" w:rsidP="00E50951"/>
    <w:p w14:paraId="775C24D6" w14:textId="132B92B3" w:rsidR="008168F4" w:rsidRDefault="00D7656E" w:rsidP="0029211E">
      <w:pPr>
        <w:pStyle w:val="Heading2"/>
        <w:jc w:val="both"/>
      </w:pPr>
      <w:r>
        <w:t>5</w:t>
      </w:r>
      <w:r w:rsidR="000C25AF">
        <w:t xml:space="preserve">. </w:t>
      </w:r>
      <w:r>
        <w:t>Conclusion</w:t>
      </w:r>
    </w:p>
    <w:p w14:paraId="0808FD99" w14:textId="198C8A9C" w:rsidR="00A01DEF" w:rsidRPr="006E05C9" w:rsidRDefault="00A01DEF" w:rsidP="0029211E">
      <w:pPr>
        <w:keepNext/>
        <w:rPr>
          <w:lang w:val="en-US"/>
        </w:rPr>
      </w:pPr>
      <w:r w:rsidRPr="006E05C9">
        <w:rPr>
          <w:lang w:val="en-US"/>
        </w:rPr>
        <w:t xml:space="preserve">The research team responsible for this study was tasked with </w:t>
      </w:r>
      <w:r>
        <w:rPr>
          <w:lang w:val="en-US"/>
        </w:rPr>
        <w:t xml:space="preserve">conducting an exploratory qualitative study of current practices around the assessment of ITDR proposals at the Dutch funder NWO, and see if and how particular improvements might be made based on the relevant international literature. In the final presentation of this paper, </w:t>
      </w:r>
      <w:r w:rsidR="00BD092C">
        <w:rPr>
          <w:lang w:val="en-US"/>
        </w:rPr>
        <w:t xml:space="preserve">after the embargo period, </w:t>
      </w:r>
      <w:r>
        <w:rPr>
          <w:lang w:val="en-US"/>
        </w:rPr>
        <w:t xml:space="preserve">we will </w:t>
      </w:r>
      <w:r w:rsidR="00BD092C">
        <w:rPr>
          <w:lang w:val="en-US"/>
        </w:rPr>
        <w:t xml:space="preserve">provide our </w:t>
      </w:r>
      <w:r>
        <w:rPr>
          <w:lang w:val="en-US"/>
        </w:rPr>
        <w:t xml:space="preserve">comparison of current practices and best practices in the literature, </w:t>
      </w:r>
      <w:r w:rsidR="00BD092C">
        <w:rPr>
          <w:lang w:val="en-US"/>
        </w:rPr>
        <w:t xml:space="preserve">and present our </w:t>
      </w:r>
      <w:r>
        <w:rPr>
          <w:lang w:val="en-US"/>
        </w:rPr>
        <w:t>final conclusions and recommendations</w:t>
      </w:r>
      <w:r w:rsidR="00BD092C">
        <w:rPr>
          <w:lang w:val="en-US"/>
        </w:rPr>
        <w:t>.</w:t>
      </w:r>
      <w:r>
        <w:rPr>
          <w:lang w:val="en-US"/>
        </w:rPr>
        <w:t xml:space="preserve"> </w:t>
      </w:r>
    </w:p>
    <w:p w14:paraId="71244B46" w14:textId="77777777" w:rsidR="00944FF1" w:rsidRDefault="00944FF1" w:rsidP="0029211E">
      <w:pPr>
        <w:keepNext/>
        <w:rPr>
          <w:lang w:val="en-US"/>
        </w:rPr>
      </w:pPr>
    </w:p>
    <w:p w14:paraId="7047E5B3" w14:textId="32EA0047" w:rsidR="007A59E1" w:rsidRPr="007A59E1" w:rsidRDefault="007A59E1">
      <w:pPr>
        <w:jc w:val="both"/>
        <w:rPr>
          <w:b/>
          <w:bCs/>
        </w:rPr>
      </w:pPr>
      <w:r>
        <w:rPr>
          <w:b/>
          <w:bCs/>
        </w:rPr>
        <w:t>O</w:t>
      </w:r>
      <w:r w:rsidRPr="007A59E1">
        <w:rPr>
          <w:b/>
          <w:bCs/>
        </w:rPr>
        <w:t>pen science practices</w:t>
      </w:r>
    </w:p>
    <w:p w14:paraId="235B79C2" w14:textId="1B1AA962" w:rsidR="000A2C94" w:rsidRDefault="000A2C94">
      <w:pPr>
        <w:jc w:val="both"/>
      </w:pPr>
      <w:r>
        <w:t xml:space="preserve">Due to the formal confidential nature of </w:t>
      </w:r>
      <w:r w:rsidR="00EC695A">
        <w:t xml:space="preserve">both </w:t>
      </w:r>
      <w:r>
        <w:t>the</w:t>
      </w:r>
      <w:r w:rsidR="00EC695A">
        <w:t xml:space="preserve"> assessed</w:t>
      </w:r>
      <w:r>
        <w:t xml:space="preserve"> research proposals and</w:t>
      </w:r>
      <w:r w:rsidR="00EC695A">
        <w:t xml:space="preserve"> the</w:t>
      </w:r>
      <w:r>
        <w:t xml:space="preserve"> assessment procedures </w:t>
      </w:r>
      <w:r w:rsidR="00842412">
        <w:t xml:space="preserve">that were </w:t>
      </w:r>
      <w:r>
        <w:t xml:space="preserve">examined in this pilot project, the data used </w:t>
      </w:r>
      <w:r w:rsidR="00EC695A">
        <w:t>in this analysis</w:t>
      </w:r>
      <w:r>
        <w:t xml:space="preserve"> has not been made openly available to the public</w:t>
      </w:r>
      <w:r w:rsidR="004D2928">
        <w:t>. The NWO has also restricted the publication of the results and recommendations until both have been published</w:t>
      </w:r>
      <w:r w:rsidR="00842412">
        <w:t xml:space="preserve"> and presented internally. These </w:t>
      </w:r>
      <w:r w:rsidR="00842412">
        <w:lastRenderedPageBreak/>
        <w:t xml:space="preserve">arrangements allow for crucial research access, but the restrictions clearly complicate efforts to share not only research data, but also (preliminary) results. </w:t>
      </w:r>
    </w:p>
    <w:p w14:paraId="7951DDF4" w14:textId="77777777" w:rsidR="007A59E1" w:rsidRDefault="007A59E1">
      <w:pPr>
        <w:jc w:val="both"/>
      </w:pPr>
    </w:p>
    <w:p w14:paraId="097AE613" w14:textId="156F1C5C" w:rsidR="00370126" w:rsidRPr="007C30D8" w:rsidRDefault="00370126">
      <w:pPr>
        <w:jc w:val="both"/>
        <w:rPr>
          <w:b/>
          <w:bCs/>
        </w:rPr>
      </w:pPr>
      <w:r w:rsidRPr="007C30D8">
        <w:rPr>
          <w:b/>
          <w:bCs/>
        </w:rPr>
        <w:t>Acknowledgments</w:t>
      </w:r>
    </w:p>
    <w:p w14:paraId="234404F6" w14:textId="3C40D8A0" w:rsidR="006913F6" w:rsidRDefault="00B66651">
      <w:pPr>
        <w:jc w:val="both"/>
      </w:pPr>
      <w:r w:rsidRPr="006E05C9">
        <w:t>In the development of this research project</w:t>
      </w:r>
      <w:r>
        <w:t xml:space="preserve"> we owe </w:t>
      </w:r>
      <w:r w:rsidR="004C2718">
        <w:t xml:space="preserve">our </w:t>
      </w:r>
      <w:r>
        <w:t xml:space="preserve">thanks to our colleagues Laurens Hessels, Daniël </w:t>
      </w:r>
      <w:proofErr w:type="spellStart"/>
      <w:r>
        <w:t>Lakens</w:t>
      </w:r>
      <w:proofErr w:type="spellEnd"/>
      <w:r>
        <w:t xml:space="preserve">, Anne-Floor </w:t>
      </w:r>
      <w:proofErr w:type="spellStart"/>
      <w:r>
        <w:t>Sch</w:t>
      </w:r>
      <w:r w:rsidR="004C2718">
        <w:t>o</w:t>
      </w:r>
      <w:r>
        <w:t>lvinck</w:t>
      </w:r>
      <w:proofErr w:type="spellEnd"/>
      <w:r>
        <w:t xml:space="preserve">, and Krist </w:t>
      </w:r>
      <w:proofErr w:type="spellStart"/>
      <w:r>
        <w:t>Vaesen</w:t>
      </w:r>
      <w:proofErr w:type="spellEnd"/>
      <w:r>
        <w:t>, who worked with us on the NWO's overall research pilot project. Moreover, t</w:t>
      </w:r>
      <w:r w:rsidR="006913F6">
        <w:t xml:space="preserve">he existence of this research project is only possible thanks to NWO, the team behind NWO's Knowledge Platform for Inter- and </w:t>
      </w:r>
      <w:proofErr w:type="spellStart"/>
      <w:r w:rsidR="006913F6">
        <w:t>Trandisciplinary</w:t>
      </w:r>
      <w:proofErr w:type="spellEnd"/>
      <w:r w:rsidR="006913F6">
        <w:t xml:space="preserve"> </w:t>
      </w:r>
      <w:r w:rsidR="00AB621A">
        <w:t>R</w:t>
      </w:r>
      <w:r w:rsidR="006913F6">
        <w:t>esearch,</w:t>
      </w:r>
      <w:r w:rsidR="00383479">
        <w:t xml:space="preserve"> in particular Aniek van den </w:t>
      </w:r>
      <w:proofErr w:type="spellStart"/>
      <w:r w:rsidR="00383479">
        <w:t>Eersten</w:t>
      </w:r>
      <w:proofErr w:type="spellEnd"/>
      <w:r w:rsidR="00383479">
        <w:t>,</w:t>
      </w:r>
      <w:r w:rsidR="006913F6">
        <w:t xml:space="preserve"> and the various staff and committee members that have chosen to participate in our research. </w:t>
      </w:r>
    </w:p>
    <w:p w14:paraId="5403BE7E" w14:textId="77777777" w:rsidR="004E212B" w:rsidRDefault="004E212B">
      <w:pPr>
        <w:jc w:val="both"/>
      </w:pPr>
    </w:p>
    <w:p w14:paraId="06B77644" w14:textId="24A3CE00" w:rsidR="00370126" w:rsidRPr="007C30D8" w:rsidRDefault="00370126">
      <w:pPr>
        <w:jc w:val="both"/>
        <w:rPr>
          <w:b/>
          <w:bCs/>
        </w:rPr>
      </w:pPr>
      <w:r w:rsidRPr="007C30D8">
        <w:rPr>
          <w:b/>
          <w:bCs/>
        </w:rPr>
        <w:t>Author contributions</w:t>
      </w:r>
      <w:r w:rsidR="00464211">
        <w:rPr>
          <w:b/>
          <w:bCs/>
        </w:rPr>
        <w:t xml:space="preserve"> (following </w:t>
      </w:r>
      <w:proofErr w:type="spellStart"/>
      <w:r w:rsidR="00464211" w:rsidRPr="00464211">
        <w:rPr>
          <w:b/>
          <w:bCs/>
        </w:rPr>
        <w:t>CrediT</w:t>
      </w:r>
      <w:proofErr w:type="spellEnd"/>
      <w:r w:rsidR="00464211" w:rsidRPr="00464211">
        <w:rPr>
          <w:b/>
          <w:bCs/>
        </w:rPr>
        <w:t xml:space="preserve"> </w:t>
      </w:r>
      <w:r w:rsidR="00464211">
        <w:rPr>
          <w:b/>
          <w:bCs/>
        </w:rPr>
        <w:t>taxonomy)</w:t>
      </w:r>
    </w:p>
    <w:p w14:paraId="15617445" w14:textId="606C8882" w:rsidR="004C2718" w:rsidRDefault="00F26247" w:rsidP="004C2718">
      <w:pPr>
        <w:jc w:val="both"/>
      </w:pPr>
      <w:r w:rsidRPr="00464211">
        <w:t xml:space="preserve">Jochem Zuijderwijk: </w:t>
      </w:r>
      <w:r w:rsidR="004C2718" w:rsidRPr="00464211">
        <w:t>Conceptualization</w:t>
      </w:r>
      <w:r w:rsidR="00464211">
        <w:t>,</w:t>
      </w:r>
      <w:r w:rsidR="004C2718" w:rsidRPr="00464211">
        <w:t xml:space="preserve"> Methodology, Investigation,</w:t>
      </w:r>
      <w:r w:rsidR="00383479" w:rsidRPr="00464211">
        <w:t xml:space="preserve"> Data Curation, Writing – Original Draft, Writing – Review &amp; Editing, Project Administration</w:t>
      </w:r>
    </w:p>
    <w:p w14:paraId="07749E59" w14:textId="6C8DEAB9" w:rsidR="00383479" w:rsidRDefault="00383479" w:rsidP="004C2718">
      <w:pPr>
        <w:jc w:val="both"/>
      </w:pPr>
      <w:r w:rsidRPr="00464211">
        <w:t xml:space="preserve">Wolfgang Kaltenbrunner: </w:t>
      </w:r>
      <w:r w:rsidRPr="00464211">
        <w:t>Conceptualization</w:t>
      </w:r>
      <w:r w:rsidR="00464211">
        <w:t>,</w:t>
      </w:r>
      <w:r w:rsidRPr="00464211">
        <w:t xml:space="preserve"> Methodology, Investigation</w:t>
      </w:r>
    </w:p>
    <w:p w14:paraId="29A69FD5" w14:textId="1B4D3FBD" w:rsidR="0031202E" w:rsidRDefault="00383479" w:rsidP="00383479">
      <w:pPr>
        <w:jc w:val="both"/>
      </w:pPr>
      <w:r w:rsidRPr="00464211">
        <w:t>Lotte</w:t>
      </w:r>
      <w:r w:rsidRPr="00383479">
        <w:rPr>
          <w:b/>
          <w:bCs/>
        </w:rPr>
        <w:t xml:space="preserve"> </w:t>
      </w:r>
      <w:proofErr w:type="spellStart"/>
      <w:r w:rsidRPr="00464211">
        <w:t>Krabbenborg</w:t>
      </w:r>
      <w:proofErr w:type="spellEnd"/>
      <w:r>
        <w:t xml:space="preserve">: </w:t>
      </w:r>
      <w:r>
        <w:t>Conceptualization</w:t>
      </w:r>
      <w:r w:rsidR="00464211">
        <w:t>,</w:t>
      </w:r>
      <w:r>
        <w:t xml:space="preserve"> Methodology, Investigation</w:t>
      </w:r>
    </w:p>
    <w:p w14:paraId="013D740C" w14:textId="77777777" w:rsidR="00383479" w:rsidRDefault="00383479" w:rsidP="004C2718">
      <w:pPr>
        <w:jc w:val="both"/>
      </w:pPr>
    </w:p>
    <w:p w14:paraId="6126D7F1" w14:textId="0F03F705" w:rsidR="00370126" w:rsidRPr="007C30D8" w:rsidRDefault="00370126">
      <w:pPr>
        <w:jc w:val="both"/>
        <w:rPr>
          <w:b/>
          <w:bCs/>
        </w:rPr>
      </w:pPr>
      <w:r w:rsidRPr="007C30D8">
        <w:rPr>
          <w:b/>
          <w:bCs/>
        </w:rPr>
        <w:t>Competing interests</w:t>
      </w:r>
      <w:r w:rsidR="000A2C94">
        <w:rPr>
          <w:b/>
          <w:bCs/>
        </w:rPr>
        <w:t xml:space="preserve"> &amp; funding information</w:t>
      </w:r>
    </w:p>
    <w:p w14:paraId="2DE94869" w14:textId="50B740FC" w:rsidR="00370126" w:rsidRDefault="000A2C94">
      <w:pPr>
        <w:jc w:val="both"/>
      </w:pPr>
      <w:r>
        <w:t xml:space="preserve">Both the author and the broader research team responsible for the pilot project were seconded to the NWO for this project and the project as a whole was funded by NWO itself. </w:t>
      </w:r>
    </w:p>
    <w:p w14:paraId="6597B0C5" w14:textId="77777777" w:rsidR="007C30D8" w:rsidRDefault="007C30D8">
      <w:pPr>
        <w:jc w:val="both"/>
      </w:pPr>
    </w:p>
    <w:p w14:paraId="153897FF" w14:textId="783287FF" w:rsidR="008168F4" w:rsidRDefault="008168F4">
      <w:pPr>
        <w:jc w:val="both"/>
        <w:rPr>
          <w:b/>
          <w:bCs/>
        </w:rPr>
      </w:pPr>
      <w:r>
        <w:rPr>
          <w:b/>
          <w:bCs/>
        </w:rPr>
        <w:t>References</w:t>
      </w:r>
    </w:p>
    <w:p w14:paraId="05208D9D" w14:textId="12E5F388" w:rsidR="008B37F0" w:rsidRPr="008B37F0" w:rsidRDefault="004C2718" w:rsidP="006B3C4D">
      <w:pPr>
        <w:pStyle w:val="Bibliography"/>
        <w:spacing w:after="240" w:line="240" w:lineRule="auto"/>
        <w:ind w:left="0" w:firstLine="0"/>
      </w:pPr>
      <w:r>
        <w:rPr>
          <w:b/>
          <w:bCs/>
        </w:rPr>
        <w:fldChar w:fldCharType="begin"/>
      </w:r>
      <w:r w:rsidR="008B37F0">
        <w:rPr>
          <w:b/>
          <w:bCs/>
        </w:rPr>
        <w:instrText xml:space="preserve"> ADDIN ZOTERO_BIBL {"uncited":[],"omitted":[],"custom":[]} CSL_BIBLIOGRAPHY </w:instrText>
      </w:r>
      <w:r>
        <w:rPr>
          <w:b/>
          <w:bCs/>
        </w:rPr>
        <w:fldChar w:fldCharType="separate"/>
      </w:r>
      <w:r w:rsidR="008B37F0" w:rsidRPr="008B37F0">
        <w:t>Bender, K. (2022). Research–Practice–Collaborations in International Sustainable</w:t>
      </w:r>
      <w:r w:rsidR="006B3C4D">
        <w:t xml:space="preserve"> </w:t>
      </w:r>
      <w:r w:rsidR="008B37F0" w:rsidRPr="008B37F0">
        <w:t xml:space="preserve">Development and Knowledge Production: Reflections from a Political-Economic Perspective. </w:t>
      </w:r>
      <w:r w:rsidR="008B37F0" w:rsidRPr="008B37F0">
        <w:rPr>
          <w:i/>
          <w:iCs/>
        </w:rPr>
        <w:t>The European Journal of Development Research</w:t>
      </w:r>
      <w:r w:rsidR="008B37F0" w:rsidRPr="008B37F0">
        <w:t xml:space="preserve">, </w:t>
      </w:r>
      <w:r w:rsidR="008B37F0" w:rsidRPr="008B37F0">
        <w:rPr>
          <w:i/>
          <w:iCs/>
        </w:rPr>
        <w:t>34</w:t>
      </w:r>
      <w:r w:rsidR="008B37F0" w:rsidRPr="008B37F0">
        <w:t>(4), 1691–1703.</w:t>
      </w:r>
    </w:p>
    <w:p w14:paraId="4CE57A54" w14:textId="77777777" w:rsidR="008B37F0" w:rsidRPr="008B37F0" w:rsidRDefault="008B37F0" w:rsidP="006B3C4D">
      <w:pPr>
        <w:pStyle w:val="Bibliography"/>
        <w:spacing w:after="240" w:line="240" w:lineRule="auto"/>
        <w:ind w:left="0" w:firstLine="0"/>
      </w:pPr>
      <w:r w:rsidRPr="008B37F0">
        <w:t xml:space="preserve">Bruun, H., </w:t>
      </w:r>
      <w:proofErr w:type="spellStart"/>
      <w:r w:rsidRPr="008B37F0">
        <w:t>Hukkinen</w:t>
      </w:r>
      <w:proofErr w:type="spellEnd"/>
      <w:r w:rsidRPr="008B37F0">
        <w:t xml:space="preserve">, J. I., </w:t>
      </w:r>
      <w:proofErr w:type="spellStart"/>
      <w:r w:rsidRPr="008B37F0">
        <w:t>Huutoniemi</w:t>
      </w:r>
      <w:proofErr w:type="spellEnd"/>
      <w:r w:rsidRPr="008B37F0">
        <w:t xml:space="preserve">, K. I., &amp; Thompson Klein, J. (2005). Promoting interdisciplinary research: The case of the Academy of Finland. </w:t>
      </w:r>
      <w:r w:rsidRPr="008B37F0">
        <w:rPr>
          <w:i/>
          <w:iCs/>
        </w:rPr>
        <w:t>Publications of the Academy of Finland</w:t>
      </w:r>
      <w:r w:rsidRPr="008B37F0">
        <w:t xml:space="preserve">, </w:t>
      </w:r>
      <w:proofErr w:type="spellStart"/>
      <w:r w:rsidRPr="008B37F0">
        <w:rPr>
          <w:i/>
          <w:iCs/>
        </w:rPr>
        <w:t>Vuosikerta</w:t>
      </w:r>
      <w:proofErr w:type="spellEnd"/>
      <w:r w:rsidRPr="008B37F0">
        <w:rPr>
          <w:i/>
          <w:iCs/>
        </w:rPr>
        <w:t>. 2005</w:t>
      </w:r>
      <w:r w:rsidRPr="008B37F0">
        <w:t>(</w:t>
      </w:r>
      <w:proofErr w:type="spellStart"/>
      <w:r w:rsidRPr="008B37F0">
        <w:t>Nro</w:t>
      </w:r>
      <w:proofErr w:type="spellEnd"/>
      <w:r w:rsidRPr="008B37F0">
        <w:t xml:space="preserve"> 8). http://hdl.handle.net/10138/232267</w:t>
      </w:r>
    </w:p>
    <w:p w14:paraId="1A92CE7F" w14:textId="77777777" w:rsidR="008B37F0" w:rsidRPr="008B37F0" w:rsidRDefault="008B37F0" w:rsidP="006B3C4D">
      <w:pPr>
        <w:pStyle w:val="Bibliography"/>
        <w:spacing w:after="240" w:line="240" w:lineRule="auto"/>
        <w:ind w:left="0" w:firstLine="0"/>
      </w:pPr>
      <w:r w:rsidRPr="008B37F0">
        <w:t xml:space="preserve">Burgess, M., Garnett, V., O’Connor, A., &amp; </w:t>
      </w:r>
      <w:proofErr w:type="spellStart"/>
      <w:r w:rsidRPr="008B37F0">
        <w:t>Ohlmeyer</w:t>
      </w:r>
      <w:proofErr w:type="spellEnd"/>
      <w:r w:rsidRPr="008B37F0">
        <w:t xml:space="preserve">, J. (2016). </w:t>
      </w:r>
      <w:r w:rsidRPr="008B37F0">
        <w:rPr>
          <w:i/>
          <w:iCs/>
        </w:rPr>
        <w:t>Interdisciplinarity for Impact</w:t>
      </w:r>
      <w:r w:rsidRPr="008B37F0">
        <w:t xml:space="preserve"> [Workshop report]. Trinity College Dublin.</w:t>
      </w:r>
    </w:p>
    <w:p w14:paraId="0D0899C8" w14:textId="77777777" w:rsidR="008B37F0" w:rsidRPr="008B37F0" w:rsidRDefault="008B37F0" w:rsidP="006B3C4D">
      <w:pPr>
        <w:pStyle w:val="Bibliography"/>
        <w:spacing w:after="240" w:line="240" w:lineRule="auto"/>
        <w:ind w:left="0" w:firstLine="0"/>
      </w:pPr>
      <w:r w:rsidRPr="008B37F0">
        <w:t xml:space="preserve">European Union Research Advisory Board. (2004). </w:t>
      </w:r>
      <w:r w:rsidRPr="008B37F0">
        <w:rPr>
          <w:i/>
          <w:iCs/>
        </w:rPr>
        <w:t>Interdisciplinarity in Research—EURAB 04.009-FINAL</w:t>
      </w:r>
      <w:r w:rsidRPr="008B37F0">
        <w:t xml:space="preserve"> [Report]. EURAB.</w:t>
      </w:r>
    </w:p>
    <w:p w14:paraId="1E00579D" w14:textId="77777777" w:rsidR="008B37F0" w:rsidRPr="008B37F0" w:rsidRDefault="008B37F0" w:rsidP="006B3C4D">
      <w:pPr>
        <w:pStyle w:val="Bibliography"/>
        <w:spacing w:after="240" w:line="240" w:lineRule="auto"/>
        <w:ind w:left="0" w:firstLine="0"/>
      </w:pPr>
      <w:r w:rsidRPr="008B37F0">
        <w:t xml:space="preserve">GRC. (2016). </w:t>
      </w:r>
      <w:r w:rsidRPr="008B37F0">
        <w:rPr>
          <w:i/>
          <w:iCs/>
        </w:rPr>
        <w:t>Interdisciplinarity: Survey Report for the Global Research Council 2016 Annual Meeting</w:t>
      </w:r>
      <w:r w:rsidRPr="008B37F0">
        <w:t xml:space="preserve"> [Survey report]. Global Research Council - DJS Research. https://www.globalresearchcouncil.org/fileadmin/documents/GRC_Publications/Interdisciplinarity_Report_for_GRC_DJS_Research.pdf</w:t>
      </w:r>
    </w:p>
    <w:p w14:paraId="0E2DE03B" w14:textId="77777777" w:rsidR="008B37F0" w:rsidRPr="008B37F0" w:rsidRDefault="008B37F0" w:rsidP="006B3C4D">
      <w:pPr>
        <w:pStyle w:val="Bibliography"/>
        <w:spacing w:after="240" w:line="240" w:lineRule="auto"/>
        <w:ind w:left="0" w:firstLine="0"/>
      </w:pPr>
      <w:r w:rsidRPr="008B37F0">
        <w:t xml:space="preserve">Institute of Medicine. (2004). </w:t>
      </w:r>
      <w:r w:rsidRPr="008B37F0">
        <w:rPr>
          <w:i/>
          <w:iCs/>
        </w:rPr>
        <w:t>Facilitating Interdisciplinary Research</w:t>
      </w:r>
      <w:r w:rsidRPr="008B37F0">
        <w:t>. National Academies Press. https://doi.org/10.17226/11153</w:t>
      </w:r>
    </w:p>
    <w:p w14:paraId="10FFE1C5" w14:textId="77777777" w:rsidR="008B37F0" w:rsidRPr="008B37F0" w:rsidRDefault="008B37F0" w:rsidP="006B3C4D">
      <w:pPr>
        <w:pStyle w:val="Bibliography"/>
        <w:spacing w:after="240" w:line="240" w:lineRule="auto"/>
        <w:ind w:left="0" w:firstLine="0"/>
      </w:pPr>
      <w:r w:rsidRPr="008B37F0">
        <w:t xml:space="preserve">Laursen, B. K., Motzer, N., &amp; Anderson, K. J. (2022). Pathways for assessing interdisciplinarity: A systematic review. </w:t>
      </w:r>
      <w:r w:rsidRPr="008B37F0">
        <w:rPr>
          <w:i/>
          <w:iCs/>
        </w:rPr>
        <w:t>Research Evaluation</w:t>
      </w:r>
      <w:r w:rsidRPr="008B37F0">
        <w:t xml:space="preserve">, </w:t>
      </w:r>
      <w:r w:rsidRPr="008B37F0">
        <w:rPr>
          <w:i/>
          <w:iCs/>
        </w:rPr>
        <w:t>31</w:t>
      </w:r>
      <w:r w:rsidRPr="008B37F0">
        <w:t>(3), 326–343.</w:t>
      </w:r>
    </w:p>
    <w:p w14:paraId="43850E18" w14:textId="77777777" w:rsidR="008B37F0" w:rsidRPr="008B37F0" w:rsidRDefault="008B37F0" w:rsidP="006B3C4D">
      <w:pPr>
        <w:pStyle w:val="Bibliography"/>
        <w:spacing w:after="240" w:line="240" w:lineRule="auto"/>
        <w:ind w:left="0" w:firstLine="0"/>
      </w:pPr>
      <w:r w:rsidRPr="008B37F0">
        <w:t xml:space="preserve">Ludwig, D., &amp; Boogaard, B. K. (2021). Making </w:t>
      </w:r>
      <w:proofErr w:type="spellStart"/>
      <w:r w:rsidRPr="008B37F0">
        <w:t>transdisciplinarity</w:t>
      </w:r>
      <w:proofErr w:type="spellEnd"/>
      <w:r w:rsidRPr="008B37F0">
        <w:t xml:space="preserve"> work: An epistemology of inclusive development and innovation. In </w:t>
      </w:r>
      <w:r w:rsidRPr="008B37F0">
        <w:rPr>
          <w:i/>
          <w:iCs/>
        </w:rPr>
        <w:t>The Politics of Knowledge in Inclusive Development and Innovation</w:t>
      </w:r>
      <w:r w:rsidRPr="008B37F0">
        <w:t xml:space="preserve"> (pp. 19–33). Routledge.</w:t>
      </w:r>
    </w:p>
    <w:p w14:paraId="627A8C27" w14:textId="77777777" w:rsidR="008B37F0" w:rsidRPr="008B37F0" w:rsidRDefault="008B37F0" w:rsidP="006B3C4D">
      <w:pPr>
        <w:pStyle w:val="Bibliography"/>
        <w:spacing w:after="240" w:line="240" w:lineRule="auto"/>
        <w:ind w:left="0" w:firstLine="0"/>
      </w:pPr>
      <w:r w:rsidRPr="008B37F0">
        <w:lastRenderedPageBreak/>
        <w:t xml:space="preserve">Lyall, C., Bruce, A., Marsden, W., &amp; Meagher, L. (2013). The role of funding agencies in creating interdisciplinary knowledge. </w:t>
      </w:r>
      <w:r w:rsidRPr="008B37F0">
        <w:rPr>
          <w:i/>
          <w:iCs/>
        </w:rPr>
        <w:t>Science and Public Policy</w:t>
      </w:r>
      <w:r w:rsidRPr="008B37F0">
        <w:t xml:space="preserve">, </w:t>
      </w:r>
      <w:r w:rsidRPr="008B37F0">
        <w:rPr>
          <w:i/>
          <w:iCs/>
        </w:rPr>
        <w:t>40</w:t>
      </w:r>
      <w:r w:rsidRPr="008B37F0">
        <w:t>(1), 62–71. https://doi.org/10.1093/scipol/scs121</w:t>
      </w:r>
    </w:p>
    <w:p w14:paraId="125FA16B" w14:textId="77777777" w:rsidR="008B37F0" w:rsidRPr="008B37F0" w:rsidRDefault="008B37F0" w:rsidP="006B3C4D">
      <w:pPr>
        <w:pStyle w:val="Bibliography"/>
        <w:spacing w:after="240" w:line="240" w:lineRule="auto"/>
        <w:ind w:left="0" w:firstLine="0"/>
      </w:pPr>
      <w:r w:rsidRPr="008B37F0">
        <w:t xml:space="preserve">Lyall, C., &amp; King, E. (2013). </w:t>
      </w:r>
      <w:r w:rsidRPr="008B37F0">
        <w:rPr>
          <w:i/>
          <w:iCs/>
        </w:rPr>
        <w:t>International good practice in the peer review of interdisciplinary research</w:t>
      </w:r>
      <w:r w:rsidRPr="008B37F0">
        <w:t xml:space="preserve"> [Commissioned report]. University of Edinburgh. https://www.research.ed.ac.uk/en/publications/international-good-practice-in-the-peer-review-of-interdisciplina</w:t>
      </w:r>
    </w:p>
    <w:p w14:paraId="79C032E6" w14:textId="77777777" w:rsidR="008B37F0" w:rsidRPr="008B37F0" w:rsidRDefault="008B37F0" w:rsidP="006B3C4D">
      <w:pPr>
        <w:pStyle w:val="Bibliography"/>
        <w:spacing w:after="240" w:line="240" w:lineRule="auto"/>
        <w:ind w:left="0" w:firstLine="0"/>
      </w:pPr>
      <w:r w:rsidRPr="008B37F0">
        <w:t xml:space="preserve">Lyall, C., Tait, J., Meagher, L., Bruce, A., &amp; Marsden, W. (2011). </w:t>
      </w:r>
      <w:r w:rsidRPr="008B37F0">
        <w:rPr>
          <w:i/>
          <w:iCs/>
        </w:rPr>
        <w:t>A Short Guide to Evaluating Interdisciplinary Research</w:t>
      </w:r>
      <w:r w:rsidRPr="008B37F0">
        <w:t>. https://www.research.ed.ac.uk/en/publications/a-short-guide-to-evaluating-interdisciplinary-research</w:t>
      </w:r>
    </w:p>
    <w:p w14:paraId="5D6DA820" w14:textId="77777777" w:rsidR="008B37F0" w:rsidRPr="008B37F0" w:rsidRDefault="008B37F0" w:rsidP="006B3C4D">
      <w:pPr>
        <w:pStyle w:val="Bibliography"/>
        <w:spacing w:after="240" w:line="240" w:lineRule="auto"/>
        <w:ind w:left="0" w:firstLine="0"/>
      </w:pPr>
      <w:r w:rsidRPr="008B37F0">
        <w:rPr>
          <w:lang w:val="nl-NL"/>
        </w:rPr>
        <w:t xml:space="preserve">Mayer, K., </w:t>
      </w:r>
      <w:proofErr w:type="spellStart"/>
      <w:r w:rsidRPr="008B37F0">
        <w:rPr>
          <w:lang w:val="nl-NL"/>
        </w:rPr>
        <w:t>König</w:t>
      </w:r>
      <w:proofErr w:type="spellEnd"/>
      <w:r w:rsidRPr="008B37F0">
        <w:rPr>
          <w:lang w:val="nl-NL"/>
        </w:rPr>
        <w:t xml:space="preserve">, T., &amp; </w:t>
      </w:r>
      <w:proofErr w:type="spellStart"/>
      <w:r w:rsidRPr="008B37F0">
        <w:rPr>
          <w:lang w:val="nl-NL"/>
        </w:rPr>
        <w:t>Tuménas</w:t>
      </w:r>
      <w:proofErr w:type="spellEnd"/>
      <w:r w:rsidRPr="008B37F0">
        <w:rPr>
          <w:lang w:val="nl-NL"/>
        </w:rPr>
        <w:t xml:space="preserve">, R. (2013). </w:t>
      </w:r>
      <w:r w:rsidRPr="008B37F0">
        <w:rPr>
          <w:i/>
          <w:iCs/>
        </w:rPr>
        <w:t>Horizons for Social Sciences and Humanities: Conference Report</w:t>
      </w:r>
      <w:r w:rsidRPr="008B37F0">
        <w:t xml:space="preserve"> [Conference Report]. Mykolas </w:t>
      </w:r>
      <w:proofErr w:type="spellStart"/>
      <w:r w:rsidRPr="008B37F0">
        <w:t>Romeris</w:t>
      </w:r>
      <w:proofErr w:type="spellEnd"/>
      <w:r w:rsidRPr="008B37F0">
        <w:t xml:space="preserve"> University Publishing.</w:t>
      </w:r>
    </w:p>
    <w:p w14:paraId="52D7B628" w14:textId="77777777" w:rsidR="008B37F0" w:rsidRPr="008B37F0" w:rsidRDefault="008B37F0" w:rsidP="006B3C4D">
      <w:pPr>
        <w:pStyle w:val="Bibliography"/>
        <w:spacing w:after="240" w:line="240" w:lineRule="auto"/>
        <w:ind w:left="0" w:firstLine="0"/>
      </w:pPr>
      <w:r w:rsidRPr="008B37F0">
        <w:t xml:space="preserve">McLeish, T., &amp; Strang, V. (2016). Evaluating interdisciplinary research: The elephant in the peer-reviewers’ room. </w:t>
      </w:r>
      <w:r w:rsidRPr="008B37F0">
        <w:rPr>
          <w:i/>
          <w:iCs/>
        </w:rPr>
        <w:t>Palgrave Communications</w:t>
      </w:r>
      <w:r w:rsidRPr="008B37F0">
        <w:t xml:space="preserve">, </w:t>
      </w:r>
      <w:r w:rsidRPr="008B37F0">
        <w:rPr>
          <w:i/>
          <w:iCs/>
        </w:rPr>
        <w:t>2</w:t>
      </w:r>
      <w:r w:rsidRPr="008B37F0">
        <w:t>(1), Article 1. https://doi.org/10.1057/palcomms.2016.55</w:t>
      </w:r>
    </w:p>
    <w:p w14:paraId="3873F0E7" w14:textId="77777777" w:rsidR="008B37F0" w:rsidRPr="008B37F0" w:rsidRDefault="008B37F0" w:rsidP="006B3C4D">
      <w:pPr>
        <w:pStyle w:val="Bibliography"/>
        <w:spacing w:after="240" w:line="240" w:lineRule="auto"/>
        <w:ind w:left="0" w:firstLine="0"/>
      </w:pPr>
      <w:r w:rsidRPr="008B37F0">
        <w:t xml:space="preserve">OECD. (2020). </w:t>
      </w:r>
      <w:r w:rsidRPr="008B37F0">
        <w:rPr>
          <w:i/>
          <w:iCs/>
        </w:rPr>
        <w:t>Addressing societal challenges using transdisciplinary research</w:t>
      </w:r>
      <w:r w:rsidRPr="008B37F0">
        <w:t xml:space="preserve"> (OECD Science, Technology and Industry Policy Papers No. 88; OECD Science, Technology and Industry Policy Papers, Vol. 88). https://doi.org/10.1787/0ca0ca45-en</w:t>
      </w:r>
    </w:p>
    <w:p w14:paraId="52ED95A0" w14:textId="77777777" w:rsidR="008B37F0" w:rsidRPr="008B37F0" w:rsidRDefault="008B37F0" w:rsidP="006B3C4D">
      <w:pPr>
        <w:pStyle w:val="Bibliography"/>
        <w:spacing w:after="240" w:line="240" w:lineRule="auto"/>
        <w:ind w:left="0" w:firstLine="0"/>
      </w:pPr>
      <w:r w:rsidRPr="008B37F0">
        <w:t xml:space="preserve">Pohl, C., </w:t>
      </w:r>
      <w:proofErr w:type="spellStart"/>
      <w:r w:rsidRPr="008B37F0">
        <w:t>Perrig</w:t>
      </w:r>
      <w:proofErr w:type="spellEnd"/>
      <w:r w:rsidRPr="008B37F0">
        <w:t xml:space="preserve">-Chiello, P., Butz, B., Hadorn, G. H., </w:t>
      </w:r>
      <w:proofErr w:type="spellStart"/>
      <w:r w:rsidRPr="008B37F0">
        <w:t>Joye</w:t>
      </w:r>
      <w:proofErr w:type="spellEnd"/>
      <w:r w:rsidRPr="008B37F0">
        <w:t xml:space="preserve">, D., Lawrence, R., Nentwich, M., Paulsen, T., Rossini, M., &amp; </w:t>
      </w:r>
      <w:proofErr w:type="spellStart"/>
      <w:r w:rsidRPr="008B37F0">
        <w:t>Truffer</w:t>
      </w:r>
      <w:proofErr w:type="spellEnd"/>
      <w:r w:rsidRPr="008B37F0">
        <w:t xml:space="preserve">, B. (2011). </w:t>
      </w:r>
      <w:r w:rsidRPr="008B37F0">
        <w:rPr>
          <w:i/>
          <w:iCs/>
        </w:rPr>
        <w:t>Questions to evaluate inter-and transdisciplinary research proposals</w:t>
      </w:r>
      <w:r w:rsidRPr="008B37F0">
        <w:t xml:space="preserve"> [Working paper]. td-net for Transdisciplinary Research.</w:t>
      </w:r>
    </w:p>
    <w:p w14:paraId="7F91EE71" w14:textId="77777777" w:rsidR="008B37F0" w:rsidRPr="008B37F0" w:rsidRDefault="008B37F0" w:rsidP="006B3C4D">
      <w:pPr>
        <w:pStyle w:val="Bibliography"/>
        <w:spacing w:after="240" w:line="240" w:lineRule="auto"/>
        <w:ind w:left="0" w:firstLine="0"/>
      </w:pPr>
      <w:r w:rsidRPr="008B37F0">
        <w:t xml:space="preserve">Ridley, A. (2016). </w:t>
      </w:r>
      <w:r w:rsidRPr="008B37F0">
        <w:rPr>
          <w:i/>
          <w:iCs/>
        </w:rPr>
        <w:t>Improving recognition of team science contributions in biomedical research careers</w:t>
      </w:r>
      <w:r w:rsidRPr="008B37F0">
        <w:t xml:space="preserve"> [Report]. Academy of Medical Sciences. https://acmedsci.ac.uk/policy/policy-projects/team-science</w:t>
      </w:r>
    </w:p>
    <w:p w14:paraId="1C7564A8" w14:textId="77777777" w:rsidR="008B37F0" w:rsidRPr="008B37F0" w:rsidRDefault="008B37F0" w:rsidP="006B3C4D">
      <w:pPr>
        <w:pStyle w:val="Bibliography"/>
        <w:spacing w:after="240" w:line="240" w:lineRule="auto"/>
        <w:ind w:left="0" w:firstLine="0"/>
      </w:pPr>
      <w:r w:rsidRPr="008B37F0">
        <w:rPr>
          <w:lang w:val="nl-NL"/>
        </w:rPr>
        <w:t xml:space="preserve">Schneider, F., </w:t>
      </w:r>
      <w:proofErr w:type="spellStart"/>
      <w:r w:rsidRPr="008B37F0">
        <w:rPr>
          <w:lang w:val="nl-NL"/>
        </w:rPr>
        <w:t>Buser</w:t>
      </w:r>
      <w:proofErr w:type="spellEnd"/>
      <w:r w:rsidRPr="008B37F0">
        <w:rPr>
          <w:lang w:val="nl-NL"/>
        </w:rPr>
        <w:t xml:space="preserve">, T., Keller, R., </w:t>
      </w:r>
      <w:proofErr w:type="spellStart"/>
      <w:r w:rsidRPr="008B37F0">
        <w:rPr>
          <w:lang w:val="nl-NL"/>
        </w:rPr>
        <w:t>Tribaldos</w:t>
      </w:r>
      <w:proofErr w:type="spellEnd"/>
      <w:r w:rsidRPr="008B37F0">
        <w:rPr>
          <w:lang w:val="nl-NL"/>
        </w:rPr>
        <w:t xml:space="preserve">, T., &amp; Rist, S. (2019). </w:t>
      </w:r>
      <w:r w:rsidRPr="008B37F0">
        <w:t xml:space="preserve">Research funding programmes aiming for societal transformations: Ten key stages. </w:t>
      </w:r>
      <w:r w:rsidRPr="008B37F0">
        <w:rPr>
          <w:i/>
          <w:iCs/>
        </w:rPr>
        <w:t>Science and Public Policy</w:t>
      </w:r>
      <w:r w:rsidRPr="008B37F0">
        <w:t xml:space="preserve">, </w:t>
      </w:r>
      <w:r w:rsidRPr="008B37F0">
        <w:rPr>
          <w:i/>
          <w:iCs/>
        </w:rPr>
        <w:t>46</w:t>
      </w:r>
      <w:r w:rsidRPr="008B37F0">
        <w:t>(3), 463–478. https://doi.org/10.1093/scipol/scy074</w:t>
      </w:r>
    </w:p>
    <w:p w14:paraId="5EA34165" w14:textId="77777777" w:rsidR="008B37F0" w:rsidRPr="008B37F0" w:rsidRDefault="008B37F0" w:rsidP="006B3C4D">
      <w:pPr>
        <w:pStyle w:val="Bibliography"/>
        <w:spacing w:after="240" w:line="240" w:lineRule="auto"/>
        <w:ind w:left="0" w:firstLine="0"/>
      </w:pPr>
      <w:proofErr w:type="spellStart"/>
      <w:r w:rsidRPr="008B37F0">
        <w:t>Vienni</w:t>
      </w:r>
      <w:proofErr w:type="spellEnd"/>
      <w:r w:rsidRPr="008B37F0">
        <w:t xml:space="preserve"> Baptista, B., Fletcher, I., Maryl, M., </w:t>
      </w:r>
      <w:proofErr w:type="spellStart"/>
      <w:r w:rsidRPr="008B37F0">
        <w:t>Wciślik</w:t>
      </w:r>
      <w:proofErr w:type="spellEnd"/>
      <w:r w:rsidRPr="008B37F0">
        <w:t xml:space="preserve">, P., Buchner, A., Lyall, C., </w:t>
      </w:r>
      <w:proofErr w:type="spellStart"/>
      <w:r w:rsidRPr="008B37F0">
        <w:t>Spaapen</w:t>
      </w:r>
      <w:proofErr w:type="spellEnd"/>
      <w:r w:rsidRPr="008B37F0">
        <w:t xml:space="preserve">, J., &amp; Pohl, C. E. (2020). </w:t>
      </w:r>
      <w:r w:rsidRPr="008B37F0">
        <w:rPr>
          <w:i/>
          <w:iCs/>
        </w:rPr>
        <w:t>SHAPE-ID: Shaping Interdisciplinary Practices in Europe: Deliverable 2.3: Final Report on Understandings of Interdisciplinary and Transdisciplinary Research and Factors of Success and Failure: Vol. D 2.3</w:t>
      </w:r>
      <w:r w:rsidRPr="008B37F0">
        <w:t xml:space="preserve"> [Report]. ETH Zurich. https://doi.org/10.5281/ZENODO.3824839</w:t>
      </w:r>
    </w:p>
    <w:p w14:paraId="3F0C4ADA" w14:textId="5C9C00C3" w:rsidR="00F26247" w:rsidRPr="00173EAD" w:rsidRDefault="004C2718" w:rsidP="00F26247">
      <w:pPr>
        <w:spacing w:after="240"/>
        <w:jc w:val="both"/>
      </w:pPr>
      <w:r>
        <w:rPr>
          <w:b/>
          <w:bCs/>
        </w:rPr>
        <w:fldChar w:fldCharType="end"/>
      </w:r>
    </w:p>
    <w:p w14:paraId="32F5D186" w14:textId="7A60F902" w:rsidR="00D00AAB" w:rsidRPr="00173EAD" w:rsidRDefault="00D00AAB" w:rsidP="00F92089">
      <w:pPr>
        <w:jc w:val="both"/>
      </w:pPr>
    </w:p>
    <w:sectPr w:rsidR="00D00AAB" w:rsidRPr="00173EAD" w:rsidSect="00E33403">
      <w:footerReference w:type="default" r:id="rId14"/>
      <w:footerReference w:type="first" r:id="rId15"/>
      <w:pgSz w:w="11907" w:h="16839" w:code="9"/>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ersten, A. van den [Aniek]" w:date="2023-04-20T10:21:00Z" w:initials="EAvd[">
    <w:p w14:paraId="3EBED585" w14:textId="5C9B7ADA" w:rsidR="00EB028C" w:rsidRDefault="00EB028C">
      <w:pPr>
        <w:pStyle w:val="CommentText"/>
      </w:pPr>
      <w:r>
        <w:rPr>
          <w:rStyle w:val="CommentReference"/>
        </w:rPr>
        <w:annotationRef/>
      </w:r>
      <w:r>
        <w:t>Dit stond al in voorlopige resultaten</w:t>
      </w:r>
      <w:r w:rsidR="00C15407">
        <w:t>. In andere formulering kan dit als voorbeeld opgenomen worden.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BED58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BED585" w16cid:durableId="27ED17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E0E8" w14:textId="77777777" w:rsidR="00FB08FF" w:rsidRDefault="00FB08FF">
      <w:r>
        <w:separator/>
      </w:r>
    </w:p>
  </w:endnote>
  <w:endnote w:type="continuationSeparator" w:id="0">
    <w:p w14:paraId="7B00CA61" w14:textId="77777777" w:rsidR="00FB08FF" w:rsidRDefault="00FB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538434"/>
      <w:docPartObj>
        <w:docPartGallery w:val="Page Numbers (Bottom of Page)"/>
        <w:docPartUnique/>
      </w:docPartObj>
    </w:sdtPr>
    <w:sdtContent>
      <w:p w14:paraId="0A41624A" w14:textId="228CAA20" w:rsidR="00B62E4C" w:rsidRDefault="00B62E4C">
        <w:pPr>
          <w:pStyle w:val="Footer"/>
          <w:jc w:val="right"/>
        </w:pPr>
        <w:r>
          <w:fldChar w:fldCharType="begin"/>
        </w:r>
        <w:r>
          <w:instrText>PAGE   \* MERGEFORMAT</w:instrText>
        </w:r>
        <w:r>
          <w:fldChar w:fldCharType="separate"/>
        </w:r>
        <w:r>
          <w:rPr>
            <w:lang w:val="nl-NL"/>
          </w:rPr>
          <w:t>2</w:t>
        </w:r>
        <w:r>
          <w:fldChar w:fldCharType="end"/>
        </w:r>
      </w:p>
    </w:sdtContent>
  </w:sdt>
  <w:p w14:paraId="3D47A1A2" w14:textId="77777777" w:rsidR="00B62E4C" w:rsidRDefault="00B62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697903"/>
      <w:docPartObj>
        <w:docPartGallery w:val="Page Numbers (Bottom of Page)"/>
        <w:docPartUnique/>
      </w:docPartObj>
    </w:sdtPr>
    <w:sdtContent>
      <w:p w14:paraId="7DD9B639" w14:textId="5C285E6C" w:rsidR="001C1C23" w:rsidRDefault="001C1C23">
        <w:pPr>
          <w:pStyle w:val="Footer"/>
          <w:jc w:val="right"/>
        </w:pPr>
        <w:r>
          <w:fldChar w:fldCharType="begin"/>
        </w:r>
        <w:r>
          <w:instrText>PAGE   \* MERGEFORMAT</w:instrText>
        </w:r>
        <w:r>
          <w:fldChar w:fldCharType="separate"/>
        </w:r>
        <w:r>
          <w:rPr>
            <w:lang w:val="nl-NL"/>
          </w:rPr>
          <w:t>2</w:t>
        </w:r>
        <w:r>
          <w:fldChar w:fldCharType="end"/>
        </w:r>
      </w:p>
    </w:sdtContent>
  </w:sdt>
  <w:p w14:paraId="64251669" w14:textId="77777777" w:rsidR="001C1C23" w:rsidRDefault="001C1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C77D" w14:textId="77777777" w:rsidR="00FB08FF" w:rsidRDefault="00FB08FF">
      <w:r>
        <w:separator/>
      </w:r>
    </w:p>
  </w:footnote>
  <w:footnote w:type="continuationSeparator" w:id="0">
    <w:p w14:paraId="3A3A4656" w14:textId="77777777" w:rsidR="00FB08FF" w:rsidRDefault="00FB08FF">
      <w:r>
        <w:continuationSeparator/>
      </w:r>
    </w:p>
  </w:footnote>
  <w:footnote w:id="1">
    <w:p w14:paraId="7296DA2F" w14:textId="4A4B6768" w:rsidR="00E1399E" w:rsidRPr="006E05C9" w:rsidRDefault="00E1399E">
      <w:pPr>
        <w:pStyle w:val="FootnoteText"/>
        <w:rPr>
          <w:lang w:val="en-US"/>
        </w:rPr>
      </w:pPr>
      <w:r>
        <w:rPr>
          <w:rStyle w:val="FootnoteReference"/>
        </w:rPr>
        <w:footnoteRef/>
      </w:r>
      <w:r>
        <w:t xml:space="preserve"> </w:t>
      </w:r>
      <w:hyperlink r:id="rId1" w:history="1">
        <w:r w:rsidRPr="00862E45">
          <w:rPr>
            <w:rStyle w:val="Hyperlink"/>
          </w:rPr>
          <w:t>https://www.nwo.nl/en/knowledge-platform-for-interdisciplinary-and-transdisciplinary-research</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F6A98"/>
    <w:multiLevelType w:val="hybridMultilevel"/>
    <w:tmpl w:val="80129222"/>
    <w:lvl w:ilvl="0" w:tplc="528ACF4E">
      <w:start w:val="2"/>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E1162D"/>
    <w:multiLevelType w:val="hybridMultilevel"/>
    <w:tmpl w:val="54967850"/>
    <w:lvl w:ilvl="0" w:tplc="AB768128">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1042244">
    <w:abstractNumId w:val="3"/>
  </w:num>
  <w:num w:numId="2" w16cid:durableId="1260142314">
    <w:abstractNumId w:val="0"/>
  </w:num>
  <w:num w:numId="3" w16cid:durableId="1991320439">
    <w:abstractNumId w:val="2"/>
  </w:num>
  <w:num w:numId="4" w16cid:durableId="17468809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ersten, A. van den [Aniek]">
    <w15:presenceInfo w15:providerId="AD" w15:userId="S-1-5-21-1444052156-2041280685-1008150880-25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6AC"/>
    <w:rsid w:val="0000194C"/>
    <w:rsid w:val="0000519E"/>
    <w:rsid w:val="00015A7B"/>
    <w:rsid w:val="00016081"/>
    <w:rsid w:val="00020987"/>
    <w:rsid w:val="00022467"/>
    <w:rsid w:val="000224AE"/>
    <w:rsid w:val="00022F49"/>
    <w:rsid w:val="00025BE9"/>
    <w:rsid w:val="00041744"/>
    <w:rsid w:val="000478D3"/>
    <w:rsid w:val="00052E3A"/>
    <w:rsid w:val="0005460D"/>
    <w:rsid w:val="000561CE"/>
    <w:rsid w:val="00065B74"/>
    <w:rsid w:val="00066FBE"/>
    <w:rsid w:val="00077816"/>
    <w:rsid w:val="00077D9C"/>
    <w:rsid w:val="00081D4D"/>
    <w:rsid w:val="0009363C"/>
    <w:rsid w:val="00093969"/>
    <w:rsid w:val="00094E04"/>
    <w:rsid w:val="000A0333"/>
    <w:rsid w:val="000A2344"/>
    <w:rsid w:val="000A2C94"/>
    <w:rsid w:val="000A4A9F"/>
    <w:rsid w:val="000A62E8"/>
    <w:rsid w:val="000B257D"/>
    <w:rsid w:val="000B323A"/>
    <w:rsid w:val="000B6B28"/>
    <w:rsid w:val="000C0E34"/>
    <w:rsid w:val="000C1967"/>
    <w:rsid w:val="000C25AF"/>
    <w:rsid w:val="000D460F"/>
    <w:rsid w:val="000F6691"/>
    <w:rsid w:val="00105061"/>
    <w:rsid w:val="00105A1D"/>
    <w:rsid w:val="001106AE"/>
    <w:rsid w:val="001138CA"/>
    <w:rsid w:val="00131BD9"/>
    <w:rsid w:val="001402B3"/>
    <w:rsid w:val="00157749"/>
    <w:rsid w:val="00161230"/>
    <w:rsid w:val="00162184"/>
    <w:rsid w:val="00173EAD"/>
    <w:rsid w:val="00175488"/>
    <w:rsid w:val="00186CF6"/>
    <w:rsid w:val="001C1C23"/>
    <w:rsid w:val="001C72CC"/>
    <w:rsid w:val="001D7CC8"/>
    <w:rsid w:val="001E568F"/>
    <w:rsid w:val="001F332D"/>
    <w:rsid w:val="001F7644"/>
    <w:rsid w:val="0020033E"/>
    <w:rsid w:val="00202745"/>
    <w:rsid w:val="002127DC"/>
    <w:rsid w:val="00216B70"/>
    <w:rsid w:val="0022290C"/>
    <w:rsid w:val="002252D2"/>
    <w:rsid w:val="002372F5"/>
    <w:rsid w:val="002377A7"/>
    <w:rsid w:val="0025657B"/>
    <w:rsid w:val="002570BB"/>
    <w:rsid w:val="00264F48"/>
    <w:rsid w:val="00276CC7"/>
    <w:rsid w:val="0028410F"/>
    <w:rsid w:val="0029109C"/>
    <w:rsid w:val="00291BD4"/>
    <w:rsid w:val="0029211E"/>
    <w:rsid w:val="00293DA3"/>
    <w:rsid w:val="002943CA"/>
    <w:rsid w:val="002B1950"/>
    <w:rsid w:val="002B4E8E"/>
    <w:rsid w:val="002B670A"/>
    <w:rsid w:val="002C0FA2"/>
    <w:rsid w:val="002C342A"/>
    <w:rsid w:val="002D1B17"/>
    <w:rsid w:val="002D33F7"/>
    <w:rsid w:val="002D3BE4"/>
    <w:rsid w:val="002D710E"/>
    <w:rsid w:val="002E7904"/>
    <w:rsid w:val="002F243C"/>
    <w:rsid w:val="00301F59"/>
    <w:rsid w:val="00310C0B"/>
    <w:rsid w:val="0031202E"/>
    <w:rsid w:val="003124AD"/>
    <w:rsid w:val="003127D0"/>
    <w:rsid w:val="00320C5D"/>
    <w:rsid w:val="003439B8"/>
    <w:rsid w:val="00345E92"/>
    <w:rsid w:val="00346A57"/>
    <w:rsid w:val="00351AF2"/>
    <w:rsid w:val="0035307C"/>
    <w:rsid w:val="00364871"/>
    <w:rsid w:val="00370126"/>
    <w:rsid w:val="00371ACD"/>
    <w:rsid w:val="00383479"/>
    <w:rsid w:val="00383A87"/>
    <w:rsid w:val="00387850"/>
    <w:rsid w:val="00390253"/>
    <w:rsid w:val="003960AE"/>
    <w:rsid w:val="003B249C"/>
    <w:rsid w:val="003B6383"/>
    <w:rsid w:val="003C30AF"/>
    <w:rsid w:val="003C4345"/>
    <w:rsid w:val="003C5313"/>
    <w:rsid w:val="003C59D5"/>
    <w:rsid w:val="003C6EF5"/>
    <w:rsid w:val="003C76AF"/>
    <w:rsid w:val="003D1C80"/>
    <w:rsid w:val="00402C81"/>
    <w:rsid w:val="004057FC"/>
    <w:rsid w:val="004078D1"/>
    <w:rsid w:val="00420106"/>
    <w:rsid w:val="00430FC6"/>
    <w:rsid w:val="0044073E"/>
    <w:rsid w:val="00445337"/>
    <w:rsid w:val="00445A23"/>
    <w:rsid w:val="00451AA5"/>
    <w:rsid w:val="0045560F"/>
    <w:rsid w:val="00464211"/>
    <w:rsid w:val="004725C8"/>
    <w:rsid w:val="00475931"/>
    <w:rsid w:val="004971AB"/>
    <w:rsid w:val="004A1CAB"/>
    <w:rsid w:val="004A267B"/>
    <w:rsid w:val="004B2181"/>
    <w:rsid w:val="004C2718"/>
    <w:rsid w:val="004D2928"/>
    <w:rsid w:val="004D4532"/>
    <w:rsid w:val="004D709C"/>
    <w:rsid w:val="004E212B"/>
    <w:rsid w:val="004E56AC"/>
    <w:rsid w:val="00504C9A"/>
    <w:rsid w:val="005110DD"/>
    <w:rsid w:val="00513888"/>
    <w:rsid w:val="00515265"/>
    <w:rsid w:val="005170CD"/>
    <w:rsid w:val="005172F9"/>
    <w:rsid w:val="00517FCF"/>
    <w:rsid w:val="00522BF8"/>
    <w:rsid w:val="0053603D"/>
    <w:rsid w:val="0054026B"/>
    <w:rsid w:val="00542798"/>
    <w:rsid w:val="0054666D"/>
    <w:rsid w:val="00554E8F"/>
    <w:rsid w:val="00567EDE"/>
    <w:rsid w:val="00570E3F"/>
    <w:rsid w:val="00572E3E"/>
    <w:rsid w:val="005736CB"/>
    <w:rsid w:val="0057717C"/>
    <w:rsid w:val="0058753E"/>
    <w:rsid w:val="00595181"/>
    <w:rsid w:val="00595AC4"/>
    <w:rsid w:val="00596F60"/>
    <w:rsid w:val="005A0DAE"/>
    <w:rsid w:val="005A1BF2"/>
    <w:rsid w:val="005B3511"/>
    <w:rsid w:val="005C6A9C"/>
    <w:rsid w:val="005D2B64"/>
    <w:rsid w:val="00606575"/>
    <w:rsid w:val="00614ED0"/>
    <w:rsid w:val="00625881"/>
    <w:rsid w:val="0063363B"/>
    <w:rsid w:val="00645D92"/>
    <w:rsid w:val="00646543"/>
    <w:rsid w:val="00647A0B"/>
    <w:rsid w:val="006510F8"/>
    <w:rsid w:val="006513C3"/>
    <w:rsid w:val="006609A8"/>
    <w:rsid w:val="0066157A"/>
    <w:rsid w:val="00662AF1"/>
    <w:rsid w:val="00663AC3"/>
    <w:rsid w:val="00681AAA"/>
    <w:rsid w:val="00684B8B"/>
    <w:rsid w:val="0069089D"/>
    <w:rsid w:val="006913F6"/>
    <w:rsid w:val="006A3370"/>
    <w:rsid w:val="006B0009"/>
    <w:rsid w:val="006B3C4D"/>
    <w:rsid w:val="006C40B1"/>
    <w:rsid w:val="006D14F4"/>
    <w:rsid w:val="006E05C9"/>
    <w:rsid w:val="006E3FD1"/>
    <w:rsid w:val="006E7E5A"/>
    <w:rsid w:val="006F487B"/>
    <w:rsid w:val="006F5580"/>
    <w:rsid w:val="007042BB"/>
    <w:rsid w:val="007053E7"/>
    <w:rsid w:val="007155F7"/>
    <w:rsid w:val="007228AC"/>
    <w:rsid w:val="0073347A"/>
    <w:rsid w:val="00733C30"/>
    <w:rsid w:val="00737C87"/>
    <w:rsid w:val="0074177C"/>
    <w:rsid w:val="007625EF"/>
    <w:rsid w:val="00762864"/>
    <w:rsid w:val="0076587B"/>
    <w:rsid w:val="0077796D"/>
    <w:rsid w:val="00780EC7"/>
    <w:rsid w:val="0078373C"/>
    <w:rsid w:val="0078754B"/>
    <w:rsid w:val="00796C8D"/>
    <w:rsid w:val="007A42E7"/>
    <w:rsid w:val="007A4B38"/>
    <w:rsid w:val="007A59E1"/>
    <w:rsid w:val="007B72EB"/>
    <w:rsid w:val="007C30D8"/>
    <w:rsid w:val="007D2A59"/>
    <w:rsid w:val="007D6897"/>
    <w:rsid w:val="007E24E0"/>
    <w:rsid w:val="007F14F7"/>
    <w:rsid w:val="007F3BBB"/>
    <w:rsid w:val="007F57FB"/>
    <w:rsid w:val="00800369"/>
    <w:rsid w:val="00810FA5"/>
    <w:rsid w:val="00813E5C"/>
    <w:rsid w:val="00815ECE"/>
    <w:rsid w:val="008168F4"/>
    <w:rsid w:val="00823AF0"/>
    <w:rsid w:val="00835B6B"/>
    <w:rsid w:val="00842412"/>
    <w:rsid w:val="00852334"/>
    <w:rsid w:val="008618F8"/>
    <w:rsid w:val="00870B16"/>
    <w:rsid w:val="008814D0"/>
    <w:rsid w:val="008B1887"/>
    <w:rsid w:val="008B37F0"/>
    <w:rsid w:val="008C2573"/>
    <w:rsid w:val="008C52D4"/>
    <w:rsid w:val="008C7A68"/>
    <w:rsid w:val="008D49E0"/>
    <w:rsid w:val="008E3F52"/>
    <w:rsid w:val="008E5795"/>
    <w:rsid w:val="008E6E34"/>
    <w:rsid w:val="008F1E72"/>
    <w:rsid w:val="008F2C66"/>
    <w:rsid w:val="008F6633"/>
    <w:rsid w:val="008F783D"/>
    <w:rsid w:val="00915294"/>
    <w:rsid w:val="00915766"/>
    <w:rsid w:val="009224FC"/>
    <w:rsid w:val="00923544"/>
    <w:rsid w:val="00927ECF"/>
    <w:rsid w:val="009302E1"/>
    <w:rsid w:val="0093532C"/>
    <w:rsid w:val="00944FF1"/>
    <w:rsid w:val="009501DD"/>
    <w:rsid w:val="00953BA1"/>
    <w:rsid w:val="009627BF"/>
    <w:rsid w:val="00962921"/>
    <w:rsid w:val="00963DDF"/>
    <w:rsid w:val="009732FD"/>
    <w:rsid w:val="009737E3"/>
    <w:rsid w:val="00975EC4"/>
    <w:rsid w:val="00993E8C"/>
    <w:rsid w:val="00994680"/>
    <w:rsid w:val="009A1E7B"/>
    <w:rsid w:val="009B0437"/>
    <w:rsid w:val="009D026B"/>
    <w:rsid w:val="009D056B"/>
    <w:rsid w:val="009E23BF"/>
    <w:rsid w:val="009F2359"/>
    <w:rsid w:val="00A01DEF"/>
    <w:rsid w:val="00A22AC2"/>
    <w:rsid w:val="00A3504E"/>
    <w:rsid w:val="00A40DD3"/>
    <w:rsid w:val="00A4362D"/>
    <w:rsid w:val="00A71714"/>
    <w:rsid w:val="00A83CB4"/>
    <w:rsid w:val="00A84F5B"/>
    <w:rsid w:val="00A96B02"/>
    <w:rsid w:val="00AA1481"/>
    <w:rsid w:val="00AB2736"/>
    <w:rsid w:val="00AB4715"/>
    <w:rsid w:val="00AB621A"/>
    <w:rsid w:val="00AC140C"/>
    <w:rsid w:val="00AD2309"/>
    <w:rsid w:val="00AD3532"/>
    <w:rsid w:val="00AD53B6"/>
    <w:rsid w:val="00AD6D2D"/>
    <w:rsid w:val="00AE7776"/>
    <w:rsid w:val="00AF2859"/>
    <w:rsid w:val="00B06CDE"/>
    <w:rsid w:val="00B132ED"/>
    <w:rsid w:val="00B16715"/>
    <w:rsid w:val="00B16E8E"/>
    <w:rsid w:val="00B223C2"/>
    <w:rsid w:val="00B25590"/>
    <w:rsid w:val="00B27350"/>
    <w:rsid w:val="00B324E9"/>
    <w:rsid w:val="00B35DB9"/>
    <w:rsid w:val="00B36E2D"/>
    <w:rsid w:val="00B42E85"/>
    <w:rsid w:val="00B47723"/>
    <w:rsid w:val="00B5494B"/>
    <w:rsid w:val="00B54E11"/>
    <w:rsid w:val="00B5776F"/>
    <w:rsid w:val="00B62E4C"/>
    <w:rsid w:val="00B63DFC"/>
    <w:rsid w:val="00B66651"/>
    <w:rsid w:val="00B71AD5"/>
    <w:rsid w:val="00B73717"/>
    <w:rsid w:val="00B73A76"/>
    <w:rsid w:val="00B73A77"/>
    <w:rsid w:val="00B77684"/>
    <w:rsid w:val="00B77EF9"/>
    <w:rsid w:val="00B84ED6"/>
    <w:rsid w:val="00B868DF"/>
    <w:rsid w:val="00B90235"/>
    <w:rsid w:val="00BA4144"/>
    <w:rsid w:val="00BA59EF"/>
    <w:rsid w:val="00BA68EE"/>
    <w:rsid w:val="00BA6F1A"/>
    <w:rsid w:val="00BB2E42"/>
    <w:rsid w:val="00BB45C1"/>
    <w:rsid w:val="00BC2363"/>
    <w:rsid w:val="00BC24D9"/>
    <w:rsid w:val="00BC7A54"/>
    <w:rsid w:val="00BD092C"/>
    <w:rsid w:val="00BD2667"/>
    <w:rsid w:val="00BE2F40"/>
    <w:rsid w:val="00BF5189"/>
    <w:rsid w:val="00C0000D"/>
    <w:rsid w:val="00C02AEB"/>
    <w:rsid w:val="00C06D28"/>
    <w:rsid w:val="00C101A6"/>
    <w:rsid w:val="00C15407"/>
    <w:rsid w:val="00C213E6"/>
    <w:rsid w:val="00C3437E"/>
    <w:rsid w:val="00C437DD"/>
    <w:rsid w:val="00C6489E"/>
    <w:rsid w:val="00C70058"/>
    <w:rsid w:val="00C76479"/>
    <w:rsid w:val="00C765BD"/>
    <w:rsid w:val="00C8220A"/>
    <w:rsid w:val="00C86E38"/>
    <w:rsid w:val="00C90B76"/>
    <w:rsid w:val="00CA1357"/>
    <w:rsid w:val="00CA37F0"/>
    <w:rsid w:val="00CA76C7"/>
    <w:rsid w:val="00CB0C61"/>
    <w:rsid w:val="00CB15AC"/>
    <w:rsid w:val="00CB6152"/>
    <w:rsid w:val="00CB7BCF"/>
    <w:rsid w:val="00CC28DE"/>
    <w:rsid w:val="00CE3C45"/>
    <w:rsid w:val="00CE70E2"/>
    <w:rsid w:val="00CF000E"/>
    <w:rsid w:val="00CF44BA"/>
    <w:rsid w:val="00D00AAB"/>
    <w:rsid w:val="00D02002"/>
    <w:rsid w:val="00D03AD4"/>
    <w:rsid w:val="00D132FE"/>
    <w:rsid w:val="00D16BC6"/>
    <w:rsid w:val="00D21277"/>
    <w:rsid w:val="00D269CF"/>
    <w:rsid w:val="00D314CF"/>
    <w:rsid w:val="00D34688"/>
    <w:rsid w:val="00D50395"/>
    <w:rsid w:val="00D52CC4"/>
    <w:rsid w:val="00D54C10"/>
    <w:rsid w:val="00D54E25"/>
    <w:rsid w:val="00D5520D"/>
    <w:rsid w:val="00D65F13"/>
    <w:rsid w:val="00D7656E"/>
    <w:rsid w:val="00D837D9"/>
    <w:rsid w:val="00D96243"/>
    <w:rsid w:val="00DB40B2"/>
    <w:rsid w:val="00DC105B"/>
    <w:rsid w:val="00DC6FB5"/>
    <w:rsid w:val="00DD4CCE"/>
    <w:rsid w:val="00DD7468"/>
    <w:rsid w:val="00DE0E40"/>
    <w:rsid w:val="00DE5BD2"/>
    <w:rsid w:val="00DE67CA"/>
    <w:rsid w:val="00DF037E"/>
    <w:rsid w:val="00DF2DC3"/>
    <w:rsid w:val="00DF40D4"/>
    <w:rsid w:val="00E03487"/>
    <w:rsid w:val="00E077DB"/>
    <w:rsid w:val="00E1399E"/>
    <w:rsid w:val="00E16CE0"/>
    <w:rsid w:val="00E25C7E"/>
    <w:rsid w:val="00E32A1D"/>
    <w:rsid w:val="00E33403"/>
    <w:rsid w:val="00E34C97"/>
    <w:rsid w:val="00E44280"/>
    <w:rsid w:val="00E501C4"/>
    <w:rsid w:val="00E50951"/>
    <w:rsid w:val="00E50A3D"/>
    <w:rsid w:val="00E55FBC"/>
    <w:rsid w:val="00E620EC"/>
    <w:rsid w:val="00E71228"/>
    <w:rsid w:val="00E76638"/>
    <w:rsid w:val="00E7703F"/>
    <w:rsid w:val="00EA6D4C"/>
    <w:rsid w:val="00EA7E9B"/>
    <w:rsid w:val="00EB028C"/>
    <w:rsid w:val="00EB1190"/>
    <w:rsid w:val="00EB5C09"/>
    <w:rsid w:val="00EC04B8"/>
    <w:rsid w:val="00EC286B"/>
    <w:rsid w:val="00EC695A"/>
    <w:rsid w:val="00EC7804"/>
    <w:rsid w:val="00ED27EB"/>
    <w:rsid w:val="00EE4AC8"/>
    <w:rsid w:val="00EE791C"/>
    <w:rsid w:val="00EF2082"/>
    <w:rsid w:val="00EF3656"/>
    <w:rsid w:val="00F010BF"/>
    <w:rsid w:val="00F047FA"/>
    <w:rsid w:val="00F0578C"/>
    <w:rsid w:val="00F11FF9"/>
    <w:rsid w:val="00F13510"/>
    <w:rsid w:val="00F233ED"/>
    <w:rsid w:val="00F25426"/>
    <w:rsid w:val="00F26247"/>
    <w:rsid w:val="00F2758B"/>
    <w:rsid w:val="00F37D2C"/>
    <w:rsid w:val="00F463E0"/>
    <w:rsid w:val="00F729E0"/>
    <w:rsid w:val="00F74276"/>
    <w:rsid w:val="00F776E3"/>
    <w:rsid w:val="00F834E1"/>
    <w:rsid w:val="00F8756A"/>
    <w:rsid w:val="00F909B9"/>
    <w:rsid w:val="00F92089"/>
    <w:rsid w:val="00F93B96"/>
    <w:rsid w:val="00FA4E14"/>
    <w:rsid w:val="00FA4F33"/>
    <w:rsid w:val="00FB08FF"/>
    <w:rsid w:val="00FB2E6C"/>
    <w:rsid w:val="00FB2FCF"/>
    <w:rsid w:val="00FB65C7"/>
    <w:rsid w:val="00FC3424"/>
    <w:rsid w:val="00FC6051"/>
    <w:rsid w:val="00FD22E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unhideWhenUsed/>
    <w:rsid w:val="001402B3"/>
    <w:rPr>
      <w:sz w:val="20"/>
      <w:szCs w:val="20"/>
    </w:rPr>
  </w:style>
  <w:style w:type="character" w:customStyle="1" w:styleId="CommentTextChar">
    <w:name w:val="Comment Text Char"/>
    <w:link w:val="CommentText"/>
    <w:uiPriority w:val="99"/>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customStyle="1" w:styleId="UnresolvedMention1">
    <w:name w:val="Unresolved Mention1"/>
    <w:uiPriority w:val="99"/>
    <w:semiHidden/>
    <w:unhideWhenUsed/>
    <w:rsid w:val="00813E5C"/>
    <w:rPr>
      <w:color w:val="605E5C"/>
      <w:shd w:val="clear" w:color="auto" w:fill="E1DFDD"/>
    </w:rPr>
  </w:style>
  <w:style w:type="paragraph" w:styleId="Revision">
    <w:name w:val="Revision"/>
    <w:hidden/>
    <w:uiPriority w:val="99"/>
    <w:semiHidden/>
    <w:rsid w:val="00BC7A54"/>
    <w:rPr>
      <w:sz w:val="24"/>
      <w:szCs w:val="24"/>
      <w:lang w:val="en-GB" w:eastAsia="sv-SE"/>
    </w:rPr>
  </w:style>
  <w:style w:type="character" w:customStyle="1" w:styleId="UnresolvedMention2">
    <w:name w:val="Unresolved Mention2"/>
    <w:basedOn w:val="DefaultParagraphFont"/>
    <w:uiPriority w:val="99"/>
    <w:semiHidden/>
    <w:unhideWhenUsed/>
    <w:rsid w:val="00E1399E"/>
    <w:rPr>
      <w:color w:val="605E5C"/>
      <w:shd w:val="clear" w:color="auto" w:fill="E1DFDD"/>
    </w:rPr>
  </w:style>
  <w:style w:type="character" w:styleId="UnresolvedMention">
    <w:name w:val="Unresolved Mention"/>
    <w:basedOn w:val="DefaultParagraphFont"/>
    <w:uiPriority w:val="99"/>
    <w:semiHidden/>
    <w:unhideWhenUsed/>
    <w:rsid w:val="004D2928"/>
    <w:rPr>
      <w:color w:val="605E5C"/>
      <w:shd w:val="clear" w:color="auto" w:fill="E1DFDD"/>
    </w:rPr>
  </w:style>
  <w:style w:type="paragraph" w:styleId="Bibliography">
    <w:name w:val="Bibliography"/>
    <w:basedOn w:val="Normal"/>
    <w:next w:val="Normal"/>
    <w:uiPriority w:val="37"/>
    <w:unhideWhenUsed/>
    <w:rsid w:val="004C2718"/>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12545">
      <w:bodyDiv w:val="1"/>
      <w:marLeft w:val="0"/>
      <w:marRight w:val="0"/>
      <w:marTop w:val="0"/>
      <w:marBottom w:val="0"/>
      <w:divBdr>
        <w:top w:val="none" w:sz="0" w:space="0" w:color="auto"/>
        <w:left w:val="none" w:sz="0" w:space="0" w:color="auto"/>
        <w:bottom w:val="none" w:sz="0" w:space="0" w:color="auto"/>
        <w:right w:val="none" w:sz="0" w:space="0" w:color="auto"/>
      </w:divBdr>
    </w:div>
    <w:div w:id="12101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wo.nl/en/knowledge-platform-for-interdisciplinary-and-transdisciplinary-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de05f40-e1ff-443d-8271-04c489a1c0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765B69810584F8F43C6803697D673" ma:contentTypeVersion="12" ma:contentTypeDescription="Een nieuw document maken." ma:contentTypeScope="" ma:versionID="b6d08d46a75f8cd2de3fa2a31b62eefa">
  <xsd:schema xmlns:xsd="http://www.w3.org/2001/XMLSchema" xmlns:xs="http://www.w3.org/2001/XMLSchema" xmlns:p="http://schemas.microsoft.com/office/2006/metadata/properties" xmlns:ns3="7cb24435-3c69-48de-8a57-57c074a8b1e0" xmlns:ns4="2de05f40-e1ff-443d-8271-04c489a1c08d" targetNamespace="http://schemas.microsoft.com/office/2006/metadata/properties" ma:root="true" ma:fieldsID="01e68ca9709a92643da71adaaf891a5d" ns3:_="" ns4:_="">
    <xsd:import namespace="7cb24435-3c69-48de-8a57-57c074a8b1e0"/>
    <xsd:import namespace="2de05f40-e1ff-443d-8271-04c489a1c0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24435-3c69-48de-8a57-57c074a8b1e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e05f40-e1ff-443d-8271-04c489a1c0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3C5D-B302-457D-9D0F-D6F70F2E5921}">
  <ds:schemaRefs>
    <ds:schemaRef ds:uri="http://schemas.microsoft.com/office/2006/metadata/properties"/>
    <ds:schemaRef ds:uri="http://schemas.microsoft.com/office/infopath/2007/PartnerControls"/>
    <ds:schemaRef ds:uri="2de05f40-e1ff-443d-8271-04c489a1c08d"/>
  </ds:schemaRefs>
</ds:datastoreItem>
</file>

<file path=customXml/itemProps2.xml><?xml version="1.0" encoding="utf-8"?>
<ds:datastoreItem xmlns:ds="http://schemas.openxmlformats.org/officeDocument/2006/customXml" ds:itemID="{40974A1A-D403-4D41-A4CA-4B0B42D94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24435-3c69-48de-8a57-57c074a8b1e0"/>
    <ds:schemaRef ds:uri="2de05f40-e1ff-443d-8271-04c489a1c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4.xml><?xml version="1.0" encoding="utf-8"?>
<ds:datastoreItem xmlns:ds="http://schemas.openxmlformats.org/officeDocument/2006/customXml" ds:itemID="{0F4E387E-B3A6-4A45-BCAE-9EDDE7C0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8</TotalTime>
  <Pages>8</Pages>
  <Words>10680</Words>
  <Characters>58745</Characters>
  <Application>Microsoft Office Word</Application>
  <DocSecurity>0</DocSecurity>
  <Lines>489</Lines>
  <Paragraphs>138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STI 2023 paper template</vt:lpstr>
      <vt:lpstr>STI 2023 paper template</vt:lpstr>
    </vt:vector>
  </TitlesOfParts>
  <Company/>
  <LinksUpToDate>false</LinksUpToDate>
  <CharactersWithSpaces>69287</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Jochem Zuijderwijk</cp:lastModifiedBy>
  <cp:revision>4</cp:revision>
  <cp:lastPrinted>2005-03-14T08:40:00Z</cp:lastPrinted>
  <dcterms:created xsi:type="dcterms:W3CDTF">2023-04-21T16:49:00Z</dcterms:created>
  <dcterms:modified xsi:type="dcterms:W3CDTF">2023-04-21T16:55:00Z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0x0101001CF765B69810584F8F43C6803697D673</vt:lpwstr>
  </property>
  <property fmtid="{D5CDD505-2E9C-101B-9397-08002B2CF9AE}" pid="3" name="ZOTERO_PREF_1">
    <vt:lpwstr>&lt;data data-version="3" zotero-version="6.0.25"&gt;&lt;session id="JR8kJY3L"/&gt;&lt;style id="http://www.zotero.org/styles/apa" locale="en-US" hasBibliography="1" bibliographyStyleHasBeenSet="1"/&gt;&lt;prefs&gt;&lt;pref name="fieldType" value="Field"/&gt;&lt;/prefs&gt;&lt;/data&gt;</vt:lpwstr>
  </property>
</Properties>
</file>