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CC5C" w14:textId="76D237B8" w:rsidR="00AD6D2D" w:rsidRPr="00542798" w:rsidRDefault="00754C01" w:rsidP="00542798">
      <w:pPr>
        <w:pStyle w:val="Kop1"/>
        <w:jc w:val="center"/>
      </w:pPr>
      <w:r w:rsidRPr="005C7CDB">
        <w:t>A first snapshot of</w:t>
      </w:r>
      <w:r w:rsidR="003711C1" w:rsidRPr="005C7CDB">
        <w:t xml:space="preserve"> academics’ m</w:t>
      </w:r>
      <w:r w:rsidR="00F67802" w:rsidRPr="005C7CDB">
        <w:t>edia</w:t>
      </w:r>
      <w:r w:rsidR="00A61F7C" w:rsidRPr="005C7CDB">
        <w:t xml:space="preserve"> mentions</w:t>
      </w:r>
      <w:r w:rsidR="00F67802" w:rsidRPr="005C7CDB">
        <w:t xml:space="preserve"> and policy</w:t>
      </w:r>
      <w:r w:rsidR="00A61F7C" w:rsidRPr="005C7CDB">
        <w:t xml:space="preserve"> citations</w:t>
      </w:r>
      <w:r w:rsidR="00F67802" w:rsidRPr="005C7CDB">
        <w:t xml:space="preserve"> in Flanders Belgium</w:t>
      </w:r>
    </w:p>
    <w:p w14:paraId="1448DA63" w14:textId="77777777" w:rsidR="00AD6D2D" w:rsidRPr="00AD6D2D" w:rsidRDefault="00AD6D2D" w:rsidP="00542798">
      <w:pPr>
        <w:jc w:val="center"/>
      </w:pPr>
    </w:p>
    <w:p w14:paraId="49EED032" w14:textId="679409CC" w:rsidR="00AD6D2D" w:rsidRPr="00AD6D2D" w:rsidRDefault="00987B31" w:rsidP="00542798">
      <w:pPr>
        <w:jc w:val="center"/>
      </w:pPr>
      <w:r w:rsidRPr="00C856D1">
        <w:t>Hans Jonke</w:t>
      </w:r>
      <w:r w:rsidR="00AD6D2D" w:rsidRPr="00C856D1">
        <w:t>r</w:t>
      </w:r>
      <w:r w:rsidR="00AD6D2D" w:rsidRPr="00C856D1">
        <w:rPr>
          <w:vertAlign w:val="superscript"/>
        </w:rPr>
        <w:t>*</w:t>
      </w:r>
      <w:r w:rsidR="00507327" w:rsidRPr="00C856D1">
        <w:t xml:space="preserve"> and</w:t>
      </w:r>
      <w:r w:rsidR="00AD6D2D" w:rsidRPr="00C856D1">
        <w:t xml:space="preserve"> </w:t>
      </w:r>
      <w:r w:rsidR="00507327" w:rsidRPr="00C856D1">
        <w:t xml:space="preserve">Florian </w:t>
      </w:r>
      <w:proofErr w:type="spellStart"/>
      <w:r w:rsidR="00507327" w:rsidRPr="00C856D1">
        <w:t>Vanlee</w:t>
      </w:r>
      <w:proofErr w:type="spellEnd"/>
      <w:r w:rsidR="00AD6D2D" w:rsidRPr="00C856D1">
        <w:rPr>
          <w:vertAlign w:val="superscript"/>
        </w:rPr>
        <w:t>**</w:t>
      </w:r>
    </w:p>
    <w:p w14:paraId="69B5EBE6" w14:textId="77777777" w:rsidR="00AD6D2D" w:rsidRPr="00AD6D2D" w:rsidRDefault="00AD6D2D" w:rsidP="00542798">
      <w:pPr>
        <w:jc w:val="center"/>
        <w:rPr>
          <w:sz w:val="20"/>
          <w:szCs w:val="20"/>
        </w:rPr>
      </w:pPr>
    </w:p>
    <w:p w14:paraId="0327B950" w14:textId="0A67AA5F" w:rsidR="00AD6D2D" w:rsidRPr="00AD6D2D" w:rsidRDefault="00AD6D2D" w:rsidP="00542798">
      <w:pPr>
        <w:jc w:val="center"/>
        <w:rPr>
          <w:sz w:val="20"/>
          <w:szCs w:val="20"/>
        </w:rPr>
      </w:pPr>
      <w:r w:rsidRPr="00AD6D2D">
        <w:rPr>
          <w:sz w:val="20"/>
          <w:szCs w:val="20"/>
          <w:vertAlign w:val="superscript"/>
        </w:rPr>
        <w:t>*</w:t>
      </w:r>
      <w:r w:rsidR="00987B31">
        <w:rPr>
          <w:i/>
          <w:iCs/>
          <w:sz w:val="20"/>
          <w:szCs w:val="20"/>
        </w:rPr>
        <w:t>Hans</w:t>
      </w:r>
      <w:r w:rsidRPr="00AD6D2D">
        <w:rPr>
          <w:i/>
          <w:iCs/>
          <w:sz w:val="20"/>
          <w:szCs w:val="20"/>
        </w:rPr>
        <w:t>.</w:t>
      </w:r>
      <w:r w:rsidR="00987B31">
        <w:rPr>
          <w:i/>
          <w:iCs/>
          <w:sz w:val="20"/>
          <w:szCs w:val="20"/>
        </w:rPr>
        <w:t>Jonker</w:t>
      </w:r>
      <w:r w:rsidRPr="00AD6D2D">
        <w:rPr>
          <w:i/>
          <w:iCs/>
          <w:sz w:val="20"/>
          <w:szCs w:val="20"/>
        </w:rPr>
        <w:t>@</w:t>
      </w:r>
      <w:r w:rsidR="00987B31">
        <w:rPr>
          <w:i/>
          <w:iCs/>
          <w:sz w:val="20"/>
          <w:szCs w:val="20"/>
        </w:rPr>
        <w:t>vub.be</w:t>
      </w:r>
    </w:p>
    <w:p w14:paraId="2EAF9679" w14:textId="77777777" w:rsidR="00987B31" w:rsidRDefault="00987B31" w:rsidP="00542798">
      <w:pPr>
        <w:jc w:val="center"/>
        <w:rPr>
          <w:sz w:val="20"/>
          <w:szCs w:val="20"/>
        </w:rPr>
      </w:pPr>
      <w:r w:rsidRPr="00987B31">
        <w:rPr>
          <w:sz w:val="20"/>
          <w:szCs w:val="20"/>
        </w:rPr>
        <w:t>0000-0002-9923-440X</w:t>
      </w:r>
    </w:p>
    <w:p w14:paraId="744ED62A" w14:textId="6C2861C4" w:rsidR="00AD6D2D" w:rsidRPr="00AD6D2D" w:rsidRDefault="00B17452" w:rsidP="0054279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Centre </w:t>
      </w:r>
      <w:r w:rsidR="0011020D">
        <w:rPr>
          <w:sz w:val="20"/>
          <w:szCs w:val="20"/>
        </w:rPr>
        <w:t>for R&amp;D Monitoring (ECOOM)</w:t>
      </w:r>
      <w:r w:rsidR="0013330F">
        <w:rPr>
          <w:sz w:val="20"/>
          <w:szCs w:val="20"/>
        </w:rPr>
        <w:t xml:space="preserve">; </w:t>
      </w:r>
      <w:r w:rsidR="00ED4C0B">
        <w:rPr>
          <w:sz w:val="20"/>
          <w:szCs w:val="20"/>
        </w:rPr>
        <w:t>Department</w:t>
      </w:r>
      <w:r w:rsidR="0013330F">
        <w:rPr>
          <w:sz w:val="20"/>
          <w:szCs w:val="20"/>
        </w:rPr>
        <w:t xml:space="preserve"> of Sociology (SOCI),</w:t>
      </w:r>
      <w:r w:rsidR="00AD6D2D" w:rsidRPr="00AD6D2D">
        <w:rPr>
          <w:sz w:val="20"/>
          <w:szCs w:val="20"/>
        </w:rPr>
        <w:t xml:space="preserve"> </w:t>
      </w:r>
      <w:r w:rsidR="00987B31">
        <w:rPr>
          <w:sz w:val="20"/>
          <w:szCs w:val="20"/>
        </w:rPr>
        <w:t>Vrije Universiteit Brussel</w:t>
      </w:r>
      <w:r w:rsidR="00AD6D2D" w:rsidRPr="00AD6D2D">
        <w:rPr>
          <w:sz w:val="20"/>
          <w:szCs w:val="20"/>
        </w:rPr>
        <w:t xml:space="preserve">, </w:t>
      </w:r>
      <w:r w:rsidR="00987B31">
        <w:rPr>
          <w:sz w:val="20"/>
          <w:szCs w:val="20"/>
        </w:rPr>
        <w:t>Belgium</w:t>
      </w:r>
    </w:p>
    <w:p w14:paraId="0F7AF4B5" w14:textId="77777777" w:rsidR="00AD6D2D" w:rsidRPr="00AD6D2D" w:rsidRDefault="00AD6D2D" w:rsidP="00542798">
      <w:pPr>
        <w:jc w:val="center"/>
        <w:rPr>
          <w:sz w:val="20"/>
          <w:szCs w:val="20"/>
        </w:rPr>
      </w:pPr>
    </w:p>
    <w:p w14:paraId="7B0A8982" w14:textId="2083612C" w:rsidR="00AD6D2D" w:rsidRPr="005C7CDB" w:rsidRDefault="00AD6D2D" w:rsidP="00542798">
      <w:pPr>
        <w:jc w:val="center"/>
        <w:rPr>
          <w:sz w:val="20"/>
          <w:szCs w:val="20"/>
        </w:rPr>
      </w:pPr>
      <w:r w:rsidRPr="005C7CDB">
        <w:rPr>
          <w:sz w:val="20"/>
          <w:szCs w:val="20"/>
          <w:vertAlign w:val="superscript"/>
        </w:rPr>
        <w:t>**</w:t>
      </w:r>
      <w:r w:rsidRPr="005C7CDB">
        <w:rPr>
          <w:i/>
          <w:iCs/>
          <w:sz w:val="20"/>
          <w:szCs w:val="20"/>
        </w:rPr>
        <w:t xml:space="preserve"> </w:t>
      </w:r>
      <w:r w:rsidR="00507327" w:rsidRPr="005C7CDB">
        <w:rPr>
          <w:i/>
          <w:iCs/>
          <w:sz w:val="20"/>
          <w:szCs w:val="20"/>
        </w:rPr>
        <w:t>Florian.Vanlee@ugent.be</w:t>
      </w:r>
    </w:p>
    <w:p w14:paraId="6814A4EE" w14:textId="7B0834C5" w:rsidR="009B01D2" w:rsidRDefault="009B01D2" w:rsidP="00542798">
      <w:pPr>
        <w:jc w:val="center"/>
        <w:rPr>
          <w:sz w:val="20"/>
          <w:szCs w:val="20"/>
        </w:rPr>
      </w:pPr>
      <w:r w:rsidRPr="009B01D2">
        <w:rPr>
          <w:sz w:val="20"/>
          <w:szCs w:val="20"/>
        </w:rPr>
        <w:t>0000-0001-7384-0201</w:t>
      </w:r>
    </w:p>
    <w:p w14:paraId="6234A6AB" w14:textId="6EF27F90" w:rsidR="00AD6D2D" w:rsidRPr="00AD6D2D" w:rsidRDefault="00507327" w:rsidP="00542798">
      <w:pPr>
        <w:jc w:val="center"/>
        <w:rPr>
          <w:sz w:val="20"/>
          <w:szCs w:val="20"/>
        </w:rPr>
      </w:pPr>
      <w:r w:rsidRPr="005C7CDB">
        <w:rPr>
          <w:sz w:val="20"/>
          <w:szCs w:val="20"/>
        </w:rPr>
        <w:t xml:space="preserve">Department of Communication </w:t>
      </w:r>
      <w:r w:rsidR="009B01D2">
        <w:rPr>
          <w:sz w:val="20"/>
          <w:szCs w:val="20"/>
        </w:rPr>
        <w:t>Sciences</w:t>
      </w:r>
      <w:r w:rsidR="00AD6D2D" w:rsidRPr="005C7CDB">
        <w:rPr>
          <w:sz w:val="20"/>
          <w:szCs w:val="20"/>
        </w:rPr>
        <w:t xml:space="preserve">, </w:t>
      </w:r>
      <w:r w:rsidRPr="005C7CDB">
        <w:rPr>
          <w:sz w:val="20"/>
          <w:szCs w:val="20"/>
        </w:rPr>
        <w:t>Universiteit Gent</w:t>
      </w:r>
      <w:r w:rsidR="00AD6D2D" w:rsidRPr="005C7CDB">
        <w:rPr>
          <w:sz w:val="20"/>
          <w:szCs w:val="20"/>
        </w:rPr>
        <w:t xml:space="preserve">, </w:t>
      </w:r>
      <w:r w:rsidR="00A73C37" w:rsidRPr="005C7CDB">
        <w:rPr>
          <w:sz w:val="20"/>
          <w:szCs w:val="20"/>
        </w:rPr>
        <w:t>Belgium</w:t>
      </w:r>
    </w:p>
    <w:p w14:paraId="18EAD8F9" w14:textId="77777777" w:rsidR="008168F4" w:rsidRPr="00D96243" w:rsidRDefault="008168F4" w:rsidP="00542798">
      <w:pPr>
        <w:jc w:val="center"/>
      </w:pPr>
    </w:p>
    <w:p w14:paraId="04927CB0" w14:textId="3FF61CA2" w:rsidR="008168F4" w:rsidRDefault="008168F4" w:rsidP="00542798">
      <w:pPr>
        <w:jc w:val="center"/>
      </w:pPr>
    </w:p>
    <w:p w14:paraId="34EEA2EA" w14:textId="754B7B85" w:rsidR="00890782" w:rsidRDefault="004554CD" w:rsidP="00CB15AC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890782">
        <w:rPr>
          <w:sz w:val="20"/>
          <w:szCs w:val="20"/>
        </w:rPr>
        <w:t xml:space="preserve">ata that </w:t>
      </w:r>
      <w:r w:rsidR="00FD13D3">
        <w:rPr>
          <w:sz w:val="20"/>
          <w:szCs w:val="20"/>
        </w:rPr>
        <w:t>show academics’ interactions with media and policy</w:t>
      </w:r>
      <w:r w:rsidR="00D16E3C">
        <w:rPr>
          <w:sz w:val="20"/>
          <w:szCs w:val="20"/>
        </w:rPr>
        <w:t xml:space="preserve"> is scarce</w:t>
      </w:r>
      <w:r w:rsidR="00FD13D3">
        <w:rPr>
          <w:sz w:val="20"/>
          <w:szCs w:val="20"/>
        </w:rPr>
        <w:t xml:space="preserve">. </w:t>
      </w:r>
      <w:r w:rsidR="005C6F13">
        <w:rPr>
          <w:sz w:val="20"/>
          <w:szCs w:val="20"/>
        </w:rPr>
        <w:t>Based on open-source database FRIS</w:t>
      </w:r>
      <w:r w:rsidR="00621169">
        <w:rPr>
          <w:sz w:val="20"/>
          <w:szCs w:val="20"/>
        </w:rPr>
        <w:t xml:space="preserve">, we </w:t>
      </w:r>
      <w:r w:rsidR="00455460">
        <w:rPr>
          <w:sz w:val="20"/>
          <w:szCs w:val="20"/>
        </w:rPr>
        <w:t>queried</w:t>
      </w:r>
      <w:r w:rsidR="00621169">
        <w:rPr>
          <w:sz w:val="20"/>
          <w:szCs w:val="20"/>
        </w:rPr>
        <w:t xml:space="preserve"> the</w:t>
      </w:r>
      <w:r w:rsidR="005C6F13">
        <w:rPr>
          <w:sz w:val="20"/>
          <w:szCs w:val="20"/>
        </w:rPr>
        <w:t xml:space="preserve"> </w:t>
      </w:r>
      <w:r w:rsidR="00621169">
        <w:rPr>
          <w:sz w:val="20"/>
          <w:szCs w:val="20"/>
        </w:rPr>
        <w:t xml:space="preserve">names of all active academics from Dutch-speaking </w:t>
      </w:r>
      <w:r w:rsidR="005C6F13">
        <w:rPr>
          <w:sz w:val="20"/>
          <w:szCs w:val="20"/>
        </w:rPr>
        <w:t>universities in Belgium</w:t>
      </w:r>
      <w:r w:rsidR="003657F9">
        <w:rPr>
          <w:sz w:val="20"/>
          <w:szCs w:val="20"/>
        </w:rPr>
        <w:t xml:space="preserve"> in </w:t>
      </w:r>
      <w:proofErr w:type="spellStart"/>
      <w:r w:rsidR="003657F9">
        <w:rPr>
          <w:sz w:val="20"/>
          <w:szCs w:val="20"/>
        </w:rPr>
        <w:t>BelgaPress</w:t>
      </w:r>
      <w:proofErr w:type="spellEnd"/>
      <w:r w:rsidR="003657F9">
        <w:rPr>
          <w:sz w:val="20"/>
          <w:szCs w:val="20"/>
        </w:rPr>
        <w:t xml:space="preserve"> and Overton</w:t>
      </w:r>
      <w:r w:rsidR="00621169">
        <w:rPr>
          <w:sz w:val="20"/>
          <w:szCs w:val="20"/>
        </w:rPr>
        <w:t>.</w:t>
      </w:r>
      <w:r w:rsidR="005C6F13">
        <w:rPr>
          <w:sz w:val="20"/>
          <w:szCs w:val="20"/>
        </w:rPr>
        <w:t xml:space="preserve"> </w:t>
      </w:r>
      <w:r w:rsidR="0075197B">
        <w:rPr>
          <w:sz w:val="20"/>
          <w:szCs w:val="20"/>
        </w:rPr>
        <w:t>Explorative analyses reveal</w:t>
      </w:r>
      <w:r w:rsidR="001609A8">
        <w:rPr>
          <w:sz w:val="20"/>
          <w:szCs w:val="20"/>
        </w:rPr>
        <w:t xml:space="preserve"> </w:t>
      </w:r>
      <w:r w:rsidR="00AC1BB6">
        <w:rPr>
          <w:sz w:val="20"/>
          <w:szCs w:val="20"/>
        </w:rPr>
        <w:t>distinct sector differences in media mentions and policy citations</w:t>
      </w:r>
      <w:r w:rsidR="008B1F16">
        <w:rPr>
          <w:sz w:val="20"/>
          <w:szCs w:val="20"/>
        </w:rPr>
        <w:t xml:space="preserve">, with </w:t>
      </w:r>
      <w:r w:rsidR="007D6C58">
        <w:rPr>
          <w:sz w:val="20"/>
          <w:szCs w:val="20"/>
        </w:rPr>
        <w:t>a</w:t>
      </w:r>
      <w:r w:rsidR="00890782">
        <w:rPr>
          <w:sz w:val="20"/>
          <w:szCs w:val="20"/>
        </w:rPr>
        <w:t xml:space="preserve">cademics from </w:t>
      </w:r>
      <w:r w:rsidR="007D6C58">
        <w:rPr>
          <w:sz w:val="20"/>
          <w:szCs w:val="20"/>
        </w:rPr>
        <w:t>M</w:t>
      </w:r>
      <w:r w:rsidR="00890782">
        <w:rPr>
          <w:sz w:val="20"/>
          <w:szCs w:val="20"/>
        </w:rPr>
        <w:t>edical – and Social sciences</w:t>
      </w:r>
      <w:r w:rsidR="007D6C58">
        <w:rPr>
          <w:sz w:val="20"/>
          <w:szCs w:val="20"/>
        </w:rPr>
        <w:t xml:space="preserve"> being the most visible. </w:t>
      </w:r>
      <w:r w:rsidR="00D70587">
        <w:rPr>
          <w:sz w:val="20"/>
          <w:szCs w:val="20"/>
        </w:rPr>
        <w:t>A small minority of mostly male academics feature</w:t>
      </w:r>
      <w:r w:rsidR="0075063C">
        <w:rPr>
          <w:sz w:val="20"/>
          <w:szCs w:val="20"/>
        </w:rPr>
        <w:t>d very frequently in media and policy</w:t>
      </w:r>
      <w:r w:rsidR="007F7B66">
        <w:rPr>
          <w:sz w:val="20"/>
          <w:szCs w:val="20"/>
        </w:rPr>
        <w:t>, but not in both domains</w:t>
      </w:r>
      <w:r w:rsidR="00654CFF">
        <w:rPr>
          <w:sz w:val="20"/>
          <w:szCs w:val="20"/>
        </w:rPr>
        <w:t xml:space="preserve"> simultaneously</w:t>
      </w:r>
      <w:r w:rsidR="007F7B66">
        <w:rPr>
          <w:sz w:val="20"/>
          <w:szCs w:val="20"/>
        </w:rPr>
        <w:t xml:space="preserve">. </w:t>
      </w:r>
      <w:r w:rsidR="0007365A">
        <w:rPr>
          <w:sz w:val="20"/>
          <w:szCs w:val="20"/>
        </w:rPr>
        <w:t>Moreover,</w:t>
      </w:r>
      <w:r w:rsidR="00707860">
        <w:rPr>
          <w:sz w:val="20"/>
          <w:szCs w:val="20"/>
        </w:rPr>
        <w:t xml:space="preserve"> academics</w:t>
      </w:r>
      <w:r w:rsidR="00A27195" w:rsidRPr="00A27195">
        <w:rPr>
          <w:sz w:val="20"/>
          <w:szCs w:val="20"/>
        </w:rPr>
        <w:t xml:space="preserve"> featured in the media </w:t>
      </w:r>
      <w:r w:rsidR="00454CB1">
        <w:rPr>
          <w:sz w:val="20"/>
          <w:szCs w:val="20"/>
        </w:rPr>
        <w:t>seem</w:t>
      </w:r>
      <w:r w:rsidR="00A27195" w:rsidRPr="00A27195">
        <w:rPr>
          <w:sz w:val="20"/>
          <w:szCs w:val="20"/>
        </w:rPr>
        <w:t xml:space="preserve"> </w:t>
      </w:r>
      <w:r w:rsidR="00707860">
        <w:rPr>
          <w:sz w:val="20"/>
          <w:szCs w:val="20"/>
        </w:rPr>
        <w:t xml:space="preserve">are not </w:t>
      </w:r>
      <w:r w:rsidR="00A27195" w:rsidRPr="00A27195">
        <w:rPr>
          <w:sz w:val="20"/>
          <w:szCs w:val="20"/>
        </w:rPr>
        <w:t xml:space="preserve">necessarily quoted </w:t>
      </w:r>
      <w:r w:rsidR="00D21F6E">
        <w:rPr>
          <w:sz w:val="20"/>
          <w:szCs w:val="20"/>
        </w:rPr>
        <w:t xml:space="preserve">more </w:t>
      </w:r>
      <w:r w:rsidR="00A27195" w:rsidRPr="00A27195">
        <w:rPr>
          <w:sz w:val="20"/>
          <w:szCs w:val="20"/>
        </w:rPr>
        <w:t>in policy</w:t>
      </w:r>
      <w:r w:rsidR="00B17452">
        <w:rPr>
          <w:sz w:val="20"/>
          <w:szCs w:val="20"/>
        </w:rPr>
        <w:t xml:space="preserve"> and </w:t>
      </w:r>
      <w:r w:rsidR="00B17452" w:rsidRPr="00B17452">
        <w:rPr>
          <w:i/>
          <w:iCs/>
          <w:sz w:val="20"/>
          <w:szCs w:val="20"/>
        </w:rPr>
        <w:t>vice versa</w:t>
      </w:r>
      <w:r w:rsidR="00A27195" w:rsidRPr="00A27195">
        <w:rPr>
          <w:sz w:val="20"/>
          <w:szCs w:val="20"/>
        </w:rPr>
        <w:t>.</w:t>
      </w:r>
    </w:p>
    <w:p w14:paraId="26F746EB" w14:textId="1A5F9E43" w:rsidR="00CB15AC" w:rsidRDefault="00CB15AC" w:rsidP="00CB15AC"/>
    <w:p w14:paraId="294A7FC7" w14:textId="30331BD7" w:rsidR="007042BB" w:rsidRDefault="000C25AF" w:rsidP="00062DD3">
      <w:pPr>
        <w:pStyle w:val="Kop2"/>
      </w:pPr>
      <w:r w:rsidRPr="00D96243">
        <w:t xml:space="preserve">1. </w:t>
      </w:r>
      <w:r w:rsidR="008168F4" w:rsidRPr="00D96243">
        <w:t>Introduction</w:t>
      </w:r>
    </w:p>
    <w:p w14:paraId="58D4814C" w14:textId="50236336" w:rsidR="00E03487" w:rsidRDefault="001224ED">
      <w:r w:rsidRPr="00A77349">
        <w:t xml:space="preserve">Academics are increasingly </w:t>
      </w:r>
      <w:r>
        <w:t>expected</w:t>
      </w:r>
      <w:r w:rsidRPr="00A77349">
        <w:t xml:space="preserve"> to </w:t>
      </w:r>
      <w:r w:rsidR="004D205A">
        <w:t xml:space="preserve">contribute to the </w:t>
      </w:r>
      <w:r w:rsidRPr="00A77349">
        <w:t xml:space="preserve">public debate and </w:t>
      </w:r>
      <w:r>
        <w:t>provide</w:t>
      </w:r>
      <w:r w:rsidRPr="00A77349">
        <w:t xml:space="preserve"> policy advice</w:t>
      </w:r>
      <w:r>
        <w:t xml:space="preserve"> for</w:t>
      </w:r>
      <w:r w:rsidR="00F0734F">
        <w:t xml:space="preserve"> public</w:t>
      </w:r>
      <w:r>
        <w:t xml:space="preserve"> administrations</w:t>
      </w:r>
      <w:r w:rsidRPr="00A77349">
        <w:t>.</w:t>
      </w:r>
      <w:r>
        <w:t xml:space="preserve"> In</w:t>
      </w:r>
      <w:r w:rsidR="00B634B1">
        <w:t xml:space="preserve"> the</w:t>
      </w:r>
      <w:r w:rsidR="00932011">
        <w:t xml:space="preserve"> case of</w:t>
      </w:r>
      <w:r>
        <w:t xml:space="preserve"> the UK, the </w:t>
      </w:r>
      <w:r>
        <w:rPr>
          <w:i/>
          <w:iCs/>
        </w:rPr>
        <w:t>Research Excellence Framework</w:t>
      </w:r>
      <w:r>
        <w:t xml:space="preserve"> (REF) not only incentivises academics to produce</w:t>
      </w:r>
      <w:r w:rsidR="00E848D6">
        <w:t xml:space="preserve"> </w:t>
      </w:r>
      <w:r w:rsidR="0064404E">
        <w:t>knowledge</w:t>
      </w:r>
      <w:r>
        <w:t xml:space="preserve"> for </w:t>
      </w:r>
      <w:r w:rsidR="0064404E">
        <w:t>their peers</w:t>
      </w:r>
      <w:r>
        <w:t xml:space="preserve">, but requires the documentation of societal impact as well. </w:t>
      </w:r>
      <w:r w:rsidR="000D4EC2">
        <w:t>But s</w:t>
      </w:r>
      <w:r>
        <w:t xml:space="preserve">ince this practice relies on self-reporting, </w:t>
      </w:r>
      <w:r w:rsidR="00F30921">
        <w:t xml:space="preserve">operationalisations of </w:t>
      </w:r>
      <w:r>
        <w:t xml:space="preserve">impact </w:t>
      </w:r>
      <w:r w:rsidR="00F30921">
        <w:t>are</w:t>
      </w:r>
      <w:r>
        <w:t xml:space="preserve"> more postulated than demonstrated </w:t>
      </w:r>
      <w:r>
        <w:fldChar w:fldCharType="begin"/>
      </w:r>
      <w:r>
        <w:instrText xml:space="preserve"> ADDIN EN.CITE &lt;EndNote&gt;&lt;Cite&gt;&lt;Author&gt;Niederkrotenthaler&lt;/Author&gt;&lt;Year&gt;2011&lt;/Year&gt;&lt;RecNum&gt;195&lt;/RecNum&gt;&lt;DisplayText&gt;(Niederkrotenthaler et al., 2011)&lt;/DisplayText&gt;&lt;record&gt;&lt;rec-number&gt;195&lt;/rec-number&gt;&lt;foreign-keys&gt;&lt;key app="EN" db-id="wppdfvee2e2926exwt4xrpr6dztd2d5swpt5" timestamp="1677684289"&gt;195&lt;/key&gt;&lt;/foreign-keys&gt;&lt;ref-type name="Journal Article"&gt;17&lt;/ref-type&gt;&lt;contributors&gt;&lt;authors&gt;&lt;author&gt;Niederkrotenthaler, Thomas&lt;/author&gt;&lt;author&gt;Dorner, Thomas E.&lt;/author&gt;&lt;author&gt;Maier, Manfred&lt;/author&gt;&lt;/authors&gt;&lt;/contributors&gt;&lt;titles&gt;&lt;title&gt;Development of a practical tool to measure the impact of publications on the society based on focus group discussions with scientists&lt;/title&gt;&lt;secondary-title&gt;BMC Public Health&lt;/secondary-title&gt;&lt;/titles&gt;&lt;periodical&gt;&lt;full-title&gt;BMC Public Health&lt;/full-title&gt;&lt;/periodical&gt;&lt;pages&gt;588&lt;/pages&gt;&lt;volume&gt;11&lt;/volume&gt;&lt;number&gt;1&lt;/number&gt;&lt;dates&gt;&lt;year&gt;2011&lt;/year&gt;&lt;pub-dates&gt;&lt;date&gt;2011/07/25&lt;/date&gt;&lt;/pub-dates&gt;&lt;/dates&gt;&lt;isbn&gt;1471-2458&lt;/isbn&gt;&lt;urls&gt;&lt;related-urls&gt;&lt;url&gt;https://doi.org/10.1186/1471-2458-11-588&lt;/url&gt;&lt;/related-urls&gt;&lt;/urls&gt;&lt;electronic-resource-num&gt;10.1186/1471-2458-11-588&lt;/electronic-resource-num&gt;&lt;/record&gt;&lt;/Cite&gt;&lt;/EndNote&gt;</w:instrText>
      </w:r>
      <w:r>
        <w:fldChar w:fldCharType="separate"/>
      </w:r>
      <w:r>
        <w:rPr>
          <w:noProof/>
        </w:rPr>
        <w:t>(Niederkrotenthaler et al., 2011)</w:t>
      </w:r>
      <w:r>
        <w:fldChar w:fldCharType="end"/>
      </w:r>
      <w:r>
        <w:t>.</w:t>
      </w:r>
      <w:r w:rsidR="00134B4C">
        <w:t xml:space="preserve"> Hence, c</w:t>
      </w:r>
      <w:r>
        <w:t xml:space="preserve">urrent systems encourage universities to invest primarily in stories of heroic scientists – usually male professors – </w:t>
      </w:r>
      <w:r w:rsidR="005A5276">
        <w:t>going beyond the confines of academia</w:t>
      </w:r>
      <w:r>
        <w:t xml:space="preserve"> </w:t>
      </w:r>
      <w:r>
        <w:fldChar w:fldCharType="begin">
          <w:fldData xml:space="preserve">PEVuZE5vdGU+PENpdGU+PEF1dGhvcj5DYWlybmV5PC9BdXRob3I+PFllYXI+MjAyMDwvWWVhcj48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</w:fldData>
        </w:fldChar>
      </w:r>
      <w:r>
        <w:instrText xml:space="preserve"> ADDIN EN.CITE </w:instrText>
      </w:r>
      <w:r>
        <w:fldChar w:fldCharType="begin">
          <w:fldData xml:space="preserve">PEVuZE5vdGU+PENpdGU+PEF1dGhvcj5DYWlybmV5PC9BdXRob3I+PFllYXI+MjAyMDwvWWVhcj48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(Cairney &amp; Oliver, 2020; Dunlop, 2018)</w:t>
      </w:r>
      <w:r>
        <w:fldChar w:fldCharType="end"/>
      </w:r>
      <w:r>
        <w:t xml:space="preserve">. </w:t>
      </w:r>
      <w:r w:rsidRPr="002838E4">
        <w:t xml:space="preserve">In doing so, they </w:t>
      </w:r>
      <w:r w:rsidR="00760D3A">
        <w:t>forego on</w:t>
      </w:r>
      <w:r w:rsidRPr="002838E4">
        <w:t xml:space="preserve"> a systematic</w:t>
      </w:r>
      <w:r w:rsidR="00C01CA9">
        <w:t xml:space="preserve"> and general</w:t>
      </w:r>
      <w:r w:rsidRPr="002838E4">
        <w:t xml:space="preserve"> analysis of their staff</w:t>
      </w:r>
      <w:r w:rsidR="006B5414">
        <w:t>’s</w:t>
      </w:r>
      <w:r>
        <w:t xml:space="preserve"> </w:t>
      </w:r>
      <w:r w:rsidR="006B5414">
        <w:t xml:space="preserve">performance </w:t>
      </w:r>
      <w:r w:rsidRPr="00983697">
        <w:t>in media and policy.</w:t>
      </w:r>
    </w:p>
    <w:p w14:paraId="3A821D98" w14:textId="77777777" w:rsidR="001224ED" w:rsidRDefault="001224ED"/>
    <w:p w14:paraId="782B5D26" w14:textId="41D58C43" w:rsidR="00C15524" w:rsidRDefault="001224ED">
      <w:r w:rsidRPr="007A1CB2">
        <w:t>We lack data that show</w:t>
      </w:r>
      <w:r>
        <w:t xml:space="preserve"> individual academics’</w:t>
      </w:r>
      <w:r w:rsidRPr="007A1CB2">
        <w:t xml:space="preserve"> media </w:t>
      </w:r>
      <w:r>
        <w:t>presence</w:t>
      </w:r>
      <w:r w:rsidRPr="007A1CB2">
        <w:t xml:space="preserve"> and policy </w:t>
      </w:r>
      <w:r>
        <w:t>uptake</w:t>
      </w:r>
      <w:r w:rsidRPr="007A1CB2">
        <w:t xml:space="preserve"> on a </w:t>
      </w:r>
      <w:r w:rsidRPr="00376EBB">
        <w:t xml:space="preserve">university scale. While so called </w:t>
      </w:r>
      <w:r w:rsidRPr="00376EBB">
        <w:rPr>
          <w:i/>
          <w:iCs/>
        </w:rPr>
        <w:t>visible scientists</w:t>
      </w:r>
      <w:r w:rsidRPr="00376EBB">
        <w:t xml:space="preserve"> </w:t>
      </w:r>
      <w:r w:rsidR="00E41A8E" w:rsidRPr="00376EBB">
        <w:t>(</w:t>
      </w:r>
      <w:r w:rsidR="009604B1" w:rsidRPr="00376EBB">
        <w:t>aim</w:t>
      </w:r>
      <w:r w:rsidR="00E41A8E" w:rsidRPr="00376EBB">
        <w:t xml:space="preserve"> to) </w:t>
      </w:r>
      <w:r w:rsidRPr="00376EBB">
        <w:t>influence public and policy</w:t>
      </w:r>
      <w:r>
        <w:t xml:space="preserve"> </w:t>
      </w:r>
      <w:r>
        <w:fldChar w:fldCharType="begin"/>
      </w:r>
      <w:r>
        <w:instrText xml:space="preserve"> ADDIN EN.CITE &lt;EndNote&gt;&lt;Cite&gt;&lt;Author&gt;Goodell&lt;/Author&gt;&lt;Year&gt;1977&lt;/Year&gt;&lt;RecNum&gt;92&lt;/RecNum&gt;&lt;DisplayText&gt;(Goodell, 1977)&lt;/DisplayText&gt;&lt;record&gt;&lt;rec-number&gt;92&lt;/rec-number&gt;&lt;foreign-keys&gt;&lt;key app="EN" db-id="wppdfvee2e2926exwt4xrpr6dztd2d5swpt5" timestamp="1637661319"&gt;92&lt;/key&gt;&lt;/foreign-keys&gt;&lt;ref-type name="Journal Article"&gt;17&lt;/ref-type&gt;&lt;contributors&gt;&lt;authors&gt;&lt;author&gt;Goodell, Rae&lt;/author&gt;&lt;/authors&gt;&lt;/contributors&gt;&lt;titles&gt;&lt;title&gt;The Visible Scientists&lt;/title&gt;&lt;secondary-title&gt;The Sciences&lt;/secondary-title&gt;&lt;/titles&gt;&lt;periodical&gt;&lt;full-title&gt;The Sciences&lt;/full-title&gt;&lt;/periodical&gt;&lt;pages&gt;6-9&lt;/pages&gt;&lt;volume&gt;17&lt;/volume&gt;&lt;number&gt;1&lt;/number&gt;&lt;dates&gt;&lt;year&gt;1977&lt;/year&gt;&lt;/dates&gt;&lt;publisher&gt;John Wiley &amp;amp; Sons, Ltd&lt;/publisher&gt;&lt;isbn&gt;0036-861X&lt;/isbn&gt;&lt;urls&gt;&lt;related-urls&gt;&lt;url&gt;https://doi.org/10.1002/j.2326-1951.1977.tb01494.x&lt;/url&gt;&lt;url&gt;https://nyaspubs.onlinelibrary.wiley.com/doi/10.1002/j.2326-1951.1977.tb01494.x&lt;/url&gt;&lt;/related-urls&gt;&lt;/urls&gt;&lt;electronic-resource-num&gt;10.1002/j.2326-1951.1977.tb01494.x&lt;/electronic-resource-num&gt;&lt;access-date&gt;2021/11/23&lt;/access-date&gt;&lt;/record&gt;&lt;/Cite&gt;&lt;/EndNote&gt;</w:instrText>
      </w:r>
      <w:r>
        <w:fldChar w:fldCharType="separate"/>
      </w:r>
      <w:r>
        <w:rPr>
          <w:noProof/>
        </w:rPr>
        <w:t>(Goodell, 1977)</w:t>
      </w:r>
      <w:r>
        <w:fldChar w:fldCharType="end"/>
      </w:r>
      <w:r w:rsidRPr="007B411D">
        <w:t>, their effective impact has not yet been demonstrated</w:t>
      </w:r>
      <w:r>
        <w:t xml:space="preserve"> due to a lack of data </w:t>
      </w:r>
      <w:r>
        <w:fldChar w:fldCharType="begin"/>
      </w:r>
      <w:r>
        <w:instrText xml:space="preserve"> ADDIN EN.CITE &lt;EndNote&gt;&lt;Cite&gt;&lt;Author&gt;Fahy&lt;/Author&gt;&lt;Year&gt;2017&lt;/Year&gt;&lt;RecNum&gt;63&lt;/RecNum&gt;&lt;DisplayText&gt;(Fahy, 2017)&lt;/DisplayText&gt;&lt;record&gt;&lt;rec-number&gt;63&lt;/rec-number&gt;&lt;foreign-keys&gt;&lt;key app="EN" db-id="wppdfvee2e2926exwt4xrpr6dztd2d5swpt5" timestamp="1631879042"&gt;63&lt;/key&gt;&lt;/foreign-keys&gt;&lt;ref-type name="Journal Article"&gt;17&lt;/ref-type&gt;&lt;contributors&gt;&lt;authors&gt;&lt;author&gt;Fahy, Declan&lt;/author&gt;&lt;/authors&gt;&lt;/contributors&gt;&lt;titles&gt;&lt;title&gt;Historical moments in public understanding of science: 1977, The Visible Scientists identifies a new scientist for the mass media age&lt;/title&gt;&lt;secondary-title&gt;Public Understanding of Science&lt;/secondary-title&gt;&lt;/titles&gt;&lt;periodical&gt;&lt;full-title&gt;Public Understanding of Science&lt;/full-title&gt;&lt;/periodical&gt;&lt;pages&gt;1019-1024&lt;/pages&gt;&lt;volume&gt;26&lt;/volume&gt;&lt;number&gt;8&lt;/number&gt;&lt;edition&gt;2017/10/14&lt;/edition&gt;&lt;dates&gt;&lt;year&gt;2017&lt;/year&gt;&lt;pub-dates&gt;&lt;date&gt;Nov&lt;/date&gt;&lt;/pub-dates&gt;&lt;/dates&gt;&lt;isbn&gt;0963-6625&lt;/isbn&gt;&lt;urls&gt;&lt;related-urls&gt;&lt;url&gt;https://journals.sagepub.com/doi/10.1177/0963662517732909?url_ver=Z39.88-2003&amp;amp;rfr_id=ori:rid:crossref.org&amp;amp;rfr_dat=cr_pub%3dpubmed&lt;/url&gt;&lt;/related-urls&gt;&lt;/urls&gt;&lt;/record&gt;&lt;/Cite&gt;&lt;/EndNote&gt;</w:instrText>
      </w:r>
      <w:r>
        <w:fldChar w:fldCharType="separate"/>
      </w:r>
      <w:r>
        <w:rPr>
          <w:noProof/>
        </w:rPr>
        <w:t>(Fahy, 2017)</w:t>
      </w:r>
      <w:r>
        <w:fldChar w:fldCharType="end"/>
      </w:r>
      <w:r>
        <w:t xml:space="preserve">. </w:t>
      </w:r>
      <w:r w:rsidRPr="00BA43D3">
        <w:t xml:space="preserve">A </w:t>
      </w:r>
      <w:r w:rsidR="007F4176">
        <w:t>dataset</w:t>
      </w:r>
      <w:r w:rsidRPr="00BA43D3">
        <w:t xml:space="preserve"> of all media mentions or all policy citations seems a workable starting point</w:t>
      </w:r>
      <w:r>
        <w:t xml:space="preserve">, </w:t>
      </w:r>
      <w:r w:rsidRPr="005C47E7">
        <w:t xml:space="preserve">not to </w:t>
      </w:r>
      <w:r>
        <w:t>assess</w:t>
      </w:r>
      <w:r w:rsidRPr="005C47E7">
        <w:t xml:space="preserve"> impact but rather to provide </w:t>
      </w:r>
      <w:r>
        <w:t>a first snapshot</w:t>
      </w:r>
      <w:r w:rsidR="007F4176">
        <w:t xml:space="preserve"> </w:t>
      </w:r>
      <w:r w:rsidR="00A95C2B">
        <w:t xml:space="preserve">of </w:t>
      </w:r>
      <w:r w:rsidR="007F4176">
        <w:t>heterogeneity</w:t>
      </w:r>
      <w:r w:rsidR="00A95C2B">
        <w:t xml:space="preserve"> in the</w:t>
      </w:r>
      <w:r w:rsidR="00754C01">
        <w:t xml:space="preserve"> societal</w:t>
      </w:r>
      <w:r w:rsidR="00A95C2B">
        <w:t xml:space="preserve"> dissemination of</w:t>
      </w:r>
      <w:r w:rsidR="007F4176">
        <w:t xml:space="preserve"> academic knowledge.</w:t>
      </w:r>
      <w:r w:rsidRPr="005C47E7">
        <w:t xml:space="preserve"> </w:t>
      </w:r>
      <w:r w:rsidR="00421C30">
        <w:t>Each datapoint represents a</w:t>
      </w:r>
      <w:r w:rsidRPr="005C47E7">
        <w:t xml:space="preserve"> </w:t>
      </w:r>
      <w:r w:rsidRPr="00793780">
        <w:rPr>
          <w:i/>
          <w:iCs/>
        </w:rPr>
        <w:t>heterogenous coupling</w:t>
      </w:r>
      <w:r>
        <w:t xml:space="preserve"> </w:t>
      </w:r>
      <w:r>
        <w:fldChar w:fldCharType="begin"/>
      </w:r>
      <w:r>
        <w:instrText xml:space="preserve"> ADDIN EN.CITE &lt;EndNote&gt;&lt;Cite&gt;&lt;Author&gt;Costas&lt;/Author&gt;&lt;Year&gt;2021&lt;/Year&gt;&lt;RecNum&gt;191&lt;/RecNum&gt;&lt;DisplayText&gt;(Costas et al., 2021)&lt;/DisplayText&gt;&lt;record&gt;&lt;rec-number&gt;191&lt;/rec-number&gt;&lt;foreign-keys&gt;&lt;key app="EN" db-id="wppdfvee2e2926exwt4xrpr6dztd2d5swpt5" timestamp="1675155095"&gt;191&lt;/key&gt;&lt;/foreign-keys&gt;&lt;ref-type name="Journal Article"&gt;17&lt;/ref-type&gt;&lt;contributors&gt;&lt;authors&gt;&lt;author&gt;Costas, Rodrigo&lt;/author&gt;&lt;author&gt;de Rijcke, Sarah&lt;/author&gt;&lt;author&gt;Marres, Noortje&lt;/author&gt;&lt;/authors&gt;&lt;/contributors&gt;&lt;titles&gt;&lt;title&gt;“Heterogeneous couplings”: Operationalizing network perspectives to study science-society interactions through social media metrics&lt;/title&gt;&lt;secondary-title&gt;Journal of the Association for Information Science and Technology&lt;/secondary-title&gt;&lt;/titles&gt;&lt;periodical&gt;&lt;full-title&gt;Journal of the Association for Information Science and Technology&lt;/full-title&gt;&lt;/periodical&gt;&lt;pages&gt;595-610&lt;/pages&gt;&lt;volume&gt;72&lt;/volume&gt;&lt;number&gt;5&lt;/number&gt;&lt;dates&gt;&lt;year&gt;2021&lt;/year&gt;&lt;pub-dates&gt;&lt;date&gt;2021/05/01&lt;/date&gt;&lt;/pub-dates&gt;&lt;/dates&gt;&lt;publisher&gt;John Wiley &amp;amp; Sons, Ltd&lt;/publisher&gt;&lt;isbn&gt;2330-1635&lt;/isbn&gt;&lt;urls&gt;&lt;related-urls&gt;&lt;url&gt;https://doi.org/10.1002/asi.24427&lt;/url&gt;&lt;/related-urls&gt;&lt;/urls&gt;&lt;electronic-resource-num&gt;https://doi.org/10.1002/asi.24427&lt;/electronic-resource-num&gt;&lt;access-date&gt;2023/01/31&lt;/access-date&gt;&lt;/record&gt;&lt;/Cite&gt;&lt;/EndNote&gt;</w:instrText>
      </w:r>
      <w:r>
        <w:fldChar w:fldCharType="separate"/>
      </w:r>
      <w:r>
        <w:rPr>
          <w:noProof/>
        </w:rPr>
        <w:t>(Costas et al., 2021)</w:t>
      </w:r>
      <w:r>
        <w:fldChar w:fldCharType="end"/>
      </w:r>
      <w:r w:rsidR="008E5AA1">
        <w:t>;</w:t>
      </w:r>
      <w:r w:rsidR="00D645D5">
        <w:t xml:space="preserve"> a documented interaction between science and society</w:t>
      </w:r>
      <w:r w:rsidRPr="005C47E7">
        <w:t>.</w:t>
      </w:r>
      <w:r>
        <w:t xml:space="preserve"> </w:t>
      </w:r>
    </w:p>
    <w:p w14:paraId="790FA0DA" w14:textId="77777777" w:rsidR="00C15524" w:rsidRDefault="00C15524"/>
    <w:p w14:paraId="203191F2" w14:textId="7CDE87DB" w:rsidR="00C742E1" w:rsidRPr="001D68C2" w:rsidRDefault="001224ED">
      <w:r>
        <w:t xml:space="preserve">The case of Flanders is interesting </w:t>
      </w:r>
      <w:r w:rsidR="00BD3499">
        <w:t xml:space="preserve">because </w:t>
      </w:r>
      <w:r w:rsidR="00515EEA">
        <w:t>data on</w:t>
      </w:r>
      <w:r>
        <w:t xml:space="preserve"> academics are</w:t>
      </w:r>
      <w:r w:rsidR="00F9596F">
        <w:t xml:space="preserve"> freely</w:t>
      </w:r>
      <w:r>
        <w:t xml:space="preserve"> available </w:t>
      </w:r>
      <w:r w:rsidR="00F9596F">
        <w:t>via</w:t>
      </w:r>
      <w:r>
        <w:t xml:space="preserve"> the FRIS portal </w:t>
      </w:r>
      <w:r>
        <w:fldChar w:fldCharType="begin"/>
      </w:r>
      <w:r w:rsidR="003203BB">
        <w:instrText xml:space="preserve"> ADDIN EN.CITE &lt;EndNote&gt;&lt;Cite&gt;&lt;Year&gt;2023&lt;/Year&gt;&lt;RecNum&gt;185&lt;/RecNum&gt;&lt;DisplayText&gt;(&lt;style face="italic"&gt;Flanders Research Information Space&lt;/style&gt;, 2023)&lt;/DisplayText&gt;&lt;record&gt;&lt;rec-number&gt;185&lt;/rec-number&gt;&lt;foreign-keys&gt;&lt;key app="EN" db-id="wppdfvee2e2926exwt4xrpr6dztd2d5swpt5" timestamp="1670339476"&gt;185&lt;/key&gt;&lt;/foreign-keys&gt;&lt;ref-type name="Web Page"&gt;12&lt;/ref-type&gt;&lt;contributors&gt;&lt;secondary-authors&gt;&lt;author&gt;Department of Economy, Science &amp;amp; Innovation&lt;/author&gt;&lt;/secondary-authors&gt;&lt;subsidiary-authors&gt;&lt;author&gt;Department of Economy, Science &amp;amp; Innovation&lt;/author&gt;&lt;/subsidiary-authors&gt;&lt;/contributors&gt;&lt;titles&gt;&lt;title&gt;Flanders Research Information Space&lt;/title&gt;&lt;alt-title&gt;FRIS&lt;/alt-title&gt;&lt;/titles&gt;&lt;dates&gt;&lt;year&gt;2023&lt;/year&gt;&lt;/dates&gt;&lt;pub-location&gt;Website FRIS&lt;/pub-location&gt;&lt;publisher&gt;Flemish Government: Department of Economy, Science &amp;amp; Innovation.&lt;/publisher&gt;&lt;reviewed-item&gt;Flanders, Belgium&lt;/reviewed-item&gt;&lt;urls&gt;&lt;related-urls&gt;&lt;url&gt;https://www.researchportal.be/en&lt;/url&gt;&lt;/related-urls&gt;&lt;/urls&gt;&lt;custom1&gt;2019&lt;/custom1&gt;&lt;custom2&gt;Active researchers&lt;/custom2&gt;&lt;custom3&gt;Data portal&lt;/custom3&gt;&lt;access-date&gt;1/04/2023&lt;/access-date&gt;&lt;/record&gt;&lt;/Cite&gt;&lt;/EndNote&gt;</w:instrText>
      </w:r>
      <w:r>
        <w:fldChar w:fldCharType="separate"/>
      </w:r>
      <w:r>
        <w:rPr>
          <w:noProof/>
        </w:rPr>
        <w:t>(</w:t>
      </w:r>
      <w:r w:rsidRPr="001224ED">
        <w:rPr>
          <w:i/>
          <w:noProof/>
        </w:rPr>
        <w:t>Flanders Research Information Space</w:t>
      </w:r>
      <w:r>
        <w:rPr>
          <w:noProof/>
        </w:rPr>
        <w:t>, 2023)</w:t>
      </w:r>
      <w:r>
        <w:fldChar w:fldCharType="end"/>
      </w:r>
      <w:r>
        <w:t xml:space="preserve">. Also, the Belgian database </w:t>
      </w:r>
      <w:proofErr w:type="spellStart"/>
      <w:r>
        <w:t>BelgaPress</w:t>
      </w:r>
      <w:proofErr w:type="spellEnd"/>
      <w:r>
        <w:t xml:space="preserve"> </w:t>
      </w:r>
      <w:r>
        <w:fldChar w:fldCharType="begin"/>
      </w:r>
      <w:r>
        <w:instrText xml:space="preserve"> ADDIN EN.CITE &lt;EndNote&gt;&lt;Cite&gt;&lt;Year&gt;2023&lt;/Year&gt;&lt;RecNum&gt;187&lt;/RecNum&gt;&lt;DisplayText&gt;(&lt;style face="italic"&gt;BelgaPress&lt;/style&gt;, 2023)&lt;/DisplayText&gt;&lt;record&gt;&lt;rec-number&gt;187&lt;/rec-number&gt;&lt;foreign-keys&gt;&lt;key app="EN" db-id="wppdfvee2e2926exwt4xrpr6dztd2d5swpt5" timestamp="1670340394"&gt;187&lt;/key&gt;&lt;/foreign-keys&gt;&lt;ref-type name="Web Page"&gt;12&lt;/ref-type&gt;&lt;contributors&gt;&lt;secondary-authors&gt;&lt;author&gt;Belga&lt;/author&gt;&lt;/secondary-authors&gt;&lt;subsidiary-authors&gt;&lt;author&gt;Mediargus, Pressbanking&lt;/author&gt;&lt;/subsidiary-authors&gt;&lt;/contributors&gt;&lt;auth-address&gt;Arduinkaai 29, 1000 Brussels, Belgium&lt;/auth-address&gt;&lt;titles&gt;&lt;title&gt;BelgaPress&lt;/title&gt;&lt;/titles&gt;&lt;edition&gt;GoPress Academic&lt;/edition&gt;&lt;dates&gt;&lt;year&gt;2023&lt;/year&gt;&lt;/dates&gt;&lt;pub-location&gt;Site BelgaPress&lt;/pub-location&gt;&lt;publisher&gt;Belga&lt;/publisher&gt;&lt;reviewed-item&gt;Belgium&lt;/reviewed-item&gt;&lt;urls&gt;&lt;related-urls&gt;&lt;url&gt;https://belga.press/&lt;/url&gt;&lt;/related-urls&gt;&lt;/urls&gt;&lt;custom1&gt;2019&lt;/custom1&gt;&lt;custom2&gt;Incidence of names corrected&lt;/custom2&gt;&lt;custom3&gt;Data platform&lt;/custom3&gt;&lt;remote-database-name&gt;GoPress&lt;/remote-database-name&gt;&lt;remote-database-provider&gt;Belga&lt;/remote-database-provider&gt;&lt;language&gt;Dutch&lt;/language&gt;&lt;access-date&gt;01/04/2023&lt;/access-date&gt;&lt;/record&gt;&lt;/Cite&gt;&lt;/EndNote&gt;</w:instrText>
      </w:r>
      <w:r>
        <w:fldChar w:fldCharType="separate"/>
      </w:r>
      <w:r>
        <w:rPr>
          <w:noProof/>
        </w:rPr>
        <w:t>(</w:t>
      </w:r>
      <w:r w:rsidRPr="001224ED">
        <w:rPr>
          <w:i/>
          <w:noProof/>
        </w:rPr>
        <w:t>BelgaPress</w:t>
      </w:r>
      <w:r>
        <w:rPr>
          <w:noProof/>
        </w:rPr>
        <w:t>, 2023)</w:t>
      </w:r>
      <w:r>
        <w:fldChar w:fldCharType="end"/>
      </w:r>
      <w:r>
        <w:t xml:space="preserve"> provides detailed data on the visi</w:t>
      </w:r>
      <w:r w:rsidRPr="001D68C2">
        <w:t xml:space="preserve">bility of these academics in the </w:t>
      </w:r>
      <w:r w:rsidR="005660C3" w:rsidRPr="001D68C2">
        <w:t>media</w:t>
      </w:r>
      <w:r w:rsidRPr="001D68C2">
        <w:t>.</w:t>
      </w:r>
      <w:r w:rsidR="003F0C2B" w:rsidRPr="001D68C2">
        <w:t xml:space="preserve"> We chose to focus on written press articles </w:t>
      </w:r>
      <w:r w:rsidR="00A65182" w:rsidRPr="001D68C2">
        <w:t>because it allows large amounts of data to be analysed relatively easily</w:t>
      </w:r>
      <w:r w:rsidR="003F0C2B" w:rsidRPr="001D68C2">
        <w:t>.</w:t>
      </w:r>
      <w:r w:rsidRPr="001D68C2">
        <w:t xml:space="preserve"> </w:t>
      </w:r>
      <w:r w:rsidR="00706F2D" w:rsidRPr="001D68C2">
        <w:t>And s</w:t>
      </w:r>
      <w:r w:rsidR="00191F84" w:rsidRPr="001D68C2">
        <w:t>ince 2019</w:t>
      </w:r>
      <w:r w:rsidRPr="001D68C2">
        <w:t>, the Overton database offers the possibility to investigate which academics</w:t>
      </w:r>
      <w:r w:rsidR="00F96EFE" w:rsidRPr="001D68C2">
        <w:t xml:space="preserve"> worldwide</w:t>
      </w:r>
      <w:r w:rsidRPr="001D68C2">
        <w:t xml:space="preserve"> can be found in policy documents.</w:t>
      </w:r>
      <w:r w:rsidR="00D0326C" w:rsidRPr="001D68C2">
        <w:t xml:space="preserve"> </w:t>
      </w:r>
      <w:r w:rsidR="00AA31C2" w:rsidRPr="001D68C2">
        <w:t xml:space="preserve">Our </w:t>
      </w:r>
      <w:r w:rsidR="006B24A0" w:rsidRPr="001D68C2">
        <w:t>objective in this paper</w:t>
      </w:r>
      <w:r w:rsidR="00AA31C2" w:rsidRPr="001D68C2">
        <w:t xml:space="preserve"> is therefor</w:t>
      </w:r>
      <w:r w:rsidR="00F96EFE" w:rsidRPr="001D68C2">
        <w:t>e</w:t>
      </w:r>
      <w:r w:rsidR="00AA31C2" w:rsidRPr="001D68C2">
        <w:t xml:space="preserve"> to explore</w:t>
      </w:r>
      <w:r w:rsidR="008634D2" w:rsidRPr="001D68C2">
        <w:t xml:space="preserve"> </w:t>
      </w:r>
      <w:r w:rsidR="007E3BC6" w:rsidRPr="001D68C2">
        <w:t xml:space="preserve">the </w:t>
      </w:r>
      <w:r w:rsidR="00EA0478" w:rsidRPr="001D68C2">
        <w:t>characteristics</w:t>
      </w:r>
      <w:r w:rsidR="007E3BC6" w:rsidRPr="001D68C2">
        <w:t xml:space="preserve"> of academic</w:t>
      </w:r>
      <w:r w:rsidR="0033356C" w:rsidRPr="001D68C2">
        <w:t xml:space="preserve">s </w:t>
      </w:r>
      <w:r w:rsidR="007E3BC6" w:rsidRPr="001D68C2">
        <w:t xml:space="preserve">in media and policy documents. </w:t>
      </w:r>
      <w:r w:rsidR="00E32682" w:rsidRPr="001D68C2">
        <w:t xml:space="preserve">The extent to which </w:t>
      </w:r>
      <w:r w:rsidR="00EF2871" w:rsidRPr="001D68C2">
        <w:t>academics</w:t>
      </w:r>
      <w:r w:rsidR="00E32682" w:rsidRPr="001D68C2">
        <w:t xml:space="preserve"> do or do not appear in popular media has not been explicitly examined to date, and moreover, it is far from certain that this form of visibility necessarily translates into policy impact</w:t>
      </w:r>
      <w:r w:rsidR="004D1AC3" w:rsidRPr="001D68C2">
        <w:t xml:space="preserve">. </w:t>
      </w:r>
    </w:p>
    <w:p w14:paraId="4649747F" w14:textId="77777777" w:rsidR="00AA31C2" w:rsidRPr="001D68C2" w:rsidRDefault="00AA31C2"/>
    <w:p w14:paraId="7974EF73" w14:textId="44F57FE8" w:rsidR="008168F4" w:rsidRPr="001D68C2" w:rsidRDefault="000C25AF">
      <w:pPr>
        <w:pStyle w:val="Kop2"/>
      </w:pPr>
      <w:r w:rsidRPr="001D68C2">
        <w:lastRenderedPageBreak/>
        <w:t xml:space="preserve">2. </w:t>
      </w:r>
      <w:r w:rsidR="00F6055A" w:rsidRPr="001D68C2">
        <w:t>Methods</w:t>
      </w:r>
    </w:p>
    <w:p w14:paraId="1039A2ED" w14:textId="32EFE587" w:rsidR="00AB090B" w:rsidRPr="001D68C2" w:rsidRDefault="00AB090B" w:rsidP="000C2080">
      <w:pPr>
        <w:rPr>
          <w:lang w:val="en-US"/>
        </w:rPr>
      </w:pPr>
      <w:r w:rsidRPr="001D68C2">
        <w:rPr>
          <w:lang w:val="en-US"/>
        </w:rPr>
        <w:t xml:space="preserve">We </w:t>
      </w:r>
      <w:r w:rsidR="0097535C" w:rsidRPr="001D68C2">
        <w:rPr>
          <w:lang w:val="en-US"/>
        </w:rPr>
        <w:t>scraped</w:t>
      </w:r>
      <w:r w:rsidRPr="001D68C2">
        <w:rPr>
          <w:lang w:val="en-US"/>
        </w:rPr>
        <w:t xml:space="preserve"> the regional opensource data portal FRIS </w:t>
      </w:r>
      <w:r w:rsidR="006424CD" w:rsidRPr="001D68C2">
        <w:rPr>
          <w:lang w:val="en-US"/>
        </w:rPr>
        <w:t xml:space="preserve">for </w:t>
      </w:r>
      <w:r w:rsidRPr="001D68C2">
        <w:rPr>
          <w:lang w:val="en-US"/>
        </w:rPr>
        <w:t>all researcher</w:t>
      </w:r>
      <w:r w:rsidR="008D2B26" w:rsidRPr="001D68C2">
        <w:rPr>
          <w:lang w:val="en-US"/>
        </w:rPr>
        <w:t>s that were</w:t>
      </w:r>
      <w:r w:rsidR="0004711D" w:rsidRPr="001D68C2">
        <w:rPr>
          <w:lang w:val="en-US"/>
        </w:rPr>
        <w:t xml:space="preserve"> active in 2019</w:t>
      </w:r>
      <w:r w:rsidR="00E7678A" w:rsidRPr="001D68C2">
        <w:rPr>
          <w:lang w:val="en-US"/>
        </w:rPr>
        <w:t>,</w:t>
      </w:r>
      <w:r w:rsidR="0004711D" w:rsidRPr="001D68C2">
        <w:rPr>
          <w:lang w:val="en-US"/>
        </w:rPr>
        <w:t xml:space="preserve"> </w:t>
      </w:r>
      <w:r w:rsidRPr="001D68C2">
        <w:rPr>
          <w:lang w:val="en-US"/>
        </w:rPr>
        <w:t>current affiliation(s) and total number of scientific publications</w:t>
      </w:r>
      <w:r w:rsidR="00BA15F3" w:rsidRPr="001D68C2">
        <w:rPr>
          <w:lang w:val="en-US"/>
        </w:rPr>
        <w:t xml:space="preserve"> </w:t>
      </w:r>
      <w:r w:rsidR="00BA15F3" w:rsidRPr="001D68C2">
        <w:rPr>
          <w:lang w:val="en-US"/>
        </w:rPr>
        <w:fldChar w:fldCharType="begin"/>
      </w:r>
      <w:r w:rsidR="00BA15F3" w:rsidRPr="001D68C2">
        <w:rPr>
          <w:lang w:val="en-US"/>
        </w:rPr>
        <w:instrText xml:space="preserve"> ADDIN EN.CITE &lt;EndNote&gt;&lt;Cite&gt;&lt;Year&gt;2023&lt;/Year&gt;&lt;RecNum&gt;185&lt;/RecNum&gt;&lt;DisplayText&gt;(&lt;style face="italic"&gt;Flanders Research Information Space&lt;/style&gt;, 2023)&lt;/DisplayText&gt;&lt;record&gt;&lt;rec-number&gt;185&lt;/rec-number&gt;&lt;foreign-keys&gt;&lt;key app="EN" db-id="wppdfvee2e2926exwt4xrpr6dztd2d5swpt5" timestamp="1670339476"&gt;185&lt;/key&gt;&lt;/foreign-keys&gt;&lt;ref-type name="Web Page"&gt;12&lt;/ref-type&gt;&lt;contributors&gt;&lt;secondary-authors&gt;&lt;author&gt;Department of Economy, Science &amp;amp; Innovation&lt;/author&gt;&lt;/secondary-authors&gt;&lt;subsidiary-authors&gt;&lt;author&gt;Department of Economy, Science &amp;amp; Innovation&lt;/author&gt;&lt;/subsidiary-authors&gt;&lt;/contributors&gt;&lt;titles&gt;&lt;title&gt;Flanders Research Information Space&lt;/title&gt;&lt;alt-title&gt;FRIS&lt;/alt-title&gt;&lt;/titles&gt;&lt;dates&gt;&lt;year&gt;2023&lt;/year&gt;&lt;/dates&gt;&lt;pub-location&gt;Website FRIS&lt;/pub-location&gt;&lt;publisher&gt;Flemish Government: Department of Economy, Science &amp;amp; Innovation.&lt;/publisher&gt;&lt;reviewed-item&gt;Flanders, Belgium&lt;/reviewed-item&gt;&lt;urls&gt;&lt;related-urls&gt;&lt;url&gt;https://www.researchportal.be/en&lt;/url&gt;&lt;/related-urls&gt;&lt;/urls&gt;&lt;custom1&gt;2019&lt;/custom1&gt;&lt;custom2&gt;Active researchers&lt;/custom2&gt;&lt;custom3&gt;Data portal&lt;/custom3&gt;&lt;access-date&gt;1/04/2023&lt;/access-date&gt;&lt;/record&gt;&lt;/Cite&gt;&lt;/EndNote&gt;</w:instrText>
      </w:r>
      <w:r w:rsidR="00BA15F3" w:rsidRPr="001D68C2">
        <w:rPr>
          <w:lang w:val="en-US"/>
        </w:rPr>
        <w:fldChar w:fldCharType="separate"/>
      </w:r>
      <w:r w:rsidR="00BA15F3" w:rsidRPr="001D68C2">
        <w:rPr>
          <w:noProof/>
          <w:lang w:val="en-US"/>
        </w:rPr>
        <w:t>(</w:t>
      </w:r>
      <w:r w:rsidR="00BA15F3" w:rsidRPr="001D68C2">
        <w:rPr>
          <w:i/>
          <w:noProof/>
          <w:lang w:val="en-US"/>
        </w:rPr>
        <w:t>Flanders Research Information Space</w:t>
      </w:r>
      <w:r w:rsidR="00BA15F3" w:rsidRPr="001D68C2">
        <w:rPr>
          <w:noProof/>
          <w:lang w:val="en-US"/>
        </w:rPr>
        <w:t>, 2023)</w:t>
      </w:r>
      <w:r w:rsidR="00BA15F3" w:rsidRPr="001D68C2">
        <w:rPr>
          <w:lang w:val="en-US"/>
        </w:rPr>
        <w:fldChar w:fldCharType="end"/>
      </w:r>
      <w:r w:rsidRPr="001D68C2">
        <w:rPr>
          <w:lang w:val="en-US"/>
        </w:rPr>
        <w:t xml:space="preserve">. Academic staff working for administrative unites were omitted. This produced a database of </w:t>
      </w:r>
      <w:r w:rsidR="007B14FB" w:rsidRPr="001D68C2">
        <w:rPr>
          <w:lang w:val="en-US"/>
        </w:rPr>
        <w:t>31512</w:t>
      </w:r>
      <w:r w:rsidR="007B14FB" w:rsidRPr="001D68C2">
        <w:rPr>
          <w:lang w:val="en-US"/>
        </w:rPr>
        <w:t xml:space="preserve"> </w:t>
      </w:r>
      <w:r w:rsidR="00C71070" w:rsidRPr="001D68C2">
        <w:rPr>
          <w:lang w:val="en-US"/>
        </w:rPr>
        <w:t>individuals</w:t>
      </w:r>
      <w:r w:rsidRPr="001D68C2">
        <w:rPr>
          <w:lang w:val="en-US"/>
        </w:rPr>
        <w:t xml:space="preserve">. </w:t>
      </w:r>
      <w:r w:rsidR="00803D69" w:rsidRPr="001D68C2">
        <w:rPr>
          <w:lang w:val="en-US"/>
        </w:rPr>
        <w:t xml:space="preserve">Based </w:t>
      </w:r>
      <w:r w:rsidR="00CC50AF" w:rsidRPr="001D68C2">
        <w:rPr>
          <w:lang w:val="en-US"/>
        </w:rPr>
        <w:t>on</w:t>
      </w:r>
      <w:r w:rsidRPr="001D68C2">
        <w:rPr>
          <w:lang w:val="en-US"/>
        </w:rPr>
        <w:t xml:space="preserve"> current affiliation, data were enriched with information on sector and discipline, </w:t>
      </w:r>
      <w:r w:rsidR="00B46294" w:rsidRPr="001D68C2">
        <w:rPr>
          <w:lang w:val="en-US"/>
        </w:rPr>
        <w:t xml:space="preserve">using </w:t>
      </w:r>
      <w:r w:rsidRPr="001D68C2">
        <w:rPr>
          <w:lang w:val="en-US"/>
        </w:rPr>
        <w:t xml:space="preserve">the </w:t>
      </w:r>
      <w:r w:rsidRPr="001D68C2">
        <w:rPr>
          <w:i/>
          <w:iCs/>
          <w:lang w:val="en-US"/>
        </w:rPr>
        <w:t>Flemish Research Discipline</w:t>
      </w:r>
      <w:r w:rsidR="00173300" w:rsidRPr="001D68C2">
        <w:rPr>
          <w:i/>
          <w:iCs/>
          <w:lang w:val="en-US"/>
        </w:rPr>
        <w:t> </w:t>
      </w:r>
      <w:r w:rsidRPr="001D68C2">
        <w:rPr>
          <w:i/>
          <w:iCs/>
          <w:lang w:val="en-US"/>
        </w:rPr>
        <w:t>Standard</w:t>
      </w:r>
      <w:r w:rsidRPr="001D68C2">
        <w:rPr>
          <w:lang w:val="en-US"/>
        </w:rPr>
        <w:t xml:space="preserve"> </w:t>
      </w:r>
      <w:r w:rsidRPr="001D68C2">
        <w:rPr>
          <w:lang w:val="en-US"/>
        </w:rPr>
        <w:fldChar w:fldCharType="begin"/>
      </w:r>
      <w:r w:rsidRPr="001D68C2">
        <w:rPr>
          <w:lang w:val="en-US"/>
        </w:rPr>
        <w:instrText xml:space="preserve"> ADDIN EN.CITE &lt;EndNote&gt;&lt;Cite&gt;&lt;Author&gt;Vancauwenbergh&lt;/Author&gt;&lt;Year&gt;2019&lt;/Year&gt;&lt;RecNum&gt;47&lt;/RecNum&gt;&lt;DisplayText&gt;(Vancauwenbergh &amp;amp; Poelmans, 2019)&lt;/DisplayText&gt;&lt;record&gt;&lt;rec-number&gt;47&lt;/rec-number&gt;&lt;foreign-keys&gt;&lt;key app="EN" db-id="wppdfvee2e2926exwt4xrpr6dztd2d5swpt5" timestamp="1619440193"&gt;47&lt;/key&gt;&lt;/foreign-keys&gt;&lt;ref-type name="Journal Article"&gt;17&lt;/ref-type&gt;&lt;contributors&gt;&lt;authors&gt;&lt;author&gt;Vancauwenbergh, Sadia&lt;/author&gt;&lt;author&gt;Poelmans, Hanne&lt;/author&gt;&lt;/authors&gt;&lt;/contributors&gt;&lt;titles&gt;&lt;title&gt;The creation of the Flemish research discipline list, an important step forward in harmonising research information (systems)&lt;/title&gt;&lt;secondary-title&gt;Procedia Computer Science&lt;/secondary-title&gt;&lt;/titles&gt;&lt;periodical&gt;&lt;full-title&gt;Procedia Computer Science&lt;/full-title&gt;&lt;/periodical&gt;&lt;pages&gt;265-278&lt;/pages&gt;&lt;volume&gt;146&lt;/volume&gt;&lt;section&gt;265&lt;/section&gt;&lt;keywords&gt;&lt;keyword&gt;Semantics&lt;/keyword&gt;&lt;keyword&gt;data&lt;/keyword&gt;&lt;keyword&gt;classification governance&lt;/keyword&gt;&lt;keyword&gt;research discipline&lt;/keyword&gt;&lt;keyword&gt;research information (systems)&lt;/keyword&gt;&lt;/keywords&gt;&lt;dates&gt;&lt;year&gt;2019&lt;/year&gt;&lt;pub-dates&gt;&lt;date&gt;2019/01/01/&lt;/date&gt;&lt;/pub-dates&gt;&lt;/dates&gt;&lt;isbn&gt;18770509&lt;/isbn&gt;&lt;urls&gt;&lt;related-urls&gt;&lt;url&gt;https://www.sciencedirect.com/science/article/pii/S1877050919300791&lt;/url&gt;&lt;/related-urls&gt;&lt;/urls&gt;&lt;electronic-resource-num&gt;10.1016/j.procs.2019.01.075&lt;/electronic-resource-num&gt;&lt;/record&gt;&lt;/Cite&gt;&lt;/EndNote&gt;</w:instrText>
      </w:r>
      <w:r w:rsidRPr="001D68C2">
        <w:rPr>
          <w:lang w:val="en-US"/>
        </w:rPr>
        <w:fldChar w:fldCharType="separate"/>
      </w:r>
      <w:r w:rsidRPr="001D68C2">
        <w:rPr>
          <w:noProof/>
          <w:lang w:val="en-US"/>
        </w:rPr>
        <w:t>(Vancauwenbergh &amp; Poelmans, 2019)</w:t>
      </w:r>
      <w:r w:rsidRPr="001D68C2">
        <w:rPr>
          <w:lang w:val="en-US"/>
        </w:rPr>
        <w:fldChar w:fldCharType="end"/>
      </w:r>
      <w:r w:rsidRPr="001D68C2">
        <w:rPr>
          <w:lang w:val="en-US"/>
        </w:rPr>
        <w:t xml:space="preserve">. </w:t>
      </w:r>
      <w:r w:rsidR="00BA15F3" w:rsidRPr="001D68C2">
        <w:rPr>
          <w:lang w:val="en-US"/>
        </w:rPr>
        <w:t xml:space="preserve">Finally, data were gender-coded </w:t>
      </w:r>
      <w:r w:rsidRPr="001D68C2">
        <w:rPr>
          <w:lang w:val="en-US"/>
        </w:rPr>
        <w:t xml:space="preserve">with name-based sex data (reduced to female, male, undefined). Gender-neutral names were coded manually. </w:t>
      </w:r>
    </w:p>
    <w:p w14:paraId="6C116AC5" w14:textId="77777777" w:rsidR="00653FE9" w:rsidRPr="001D68C2" w:rsidRDefault="00653FE9" w:rsidP="000C2080">
      <w:pPr>
        <w:rPr>
          <w:lang w:val="en-US"/>
        </w:rPr>
      </w:pPr>
    </w:p>
    <w:p w14:paraId="0E2C27AE" w14:textId="01E77365" w:rsidR="00AB090B" w:rsidRPr="001D68C2" w:rsidRDefault="00AB090B" w:rsidP="000C2080">
      <w:pPr>
        <w:rPr>
          <w:lang w:val="en-US"/>
        </w:rPr>
      </w:pPr>
      <w:r w:rsidRPr="001D68C2">
        <w:rPr>
          <w:lang w:val="en-US"/>
        </w:rPr>
        <w:t xml:space="preserve">For data on media mentions, we used the online </w:t>
      </w:r>
      <w:proofErr w:type="spellStart"/>
      <w:r w:rsidRPr="001D68C2">
        <w:rPr>
          <w:lang w:val="en-US"/>
        </w:rPr>
        <w:t>BelgaPress</w:t>
      </w:r>
      <w:proofErr w:type="spellEnd"/>
      <w:r w:rsidRPr="001D68C2">
        <w:rPr>
          <w:lang w:val="en-US"/>
        </w:rPr>
        <w:t xml:space="preserve"> database </w:t>
      </w:r>
      <w:r w:rsidRPr="001D68C2">
        <w:rPr>
          <w:lang w:val="en-US"/>
        </w:rPr>
        <w:fldChar w:fldCharType="begin"/>
      </w:r>
      <w:r w:rsidRPr="001D68C2">
        <w:rPr>
          <w:lang w:val="en-US"/>
        </w:rPr>
        <w:instrText xml:space="preserve"> ADDIN EN.CITE &lt;EndNote&gt;&lt;Cite&gt;&lt;Year&gt;2023&lt;/Year&gt;&lt;RecNum&gt;187&lt;/RecNum&gt;&lt;DisplayText&gt;(&lt;style face="italic"&gt;BelgaPress&lt;/style&gt;, 2023)&lt;/DisplayText&gt;&lt;record&gt;&lt;rec-number&gt;187&lt;/rec-number&gt;&lt;foreign-keys&gt;&lt;key app="EN" db-id="wppdfvee2e2926exwt4xrpr6dztd2d5swpt5" timestamp="1670340394"&gt;187&lt;/key&gt;&lt;/foreign-keys&gt;&lt;ref-type name="Web Page"&gt;12&lt;/ref-type&gt;&lt;contributors&gt;&lt;secondary-authors&gt;&lt;author&gt;Belga&lt;/author&gt;&lt;/secondary-authors&gt;&lt;subsidiary-authors&gt;&lt;author&gt;Mediargus, Pressbanking&lt;/author&gt;&lt;/subsidiary-authors&gt;&lt;/contributors&gt;&lt;auth-address&gt;Arduinkaai 29, 1000 Brussels, Belgium&lt;/auth-address&gt;&lt;titles&gt;&lt;title&gt;BelgaPress&lt;/title&gt;&lt;/titles&gt;&lt;edition&gt;GoPress Academic&lt;/edition&gt;&lt;dates&gt;&lt;year&gt;2023&lt;/year&gt;&lt;/dates&gt;&lt;pub-location&gt;Site BelgaPress&lt;/pub-location&gt;&lt;publisher&gt;Belga&lt;/publisher&gt;&lt;reviewed-item&gt;Belgium&lt;/reviewed-item&gt;&lt;urls&gt;&lt;related-urls&gt;&lt;url&gt;https://belga.press/&lt;/url&gt;&lt;/related-urls&gt;&lt;/urls&gt;&lt;custom1&gt;2019&lt;/custom1&gt;&lt;custom2&gt;Incidence of names corrected&lt;/custom2&gt;&lt;custom3&gt;Data platform&lt;/custom3&gt;&lt;remote-database-name&gt;GoPress&lt;/remote-database-name&gt;&lt;remote-database-provider&gt;Belga&lt;/remote-database-provider&gt;&lt;language&gt;Dutch&lt;/language&gt;&lt;access-date&gt;01/04/2023&lt;/access-date&gt;&lt;/record&gt;&lt;/Cite&gt;&lt;/EndNote&gt;</w:instrText>
      </w:r>
      <w:r w:rsidRPr="001D68C2">
        <w:rPr>
          <w:lang w:val="en-US"/>
        </w:rPr>
        <w:fldChar w:fldCharType="separate"/>
      </w:r>
      <w:r w:rsidRPr="001D68C2">
        <w:rPr>
          <w:noProof/>
          <w:lang w:val="en-US"/>
        </w:rPr>
        <w:t>(</w:t>
      </w:r>
      <w:r w:rsidRPr="001D68C2">
        <w:rPr>
          <w:i/>
          <w:noProof/>
          <w:lang w:val="en-US"/>
        </w:rPr>
        <w:t>BelgaPress</w:t>
      </w:r>
      <w:r w:rsidRPr="001D68C2">
        <w:rPr>
          <w:noProof/>
          <w:lang w:val="en-US"/>
        </w:rPr>
        <w:t>, 2023)</w:t>
      </w:r>
      <w:r w:rsidRPr="001D68C2">
        <w:rPr>
          <w:lang w:val="en-US"/>
        </w:rPr>
        <w:fldChar w:fldCharType="end"/>
      </w:r>
      <w:r w:rsidRPr="001D68C2">
        <w:rPr>
          <w:lang w:val="en-US"/>
        </w:rPr>
        <w:t xml:space="preserve">. Belgian news agency </w:t>
      </w:r>
      <w:r w:rsidRPr="001D68C2">
        <w:rPr>
          <w:i/>
          <w:iCs/>
          <w:lang w:val="en-US"/>
        </w:rPr>
        <w:t>Belga</w:t>
      </w:r>
      <w:r w:rsidRPr="001D68C2">
        <w:rPr>
          <w:lang w:val="en-US"/>
        </w:rPr>
        <w:t xml:space="preserve"> collects all articles that appeared in Belgian newspapers and magazines</w:t>
      </w:r>
      <w:r w:rsidR="00976CC9" w:rsidRPr="001D68C2">
        <w:rPr>
          <w:lang w:val="en-US"/>
        </w:rPr>
        <w:t xml:space="preserve"> on a daily basis</w:t>
      </w:r>
      <w:r w:rsidRPr="001D68C2">
        <w:rPr>
          <w:lang w:val="en-US"/>
        </w:rPr>
        <w:t>, and its database allows accurate search functions over a selected</w:t>
      </w:r>
      <w:r w:rsidR="00303BA1" w:rsidRPr="001D68C2">
        <w:rPr>
          <w:lang w:val="en-US"/>
        </w:rPr>
        <w:t xml:space="preserve"> </w:t>
      </w:r>
      <w:r w:rsidRPr="001D68C2">
        <w:rPr>
          <w:lang w:val="en-US"/>
        </w:rPr>
        <w:t>time</w:t>
      </w:r>
      <w:r w:rsidR="00303BA1" w:rsidRPr="001D68C2">
        <w:rPr>
          <w:lang w:val="en-US"/>
        </w:rPr>
        <w:t xml:space="preserve"> period</w:t>
      </w:r>
      <w:r w:rsidRPr="001D68C2">
        <w:rPr>
          <w:lang w:val="en-US"/>
        </w:rPr>
        <w:t xml:space="preserve">. </w:t>
      </w:r>
      <w:r w:rsidR="00FF1D38" w:rsidRPr="001D68C2">
        <w:rPr>
          <w:lang w:val="en-US"/>
        </w:rPr>
        <w:t xml:space="preserve">As </w:t>
      </w:r>
      <w:r w:rsidRPr="001D68C2">
        <w:rPr>
          <w:lang w:val="en-US"/>
        </w:rPr>
        <w:t xml:space="preserve">our dataset consisted of Dutch-speaking academics in Belgium, we limited our scope to Dutch-speaking newspapers and magazines. More details and reasons for this approach, as well as partial results of a limited number of social scientists’ media presence, have been reported elsewhere </w:t>
      </w:r>
      <w:r w:rsidRPr="001D68C2">
        <w:rPr>
          <w:lang w:val="en-US"/>
        </w:rPr>
        <w:fldChar w:fldCharType="begin"/>
      </w:r>
      <w:r w:rsidRPr="001D68C2">
        <w:rPr>
          <w:lang w:val="en-US"/>
        </w:rPr>
        <w:instrText xml:space="preserve"> ADDIN EN.CITE &lt;EndNote&gt;&lt;Cite&gt;&lt;Author&gt;Jonker&lt;/Author&gt;&lt;Year&gt;2022&lt;/Year&gt;&lt;RecNum&gt;132&lt;/RecNum&gt;&lt;DisplayText&gt;(Jonker et al., 2022)&lt;/DisplayText&gt;&lt;record&gt;&lt;rec-number&gt;132&lt;/rec-number&gt;&lt;foreign-keys&gt;&lt;key app="EN" db-id="wppdfvee2e2926exwt4xrpr6dztd2d5swpt5" timestamp="1651130238"&gt;132&lt;/key&gt;&lt;/foreign-keys&gt;&lt;ref-type name="Journal Article"&gt;17&lt;/ref-type&gt;&lt;contributors&gt;&lt;authors&gt;&lt;author&gt;Jonker, Hans&lt;/author&gt;&lt;author&gt;Vanlee, Florian&lt;/author&gt;&lt;author&gt;Ysebaert, Walter&lt;/author&gt;&lt;/authors&gt;&lt;/contributors&gt;&lt;titles&gt;&lt;title&gt;Societal impact of university research in the written press: media attention in the context of SIUR and the open science agenda among social scientists in Flanders, Belgium&lt;/title&gt;&lt;secondary-title&gt;Scientometrics&lt;/secondary-title&gt;&lt;alt-title&gt;Scientometrics&lt;/alt-title&gt;&lt;/titles&gt;&lt;periodical&gt;&lt;full-title&gt;Scientometrics&lt;/full-title&gt;&lt;/periodical&gt;&lt;alt-periodical&gt;&lt;full-title&gt;Scientometrics&lt;/full-title&gt;&lt;/alt-periodical&gt;&lt;pages&gt;1-18&lt;/pages&gt;&lt;dates&gt;&lt;year&gt;2022&lt;/year&gt;&lt;/dates&gt;&lt;isbn&gt;0138-9130&lt;/isbn&gt;&lt;urls&gt;&lt;/urls&gt;&lt;electronic-resource-num&gt;10.1007/s11192-022-04374-x&lt;/electronic-resource-num&gt;&lt;/record&gt;&lt;/Cite&gt;&lt;/EndNote&gt;</w:instrText>
      </w:r>
      <w:r w:rsidRPr="001D68C2">
        <w:rPr>
          <w:lang w:val="en-US"/>
        </w:rPr>
        <w:fldChar w:fldCharType="separate"/>
      </w:r>
      <w:r w:rsidRPr="001D68C2">
        <w:rPr>
          <w:noProof/>
          <w:lang w:val="en-US"/>
        </w:rPr>
        <w:t>(Jonker et al., 2022)</w:t>
      </w:r>
      <w:r w:rsidRPr="001D68C2">
        <w:rPr>
          <w:lang w:val="en-US"/>
        </w:rPr>
        <w:fldChar w:fldCharType="end"/>
      </w:r>
      <w:r w:rsidRPr="001D68C2">
        <w:rPr>
          <w:lang w:val="en-US"/>
        </w:rPr>
        <w:t>. Media appearance data were gathered from 1/01/2019 to 31/12/2019, as 2020 and further years would be deemed atypical due to the covid-19 pandemic. We queried all full names of researchers and note</w:t>
      </w:r>
      <w:r w:rsidR="008C1ACC" w:rsidRPr="001D68C2">
        <w:rPr>
          <w:lang w:val="en-US"/>
        </w:rPr>
        <w:t>d the amount of</w:t>
      </w:r>
      <w:r w:rsidRPr="001D68C2">
        <w:rPr>
          <w:lang w:val="en-US"/>
        </w:rPr>
        <w:t xml:space="preserve"> written press attention for each individual academic, excluding namesakes. Duplicates from the same outlet were removed. Lastly, we chose to exclude researchers who appeared in the written press in a </w:t>
      </w:r>
      <w:r w:rsidR="004327EF" w:rsidRPr="001D68C2">
        <w:rPr>
          <w:lang w:val="en-US"/>
        </w:rPr>
        <w:t xml:space="preserve">non-academic </w:t>
      </w:r>
      <w:r w:rsidRPr="001D68C2">
        <w:rPr>
          <w:lang w:val="en-US"/>
        </w:rPr>
        <w:t>capacity, namely those with a political mandate (n = 47), those in the function of a non-academic organization, institution or company (n</w:t>
      </w:r>
      <w:r w:rsidR="00CE5A52" w:rsidRPr="001D68C2">
        <w:rPr>
          <w:lang w:val="en-US"/>
        </w:rPr>
        <w:t> </w:t>
      </w:r>
      <w:r w:rsidRPr="001D68C2">
        <w:rPr>
          <w:lang w:val="en-US"/>
        </w:rPr>
        <w:t>=</w:t>
      </w:r>
      <w:r w:rsidR="00CE5A52" w:rsidRPr="001D68C2">
        <w:rPr>
          <w:lang w:val="en-US"/>
        </w:rPr>
        <w:t> </w:t>
      </w:r>
      <w:r w:rsidRPr="001D68C2">
        <w:rPr>
          <w:lang w:val="en-US"/>
        </w:rPr>
        <w:t>17), and a rest category of journalists, lawyers, athletes, or celebrities (n = 11). Rectors</w:t>
      </w:r>
      <w:r w:rsidRPr="001D68C2">
        <w:rPr>
          <w:rStyle w:val="Voetnootmarkering"/>
          <w:lang w:val="en-US"/>
        </w:rPr>
        <w:footnoteReference w:id="1"/>
      </w:r>
      <w:r w:rsidRPr="001D68C2">
        <w:rPr>
          <w:lang w:val="en-US"/>
        </w:rPr>
        <w:t xml:space="preserve"> (n = 5) were also not included because of their special mandate. </w:t>
      </w:r>
    </w:p>
    <w:p w14:paraId="35F7F01B" w14:textId="77777777" w:rsidR="00653FE9" w:rsidRPr="001D68C2" w:rsidRDefault="00653FE9" w:rsidP="000C2080">
      <w:pPr>
        <w:rPr>
          <w:lang w:val="en-US"/>
        </w:rPr>
      </w:pPr>
    </w:p>
    <w:p w14:paraId="0E38E60A" w14:textId="2A8EE745" w:rsidR="00AB090B" w:rsidRPr="001D68C2" w:rsidRDefault="00AB090B" w:rsidP="000C2080">
      <w:pPr>
        <w:rPr>
          <w:lang w:val="en-US"/>
        </w:rPr>
      </w:pPr>
      <w:r w:rsidRPr="001D68C2">
        <w:rPr>
          <w:lang w:val="en-US"/>
        </w:rPr>
        <w:t xml:space="preserve">For data on policy documents, we used the data portal Overton.io </w:t>
      </w:r>
      <w:r w:rsidRPr="001D68C2">
        <w:rPr>
          <w:lang w:val="en-US"/>
        </w:rPr>
        <w:fldChar w:fldCharType="begin"/>
      </w:r>
      <w:r w:rsidRPr="001D68C2">
        <w:rPr>
          <w:lang w:val="en-US"/>
        </w:rPr>
        <w:instrText xml:space="preserve"> ADDIN EN.CITE &lt;EndNote&gt;&lt;Cite&gt;&lt;Year&gt;2023&lt;/Year&gt;&lt;RecNum&gt;186&lt;/RecNum&gt;&lt;DisplayText&gt;(&lt;style face="italic"&gt;Overton&lt;/style&gt;, 2023)&lt;/DisplayText&gt;&lt;record&gt;&lt;rec-number&gt;186&lt;/rec-number&gt;&lt;foreign-keys&gt;&lt;key app="EN" db-id="wppdfvee2e2926exwt4xrpr6dztd2d5swpt5" timestamp="1670339856"&gt;186&lt;/key&gt;&lt;/foreign-keys&gt;&lt;ref-type name="Web Page"&gt;12&lt;/ref-type&gt;&lt;contributors&gt;&lt;secondary-authors&gt;&lt;author&gt;Overton.io&lt;/author&gt;&lt;/secondary-authors&gt;&lt;/contributors&gt;&lt;titles&gt;&lt;title&gt;Overton&lt;/title&gt;&lt;/titles&gt;&lt;dates&gt;&lt;year&gt;2023&lt;/year&gt;&lt;/dates&gt;&lt;pub-location&gt;Website Overton&lt;/pub-location&gt;&lt;publisher&gt;Overton.io&lt;/publisher&gt;&lt;urls&gt;&lt;related-urls&gt;&lt;url&gt;https://www.overton.io/&lt;/url&gt;&lt;/related-urls&gt;&lt;/urls&gt;&lt;custom2&gt;All people from Flemish universities&lt;/custom2&gt;&lt;custom3&gt;Data platform&lt;/custom3&gt;&lt;access-date&gt;1/04/2023&lt;/access-date&gt;&lt;/record&gt;&lt;/Cite&gt;&lt;/EndNote&gt;</w:instrText>
      </w:r>
      <w:r w:rsidRPr="001D68C2">
        <w:rPr>
          <w:lang w:val="en-US"/>
        </w:rPr>
        <w:fldChar w:fldCharType="separate"/>
      </w:r>
      <w:r w:rsidRPr="001D68C2">
        <w:rPr>
          <w:noProof/>
          <w:lang w:val="en-US"/>
        </w:rPr>
        <w:t>(</w:t>
      </w:r>
      <w:r w:rsidRPr="001D68C2">
        <w:rPr>
          <w:i/>
          <w:noProof/>
          <w:lang w:val="en-US"/>
        </w:rPr>
        <w:t>Overton</w:t>
      </w:r>
      <w:r w:rsidRPr="001D68C2">
        <w:rPr>
          <w:noProof/>
          <w:lang w:val="en-US"/>
        </w:rPr>
        <w:t>, 2023)</w:t>
      </w:r>
      <w:r w:rsidRPr="001D68C2">
        <w:rPr>
          <w:lang w:val="en-US"/>
        </w:rPr>
        <w:fldChar w:fldCharType="end"/>
      </w:r>
      <w:r w:rsidRPr="001D68C2">
        <w:rPr>
          <w:lang w:val="en-US"/>
        </w:rPr>
        <w:t xml:space="preserve">. </w:t>
      </w:r>
      <w:r w:rsidR="00DD5E54" w:rsidRPr="001D68C2">
        <w:rPr>
          <w:lang w:val="en-US"/>
        </w:rPr>
        <w:t>In the summer of 2021 we</w:t>
      </w:r>
      <w:r w:rsidRPr="001D68C2">
        <w:rPr>
          <w:lang w:val="en-US"/>
        </w:rPr>
        <w:t xml:space="preserve"> </w:t>
      </w:r>
      <w:r w:rsidR="00DD5E54" w:rsidRPr="001D68C2">
        <w:rPr>
          <w:lang w:val="en-US"/>
        </w:rPr>
        <w:t>downloaded lists of all affiliated authors and the citations of their work in policy-related documents</w:t>
      </w:r>
      <w:r w:rsidRPr="001D68C2">
        <w:rPr>
          <w:lang w:val="en-US"/>
        </w:rPr>
        <w:t xml:space="preserve"> </w:t>
      </w:r>
      <w:r w:rsidR="00DD5E54" w:rsidRPr="001D68C2">
        <w:rPr>
          <w:lang w:val="en-US"/>
        </w:rPr>
        <w:t xml:space="preserve">for </w:t>
      </w:r>
      <w:r w:rsidRPr="001D68C2">
        <w:rPr>
          <w:lang w:val="en-US"/>
        </w:rPr>
        <w:t>each Dutch-speaking universit</w:t>
      </w:r>
      <w:r w:rsidR="00DD5E54" w:rsidRPr="001D68C2">
        <w:rPr>
          <w:lang w:val="en-US"/>
        </w:rPr>
        <w:t>y</w:t>
      </w:r>
      <w:r w:rsidRPr="001D68C2">
        <w:rPr>
          <w:lang w:val="en-US"/>
        </w:rPr>
        <w:t xml:space="preserve"> (and university hospital) in Belgium</w:t>
      </w:r>
      <w:r w:rsidR="00DD5E54" w:rsidRPr="001D68C2">
        <w:rPr>
          <w:lang w:val="en-US"/>
        </w:rPr>
        <w:t>.</w:t>
      </w:r>
      <w:r w:rsidR="009B3587" w:rsidRPr="001D68C2">
        <w:rPr>
          <w:lang w:val="en-US"/>
        </w:rPr>
        <w:t xml:space="preserve"> </w:t>
      </w:r>
      <w:r w:rsidRPr="001D68C2">
        <w:rPr>
          <w:lang w:val="en-US"/>
        </w:rPr>
        <w:t>We then deleted and merged duplicates and removed wrong affiliations and namesakes.</w:t>
      </w:r>
      <w:r w:rsidR="009B3587" w:rsidRPr="001D68C2">
        <w:rPr>
          <w:lang w:val="en-US"/>
        </w:rPr>
        <w:t xml:space="preserve"> </w:t>
      </w:r>
      <w:r w:rsidRPr="001D68C2">
        <w:rPr>
          <w:lang w:val="en-US"/>
        </w:rPr>
        <w:t xml:space="preserve">The citation delay in policy-related documents in Overton </w:t>
      </w:r>
      <w:r w:rsidRPr="001D68C2">
        <w:rPr>
          <w:lang w:val="en-US"/>
        </w:rPr>
        <w:fldChar w:fldCharType="begin"/>
      </w:r>
      <w:r w:rsidRPr="001D68C2">
        <w:rPr>
          <w:lang w:val="en-US"/>
        </w:rPr>
        <w:instrText xml:space="preserve"> ADDIN EN.CITE &lt;EndNote&gt;&lt;Cite&gt;&lt;Author&gt;Fang&lt;/Author&gt;&lt;Year&gt;2020&lt;/Year&gt;&lt;RecNum&gt;116&lt;/RecNum&gt;&lt;Prefix&gt;see: &lt;/Prefix&gt;&lt;DisplayText&gt;(see: Fang et al., 2020)&lt;/DisplayText&gt;&lt;record&gt;&lt;rec-number&gt;116&lt;/rec-number&gt;&lt;foreign-keys&gt;&lt;key app="EN" db-id="wppdfvee2e2926exwt4xrpr6dztd2d5swpt5" timestamp="1649151370"&gt;116&lt;/key&gt;&lt;/foreign-keys&gt;&lt;ref-type name="Conference Paper"&gt;47&lt;/ref-type&gt;&lt;contributors&gt;&lt;authors&gt;&lt;author&gt;Fang, Zhichao&lt;/author&gt;&lt;author&gt;Dudek, Jonathan&lt;/author&gt;&lt;author&gt;Noyons, E&lt;/author&gt;&lt;author&gt;Costas, R&lt;/author&gt;&lt;/authors&gt;&lt;/contributors&gt;&lt;titles&gt;&lt;title&gt;Science cited in policy documents: Evidence from the Overton database&lt;/title&gt;&lt;secondary-title&gt;Altmetrics conference&lt;/secondary-title&gt;&lt;/titles&gt;&lt;dates&gt;&lt;year&gt;2020&lt;/year&gt;&lt;/dates&gt;&lt;urls&gt;&lt;related-urls&gt;&lt;url&gt;http://altmetrics.org/wp-content/uploads/2020/11/02_submission_Fang_Dudek_Noyons_Costas-altmetrics20.pdf&lt;/url&gt;&lt;/related-urls&gt;&lt;/urls&gt;&lt;/record&gt;&lt;/Cite&gt;&lt;/EndNote&gt;</w:instrText>
      </w:r>
      <w:r w:rsidRPr="001D68C2">
        <w:rPr>
          <w:lang w:val="en-US"/>
        </w:rPr>
        <w:fldChar w:fldCharType="separate"/>
      </w:r>
      <w:r w:rsidRPr="001D68C2">
        <w:rPr>
          <w:noProof/>
          <w:lang w:val="en-US"/>
        </w:rPr>
        <w:t>(see: Fang et al., 2020)</w:t>
      </w:r>
      <w:r w:rsidRPr="001D68C2">
        <w:rPr>
          <w:lang w:val="en-US"/>
        </w:rPr>
        <w:fldChar w:fldCharType="end"/>
      </w:r>
      <w:r w:rsidRPr="001D68C2">
        <w:rPr>
          <w:lang w:val="en-US"/>
        </w:rPr>
        <w:t xml:space="preserve"> motivated our choice to compare a total number of policy citations in 2021 to media mentions in 2019, as to leave sufficient time for accumulation of policy document citations to occur. </w:t>
      </w:r>
    </w:p>
    <w:p w14:paraId="55DC8107" w14:textId="77777777" w:rsidR="00524058" w:rsidRPr="001D68C2" w:rsidRDefault="00524058" w:rsidP="000C2080">
      <w:pPr>
        <w:rPr>
          <w:iCs/>
          <w:color w:val="000000"/>
        </w:rPr>
      </w:pPr>
    </w:p>
    <w:p w14:paraId="097B1EAA" w14:textId="2EF9AEBF" w:rsidR="003B28F0" w:rsidRPr="001D68C2" w:rsidRDefault="0084085A" w:rsidP="000C2080">
      <w:r w:rsidRPr="001D68C2">
        <w:rPr>
          <w:iCs/>
          <w:color w:val="000000"/>
        </w:rPr>
        <w:t xml:space="preserve">The result of these </w:t>
      </w:r>
      <w:r w:rsidR="00CF4B79" w:rsidRPr="001D68C2">
        <w:rPr>
          <w:iCs/>
          <w:color w:val="000000"/>
        </w:rPr>
        <w:t>queries</w:t>
      </w:r>
      <w:r w:rsidRPr="001D68C2">
        <w:rPr>
          <w:iCs/>
          <w:color w:val="000000"/>
        </w:rPr>
        <w:t>, was a dataset with following characteristics (see Table 1).</w:t>
      </w:r>
      <w:r w:rsidR="00A602B0" w:rsidRPr="001D68C2">
        <w:rPr>
          <w:iCs/>
          <w:color w:val="000000"/>
        </w:rPr>
        <w:t xml:space="preserve"> Regarding media,</w:t>
      </w:r>
      <w:r w:rsidR="004D6794" w:rsidRPr="001D68C2">
        <w:rPr>
          <w:iCs/>
          <w:color w:val="000000"/>
        </w:rPr>
        <w:t xml:space="preserve"> </w:t>
      </w:r>
      <w:r w:rsidR="00E859E2" w:rsidRPr="001D68C2">
        <w:rPr>
          <w:iCs/>
          <w:color w:val="000000"/>
        </w:rPr>
        <w:t>245</w:t>
      </w:r>
      <w:r w:rsidR="004776DC" w:rsidRPr="001D68C2">
        <w:rPr>
          <w:iCs/>
          <w:color w:val="000000"/>
        </w:rPr>
        <w:t>1</w:t>
      </w:r>
      <w:r w:rsidR="00E859E2" w:rsidRPr="001D68C2">
        <w:rPr>
          <w:iCs/>
          <w:color w:val="000000"/>
        </w:rPr>
        <w:t xml:space="preserve"> of </w:t>
      </w:r>
      <w:r w:rsidR="004776DC" w:rsidRPr="001D68C2">
        <w:rPr>
          <w:iCs/>
          <w:color w:val="000000"/>
        </w:rPr>
        <w:t>31512</w:t>
      </w:r>
      <w:r w:rsidR="004776DC" w:rsidRPr="001D68C2">
        <w:rPr>
          <w:iCs/>
          <w:color w:val="000000"/>
        </w:rPr>
        <w:t xml:space="preserve"> </w:t>
      </w:r>
      <w:r w:rsidR="00E859E2" w:rsidRPr="001D68C2">
        <w:rPr>
          <w:iCs/>
          <w:color w:val="000000"/>
        </w:rPr>
        <w:t>(7.</w:t>
      </w:r>
      <w:r w:rsidR="004776DC" w:rsidRPr="001D68C2">
        <w:rPr>
          <w:iCs/>
          <w:color w:val="000000"/>
        </w:rPr>
        <w:t>8</w:t>
      </w:r>
      <w:r w:rsidR="008D7005" w:rsidRPr="001D68C2">
        <w:t>%</w:t>
      </w:r>
      <w:r w:rsidR="00E859E2" w:rsidRPr="001D68C2">
        <w:t>) of active academics</w:t>
      </w:r>
      <w:r w:rsidR="008D7005" w:rsidRPr="001D68C2">
        <w:t xml:space="preserve"> appeared</w:t>
      </w:r>
      <w:r w:rsidR="00E859E2" w:rsidRPr="001D68C2">
        <w:t xml:space="preserve"> once or more</w:t>
      </w:r>
      <w:r w:rsidR="008D7005" w:rsidRPr="001D68C2">
        <w:t xml:space="preserve"> in the written press</w:t>
      </w:r>
      <w:r w:rsidR="00E859E2" w:rsidRPr="001D68C2">
        <w:t xml:space="preserve"> of 2019</w:t>
      </w:r>
      <w:r w:rsidR="00733253" w:rsidRPr="001D68C2">
        <w:t xml:space="preserve">. </w:t>
      </w:r>
      <w:r w:rsidR="00733253" w:rsidRPr="001D68C2">
        <w:t>Those academics who did appear in the media in 2019 did so</w:t>
      </w:r>
      <w:r w:rsidR="00E859E2" w:rsidRPr="001D68C2">
        <w:t xml:space="preserve"> with 5.7 (SD = 16.9)</w:t>
      </w:r>
      <w:r w:rsidR="00733253" w:rsidRPr="001D68C2">
        <w:t xml:space="preserve"> </w:t>
      </w:r>
      <w:r w:rsidR="00C61618" w:rsidRPr="001D68C2">
        <w:t xml:space="preserve">mentions </w:t>
      </w:r>
      <w:r w:rsidR="00E859E2" w:rsidRPr="001D68C2">
        <w:t>on average.</w:t>
      </w:r>
      <w:r w:rsidR="000851FB" w:rsidRPr="001D68C2">
        <w:t xml:space="preserve"> Compared to sector proportions at Flemish universities, academics from</w:t>
      </w:r>
      <w:r w:rsidR="00B87C11" w:rsidRPr="001D68C2">
        <w:t xml:space="preserve"> </w:t>
      </w:r>
      <w:r w:rsidR="00B87C11" w:rsidRPr="001D68C2">
        <w:t>Social sciences (21.</w:t>
      </w:r>
      <w:r w:rsidR="001D68C2" w:rsidRPr="001D68C2">
        <w:t>8</w:t>
      </w:r>
      <w:r w:rsidR="00B87C11" w:rsidRPr="001D68C2">
        <w:t>% of university vs 31.</w:t>
      </w:r>
      <w:r w:rsidR="001D68C2" w:rsidRPr="001D68C2">
        <w:t>4</w:t>
      </w:r>
      <w:r w:rsidR="00B87C11" w:rsidRPr="001D68C2">
        <w:t>% in the media)</w:t>
      </w:r>
      <w:r w:rsidR="00B87C11" w:rsidRPr="001D68C2">
        <w:t xml:space="preserve"> and</w:t>
      </w:r>
      <w:r w:rsidR="000851FB" w:rsidRPr="001D68C2">
        <w:t xml:space="preserve"> Humanities and the arts (10.</w:t>
      </w:r>
      <w:r w:rsidR="001D68C2" w:rsidRPr="001D68C2">
        <w:t>3</w:t>
      </w:r>
      <w:r w:rsidR="000851FB" w:rsidRPr="001D68C2">
        <w:t xml:space="preserve">% from university personnel vs </w:t>
      </w:r>
      <w:r w:rsidR="00D65334" w:rsidRPr="001D68C2">
        <w:t>1</w:t>
      </w:r>
      <w:r w:rsidR="001D68C2" w:rsidRPr="001D68C2">
        <w:t>4</w:t>
      </w:r>
      <w:r w:rsidR="00D65334" w:rsidRPr="001D68C2">
        <w:t>.</w:t>
      </w:r>
      <w:r w:rsidR="001D68C2" w:rsidRPr="001D68C2">
        <w:t>2</w:t>
      </w:r>
      <w:r w:rsidR="000851FB" w:rsidRPr="001D68C2">
        <w:t xml:space="preserve">% in the media) were overrepresented in the written press of 2019. </w:t>
      </w:r>
      <w:r w:rsidR="00F03FBF" w:rsidRPr="001D68C2">
        <w:t>Academics from Engineering and technology</w:t>
      </w:r>
      <w:r w:rsidR="00BF5E59" w:rsidRPr="001D68C2">
        <w:t xml:space="preserve"> (</w:t>
      </w:r>
      <w:r w:rsidR="001D68C2" w:rsidRPr="001D68C2">
        <w:t>19</w:t>
      </w:r>
      <w:r w:rsidR="00BF5E59" w:rsidRPr="001D68C2">
        <w:t>.</w:t>
      </w:r>
      <w:r w:rsidR="001D68C2" w:rsidRPr="001D68C2">
        <w:t>3</w:t>
      </w:r>
      <w:r w:rsidR="00BF5E59" w:rsidRPr="001D68C2">
        <w:t xml:space="preserve">% vs </w:t>
      </w:r>
      <w:r w:rsidR="001D68C2" w:rsidRPr="001D68C2">
        <w:t>9</w:t>
      </w:r>
      <w:r w:rsidR="00BF5E59" w:rsidRPr="001D68C2">
        <w:t>.</w:t>
      </w:r>
      <w:r w:rsidR="001D68C2" w:rsidRPr="001D68C2">
        <w:t>5</w:t>
      </w:r>
      <w:r w:rsidR="00BF5E59" w:rsidRPr="001D68C2">
        <w:t>%)</w:t>
      </w:r>
      <w:r w:rsidR="00F03FBF" w:rsidRPr="001D68C2">
        <w:t xml:space="preserve"> and Natural sciences </w:t>
      </w:r>
      <w:r w:rsidR="00BF5E59" w:rsidRPr="001D68C2">
        <w:t>(1</w:t>
      </w:r>
      <w:r w:rsidR="001D68C2" w:rsidRPr="001D68C2">
        <w:t>4</w:t>
      </w:r>
      <w:r w:rsidR="00BF5E59" w:rsidRPr="001D68C2">
        <w:t>.</w:t>
      </w:r>
      <w:r w:rsidR="001D68C2" w:rsidRPr="001D68C2">
        <w:t>7</w:t>
      </w:r>
      <w:r w:rsidR="00BF5E59" w:rsidRPr="001D68C2">
        <w:t>% vs 10.</w:t>
      </w:r>
      <w:r w:rsidR="001D68C2" w:rsidRPr="001D68C2">
        <w:t>3</w:t>
      </w:r>
      <w:r w:rsidR="00BF5E59" w:rsidRPr="001D68C2">
        <w:t xml:space="preserve">%) </w:t>
      </w:r>
      <w:r w:rsidR="00F03FBF" w:rsidRPr="001D68C2">
        <w:t xml:space="preserve">were underrepresented in the media. </w:t>
      </w:r>
      <w:r w:rsidR="00D57E20" w:rsidRPr="001D68C2">
        <w:t>Male academics</w:t>
      </w:r>
      <w:r w:rsidR="00FD5343" w:rsidRPr="001D68C2">
        <w:t xml:space="preserve"> (6.7 mentions (SD = 19.8))</w:t>
      </w:r>
      <w:r w:rsidR="007A49CE" w:rsidRPr="001D68C2">
        <w:t xml:space="preserve"> </w:t>
      </w:r>
      <w:r w:rsidR="00C63D34" w:rsidRPr="001D68C2">
        <w:t xml:space="preserve">appeared on </w:t>
      </w:r>
      <w:r w:rsidR="007A49CE" w:rsidRPr="001D68C2">
        <w:t xml:space="preserve">average twice as </w:t>
      </w:r>
      <w:r w:rsidR="00C63D34" w:rsidRPr="001D68C2">
        <w:t xml:space="preserve">many times </w:t>
      </w:r>
      <w:r w:rsidR="00FD5343" w:rsidRPr="001D68C2">
        <w:t>in the in the written press than their female colleagues (3.3 mentions, SD = 5.3).</w:t>
      </w:r>
      <w:r w:rsidR="00D57E20" w:rsidRPr="001D68C2">
        <w:t xml:space="preserve"> </w:t>
      </w:r>
    </w:p>
    <w:p w14:paraId="5B9814C9" w14:textId="77777777" w:rsidR="003B28F0" w:rsidRPr="001D68C2" w:rsidRDefault="003B28F0" w:rsidP="000C2080"/>
    <w:p w14:paraId="3BFC96C1" w14:textId="72FA6B4A" w:rsidR="008D7005" w:rsidRDefault="006E068E" w:rsidP="000C2080">
      <w:r w:rsidRPr="001D68C2">
        <w:t xml:space="preserve">Regarding policy, </w:t>
      </w:r>
      <w:r w:rsidR="00F92B90" w:rsidRPr="001D68C2">
        <w:t>5359</w:t>
      </w:r>
      <w:r w:rsidR="00F92B90" w:rsidRPr="001D68C2">
        <w:t xml:space="preserve"> </w:t>
      </w:r>
      <w:r w:rsidRPr="001D68C2">
        <w:t xml:space="preserve">of </w:t>
      </w:r>
      <w:r w:rsidR="001433CF" w:rsidRPr="001D68C2">
        <w:t>31512</w:t>
      </w:r>
      <w:r w:rsidRPr="001D68C2">
        <w:t xml:space="preserve"> (</w:t>
      </w:r>
      <w:r w:rsidR="003261FF" w:rsidRPr="001D68C2">
        <w:t>17</w:t>
      </w:r>
      <w:r w:rsidRPr="001D68C2">
        <w:t>.</w:t>
      </w:r>
      <w:r w:rsidR="003261FF" w:rsidRPr="001D68C2">
        <w:t>0</w:t>
      </w:r>
      <w:r w:rsidRPr="001D68C2">
        <w:t>%) academics’ publication(s) got cited at least once in Overton</w:t>
      </w:r>
      <w:r w:rsidR="00C61618" w:rsidRPr="001D68C2">
        <w:t xml:space="preserve">, with </w:t>
      </w:r>
      <w:r w:rsidR="00CA7CD2" w:rsidRPr="001D68C2">
        <w:t>12.9 (SD = 32.4) citations on average.</w:t>
      </w:r>
      <w:r w:rsidR="003B28F0" w:rsidRPr="001D68C2">
        <w:t xml:space="preserve"> </w:t>
      </w:r>
      <w:r w:rsidR="00DE5757" w:rsidRPr="001D68C2">
        <w:t xml:space="preserve">Compared to sector proportions at Flemish universities, academics from </w:t>
      </w:r>
      <w:r w:rsidR="00022CC8" w:rsidRPr="001D68C2">
        <w:t>Health sciences (26.</w:t>
      </w:r>
      <w:r w:rsidR="001D68C2" w:rsidRPr="001D68C2">
        <w:t>9</w:t>
      </w:r>
      <w:r w:rsidR="00022CC8" w:rsidRPr="001D68C2">
        <w:t xml:space="preserve">% of university vs 40.6% in cited </w:t>
      </w:r>
      <w:r w:rsidR="00022CC8" w:rsidRPr="001D68C2">
        <w:lastRenderedPageBreak/>
        <w:t>in policy)</w:t>
      </w:r>
      <w:r w:rsidR="00022CC8" w:rsidRPr="001D68C2">
        <w:t xml:space="preserve"> and </w:t>
      </w:r>
      <w:r w:rsidR="00DE5757" w:rsidRPr="001D68C2">
        <w:t>Social sciences (21.</w:t>
      </w:r>
      <w:r w:rsidR="001D68C2" w:rsidRPr="001D68C2">
        <w:t>8</w:t>
      </w:r>
      <w:r w:rsidR="00DE5757" w:rsidRPr="001D68C2">
        <w:t xml:space="preserve">% of university vs </w:t>
      </w:r>
      <w:r w:rsidR="00DE5757" w:rsidRPr="001D68C2">
        <w:t>27</w:t>
      </w:r>
      <w:r w:rsidR="00DE5757" w:rsidRPr="001D68C2">
        <w:t>.</w:t>
      </w:r>
      <w:r w:rsidR="001D68C2" w:rsidRPr="001D68C2">
        <w:t>6</w:t>
      </w:r>
      <w:r w:rsidR="00DE5757" w:rsidRPr="001D68C2">
        <w:t xml:space="preserve">% </w:t>
      </w:r>
      <w:r w:rsidR="00DE5757" w:rsidRPr="001D68C2">
        <w:t>cited in policy</w:t>
      </w:r>
      <w:r w:rsidR="00DE5757" w:rsidRPr="001D68C2">
        <w:t xml:space="preserve">) </w:t>
      </w:r>
      <w:r w:rsidR="00721153" w:rsidRPr="001D68C2">
        <w:t xml:space="preserve">were overrepresented in </w:t>
      </w:r>
      <w:r w:rsidR="00224341" w:rsidRPr="001D68C2">
        <w:t>policy-related documents</w:t>
      </w:r>
      <w:r w:rsidR="00721153" w:rsidRPr="001D68C2">
        <w:t xml:space="preserve">. </w:t>
      </w:r>
      <w:r w:rsidR="00224341" w:rsidRPr="001D68C2">
        <w:t>Academics from Engineering and technology (</w:t>
      </w:r>
      <w:r w:rsidR="001D68C2" w:rsidRPr="001D68C2">
        <w:t>19</w:t>
      </w:r>
      <w:r w:rsidR="00224341" w:rsidRPr="001D68C2">
        <w:t>.</w:t>
      </w:r>
      <w:r w:rsidR="001D68C2" w:rsidRPr="001D68C2">
        <w:t>3</w:t>
      </w:r>
      <w:r w:rsidR="00224341" w:rsidRPr="001D68C2">
        <w:t>% vs 1</w:t>
      </w:r>
      <w:r w:rsidR="001D68C2" w:rsidRPr="001D68C2">
        <w:t>1</w:t>
      </w:r>
      <w:r w:rsidR="00224341" w:rsidRPr="001D68C2">
        <w:t>.</w:t>
      </w:r>
      <w:r w:rsidR="001D68C2" w:rsidRPr="001D68C2">
        <w:t>8</w:t>
      </w:r>
      <w:r w:rsidR="00224341" w:rsidRPr="001D68C2">
        <w:t>%)</w:t>
      </w:r>
      <w:r w:rsidR="00224341" w:rsidRPr="001D68C2">
        <w:t xml:space="preserve"> and </w:t>
      </w:r>
      <w:r w:rsidR="00DE5757" w:rsidRPr="001D68C2">
        <w:t>Humanities and the arts (10.</w:t>
      </w:r>
      <w:r w:rsidR="001D68C2" w:rsidRPr="001D68C2">
        <w:t>3</w:t>
      </w:r>
      <w:r w:rsidR="00DE5757" w:rsidRPr="001D68C2">
        <w:t xml:space="preserve">% from university personnel vs </w:t>
      </w:r>
      <w:r w:rsidR="00224341" w:rsidRPr="001D68C2">
        <w:t>2</w:t>
      </w:r>
      <w:r w:rsidR="00DE5757" w:rsidRPr="001D68C2">
        <w:t>.</w:t>
      </w:r>
      <w:r w:rsidR="00224341" w:rsidRPr="001D68C2">
        <w:t>2</w:t>
      </w:r>
      <w:r w:rsidR="00DE5757" w:rsidRPr="001D68C2">
        <w:t xml:space="preserve">% </w:t>
      </w:r>
      <w:r w:rsidR="00224341" w:rsidRPr="001D68C2">
        <w:t>cited in policy</w:t>
      </w:r>
      <w:r w:rsidR="00DE5757" w:rsidRPr="001D68C2">
        <w:t xml:space="preserve">) were underrepresented </w:t>
      </w:r>
      <w:r w:rsidR="00224341" w:rsidRPr="001D68C2">
        <w:t>in policy-related documents</w:t>
      </w:r>
      <w:r w:rsidR="00DE5757" w:rsidRPr="001D68C2">
        <w:t>. Male academics (</w:t>
      </w:r>
      <w:r w:rsidR="00224341" w:rsidRPr="001D68C2">
        <w:t>15</w:t>
      </w:r>
      <w:r w:rsidR="00DE5757" w:rsidRPr="001D68C2">
        <w:t>.</w:t>
      </w:r>
      <w:r w:rsidR="00224341" w:rsidRPr="001D68C2">
        <w:t>4 citations</w:t>
      </w:r>
      <w:r w:rsidR="00DE5757" w:rsidRPr="001D68C2">
        <w:t xml:space="preserve"> (SD = </w:t>
      </w:r>
      <w:r w:rsidR="00F52CE7" w:rsidRPr="001D68C2">
        <w:t>38</w:t>
      </w:r>
      <w:r w:rsidR="00DE5757" w:rsidRPr="001D68C2">
        <w:t>.</w:t>
      </w:r>
      <w:r w:rsidR="00F52CE7" w:rsidRPr="001D68C2">
        <w:t>1</w:t>
      </w:r>
      <w:r w:rsidR="00DE5757" w:rsidRPr="001D68C2">
        <w:t xml:space="preserve">)) </w:t>
      </w:r>
      <w:r w:rsidR="00F52CE7" w:rsidRPr="001D68C2">
        <w:t xml:space="preserve">got cited </w:t>
      </w:r>
      <w:r w:rsidR="00DE5757" w:rsidRPr="001D68C2">
        <w:t xml:space="preserve">on average </w:t>
      </w:r>
      <w:r w:rsidR="00F52CE7" w:rsidRPr="001D68C2">
        <w:t xml:space="preserve">almost twice as many times </w:t>
      </w:r>
      <w:r w:rsidR="00DE5757" w:rsidRPr="001D68C2">
        <w:t xml:space="preserve">in </w:t>
      </w:r>
      <w:r w:rsidR="00F52CE7" w:rsidRPr="001D68C2">
        <w:t xml:space="preserve">policy-related documents </w:t>
      </w:r>
      <w:r w:rsidR="00DE5757" w:rsidRPr="001D68C2">
        <w:t>than their female colleagues (</w:t>
      </w:r>
      <w:r w:rsidR="00F52CE7" w:rsidRPr="001D68C2">
        <w:t>8.7</w:t>
      </w:r>
      <w:r w:rsidR="00DE5757" w:rsidRPr="001D68C2">
        <w:t xml:space="preserve"> </w:t>
      </w:r>
      <w:r w:rsidR="00F52CE7" w:rsidRPr="001D68C2">
        <w:t>citations</w:t>
      </w:r>
      <w:r w:rsidR="00DE5757" w:rsidRPr="001D68C2">
        <w:t xml:space="preserve">, SD = </w:t>
      </w:r>
      <w:r w:rsidR="00F52CE7" w:rsidRPr="001D68C2">
        <w:t>18.6</w:t>
      </w:r>
      <w:r w:rsidR="00DE5757" w:rsidRPr="001D68C2">
        <w:t>).</w:t>
      </w:r>
    </w:p>
    <w:p w14:paraId="74BBDAC4" w14:textId="65C475FB" w:rsidR="00CE2191" w:rsidRDefault="00CE2191" w:rsidP="000C2080">
      <w:pPr>
        <w:rPr>
          <w:iCs/>
          <w:color w:val="000000"/>
        </w:rPr>
      </w:pPr>
    </w:p>
    <w:p w14:paraId="42F8E8B1" w14:textId="77777777" w:rsidR="00765BFE" w:rsidRPr="005E44A6" w:rsidRDefault="00765BFE" w:rsidP="00765BFE">
      <w:pPr>
        <w:keepNext/>
        <w:keepLines/>
        <w:jc w:val="center"/>
        <w:rPr>
          <w:u w:val="words"/>
        </w:rPr>
      </w:pPr>
      <w:r w:rsidRPr="004A2583">
        <w:t>Table 1. Descriptive characteristics of active academics from FRIS, with sample featured in</w:t>
      </w:r>
      <w:r>
        <w:t xml:space="preserve"> media (&gt;0) and sample featured in policy (&gt;0). </w:t>
      </w:r>
    </w:p>
    <w:p w14:paraId="6203B912" w14:textId="77777777" w:rsidR="00765BFE" w:rsidRDefault="00765BFE" w:rsidP="00765BFE">
      <w:pPr>
        <w:keepNext/>
        <w:keepLine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6"/>
        <w:gridCol w:w="1380"/>
        <w:gridCol w:w="1260"/>
        <w:gridCol w:w="1320"/>
        <w:gridCol w:w="1260"/>
        <w:gridCol w:w="1320"/>
      </w:tblGrid>
      <w:tr w:rsidR="00765BFE" w14:paraId="20FDDEEF" w14:textId="77777777" w:rsidTr="00B67241">
        <w:tc>
          <w:tcPr>
            <w:tcW w:w="0" w:type="auto"/>
            <w:vAlign w:val="center"/>
          </w:tcPr>
          <w:p w14:paraId="43DFE186" w14:textId="77777777" w:rsidR="00765BFE" w:rsidRDefault="00765BFE" w:rsidP="00B67241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Variables</w:t>
            </w:r>
          </w:p>
        </w:tc>
        <w:tc>
          <w:tcPr>
            <w:tcW w:w="0" w:type="auto"/>
            <w:vAlign w:val="center"/>
          </w:tcPr>
          <w:p w14:paraId="7EDBA06D" w14:textId="397EBC10" w:rsidR="00765BFE" w:rsidRPr="00067B1E" w:rsidRDefault="00765BFE" w:rsidP="00B67241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vertAlign w:val="subscript"/>
              </w:rPr>
              <w:t>FRIS2019</w:t>
            </w:r>
          </w:p>
        </w:tc>
        <w:tc>
          <w:tcPr>
            <w:tcW w:w="0" w:type="auto"/>
            <w:gridSpan w:val="2"/>
            <w:vAlign w:val="center"/>
          </w:tcPr>
          <w:p w14:paraId="4AA67221" w14:textId="3C893DC8" w:rsidR="00765BFE" w:rsidRDefault="00EA44C4" w:rsidP="00B67241">
            <w:pPr>
              <w:keepNext/>
              <w:keepLines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</w:t>
            </w:r>
            <w:r w:rsidR="00765BFE">
              <w:rPr>
                <w:b/>
                <w:bCs/>
                <w:vertAlign w:val="subscript"/>
              </w:rPr>
              <w:t>media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14:paraId="6E7531A1" w14:textId="2EB00AD3" w:rsidR="00765BFE" w:rsidRPr="00636255" w:rsidRDefault="00EA44C4" w:rsidP="00B67241">
            <w:pPr>
              <w:keepNext/>
              <w:keepLines/>
              <w:jc w:val="center"/>
              <w:rPr>
                <w:b/>
                <w:bCs/>
                <w:highlight w:val="yellow"/>
              </w:rPr>
            </w:pPr>
            <w:proofErr w:type="spellStart"/>
            <w:r>
              <w:rPr>
                <w:b/>
                <w:bCs/>
              </w:rPr>
              <w:t>n</w:t>
            </w:r>
            <w:r w:rsidR="00765BFE" w:rsidRPr="00BA7F26">
              <w:rPr>
                <w:b/>
                <w:bCs/>
                <w:vertAlign w:val="subscript"/>
              </w:rPr>
              <w:t>policy</w:t>
            </w:r>
            <w:proofErr w:type="spellEnd"/>
          </w:p>
        </w:tc>
      </w:tr>
      <w:tr w:rsidR="00765BFE" w14:paraId="4FB7BA62" w14:textId="77777777" w:rsidTr="00317192">
        <w:tc>
          <w:tcPr>
            <w:tcW w:w="0" w:type="auto"/>
            <w:vAlign w:val="center"/>
          </w:tcPr>
          <w:p w14:paraId="465E2A9A" w14:textId="77777777" w:rsidR="00765BFE" w:rsidRDefault="00765BFE" w:rsidP="00B67241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25951D21" w14:textId="77777777" w:rsidR="00765BFE" w:rsidRDefault="00765BFE" w:rsidP="00B67241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 (%)</w:t>
            </w:r>
          </w:p>
        </w:tc>
        <w:tc>
          <w:tcPr>
            <w:tcW w:w="0" w:type="auto"/>
            <w:vAlign w:val="center"/>
          </w:tcPr>
          <w:p w14:paraId="648B43E4" w14:textId="6266555A" w:rsidR="00765BFE" w:rsidRDefault="0053309A" w:rsidP="00B67241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765BFE">
              <w:rPr>
                <w:b/>
                <w:bCs/>
              </w:rPr>
              <w:t xml:space="preserve"> (%)</w:t>
            </w:r>
          </w:p>
        </w:tc>
        <w:tc>
          <w:tcPr>
            <w:tcW w:w="0" w:type="auto"/>
            <w:vAlign w:val="center"/>
          </w:tcPr>
          <w:p w14:paraId="4DB877EA" w14:textId="338207B6" w:rsidR="00765BFE" w:rsidRDefault="00765BFE" w:rsidP="00B67241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 (SD)</w:t>
            </w:r>
          </w:p>
        </w:tc>
        <w:tc>
          <w:tcPr>
            <w:tcW w:w="0" w:type="auto"/>
            <w:vAlign w:val="center"/>
          </w:tcPr>
          <w:p w14:paraId="38DD300A" w14:textId="09391FD3" w:rsidR="00765BFE" w:rsidRPr="0062718D" w:rsidRDefault="00746CBD" w:rsidP="00B67241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765BFE" w:rsidRPr="0062718D">
              <w:rPr>
                <w:b/>
                <w:bCs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88B5EB" w14:textId="1E6EA08B" w:rsidR="00765BFE" w:rsidRPr="00317192" w:rsidRDefault="00765BFE" w:rsidP="00B67241">
            <w:pPr>
              <w:keepNext/>
              <w:keepLines/>
              <w:jc w:val="center"/>
              <w:rPr>
                <w:b/>
                <w:bCs/>
              </w:rPr>
            </w:pPr>
            <w:r w:rsidRPr="00317192">
              <w:rPr>
                <w:b/>
                <w:bCs/>
              </w:rPr>
              <w:t>M (SD)</w:t>
            </w:r>
          </w:p>
        </w:tc>
      </w:tr>
      <w:tr w:rsidR="00765BFE" w14:paraId="0C2CEE0B" w14:textId="77777777" w:rsidTr="00317192">
        <w:tc>
          <w:tcPr>
            <w:tcW w:w="0" w:type="auto"/>
            <w:gridSpan w:val="6"/>
            <w:shd w:val="clear" w:color="auto" w:fill="auto"/>
            <w:vAlign w:val="center"/>
          </w:tcPr>
          <w:p w14:paraId="56761C6A" w14:textId="164840C4" w:rsidR="00765BFE" w:rsidRPr="0062718D" w:rsidRDefault="00765BFE" w:rsidP="00B67241">
            <w:pPr>
              <w:keepNext/>
              <w:keepLines/>
              <w:jc w:val="center"/>
              <w:rPr>
                <w:vertAlign w:val="superscript"/>
              </w:rPr>
            </w:pPr>
            <w:r w:rsidRPr="0062718D">
              <w:t>Sector</w:t>
            </w:r>
            <w:r w:rsidR="00311E25" w:rsidRPr="0062718D">
              <w:t xml:space="preserve"> </w:t>
            </w:r>
            <w:r w:rsidR="00311E25" w:rsidRPr="0062718D">
              <w:rPr>
                <w:vertAlign w:val="superscript"/>
              </w:rPr>
              <w:t>a</w:t>
            </w:r>
          </w:p>
        </w:tc>
      </w:tr>
      <w:tr w:rsidR="008E42C6" w14:paraId="6B7A09DC" w14:textId="77777777" w:rsidTr="001A55F4">
        <w:tc>
          <w:tcPr>
            <w:tcW w:w="0" w:type="auto"/>
            <w:vAlign w:val="center"/>
          </w:tcPr>
          <w:p w14:paraId="32B4E62D" w14:textId="77777777" w:rsidR="008E42C6" w:rsidRPr="00AE7332" w:rsidRDefault="008E42C6" w:rsidP="008E42C6">
            <w:pPr>
              <w:keepNext/>
              <w:keepLines/>
              <w:jc w:val="center"/>
            </w:pPr>
            <w:r w:rsidRPr="00AE7332">
              <w:t>(sector not specified)</w:t>
            </w:r>
          </w:p>
        </w:tc>
        <w:tc>
          <w:tcPr>
            <w:tcW w:w="0" w:type="auto"/>
          </w:tcPr>
          <w:p w14:paraId="60EF1F71" w14:textId="41165EA4" w:rsidR="008E42C6" w:rsidRPr="00AE7332" w:rsidRDefault="008E42C6" w:rsidP="008E42C6">
            <w:pPr>
              <w:keepNext/>
              <w:keepLines/>
              <w:jc w:val="center"/>
            </w:pPr>
            <w:r w:rsidRPr="00E05097">
              <w:t>1006</w:t>
            </w:r>
            <w:r>
              <w:t xml:space="preserve"> (3.2)</w:t>
            </w:r>
          </w:p>
        </w:tc>
        <w:tc>
          <w:tcPr>
            <w:tcW w:w="0" w:type="auto"/>
          </w:tcPr>
          <w:p w14:paraId="50961CBF" w14:textId="3D958598" w:rsidR="008E42C6" w:rsidRPr="00AE7332" w:rsidRDefault="008E42C6" w:rsidP="008E42C6">
            <w:pPr>
              <w:keepNext/>
              <w:keepLines/>
              <w:jc w:val="center"/>
            </w:pPr>
            <w:r w:rsidRPr="00ED40A7">
              <w:t>113</w:t>
            </w:r>
            <w:r>
              <w:t xml:space="preserve"> (4.6)</w:t>
            </w:r>
          </w:p>
        </w:tc>
        <w:tc>
          <w:tcPr>
            <w:tcW w:w="0" w:type="auto"/>
            <w:vAlign w:val="center"/>
          </w:tcPr>
          <w:p w14:paraId="29D9BE67" w14:textId="407D5630" w:rsidR="008E42C6" w:rsidRPr="00AE7332" w:rsidRDefault="008E42C6" w:rsidP="008E42C6">
            <w:pPr>
              <w:keepNext/>
              <w:keepLines/>
              <w:jc w:val="center"/>
            </w:pPr>
            <w:r w:rsidRPr="00AE7332">
              <w:t>3.</w:t>
            </w:r>
            <w:r w:rsidR="00B37457">
              <w:t>3</w:t>
            </w:r>
            <w:r w:rsidRPr="00AE7332">
              <w:t xml:space="preserve"> (</w:t>
            </w:r>
            <w:r w:rsidR="00BF0F9B">
              <w:t>4.5</w:t>
            </w:r>
            <w:r w:rsidRPr="00AE7332">
              <w:t>)</w:t>
            </w:r>
          </w:p>
        </w:tc>
        <w:tc>
          <w:tcPr>
            <w:tcW w:w="0" w:type="auto"/>
          </w:tcPr>
          <w:p w14:paraId="216A484A" w14:textId="0A5ED303" w:rsidR="008E42C6" w:rsidRPr="00AE7332" w:rsidRDefault="008E42C6" w:rsidP="008E42C6">
            <w:pPr>
              <w:keepNext/>
              <w:keepLines/>
              <w:jc w:val="center"/>
            </w:pPr>
            <w:r w:rsidRPr="000D7FA3">
              <w:t>45</w:t>
            </w:r>
            <w:r>
              <w:t xml:space="preserve"> (0.8)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6414AE" w14:textId="508B69B8" w:rsidR="008E42C6" w:rsidRPr="00317192" w:rsidRDefault="008E42C6" w:rsidP="008E42C6">
            <w:pPr>
              <w:keepNext/>
              <w:keepLines/>
              <w:jc w:val="center"/>
            </w:pPr>
            <w:r w:rsidRPr="00AE7332">
              <w:t>3.</w:t>
            </w:r>
            <w:r w:rsidR="009A7409">
              <w:t>4</w:t>
            </w:r>
            <w:r w:rsidRPr="00AE7332">
              <w:t xml:space="preserve"> (</w:t>
            </w:r>
            <w:r w:rsidR="009A7409">
              <w:t>5</w:t>
            </w:r>
            <w:r w:rsidRPr="00AE7332">
              <w:t>.1)</w:t>
            </w:r>
          </w:p>
        </w:tc>
      </w:tr>
      <w:tr w:rsidR="008E42C6" w14:paraId="7191D300" w14:textId="77777777" w:rsidTr="001A55F4">
        <w:tc>
          <w:tcPr>
            <w:tcW w:w="0" w:type="auto"/>
            <w:vAlign w:val="center"/>
          </w:tcPr>
          <w:p w14:paraId="43D93508" w14:textId="77777777" w:rsidR="008E42C6" w:rsidRDefault="008E42C6" w:rsidP="008E42C6">
            <w:pPr>
              <w:keepNext/>
              <w:keepLines/>
              <w:jc w:val="center"/>
            </w:pPr>
            <w:r>
              <w:t>NATU</w:t>
            </w:r>
          </w:p>
        </w:tc>
        <w:tc>
          <w:tcPr>
            <w:tcW w:w="0" w:type="auto"/>
          </w:tcPr>
          <w:p w14:paraId="7ED45456" w14:textId="55548B9F" w:rsidR="008E42C6" w:rsidRPr="009D78D5" w:rsidRDefault="008E42C6" w:rsidP="008E42C6">
            <w:pPr>
              <w:keepNext/>
              <w:keepLines/>
              <w:jc w:val="center"/>
            </w:pPr>
            <w:r w:rsidRPr="00E05097">
              <w:t>4627</w:t>
            </w:r>
            <w:r>
              <w:t xml:space="preserve"> (14.7)</w:t>
            </w:r>
          </w:p>
        </w:tc>
        <w:tc>
          <w:tcPr>
            <w:tcW w:w="0" w:type="auto"/>
          </w:tcPr>
          <w:p w14:paraId="32B45EAE" w14:textId="1667BB96" w:rsidR="008E42C6" w:rsidRDefault="008E42C6" w:rsidP="008E42C6">
            <w:pPr>
              <w:keepNext/>
              <w:keepLines/>
              <w:jc w:val="center"/>
            </w:pPr>
            <w:r w:rsidRPr="00ED40A7">
              <w:t>253</w:t>
            </w:r>
            <w:r>
              <w:t xml:space="preserve"> (10.3)</w:t>
            </w:r>
          </w:p>
        </w:tc>
        <w:tc>
          <w:tcPr>
            <w:tcW w:w="0" w:type="auto"/>
            <w:vAlign w:val="center"/>
          </w:tcPr>
          <w:p w14:paraId="4CA1015E" w14:textId="53ABB5B9" w:rsidR="008E42C6" w:rsidRDefault="008E42C6" w:rsidP="008E42C6">
            <w:pPr>
              <w:keepNext/>
              <w:keepLines/>
              <w:jc w:val="center"/>
            </w:pPr>
            <w:r>
              <w:t>3.5 (4.</w:t>
            </w:r>
            <w:r w:rsidR="00BF0F9B">
              <w:t>9</w:t>
            </w:r>
            <w:r>
              <w:t>)</w:t>
            </w:r>
          </w:p>
        </w:tc>
        <w:tc>
          <w:tcPr>
            <w:tcW w:w="0" w:type="auto"/>
          </w:tcPr>
          <w:p w14:paraId="57BE49EA" w14:textId="4276BC19" w:rsidR="008E42C6" w:rsidRPr="0062718D" w:rsidRDefault="008E42C6" w:rsidP="008E42C6">
            <w:pPr>
              <w:keepNext/>
              <w:keepLines/>
              <w:jc w:val="center"/>
            </w:pPr>
            <w:r w:rsidRPr="000D7FA3">
              <w:t>669</w:t>
            </w:r>
            <w:r>
              <w:t xml:space="preserve"> (12.5)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267CE3" w14:textId="1CA02782" w:rsidR="008E42C6" w:rsidRPr="00317192" w:rsidRDefault="008E42C6" w:rsidP="008E42C6">
            <w:pPr>
              <w:keepNext/>
              <w:keepLines/>
              <w:jc w:val="center"/>
            </w:pPr>
            <w:r w:rsidRPr="00317192">
              <w:t>13.</w:t>
            </w:r>
            <w:r w:rsidR="009A7409">
              <w:t>8</w:t>
            </w:r>
            <w:r w:rsidRPr="00317192">
              <w:t xml:space="preserve"> (28.9)</w:t>
            </w:r>
          </w:p>
        </w:tc>
      </w:tr>
      <w:tr w:rsidR="008E42C6" w14:paraId="6415D5DF" w14:textId="77777777" w:rsidTr="001A55F4">
        <w:tc>
          <w:tcPr>
            <w:tcW w:w="0" w:type="auto"/>
            <w:vAlign w:val="center"/>
          </w:tcPr>
          <w:p w14:paraId="02588C3B" w14:textId="77777777" w:rsidR="008E42C6" w:rsidRDefault="008E42C6" w:rsidP="008E42C6">
            <w:pPr>
              <w:keepNext/>
              <w:keepLines/>
              <w:jc w:val="center"/>
            </w:pPr>
            <w:r>
              <w:t>ENGI</w:t>
            </w:r>
          </w:p>
        </w:tc>
        <w:tc>
          <w:tcPr>
            <w:tcW w:w="0" w:type="auto"/>
          </w:tcPr>
          <w:p w14:paraId="1A087633" w14:textId="65F47C88" w:rsidR="008E42C6" w:rsidRPr="009D78D5" w:rsidRDefault="008E42C6" w:rsidP="008E42C6">
            <w:pPr>
              <w:keepNext/>
              <w:keepLines/>
              <w:jc w:val="center"/>
            </w:pPr>
            <w:r w:rsidRPr="00E05097">
              <w:t>6067</w:t>
            </w:r>
            <w:r>
              <w:t xml:space="preserve"> (19.3</w:t>
            </w:r>
            <w:r w:rsidR="001D68C2">
              <w:t>)</w:t>
            </w:r>
          </w:p>
        </w:tc>
        <w:tc>
          <w:tcPr>
            <w:tcW w:w="0" w:type="auto"/>
          </w:tcPr>
          <w:p w14:paraId="51AB2FEF" w14:textId="73D311C9" w:rsidR="008E42C6" w:rsidRDefault="008E42C6" w:rsidP="008E42C6">
            <w:pPr>
              <w:keepNext/>
              <w:keepLines/>
              <w:jc w:val="center"/>
            </w:pPr>
            <w:r w:rsidRPr="00ED40A7">
              <w:t>234</w:t>
            </w:r>
            <w:r>
              <w:t xml:space="preserve"> (9.5)</w:t>
            </w:r>
          </w:p>
        </w:tc>
        <w:tc>
          <w:tcPr>
            <w:tcW w:w="0" w:type="auto"/>
            <w:vAlign w:val="center"/>
          </w:tcPr>
          <w:p w14:paraId="2F5AD784" w14:textId="06AA0907" w:rsidR="008E42C6" w:rsidRDefault="008E42C6" w:rsidP="008E42C6">
            <w:pPr>
              <w:keepNext/>
              <w:keepLines/>
              <w:jc w:val="center"/>
            </w:pPr>
            <w:r>
              <w:t>3.</w:t>
            </w:r>
            <w:r w:rsidR="00B37457">
              <w:t>6</w:t>
            </w:r>
            <w:r>
              <w:t xml:space="preserve"> (7.</w:t>
            </w:r>
            <w:r w:rsidR="00BF0F9B">
              <w:t>6</w:t>
            </w:r>
            <w:r>
              <w:t>)</w:t>
            </w:r>
          </w:p>
        </w:tc>
        <w:tc>
          <w:tcPr>
            <w:tcW w:w="0" w:type="auto"/>
          </w:tcPr>
          <w:p w14:paraId="4B0AA7D0" w14:textId="17EF13BD" w:rsidR="008E42C6" w:rsidRPr="0062718D" w:rsidRDefault="008E42C6" w:rsidP="008E42C6">
            <w:pPr>
              <w:keepNext/>
              <w:keepLines/>
              <w:jc w:val="center"/>
            </w:pPr>
            <w:r w:rsidRPr="000D7FA3">
              <w:t>635</w:t>
            </w:r>
            <w:r>
              <w:t xml:space="preserve"> (11.8)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D4ADA0" w14:textId="7CE02000" w:rsidR="008E42C6" w:rsidRPr="00317192" w:rsidRDefault="008E42C6" w:rsidP="008E42C6">
            <w:pPr>
              <w:keepNext/>
              <w:keepLines/>
              <w:jc w:val="center"/>
            </w:pPr>
            <w:r w:rsidRPr="00317192">
              <w:t>8.0 (14.6)</w:t>
            </w:r>
          </w:p>
        </w:tc>
      </w:tr>
      <w:tr w:rsidR="008E42C6" w14:paraId="606D36C7" w14:textId="77777777" w:rsidTr="001A55F4">
        <w:tc>
          <w:tcPr>
            <w:tcW w:w="0" w:type="auto"/>
            <w:vAlign w:val="center"/>
          </w:tcPr>
          <w:p w14:paraId="34BACADE" w14:textId="77777777" w:rsidR="008E42C6" w:rsidRDefault="008E42C6" w:rsidP="008E42C6">
            <w:pPr>
              <w:keepNext/>
              <w:keepLines/>
              <w:jc w:val="center"/>
            </w:pPr>
            <w:r>
              <w:t>MEDI</w:t>
            </w:r>
          </w:p>
        </w:tc>
        <w:tc>
          <w:tcPr>
            <w:tcW w:w="0" w:type="auto"/>
          </w:tcPr>
          <w:p w14:paraId="7D056DFA" w14:textId="6F5A6178" w:rsidR="008E42C6" w:rsidRPr="009D78D5" w:rsidRDefault="008E42C6" w:rsidP="008E42C6">
            <w:pPr>
              <w:keepNext/>
              <w:keepLines/>
              <w:jc w:val="center"/>
            </w:pPr>
            <w:r w:rsidRPr="00E05097">
              <w:t>8475</w:t>
            </w:r>
            <w:r>
              <w:t xml:space="preserve"> (26.9</w:t>
            </w:r>
            <w:r w:rsidR="001D68C2">
              <w:t>)</w:t>
            </w:r>
          </w:p>
        </w:tc>
        <w:tc>
          <w:tcPr>
            <w:tcW w:w="0" w:type="auto"/>
          </w:tcPr>
          <w:p w14:paraId="54590D06" w14:textId="41F362FD" w:rsidR="008E42C6" w:rsidRDefault="008E42C6" w:rsidP="008E42C6">
            <w:pPr>
              <w:keepNext/>
              <w:keepLines/>
              <w:jc w:val="center"/>
            </w:pPr>
            <w:r w:rsidRPr="00ED40A7">
              <w:t>662</w:t>
            </w:r>
            <w:r>
              <w:t xml:space="preserve"> (27.0)</w:t>
            </w:r>
          </w:p>
        </w:tc>
        <w:tc>
          <w:tcPr>
            <w:tcW w:w="0" w:type="auto"/>
            <w:vAlign w:val="center"/>
          </w:tcPr>
          <w:p w14:paraId="77558D19" w14:textId="77777777" w:rsidR="008E42C6" w:rsidRDefault="008E42C6" w:rsidP="008E42C6">
            <w:pPr>
              <w:keepNext/>
              <w:keepLines/>
              <w:jc w:val="center"/>
            </w:pPr>
            <w:r>
              <w:t>5.5 (14.2)</w:t>
            </w:r>
          </w:p>
        </w:tc>
        <w:tc>
          <w:tcPr>
            <w:tcW w:w="0" w:type="auto"/>
          </w:tcPr>
          <w:p w14:paraId="2812E3D5" w14:textId="11E0979B" w:rsidR="008E42C6" w:rsidRPr="0062718D" w:rsidRDefault="008E42C6" w:rsidP="008E42C6">
            <w:pPr>
              <w:keepNext/>
              <w:keepLines/>
              <w:jc w:val="center"/>
            </w:pPr>
            <w:r w:rsidRPr="000D7FA3">
              <w:t>2178</w:t>
            </w:r>
            <w:r>
              <w:t xml:space="preserve"> (40.6)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BB1DA5" w14:textId="179D7233" w:rsidR="008E42C6" w:rsidRPr="00317192" w:rsidRDefault="008E42C6" w:rsidP="008E42C6">
            <w:pPr>
              <w:keepNext/>
              <w:keepLines/>
              <w:jc w:val="center"/>
            </w:pPr>
            <w:r w:rsidRPr="00317192">
              <w:t>1</w:t>
            </w:r>
            <w:r w:rsidR="009A7409">
              <w:t>2</w:t>
            </w:r>
            <w:r w:rsidRPr="00317192">
              <w:t>.</w:t>
            </w:r>
            <w:r w:rsidR="009A7409">
              <w:t>8</w:t>
            </w:r>
            <w:r w:rsidRPr="00317192">
              <w:t xml:space="preserve"> (3</w:t>
            </w:r>
            <w:r w:rsidR="009A7409">
              <w:t>0</w:t>
            </w:r>
            <w:r w:rsidRPr="00317192">
              <w:t>.9)</w:t>
            </w:r>
          </w:p>
        </w:tc>
      </w:tr>
      <w:tr w:rsidR="008E42C6" w14:paraId="127A76A5" w14:textId="77777777" w:rsidTr="001A55F4">
        <w:tc>
          <w:tcPr>
            <w:tcW w:w="0" w:type="auto"/>
            <w:vAlign w:val="center"/>
          </w:tcPr>
          <w:p w14:paraId="58DB699A" w14:textId="77777777" w:rsidR="008E42C6" w:rsidRDefault="008E42C6" w:rsidP="008E42C6">
            <w:pPr>
              <w:keepNext/>
              <w:keepLines/>
              <w:jc w:val="center"/>
            </w:pPr>
            <w:r>
              <w:t>AGRI</w:t>
            </w:r>
          </w:p>
        </w:tc>
        <w:tc>
          <w:tcPr>
            <w:tcW w:w="0" w:type="auto"/>
          </w:tcPr>
          <w:p w14:paraId="746F15B4" w14:textId="4C15BFEF" w:rsidR="008E42C6" w:rsidRPr="009D78D5" w:rsidRDefault="008E42C6" w:rsidP="008E42C6">
            <w:pPr>
              <w:keepNext/>
              <w:keepLines/>
              <w:jc w:val="center"/>
            </w:pPr>
            <w:r w:rsidRPr="00E05097">
              <w:t>1233</w:t>
            </w:r>
            <w:r>
              <w:t xml:space="preserve"> (3.9)</w:t>
            </w:r>
          </w:p>
        </w:tc>
        <w:tc>
          <w:tcPr>
            <w:tcW w:w="0" w:type="auto"/>
          </w:tcPr>
          <w:p w14:paraId="64A095A5" w14:textId="194FF4A8" w:rsidR="008E42C6" w:rsidRDefault="008E42C6" w:rsidP="008E42C6">
            <w:pPr>
              <w:keepNext/>
              <w:keepLines/>
              <w:jc w:val="center"/>
            </w:pPr>
            <w:r w:rsidRPr="00ED40A7">
              <w:t>71</w:t>
            </w:r>
            <w:r>
              <w:t xml:space="preserve"> (2.9)</w:t>
            </w:r>
          </w:p>
        </w:tc>
        <w:tc>
          <w:tcPr>
            <w:tcW w:w="0" w:type="auto"/>
            <w:vAlign w:val="center"/>
          </w:tcPr>
          <w:p w14:paraId="7F99D37F" w14:textId="77777777" w:rsidR="008E42C6" w:rsidRDefault="008E42C6" w:rsidP="008E42C6">
            <w:pPr>
              <w:keepNext/>
              <w:keepLines/>
              <w:jc w:val="center"/>
            </w:pPr>
            <w:r>
              <w:t>3.0 (2.6)</w:t>
            </w:r>
          </w:p>
        </w:tc>
        <w:tc>
          <w:tcPr>
            <w:tcW w:w="0" w:type="auto"/>
          </w:tcPr>
          <w:p w14:paraId="4B53B94E" w14:textId="7D55D641" w:rsidR="008E42C6" w:rsidRPr="0062718D" w:rsidRDefault="008E42C6" w:rsidP="008E42C6">
            <w:pPr>
              <w:keepNext/>
              <w:keepLines/>
              <w:jc w:val="center"/>
            </w:pPr>
            <w:r w:rsidRPr="000D7FA3">
              <w:t>237</w:t>
            </w:r>
            <w:r>
              <w:t xml:space="preserve"> (4.4)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F8BD13" w14:textId="77777777" w:rsidR="008E42C6" w:rsidRPr="00317192" w:rsidRDefault="008E42C6" w:rsidP="008E42C6">
            <w:pPr>
              <w:keepNext/>
              <w:keepLines/>
              <w:jc w:val="center"/>
            </w:pPr>
            <w:r w:rsidRPr="00317192">
              <w:t>21.1 (38.3)</w:t>
            </w:r>
          </w:p>
        </w:tc>
      </w:tr>
      <w:tr w:rsidR="008E42C6" w14:paraId="21D78FA2" w14:textId="77777777" w:rsidTr="001A55F4">
        <w:tc>
          <w:tcPr>
            <w:tcW w:w="0" w:type="auto"/>
            <w:vAlign w:val="center"/>
          </w:tcPr>
          <w:p w14:paraId="7F264B44" w14:textId="77777777" w:rsidR="008E42C6" w:rsidRDefault="008E42C6" w:rsidP="008E42C6">
            <w:pPr>
              <w:keepNext/>
              <w:keepLines/>
              <w:jc w:val="center"/>
            </w:pPr>
            <w:r>
              <w:t>SOCI</w:t>
            </w:r>
          </w:p>
        </w:tc>
        <w:tc>
          <w:tcPr>
            <w:tcW w:w="0" w:type="auto"/>
          </w:tcPr>
          <w:p w14:paraId="7B2259CC" w14:textId="4FB83EC4" w:rsidR="008E42C6" w:rsidRPr="009D78D5" w:rsidRDefault="008E42C6" w:rsidP="008E42C6">
            <w:pPr>
              <w:keepNext/>
              <w:keepLines/>
              <w:jc w:val="center"/>
            </w:pPr>
            <w:r w:rsidRPr="00E05097">
              <w:t>6860</w:t>
            </w:r>
            <w:r>
              <w:t xml:space="preserve"> (21.8)</w:t>
            </w:r>
          </w:p>
        </w:tc>
        <w:tc>
          <w:tcPr>
            <w:tcW w:w="0" w:type="auto"/>
          </w:tcPr>
          <w:p w14:paraId="6FDBEF1A" w14:textId="2DECE0F9" w:rsidR="008E42C6" w:rsidRDefault="008E42C6" w:rsidP="008E42C6">
            <w:pPr>
              <w:keepNext/>
              <w:keepLines/>
              <w:jc w:val="center"/>
            </w:pPr>
            <w:r w:rsidRPr="00ED40A7">
              <w:t>770</w:t>
            </w:r>
            <w:r>
              <w:t xml:space="preserve"> (31.4)</w:t>
            </w:r>
          </w:p>
        </w:tc>
        <w:tc>
          <w:tcPr>
            <w:tcW w:w="0" w:type="auto"/>
            <w:vAlign w:val="center"/>
          </w:tcPr>
          <w:p w14:paraId="6370AC5C" w14:textId="77777777" w:rsidR="008E42C6" w:rsidRDefault="008E42C6" w:rsidP="008E42C6">
            <w:pPr>
              <w:keepNext/>
              <w:keepLines/>
              <w:jc w:val="center"/>
            </w:pPr>
            <w:r>
              <w:t>7.5 (21.2)</w:t>
            </w:r>
          </w:p>
        </w:tc>
        <w:tc>
          <w:tcPr>
            <w:tcW w:w="0" w:type="auto"/>
          </w:tcPr>
          <w:p w14:paraId="74911F42" w14:textId="6D5E02FD" w:rsidR="008E42C6" w:rsidRPr="0062718D" w:rsidRDefault="008E42C6" w:rsidP="008E42C6">
            <w:pPr>
              <w:keepNext/>
              <w:keepLines/>
              <w:jc w:val="center"/>
            </w:pPr>
            <w:r w:rsidRPr="000D7FA3">
              <w:t>1478</w:t>
            </w:r>
            <w:r>
              <w:t xml:space="preserve"> (27.6)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691F02" w14:textId="6C6DE716" w:rsidR="008E42C6" w:rsidRPr="00317192" w:rsidRDefault="008E42C6" w:rsidP="008E42C6">
            <w:pPr>
              <w:keepNext/>
              <w:keepLines/>
              <w:jc w:val="center"/>
            </w:pPr>
            <w:r w:rsidRPr="00317192">
              <w:t>1</w:t>
            </w:r>
            <w:r w:rsidR="009A7409">
              <w:t>2</w:t>
            </w:r>
            <w:r w:rsidRPr="00317192">
              <w:t>.</w:t>
            </w:r>
            <w:r w:rsidR="009A7409">
              <w:t>9</w:t>
            </w:r>
            <w:r w:rsidRPr="00317192">
              <w:t xml:space="preserve"> (3</w:t>
            </w:r>
            <w:r w:rsidR="009A7409">
              <w:t>6</w:t>
            </w:r>
            <w:r w:rsidRPr="00317192">
              <w:t>.</w:t>
            </w:r>
            <w:r w:rsidR="009A7409">
              <w:t>8</w:t>
            </w:r>
            <w:r w:rsidRPr="00317192">
              <w:t>)</w:t>
            </w:r>
          </w:p>
        </w:tc>
      </w:tr>
      <w:tr w:rsidR="008E42C6" w14:paraId="09DF7A65" w14:textId="77777777" w:rsidTr="001A55F4">
        <w:tc>
          <w:tcPr>
            <w:tcW w:w="0" w:type="auto"/>
            <w:vAlign w:val="center"/>
          </w:tcPr>
          <w:p w14:paraId="65ADEFB9" w14:textId="77777777" w:rsidR="008E42C6" w:rsidRDefault="008E42C6" w:rsidP="008E42C6">
            <w:pPr>
              <w:keepNext/>
              <w:keepLines/>
              <w:jc w:val="center"/>
            </w:pPr>
            <w:r>
              <w:t>HUMA</w:t>
            </w:r>
          </w:p>
        </w:tc>
        <w:tc>
          <w:tcPr>
            <w:tcW w:w="0" w:type="auto"/>
          </w:tcPr>
          <w:p w14:paraId="5CD27D0C" w14:textId="56D5AB1A" w:rsidR="008E42C6" w:rsidRPr="009D78D5" w:rsidRDefault="008E42C6" w:rsidP="008E42C6">
            <w:pPr>
              <w:keepNext/>
              <w:keepLines/>
              <w:jc w:val="center"/>
            </w:pPr>
            <w:r w:rsidRPr="00E05097">
              <w:t>3244</w:t>
            </w:r>
            <w:r>
              <w:t xml:space="preserve"> (10.3)</w:t>
            </w:r>
          </w:p>
        </w:tc>
        <w:tc>
          <w:tcPr>
            <w:tcW w:w="0" w:type="auto"/>
          </w:tcPr>
          <w:p w14:paraId="12142455" w14:textId="21136589" w:rsidR="008E42C6" w:rsidRDefault="008E42C6" w:rsidP="008E42C6">
            <w:pPr>
              <w:keepNext/>
              <w:keepLines/>
              <w:jc w:val="center"/>
            </w:pPr>
            <w:r w:rsidRPr="00ED40A7">
              <w:t>348</w:t>
            </w:r>
            <w:r>
              <w:t xml:space="preserve"> (14.2)</w:t>
            </w:r>
          </w:p>
        </w:tc>
        <w:tc>
          <w:tcPr>
            <w:tcW w:w="0" w:type="auto"/>
            <w:vAlign w:val="center"/>
          </w:tcPr>
          <w:p w14:paraId="29C284BB" w14:textId="4B3F8B1C" w:rsidR="008E42C6" w:rsidRDefault="008E42C6" w:rsidP="008E42C6">
            <w:pPr>
              <w:keepNext/>
              <w:keepLines/>
              <w:jc w:val="center"/>
            </w:pPr>
            <w:r>
              <w:t>6.</w:t>
            </w:r>
            <w:r w:rsidR="00B37457">
              <w:t>4</w:t>
            </w:r>
            <w:r>
              <w:t xml:space="preserve"> (2</w:t>
            </w:r>
            <w:r w:rsidR="00BF0F9B">
              <w:t>3</w:t>
            </w:r>
            <w:r>
              <w:t>.</w:t>
            </w:r>
            <w:r w:rsidR="00BF0F9B">
              <w:t>6</w:t>
            </w:r>
            <w:r>
              <w:t>)</w:t>
            </w:r>
          </w:p>
        </w:tc>
        <w:tc>
          <w:tcPr>
            <w:tcW w:w="0" w:type="auto"/>
          </w:tcPr>
          <w:p w14:paraId="266AC816" w14:textId="68C453FC" w:rsidR="008E42C6" w:rsidRPr="0062718D" w:rsidRDefault="008E42C6" w:rsidP="008E42C6">
            <w:pPr>
              <w:keepNext/>
              <w:keepLines/>
              <w:jc w:val="center"/>
            </w:pPr>
            <w:r w:rsidRPr="000D7FA3">
              <w:t>117</w:t>
            </w:r>
            <w:r>
              <w:t xml:space="preserve"> (2.2)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8AB8C6" w14:textId="4DA3DE43" w:rsidR="008E42C6" w:rsidRPr="00317192" w:rsidRDefault="008E42C6" w:rsidP="008E42C6">
            <w:pPr>
              <w:keepNext/>
              <w:keepLines/>
              <w:jc w:val="center"/>
            </w:pPr>
            <w:r w:rsidRPr="00317192">
              <w:t>4.4 (6.</w:t>
            </w:r>
            <w:r w:rsidR="009A7409">
              <w:t>8</w:t>
            </w:r>
            <w:r w:rsidRPr="00317192">
              <w:t>)</w:t>
            </w:r>
          </w:p>
        </w:tc>
      </w:tr>
      <w:tr w:rsidR="00765BFE" w14:paraId="5A7C9FC8" w14:textId="77777777" w:rsidTr="00B67241">
        <w:tc>
          <w:tcPr>
            <w:tcW w:w="0" w:type="auto"/>
            <w:gridSpan w:val="6"/>
            <w:vAlign w:val="center"/>
          </w:tcPr>
          <w:p w14:paraId="5D672ED6" w14:textId="7A88CCC4" w:rsidR="00765BFE" w:rsidRPr="005160A4" w:rsidRDefault="005160A4" w:rsidP="00B67241">
            <w:pPr>
              <w:keepNext/>
              <w:keepLines/>
              <w:jc w:val="center"/>
            </w:pPr>
            <w:r>
              <w:t>G</w:t>
            </w:r>
            <w:r w:rsidR="0064057A" w:rsidRPr="005160A4">
              <w:t>ender</w:t>
            </w:r>
          </w:p>
        </w:tc>
      </w:tr>
      <w:tr w:rsidR="009D78D5" w14:paraId="60B1EAC9" w14:textId="77777777" w:rsidTr="00060C0B">
        <w:tc>
          <w:tcPr>
            <w:tcW w:w="0" w:type="auto"/>
            <w:vAlign w:val="center"/>
          </w:tcPr>
          <w:p w14:paraId="7A0AA5E7" w14:textId="77777777" w:rsidR="00765BFE" w:rsidRDefault="00765BFE" w:rsidP="00B67241">
            <w:pPr>
              <w:keepNext/>
              <w:keepLines/>
              <w:jc w:val="center"/>
            </w:pPr>
            <w:r>
              <w:t>Male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8B7E7D" w14:textId="15030E17" w:rsidR="00765BFE" w:rsidRPr="00317192" w:rsidRDefault="003668EB" w:rsidP="00B67241">
            <w:pPr>
              <w:keepNext/>
              <w:keepLines/>
              <w:jc w:val="center"/>
              <w:rPr>
                <w:highlight w:val="yellow"/>
              </w:rPr>
            </w:pPr>
            <w:r w:rsidRPr="003668EB">
              <w:t>16654</w:t>
            </w:r>
            <w:r w:rsidRPr="003668EB">
              <w:t xml:space="preserve"> </w:t>
            </w:r>
            <w:r w:rsidR="00765BFE" w:rsidRPr="009D78D5">
              <w:t>(52.</w:t>
            </w:r>
            <w:r>
              <w:t>8</w:t>
            </w:r>
            <w:r w:rsidR="00765BFE" w:rsidRPr="009D78D5">
              <w:t>)</w:t>
            </w:r>
          </w:p>
        </w:tc>
        <w:tc>
          <w:tcPr>
            <w:tcW w:w="0" w:type="auto"/>
            <w:vAlign w:val="center"/>
          </w:tcPr>
          <w:p w14:paraId="538046B8" w14:textId="2A36F3D8" w:rsidR="00765BFE" w:rsidRDefault="00765BFE" w:rsidP="00B67241">
            <w:pPr>
              <w:keepNext/>
              <w:keepLines/>
              <w:jc w:val="center"/>
            </w:pPr>
            <w:r>
              <w:t>171</w:t>
            </w:r>
            <w:r w:rsidR="00365AF2">
              <w:t>5</w:t>
            </w:r>
            <w:r>
              <w:t xml:space="preserve"> (</w:t>
            </w:r>
            <w:r w:rsidR="00365AF2">
              <w:t>69</w:t>
            </w:r>
            <w:r>
              <w:t>.</w:t>
            </w:r>
            <w:r w:rsidR="00365AF2">
              <w:t>9</w:t>
            </w:r>
            <w: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25DB5B" w14:textId="1048E127" w:rsidR="00765BFE" w:rsidRPr="00060C0B" w:rsidRDefault="00265BF3" w:rsidP="00B67241">
            <w:pPr>
              <w:keepNext/>
              <w:keepLines/>
              <w:jc w:val="center"/>
            </w:pPr>
            <w:r w:rsidRPr="00060C0B">
              <w:t>6.7 (19.8)</w:t>
            </w:r>
          </w:p>
        </w:tc>
        <w:tc>
          <w:tcPr>
            <w:tcW w:w="0" w:type="auto"/>
            <w:vAlign w:val="center"/>
          </w:tcPr>
          <w:p w14:paraId="765D1C14" w14:textId="3C658B87" w:rsidR="00765BFE" w:rsidRPr="00265BF3" w:rsidRDefault="00765BFE" w:rsidP="00B67241">
            <w:pPr>
              <w:keepNext/>
              <w:keepLines/>
              <w:jc w:val="center"/>
            </w:pPr>
            <w:r w:rsidRPr="00265BF3">
              <w:t>3</w:t>
            </w:r>
            <w:r w:rsidR="001654DB">
              <w:t>347</w:t>
            </w:r>
            <w:r w:rsidRPr="00265BF3">
              <w:t xml:space="preserve"> (62.</w:t>
            </w:r>
            <w:r w:rsidR="001654DB">
              <w:t>3</w:t>
            </w:r>
            <w:r w:rsidRPr="00265BF3">
              <w:t>)</w:t>
            </w:r>
          </w:p>
        </w:tc>
        <w:tc>
          <w:tcPr>
            <w:tcW w:w="0" w:type="auto"/>
            <w:vAlign w:val="center"/>
          </w:tcPr>
          <w:p w14:paraId="6D0B2C5D" w14:textId="77777777" w:rsidR="00765BFE" w:rsidRPr="00265BF3" w:rsidRDefault="00765BFE" w:rsidP="00B67241">
            <w:pPr>
              <w:keepNext/>
              <w:keepLines/>
              <w:jc w:val="center"/>
            </w:pPr>
            <w:r w:rsidRPr="00265BF3">
              <w:t>15.4 (38.1)</w:t>
            </w:r>
          </w:p>
        </w:tc>
      </w:tr>
      <w:tr w:rsidR="00060C0B" w14:paraId="7DF86D69" w14:textId="77777777" w:rsidTr="00060C0B">
        <w:tc>
          <w:tcPr>
            <w:tcW w:w="0" w:type="auto"/>
            <w:vAlign w:val="center"/>
          </w:tcPr>
          <w:p w14:paraId="24891CBA" w14:textId="77777777" w:rsidR="00765BFE" w:rsidRDefault="00765BFE" w:rsidP="00B67241">
            <w:pPr>
              <w:keepNext/>
              <w:keepLines/>
              <w:jc w:val="center"/>
            </w:pPr>
            <w:r>
              <w:t>Female</w:t>
            </w:r>
          </w:p>
        </w:tc>
        <w:tc>
          <w:tcPr>
            <w:tcW w:w="0" w:type="auto"/>
            <w:vAlign w:val="center"/>
          </w:tcPr>
          <w:p w14:paraId="3B1FE124" w14:textId="15C4851E" w:rsidR="00765BFE" w:rsidRPr="00FD34A5" w:rsidRDefault="003668EB" w:rsidP="00B67241">
            <w:pPr>
              <w:keepNext/>
              <w:keepLines/>
              <w:jc w:val="center"/>
            </w:pPr>
            <w:r w:rsidRPr="003668EB">
              <w:t>12754</w:t>
            </w:r>
            <w:r w:rsidRPr="003668EB">
              <w:t xml:space="preserve"> </w:t>
            </w:r>
            <w:r w:rsidR="00765BFE" w:rsidRPr="00FD34A5">
              <w:t>(</w:t>
            </w:r>
            <w:r w:rsidR="009D78D5" w:rsidRPr="00FD34A5">
              <w:t>40</w:t>
            </w:r>
            <w:r>
              <w:t>.5</w:t>
            </w:r>
            <w:r w:rsidR="00765BFE" w:rsidRPr="00FD34A5">
              <w:t>)</w:t>
            </w:r>
          </w:p>
        </w:tc>
        <w:tc>
          <w:tcPr>
            <w:tcW w:w="0" w:type="auto"/>
            <w:vAlign w:val="center"/>
          </w:tcPr>
          <w:p w14:paraId="510CE630" w14:textId="65053ECD" w:rsidR="00765BFE" w:rsidRDefault="00765BFE" w:rsidP="00B67241">
            <w:pPr>
              <w:keepNext/>
              <w:keepLines/>
              <w:jc w:val="center"/>
            </w:pPr>
            <w:r>
              <w:t>73</w:t>
            </w:r>
            <w:r w:rsidR="00A02593">
              <w:t xml:space="preserve">6 </w:t>
            </w:r>
            <w:r>
              <w:t>(</w:t>
            </w:r>
            <w:r w:rsidR="00365AF2">
              <w:t>30</w:t>
            </w:r>
            <w:r>
              <w:t>.</w:t>
            </w:r>
            <w:r w:rsidR="00365AF2">
              <w:t>1</w:t>
            </w:r>
            <w: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E79D8B" w14:textId="7E48E4A2" w:rsidR="00765BFE" w:rsidRPr="00060C0B" w:rsidRDefault="00265BF3" w:rsidP="00B67241">
            <w:pPr>
              <w:keepNext/>
              <w:keepLines/>
              <w:jc w:val="center"/>
            </w:pPr>
            <w:r w:rsidRPr="00060C0B">
              <w:t>3.3 (5.3)</w:t>
            </w:r>
          </w:p>
        </w:tc>
        <w:tc>
          <w:tcPr>
            <w:tcW w:w="0" w:type="auto"/>
            <w:vAlign w:val="center"/>
          </w:tcPr>
          <w:p w14:paraId="2E93E318" w14:textId="752871EE" w:rsidR="00765BFE" w:rsidRPr="00265BF3" w:rsidRDefault="00765BFE" w:rsidP="00B67241">
            <w:pPr>
              <w:keepNext/>
              <w:keepLines/>
              <w:jc w:val="center"/>
            </w:pPr>
            <w:r w:rsidRPr="00265BF3">
              <w:t>201</w:t>
            </w:r>
            <w:r w:rsidR="001654DB">
              <w:t>1</w:t>
            </w:r>
            <w:r w:rsidRPr="00265BF3">
              <w:t xml:space="preserve"> (37.</w:t>
            </w:r>
            <w:r w:rsidR="001654DB">
              <w:t>7</w:t>
            </w:r>
            <w:r w:rsidRPr="00265BF3">
              <w:t>)</w:t>
            </w:r>
          </w:p>
        </w:tc>
        <w:tc>
          <w:tcPr>
            <w:tcW w:w="0" w:type="auto"/>
            <w:vAlign w:val="center"/>
          </w:tcPr>
          <w:p w14:paraId="7A7BE476" w14:textId="77777777" w:rsidR="00765BFE" w:rsidRPr="00636255" w:rsidRDefault="00765BFE" w:rsidP="00B67241">
            <w:pPr>
              <w:keepNext/>
              <w:keepLines/>
              <w:jc w:val="center"/>
              <w:rPr>
                <w:highlight w:val="yellow"/>
              </w:rPr>
            </w:pPr>
            <w:r w:rsidRPr="00265BF3">
              <w:t>8.7 (18.6)</w:t>
            </w:r>
          </w:p>
        </w:tc>
      </w:tr>
      <w:tr w:rsidR="00765BFE" w14:paraId="3AE97236" w14:textId="77777777" w:rsidTr="00B67241">
        <w:tc>
          <w:tcPr>
            <w:tcW w:w="0" w:type="auto"/>
            <w:vAlign w:val="center"/>
          </w:tcPr>
          <w:p w14:paraId="3E8A60BD" w14:textId="77777777" w:rsidR="00765BFE" w:rsidRDefault="00765BFE" w:rsidP="00B67241">
            <w:pPr>
              <w:keepNext/>
              <w:keepLines/>
              <w:jc w:val="center"/>
            </w:pPr>
            <w:r>
              <w:t>Undefined</w:t>
            </w:r>
          </w:p>
        </w:tc>
        <w:tc>
          <w:tcPr>
            <w:tcW w:w="0" w:type="auto"/>
            <w:vAlign w:val="center"/>
          </w:tcPr>
          <w:p w14:paraId="5DADF56B" w14:textId="31CA5E43" w:rsidR="00765BFE" w:rsidRPr="00FD34A5" w:rsidRDefault="009D78D5" w:rsidP="00B67241">
            <w:pPr>
              <w:keepNext/>
              <w:keepLines/>
              <w:jc w:val="center"/>
            </w:pPr>
            <w:r w:rsidRPr="00FD34A5">
              <w:t>21</w:t>
            </w:r>
            <w:r w:rsidR="003668EB">
              <w:t xml:space="preserve">04 </w:t>
            </w:r>
            <w:r w:rsidR="00765BFE" w:rsidRPr="00FD34A5">
              <w:t>(6.</w:t>
            </w:r>
            <w:r w:rsidRPr="00FD34A5">
              <w:t>7</w:t>
            </w:r>
            <w:r w:rsidR="00765BFE" w:rsidRPr="00FD34A5">
              <w:t>)</w:t>
            </w:r>
          </w:p>
        </w:tc>
        <w:tc>
          <w:tcPr>
            <w:tcW w:w="0" w:type="auto"/>
            <w:vAlign w:val="center"/>
          </w:tcPr>
          <w:p w14:paraId="75AD0400" w14:textId="77777777" w:rsidR="00765BFE" w:rsidRDefault="00765BFE" w:rsidP="00B67241">
            <w:pPr>
              <w:keepNext/>
              <w:keepLines/>
              <w:jc w:val="center"/>
            </w:pPr>
            <w:r>
              <w:t>0 (0)</w:t>
            </w:r>
          </w:p>
        </w:tc>
        <w:tc>
          <w:tcPr>
            <w:tcW w:w="0" w:type="auto"/>
            <w:vAlign w:val="center"/>
          </w:tcPr>
          <w:p w14:paraId="097F770E" w14:textId="77777777" w:rsidR="00765BFE" w:rsidRDefault="00765BFE" w:rsidP="00B67241">
            <w:pPr>
              <w:keepNext/>
              <w:keepLines/>
              <w:jc w:val="center"/>
            </w:pPr>
          </w:p>
        </w:tc>
        <w:tc>
          <w:tcPr>
            <w:tcW w:w="0" w:type="auto"/>
            <w:vAlign w:val="center"/>
          </w:tcPr>
          <w:p w14:paraId="7A06FBB8" w14:textId="77777777" w:rsidR="00765BFE" w:rsidRPr="00265BF3" w:rsidRDefault="00765BFE" w:rsidP="00B67241">
            <w:pPr>
              <w:keepNext/>
              <w:keepLines/>
              <w:jc w:val="center"/>
            </w:pPr>
            <w:r w:rsidRPr="00265BF3">
              <w:t>0 (0)</w:t>
            </w:r>
          </w:p>
        </w:tc>
        <w:tc>
          <w:tcPr>
            <w:tcW w:w="0" w:type="auto"/>
            <w:vAlign w:val="center"/>
          </w:tcPr>
          <w:p w14:paraId="78F3C56A" w14:textId="77777777" w:rsidR="00765BFE" w:rsidRPr="00636255" w:rsidRDefault="00765BFE" w:rsidP="00B67241">
            <w:pPr>
              <w:keepNext/>
              <w:keepLines/>
              <w:jc w:val="center"/>
              <w:rPr>
                <w:highlight w:val="yellow"/>
              </w:rPr>
            </w:pPr>
          </w:p>
        </w:tc>
      </w:tr>
      <w:tr w:rsidR="00765BFE" w14:paraId="36DA5ED5" w14:textId="77777777" w:rsidTr="00B67241">
        <w:tc>
          <w:tcPr>
            <w:tcW w:w="0" w:type="auto"/>
            <w:gridSpan w:val="6"/>
            <w:vAlign w:val="center"/>
          </w:tcPr>
          <w:p w14:paraId="28CF6174" w14:textId="77777777" w:rsidR="00765BFE" w:rsidRDefault="00765BFE" w:rsidP="00B67241">
            <w:pPr>
              <w:keepNext/>
              <w:keepLines/>
              <w:jc w:val="center"/>
            </w:pPr>
            <w:r>
              <w:t>Publications</w:t>
            </w:r>
          </w:p>
        </w:tc>
      </w:tr>
      <w:tr w:rsidR="00765BFE" w14:paraId="2155B0B5" w14:textId="77777777" w:rsidTr="00B67241">
        <w:tc>
          <w:tcPr>
            <w:tcW w:w="0" w:type="auto"/>
            <w:vAlign w:val="center"/>
          </w:tcPr>
          <w:p w14:paraId="7274D3FD" w14:textId="77777777" w:rsidR="00765BFE" w:rsidRDefault="00765BFE" w:rsidP="00B67241">
            <w:pPr>
              <w:keepNext/>
              <w:keepLines/>
              <w:jc w:val="center"/>
            </w:pPr>
            <w:r>
              <w:t>Publications (FRIS)</w:t>
            </w:r>
          </w:p>
        </w:tc>
        <w:tc>
          <w:tcPr>
            <w:tcW w:w="0" w:type="auto"/>
            <w:vAlign w:val="center"/>
          </w:tcPr>
          <w:p w14:paraId="06F57D1C" w14:textId="77777777" w:rsidR="00765BFE" w:rsidRDefault="00765BFE" w:rsidP="00B67241">
            <w:pPr>
              <w:keepNext/>
              <w:keepLines/>
              <w:jc w:val="center"/>
            </w:pPr>
          </w:p>
        </w:tc>
        <w:tc>
          <w:tcPr>
            <w:tcW w:w="0" w:type="auto"/>
            <w:vAlign w:val="center"/>
          </w:tcPr>
          <w:p w14:paraId="12CD59BD" w14:textId="77777777" w:rsidR="00765BFE" w:rsidRDefault="00765BFE" w:rsidP="00B67241">
            <w:pPr>
              <w:keepNext/>
              <w:keepLines/>
              <w:jc w:val="center"/>
            </w:pPr>
          </w:p>
        </w:tc>
        <w:tc>
          <w:tcPr>
            <w:tcW w:w="0" w:type="auto"/>
            <w:vAlign w:val="center"/>
          </w:tcPr>
          <w:p w14:paraId="6AF874D6" w14:textId="77777777" w:rsidR="00765BFE" w:rsidRPr="00E25031" w:rsidRDefault="00765BFE" w:rsidP="00B67241">
            <w:pPr>
              <w:keepNext/>
              <w:keepLines/>
              <w:jc w:val="center"/>
            </w:pPr>
            <w:r w:rsidRPr="00E25031">
              <w:t>82.0 (107.3)</w:t>
            </w:r>
          </w:p>
        </w:tc>
        <w:tc>
          <w:tcPr>
            <w:tcW w:w="0" w:type="auto"/>
            <w:vAlign w:val="center"/>
          </w:tcPr>
          <w:p w14:paraId="58A71307" w14:textId="77777777" w:rsidR="00765BFE" w:rsidRPr="00E25031" w:rsidRDefault="00765BFE" w:rsidP="00B67241">
            <w:pPr>
              <w:keepNext/>
              <w:keepLines/>
              <w:jc w:val="center"/>
            </w:pPr>
          </w:p>
        </w:tc>
        <w:tc>
          <w:tcPr>
            <w:tcW w:w="0" w:type="auto"/>
            <w:vAlign w:val="center"/>
          </w:tcPr>
          <w:p w14:paraId="1C91D2EE" w14:textId="77777777" w:rsidR="00765BFE" w:rsidRPr="00E25031" w:rsidRDefault="00765BFE" w:rsidP="00B67241">
            <w:pPr>
              <w:keepNext/>
              <w:keepLines/>
              <w:jc w:val="center"/>
            </w:pPr>
            <w:r w:rsidRPr="00E25031">
              <w:t>84.4 (104.7)</w:t>
            </w:r>
          </w:p>
        </w:tc>
      </w:tr>
      <w:tr w:rsidR="000E5855" w14:paraId="091575EE" w14:textId="77777777" w:rsidTr="00F314D2">
        <w:tc>
          <w:tcPr>
            <w:tcW w:w="0" w:type="auto"/>
            <w:gridSpan w:val="6"/>
            <w:vAlign w:val="center"/>
          </w:tcPr>
          <w:p w14:paraId="0E3B0402" w14:textId="74380EDC" w:rsidR="000E5855" w:rsidRPr="00E25031" w:rsidRDefault="000E5855" w:rsidP="00B67241">
            <w:pPr>
              <w:keepNext/>
              <w:keepLines/>
              <w:jc w:val="center"/>
            </w:pPr>
            <w:r>
              <w:t>Total</w:t>
            </w:r>
          </w:p>
        </w:tc>
      </w:tr>
      <w:tr w:rsidR="000E5855" w14:paraId="2268C931" w14:textId="77777777" w:rsidTr="00B67241">
        <w:tc>
          <w:tcPr>
            <w:tcW w:w="0" w:type="auto"/>
            <w:vAlign w:val="center"/>
          </w:tcPr>
          <w:p w14:paraId="67439B1B" w14:textId="7523D240" w:rsidR="000E5855" w:rsidRDefault="000E5855" w:rsidP="00B67241">
            <w:pPr>
              <w:keepNext/>
              <w:keepLines/>
              <w:jc w:val="center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27A235D9" w14:textId="0C3A4DA5" w:rsidR="000E5855" w:rsidRDefault="003668EB" w:rsidP="00B67241">
            <w:pPr>
              <w:keepNext/>
              <w:keepLines/>
              <w:jc w:val="center"/>
            </w:pPr>
            <w:r w:rsidRPr="003668EB">
              <w:t>31512</w:t>
            </w:r>
            <w:r w:rsidRPr="003668EB">
              <w:t xml:space="preserve"> </w:t>
            </w:r>
            <w:r w:rsidR="000E5855">
              <w:t>(100)</w:t>
            </w:r>
          </w:p>
        </w:tc>
        <w:tc>
          <w:tcPr>
            <w:tcW w:w="0" w:type="auto"/>
            <w:vAlign w:val="center"/>
          </w:tcPr>
          <w:p w14:paraId="14F893E9" w14:textId="0C6ECEB9" w:rsidR="000E5855" w:rsidRDefault="000E5855" w:rsidP="00B67241">
            <w:pPr>
              <w:keepNext/>
              <w:keepLines/>
              <w:jc w:val="center"/>
            </w:pPr>
            <w:r>
              <w:t>245</w:t>
            </w:r>
            <w:r w:rsidR="002F7B8C">
              <w:t>4</w:t>
            </w:r>
            <w:r>
              <w:t xml:space="preserve"> (100)</w:t>
            </w:r>
          </w:p>
        </w:tc>
        <w:tc>
          <w:tcPr>
            <w:tcW w:w="0" w:type="auto"/>
            <w:vAlign w:val="center"/>
          </w:tcPr>
          <w:p w14:paraId="1F4F0F76" w14:textId="22D06637" w:rsidR="000E5855" w:rsidRPr="00E25031" w:rsidRDefault="002F7B8C" w:rsidP="00B67241">
            <w:pPr>
              <w:keepNext/>
              <w:keepLines/>
              <w:jc w:val="center"/>
            </w:pPr>
            <w:r>
              <w:t>5.7 (16.9)</w:t>
            </w:r>
          </w:p>
        </w:tc>
        <w:tc>
          <w:tcPr>
            <w:tcW w:w="0" w:type="auto"/>
            <w:vAlign w:val="center"/>
          </w:tcPr>
          <w:p w14:paraId="3710F616" w14:textId="74BE9AAB" w:rsidR="000E5855" w:rsidRPr="00E25031" w:rsidRDefault="00D3269A" w:rsidP="00B67241">
            <w:pPr>
              <w:keepNext/>
              <w:keepLines/>
              <w:jc w:val="center"/>
            </w:pPr>
            <w:r>
              <w:t>5373 (100)</w:t>
            </w:r>
          </w:p>
        </w:tc>
        <w:tc>
          <w:tcPr>
            <w:tcW w:w="0" w:type="auto"/>
            <w:vAlign w:val="center"/>
          </w:tcPr>
          <w:p w14:paraId="20BD8A21" w14:textId="2620A62F" w:rsidR="000E5855" w:rsidRPr="00E25031" w:rsidRDefault="002F7B8C" w:rsidP="00B67241">
            <w:pPr>
              <w:keepNext/>
              <w:keepLines/>
              <w:jc w:val="center"/>
            </w:pPr>
            <w:r>
              <w:t>12.9 (32.4)</w:t>
            </w:r>
          </w:p>
        </w:tc>
      </w:tr>
    </w:tbl>
    <w:p w14:paraId="1D0ADC32" w14:textId="77D84D63" w:rsidR="00B217F4" w:rsidRDefault="00765BFE" w:rsidP="00CB70FD">
      <w:pPr>
        <w:keepNext/>
        <w:keepLines/>
      </w:pPr>
      <w:r>
        <w:t>Note</w:t>
      </w:r>
      <w:r w:rsidR="002013FC">
        <w:t> </w:t>
      </w:r>
      <w:r w:rsidR="00311E25">
        <w:rPr>
          <w:vertAlign w:val="superscript"/>
        </w:rPr>
        <w:t>a</w:t>
      </w:r>
      <w:r>
        <w:t xml:space="preserve">. </w:t>
      </w:r>
      <w:r w:rsidR="00EA5A48">
        <w:t>Natural sciences (NATU), Engineering and technology #ENGI, Medical</w:t>
      </w:r>
      <w:r w:rsidR="00F52177">
        <w:t> </w:t>
      </w:r>
      <w:r w:rsidR="00EA5A48">
        <w:t>and</w:t>
      </w:r>
      <w:r w:rsidR="00F52177">
        <w:t> </w:t>
      </w:r>
      <w:r w:rsidR="00EA5A48">
        <w:t>health</w:t>
      </w:r>
      <w:r w:rsidR="00F52177">
        <w:t> </w:t>
      </w:r>
      <w:r w:rsidR="00EA5A48">
        <w:t>sciences (MEDI), Agricultural and veterinary sciences (AGRI), Social</w:t>
      </w:r>
      <w:r w:rsidR="006322E7">
        <w:t> </w:t>
      </w:r>
      <w:r w:rsidR="00EA5A48">
        <w:t>sciences (SOCI), Humanities and the arts (HUMA)</w:t>
      </w:r>
      <w:r w:rsidR="007B4CAF">
        <w:t xml:space="preserve">, based on </w:t>
      </w:r>
      <w:r w:rsidR="007B4CAF">
        <w:fldChar w:fldCharType="begin"/>
      </w:r>
      <w:r w:rsidR="00915F4A">
        <w:instrText xml:space="preserve"> ADDIN EN.CITE &lt;EndNote&gt;&lt;Cite AuthorYear="1"&gt;&lt;Author&gt;Vancauwenbergh&lt;/Author&gt;&lt;Year&gt;2019&lt;/Year&gt;&lt;RecNum&gt;47&lt;/RecNum&gt;&lt;DisplayText&gt;Vancauwenbergh and Poelmans (2019)&lt;/DisplayText&gt;&lt;record&gt;&lt;rec-number&gt;47&lt;/rec-number&gt;&lt;foreign-keys&gt;&lt;key app="EN" db-id="wppdfvee2e2926exwt4xrpr6dztd2d5swpt5" timestamp="1619440193"&gt;47&lt;/key&gt;&lt;/foreign-keys&gt;&lt;ref-type name="Journal Article"&gt;17&lt;/ref-type&gt;&lt;contributors&gt;&lt;authors&gt;&lt;author&gt;Vancauwenbergh, Sadia&lt;/author&gt;&lt;author&gt;Poelmans, Hanne&lt;/author&gt;&lt;/authors&gt;&lt;/contributors&gt;&lt;titles&gt;&lt;title&gt;The creation of the Flemish research discipline list, an important step forward in harmonising research information (systems)&lt;/title&gt;&lt;secondary-title&gt;Procedia Computer Science&lt;/secondary-title&gt;&lt;/titles&gt;&lt;periodical&gt;&lt;full-title&gt;Procedia Computer Science&lt;/full-title&gt;&lt;/periodical&gt;&lt;pages&gt;265-278&lt;/pages&gt;&lt;volume&gt;146&lt;/volume&gt;&lt;section&gt;265&lt;/section&gt;&lt;keywords&gt;&lt;keyword&gt;Semantics&lt;/keyword&gt;&lt;keyword&gt;data&lt;/keyword&gt;&lt;keyword&gt;classification governance&lt;/keyword&gt;&lt;keyword&gt;research discipline&lt;/keyword&gt;&lt;keyword&gt;research information (systems)&lt;/keyword&gt;&lt;/keywords&gt;&lt;dates&gt;&lt;year&gt;2019&lt;/year&gt;&lt;pub-dates&gt;&lt;date&gt;2019/01/01/&lt;/date&gt;&lt;/pub-dates&gt;&lt;/dates&gt;&lt;isbn&gt;18770509&lt;/isbn&gt;&lt;urls&gt;&lt;related-urls&gt;&lt;url&gt;https://www.sciencedirect.com/science/article/pii/S1877050919300791&lt;/url&gt;&lt;/related-urls&gt;&lt;/urls&gt;&lt;electronic-resource-num&gt;10.1016/j.procs.2019.01.075&lt;/electronic-resource-num&gt;&lt;/record&gt;&lt;/Cite&gt;&lt;/EndNote&gt;</w:instrText>
      </w:r>
      <w:r w:rsidR="007B4CAF">
        <w:fldChar w:fldCharType="separate"/>
      </w:r>
      <w:r w:rsidR="00915F4A">
        <w:rPr>
          <w:noProof/>
        </w:rPr>
        <w:t>Vancauwenbergh and Poelmans (2019)</w:t>
      </w:r>
      <w:r w:rsidR="007B4CAF">
        <w:fldChar w:fldCharType="end"/>
      </w:r>
      <w:r w:rsidR="00EA5A48">
        <w:t>.</w:t>
      </w:r>
    </w:p>
    <w:p w14:paraId="2C08DCBB" w14:textId="77777777" w:rsidR="00CB70FD" w:rsidRDefault="00CB70FD" w:rsidP="00CB70FD">
      <w:pPr>
        <w:keepNext/>
        <w:keepLines/>
      </w:pPr>
    </w:p>
    <w:p w14:paraId="5BD92453" w14:textId="7BB6E947" w:rsidR="00027CA4" w:rsidRDefault="00CB70FD">
      <w:pPr>
        <w:rPr>
          <w:iCs/>
          <w:color w:val="000000"/>
        </w:rPr>
      </w:pPr>
      <w:r w:rsidRPr="00C262C1">
        <w:rPr>
          <w:iCs/>
          <w:color w:val="000000"/>
        </w:rPr>
        <w:t xml:space="preserve">To identify factors determining media visibility and cited research in policy documents, </w:t>
      </w:r>
      <w:r>
        <w:rPr>
          <w:iCs/>
          <w:color w:val="000000"/>
        </w:rPr>
        <w:t xml:space="preserve">two multiple linear regression models were run, one to predict media mentions </w:t>
      </w:r>
      <w:r w:rsidRPr="00454DD3">
        <w:rPr>
          <w:iCs/>
          <w:color w:val="000000"/>
        </w:rPr>
        <w:t xml:space="preserve">(n = </w:t>
      </w:r>
      <w:r w:rsidR="004061F2">
        <w:rPr>
          <w:iCs/>
          <w:color w:val="000000"/>
        </w:rPr>
        <w:t>2451</w:t>
      </w:r>
      <w:r w:rsidRPr="00454DD3">
        <w:rPr>
          <w:iCs/>
          <w:color w:val="000000"/>
        </w:rPr>
        <w:t>)</w:t>
      </w:r>
      <w:r>
        <w:rPr>
          <w:iCs/>
          <w:color w:val="000000"/>
        </w:rPr>
        <w:t xml:space="preserve">, the </w:t>
      </w:r>
      <w:r w:rsidRPr="002A53CB">
        <w:rPr>
          <w:iCs/>
          <w:color w:val="000000"/>
        </w:rPr>
        <w:t xml:space="preserve">other to predict policy citations (n = 5373). </w:t>
      </w:r>
      <w:r w:rsidRPr="002A53CB">
        <w:t>Both predictions were based on data on research</w:t>
      </w:r>
      <w:r w:rsidRPr="00802C32">
        <w:t xml:space="preserve"> sector</w:t>
      </w:r>
      <w:r w:rsidRPr="0052705D">
        <w:t>, sex (0 = male; 1 = female) and total number of scientific publications</w:t>
      </w:r>
      <w:r>
        <w:t>, as provided by FRIS</w:t>
      </w:r>
      <w:r w:rsidRPr="0052705D">
        <w:t xml:space="preserve"> (as a proxy for seniority or academic status).</w:t>
      </w:r>
      <w:r>
        <w:t xml:space="preserve"> These variables were inserted into the models using the Enter method. </w:t>
      </w:r>
      <w:r w:rsidRPr="00E92F86">
        <w:t>Given that both media and policy data were characterised by major outliers, the homogeneity assumption was violated.</w:t>
      </w:r>
      <w:r>
        <w:t xml:space="preserve"> </w:t>
      </w:r>
      <w:r w:rsidRPr="009554BB">
        <w:t xml:space="preserve">We chose to </w:t>
      </w:r>
      <w:r>
        <w:t>work with these data</w:t>
      </w:r>
      <w:r w:rsidRPr="009554BB">
        <w:t xml:space="preserve"> anyway given their meaningful significance</w:t>
      </w:r>
      <w:r>
        <w:t xml:space="preserve">; </w:t>
      </w:r>
      <w:r w:rsidRPr="00271F22">
        <w:t xml:space="preserve">incrementally removing the outliers would </w:t>
      </w:r>
      <w:r w:rsidRPr="001A44D2">
        <w:t xml:space="preserve">almost completely erode both variables. </w:t>
      </w:r>
      <w:r w:rsidRPr="001A44D2">
        <w:rPr>
          <w:iCs/>
          <w:color w:val="000000"/>
        </w:rPr>
        <w:t xml:space="preserve">Data on seniority (predoc, postdoc, professor, emeritus) was not included in the models, as the variable </w:t>
      </w:r>
      <w:r w:rsidRPr="001A44D2">
        <w:rPr>
          <w:i/>
          <w:color w:val="000000"/>
        </w:rPr>
        <w:t>Publications (FRIS)</w:t>
      </w:r>
      <w:r w:rsidRPr="001A44D2">
        <w:rPr>
          <w:iCs/>
          <w:color w:val="000000"/>
        </w:rPr>
        <w:t xml:space="preserve"> provided more robust results in terms of</w:t>
      </w:r>
      <w:r w:rsidR="00B6288B" w:rsidRPr="001A44D2">
        <w:rPr>
          <w:iCs/>
          <w:color w:val="000000"/>
        </w:rPr>
        <w:t xml:space="preserve"> explained variance and</w:t>
      </w:r>
      <w:r w:rsidRPr="001A44D2">
        <w:rPr>
          <w:iCs/>
          <w:color w:val="000000"/>
        </w:rPr>
        <w:t xml:space="preserve"> significance. The variable </w:t>
      </w:r>
      <w:r w:rsidRPr="001A44D2">
        <w:rPr>
          <w:i/>
          <w:color w:val="000000"/>
        </w:rPr>
        <w:t>University</w:t>
      </w:r>
      <w:r w:rsidRPr="001A44D2">
        <w:rPr>
          <w:iCs/>
          <w:color w:val="000000"/>
        </w:rPr>
        <w:t xml:space="preserve"> was excluded from the models as well due to a problem of multicollinearity.</w:t>
      </w:r>
      <w:r>
        <w:rPr>
          <w:iCs/>
          <w:color w:val="000000"/>
        </w:rPr>
        <w:t xml:space="preserve"> </w:t>
      </w:r>
    </w:p>
    <w:p w14:paraId="0539E37B" w14:textId="77777777" w:rsidR="002C7EB3" w:rsidRPr="00A51F64" w:rsidRDefault="002C7EB3" w:rsidP="002C7EB3">
      <w:pPr>
        <w:pStyle w:val="Kop2"/>
        <w:rPr>
          <w:b w:val="0"/>
          <w:bCs w:val="0"/>
        </w:rPr>
      </w:pPr>
    </w:p>
    <w:p w14:paraId="0490776B" w14:textId="134CD2A6" w:rsidR="002C7EB3" w:rsidRDefault="002C7EB3" w:rsidP="002C7EB3">
      <w:pPr>
        <w:pStyle w:val="Kop2"/>
      </w:pPr>
      <w:r>
        <w:t>3. Results</w:t>
      </w:r>
    </w:p>
    <w:p w14:paraId="354205E2" w14:textId="77777777" w:rsidR="002C7EB3" w:rsidRPr="009C4FAA" w:rsidRDefault="002C7EB3" w:rsidP="002C7EB3">
      <w:pPr>
        <w:pStyle w:val="Kop3"/>
      </w:pPr>
      <w:r>
        <w:t>4.1. Multiple regression models</w:t>
      </w:r>
    </w:p>
    <w:p w14:paraId="0D1B6DEB" w14:textId="65C7C64A" w:rsidR="00DC5E83" w:rsidRDefault="00447A8B">
      <w:r w:rsidRPr="00C5691C">
        <w:t>The</w:t>
      </w:r>
      <w:r w:rsidR="00027CA4">
        <w:t xml:space="preserve"> </w:t>
      </w:r>
      <w:r w:rsidR="00FA681F">
        <w:t>first</w:t>
      </w:r>
      <w:r w:rsidR="00ED0D7E" w:rsidRPr="00C5691C">
        <w:t xml:space="preserve"> multiple</w:t>
      </w:r>
      <w:r w:rsidRPr="00C5691C">
        <w:t xml:space="preserve"> regression equation for media</w:t>
      </w:r>
      <w:r w:rsidR="006A7B50">
        <w:t xml:space="preserve"> (see Table 2)</w:t>
      </w:r>
      <w:r w:rsidR="00DF34BC" w:rsidRPr="00C5691C">
        <w:t xml:space="preserve"> </w:t>
      </w:r>
      <w:r w:rsidRPr="00C5691C">
        <w:t xml:space="preserve">was found to be significant </w:t>
      </w:r>
      <w:r w:rsidRPr="00102DE1">
        <w:t>(F(</w:t>
      </w:r>
      <w:r w:rsidR="006A0795" w:rsidRPr="00102DE1">
        <w:t>8</w:t>
      </w:r>
      <w:r w:rsidRPr="00102DE1">
        <w:t>,</w:t>
      </w:r>
      <w:r w:rsidR="006A0795" w:rsidRPr="00102DE1">
        <w:t>24</w:t>
      </w:r>
      <w:r w:rsidR="00E4130F" w:rsidRPr="00102DE1">
        <w:t>5</w:t>
      </w:r>
      <w:r w:rsidR="00102DE1" w:rsidRPr="00102DE1">
        <w:t>0</w:t>
      </w:r>
      <w:r w:rsidRPr="00102DE1">
        <w:t>)</w:t>
      </w:r>
      <w:r w:rsidR="006A0795" w:rsidRPr="00102DE1">
        <w:t xml:space="preserve"> </w:t>
      </w:r>
      <w:r w:rsidRPr="00102DE1">
        <w:t xml:space="preserve">= </w:t>
      </w:r>
      <w:r w:rsidR="006A0795" w:rsidRPr="00102DE1">
        <w:t>7.</w:t>
      </w:r>
      <w:r w:rsidR="003157EA">
        <w:t>163</w:t>
      </w:r>
      <w:r w:rsidRPr="00102DE1">
        <w:t>, p</w:t>
      </w:r>
      <w:r w:rsidR="00FF1450" w:rsidRPr="00102DE1">
        <w:t> </w:t>
      </w:r>
      <w:r w:rsidRPr="00102DE1">
        <w:t>&lt;</w:t>
      </w:r>
      <w:r w:rsidR="006A0795" w:rsidRPr="00102DE1">
        <w:t xml:space="preserve"> </w:t>
      </w:r>
      <w:r w:rsidRPr="00102DE1">
        <w:t>.</w:t>
      </w:r>
      <w:r w:rsidR="006A0795" w:rsidRPr="00102DE1">
        <w:t>001</w:t>
      </w:r>
      <w:r w:rsidRPr="00102DE1">
        <w:t xml:space="preserve">), with R² = </w:t>
      </w:r>
      <w:r w:rsidR="006A0795" w:rsidRPr="00102DE1">
        <w:t>.02</w:t>
      </w:r>
      <w:r w:rsidR="003157EA">
        <w:t>3</w:t>
      </w:r>
      <w:r w:rsidRPr="00102DE1">
        <w:t>. Active academics in Flanders</w:t>
      </w:r>
      <w:r w:rsidR="006A0795" w:rsidRPr="00102DE1">
        <w:t xml:space="preserve"> predicted</w:t>
      </w:r>
      <w:r w:rsidRPr="00102DE1">
        <w:t xml:space="preserve"> media</w:t>
      </w:r>
      <w:r w:rsidRPr="00C5691C">
        <w:t xml:space="preserve"> </w:t>
      </w:r>
      <w:r w:rsidR="00E724BA" w:rsidRPr="00C5691C">
        <w:lastRenderedPageBreak/>
        <w:t>mentions is equal to</w:t>
      </w:r>
      <w:r w:rsidR="006A0795" w:rsidRPr="00C5691C">
        <w:t xml:space="preserve"> 3.</w:t>
      </w:r>
      <w:r w:rsidR="003157EA">
        <w:t>9</w:t>
      </w:r>
      <w:r w:rsidR="00FF1450" w:rsidRPr="00C5691C">
        <w:t>2</w:t>
      </w:r>
      <w:r w:rsidR="003157EA">
        <w:t>1</w:t>
      </w:r>
      <w:r w:rsidR="00E724BA" w:rsidRPr="00C5691C">
        <w:t xml:space="preserve"> </w:t>
      </w:r>
      <w:r w:rsidR="006A0795" w:rsidRPr="00C5691C">
        <w:noBreakHyphen/>
        <w:t> 3.3</w:t>
      </w:r>
      <w:r w:rsidR="003157EA">
        <w:t>67</w:t>
      </w:r>
      <w:r w:rsidR="006A0795" w:rsidRPr="00C5691C">
        <w:t xml:space="preserve"> (if female)</w:t>
      </w:r>
      <w:r w:rsidR="00E724BA" w:rsidRPr="00C5691C">
        <w:t xml:space="preserve"> </w:t>
      </w:r>
      <w:r w:rsidR="006A0795" w:rsidRPr="00C5691C">
        <w:t>- .</w:t>
      </w:r>
      <w:r w:rsidR="003157EA">
        <w:t>836</w:t>
      </w:r>
      <w:r w:rsidR="006A0795" w:rsidRPr="00C5691C">
        <w:t xml:space="preserve"> (if NATU)</w:t>
      </w:r>
      <w:r w:rsidR="00E724BA" w:rsidRPr="00C5691C">
        <w:t xml:space="preserve"> </w:t>
      </w:r>
      <w:r w:rsidR="006A0795" w:rsidRPr="00C5691C">
        <w:t>- .</w:t>
      </w:r>
      <w:r w:rsidR="003157EA">
        <w:t>916</w:t>
      </w:r>
      <w:r w:rsidR="006A0795" w:rsidRPr="00C5691C">
        <w:t xml:space="preserve"> (if ENGI)</w:t>
      </w:r>
      <w:r w:rsidR="00E724BA" w:rsidRPr="00C5691C">
        <w:t xml:space="preserve"> +</w:t>
      </w:r>
      <w:r w:rsidR="006A0795" w:rsidRPr="00C5691C">
        <w:t xml:space="preserve"> 1.</w:t>
      </w:r>
      <w:r w:rsidR="003157EA">
        <w:t>6</w:t>
      </w:r>
      <w:r w:rsidR="006A0795" w:rsidRPr="00C5691C">
        <w:t>0</w:t>
      </w:r>
      <w:r w:rsidR="003157EA">
        <w:t>4</w:t>
      </w:r>
      <w:r w:rsidR="006A0795" w:rsidRPr="00C5691C">
        <w:t xml:space="preserve"> (if MEDI) - 1.1</w:t>
      </w:r>
      <w:r w:rsidR="00FF1450" w:rsidRPr="00C5691C">
        <w:t>9</w:t>
      </w:r>
      <w:r w:rsidR="003157EA">
        <w:t>3</w:t>
      </w:r>
      <w:r w:rsidR="006A0795" w:rsidRPr="00C5691C">
        <w:t xml:space="preserve"> (if AGRI) + 4.</w:t>
      </w:r>
      <w:r w:rsidR="003157EA">
        <w:t>031</w:t>
      </w:r>
      <w:r w:rsidR="006A0795" w:rsidRPr="00C5691C">
        <w:t xml:space="preserve"> (if SOCI) + 2.</w:t>
      </w:r>
      <w:r w:rsidR="003157EA">
        <w:t>958</w:t>
      </w:r>
      <w:r w:rsidR="006A0795" w:rsidRPr="00C5691C">
        <w:t xml:space="preserve"> (if HUMA) + .011 (per scientific publication)</w:t>
      </w:r>
      <w:r w:rsidR="00E724BA" w:rsidRPr="00C5691C">
        <w:t xml:space="preserve"> media mentions in 2019. Compared with a male academic with 0 publications (reference category), </w:t>
      </w:r>
      <w:r w:rsidR="00FF1450" w:rsidRPr="00C5691C">
        <w:t xml:space="preserve">the model predicts </w:t>
      </w:r>
      <w:r w:rsidR="00ED0D7E" w:rsidRPr="00C5691C">
        <w:t>significantly</w:t>
      </w:r>
      <w:r w:rsidR="00BD3E0C" w:rsidRPr="00C5691C">
        <w:t xml:space="preserve"> less</w:t>
      </w:r>
      <w:r w:rsidR="00ED0D7E" w:rsidRPr="00C5691C">
        <w:t xml:space="preserve"> (</w:t>
      </w:r>
      <w:r w:rsidR="00ED0D7E" w:rsidRPr="00C5691C">
        <w:noBreakHyphen/>
        <w:t> 3.</w:t>
      </w:r>
      <w:r w:rsidR="003157EA">
        <w:t>367</w:t>
      </w:r>
      <w:r w:rsidR="00BD3E0C" w:rsidRPr="00C5691C">
        <w:t>; p &lt; .001)</w:t>
      </w:r>
      <w:r w:rsidR="00ED0D7E" w:rsidRPr="00C5691C">
        <w:t xml:space="preserve"> </w:t>
      </w:r>
      <w:r w:rsidR="00FF1450" w:rsidRPr="00C5691C">
        <w:t>media mentions for female academics</w:t>
      </w:r>
      <w:r w:rsidR="00E724BA" w:rsidRPr="00C5691C">
        <w:t xml:space="preserve">. </w:t>
      </w:r>
      <w:r w:rsidR="00396B56" w:rsidRPr="00C5691C">
        <w:t xml:space="preserve">Producing one extra publication predicts a </w:t>
      </w:r>
      <w:r w:rsidR="003D2B86" w:rsidRPr="00C5691C">
        <w:t>slight yet</w:t>
      </w:r>
      <w:r w:rsidR="00396B56" w:rsidRPr="00C5691C">
        <w:t xml:space="preserve"> significant effect (.011; p &lt; .001) on</w:t>
      </w:r>
      <w:r w:rsidR="00396B56">
        <w:t xml:space="preserve"> appearing</w:t>
      </w:r>
      <w:r w:rsidR="000E2CA8">
        <w:t xml:space="preserve"> once a year</w:t>
      </w:r>
      <w:r w:rsidR="00396B56">
        <w:t xml:space="preserve"> in the written press</w:t>
      </w:r>
      <w:r w:rsidR="0020502B">
        <w:t xml:space="preserve">. </w:t>
      </w:r>
      <w:r w:rsidR="0085390E">
        <w:t>Academic</w:t>
      </w:r>
      <w:r w:rsidR="00F82097">
        <w:t xml:space="preserve">s </w:t>
      </w:r>
      <w:r w:rsidR="0085390E">
        <w:t>sector</w:t>
      </w:r>
      <w:r w:rsidR="00C5691C">
        <w:t>s</w:t>
      </w:r>
      <w:r w:rsidR="0085390E">
        <w:t xml:space="preserve"> did not significantly predict media mentions.</w:t>
      </w:r>
    </w:p>
    <w:p w14:paraId="3C0EE085" w14:textId="77777777" w:rsidR="003157EA" w:rsidRPr="00F61002" w:rsidRDefault="003157EA">
      <w:pPr>
        <w:rPr>
          <w:iCs/>
          <w:color w:val="000000"/>
        </w:rPr>
      </w:pPr>
    </w:p>
    <w:p w14:paraId="6638ECBA" w14:textId="1AECC4FA" w:rsidR="000867A8" w:rsidRDefault="000867A8" w:rsidP="000867A8">
      <w:pPr>
        <w:keepNext/>
        <w:keepLines/>
        <w:jc w:val="center"/>
      </w:pPr>
      <w:r>
        <w:t xml:space="preserve">Table </w:t>
      </w:r>
      <w:r w:rsidR="00C44A4D">
        <w:t>2</w:t>
      </w:r>
      <w:r>
        <w:t xml:space="preserve">. </w:t>
      </w:r>
      <w:r w:rsidR="00E778B0">
        <w:t>Multiple regression model for media</w:t>
      </w:r>
      <w:r w:rsidR="00B969F9">
        <w:t xml:space="preserve"> mention</w:t>
      </w:r>
      <w:r w:rsidR="00226373">
        <w:t>s</w:t>
      </w:r>
      <w:r w:rsidR="00B969F9">
        <w:t xml:space="preserve"> (dependent), sectors, </w:t>
      </w:r>
      <w:r w:rsidR="00972C2E">
        <w:t>gender</w:t>
      </w:r>
      <w:r w:rsidR="00B969F9">
        <w:t xml:space="preserve"> and publications</w:t>
      </w:r>
      <w:r>
        <w:t>.</w:t>
      </w:r>
    </w:p>
    <w:p w14:paraId="30DE92A2" w14:textId="77777777" w:rsidR="000867A8" w:rsidRDefault="000867A8" w:rsidP="000867A8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4018"/>
        <w:gridCol w:w="2310"/>
      </w:tblGrid>
      <w:tr w:rsidR="000867A8" w14:paraId="3BAFB0B9" w14:textId="77777777" w:rsidTr="00FE0247">
        <w:tc>
          <w:tcPr>
            <w:tcW w:w="1565" w:type="pct"/>
            <w:shd w:val="clear" w:color="auto" w:fill="auto"/>
            <w:vAlign w:val="center"/>
          </w:tcPr>
          <w:p w14:paraId="65AC1C61" w14:textId="3457323C" w:rsidR="000867A8" w:rsidRDefault="000867A8" w:rsidP="00851B2C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2181" w:type="pct"/>
            <w:shd w:val="clear" w:color="auto" w:fill="auto"/>
            <w:vAlign w:val="center"/>
          </w:tcPr>
          <w:p w14:paraId="4E0CBDBB" w14:textId="102EEEAF" w:rsidR="000867A8" w:rsidRPr="00FE0247" w:rsidRDefault="000867A8" w:rsidP="00F81960">
            <w:pPr>
              <w:keepNext/>
              <w:keepLines/>
              <w:jc w:val="center"/>
              <w:rPr>
                <w:b/>
                <w:bCs/>
              </w:rPr>
            </w:pPr>
            <w:r w:rsidRPr="00FE0247">
              <w:rPr>
                <w:b/>
                <w:bCs/>
              </w:rPr>
              <w:t>Unstandardized B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59D78254" w14:textId="77777777" w:rsidR="000867A8" w:rsidRDefault="000867A8" w:rsidP="00F81960">
            <w:pPr>
              <w:keepNext/>
              <w:keepLines/>
              <w:jc w:val="center"/>
              <w:rPr>
                <w:b/>
                <w:bCs/>
              </w:rPr>
            </w:pPr>
            <w:r w:rsidRPr="00FE0247">
              <w:rPr>
                <w:b/>
                <w:bCs/>
              </w:rPr>
              <w:t>SE</w:t>
            </w:r>
          </w:p>
        </w:tc>
      </w:tr>
      <w:tr w:rsidR="000867A8" w14:paraId="3C90825B" w14:textId="77777777" w:rsidTr="00F81960">
        <w:tc>
          <w:tcPr>
            <w:tcW w:w="1565" w:type="pct"/>
            <w:vAlign w:val="center"/>
          </w:tcPr>
          <w:p w14:paraId="5E1B8BBC" w14:textId="77777777" w:rsidR="000867A8" w:rsidRDefault="000867A8" w:rsidP="00F81960">
            <w:pPr>
              <w:keepNext/>
              <w:keepLines/>
              <w:jc w:val="center"/>
            </w:pPr>
            <w:r>
              <w:t>Intercept</w:t>
            </w:r>
          </w:p>
        </w:tc>
        <w:tc>
          <w:tcPr>
            <w:tcW w:w="2181" w:type="pct"/>
            <w:vAlign w:val="center"/>
          </w:tcPr>
          <w:p w14:paraId="61CCA607" w14:textId="693294C4" w:rsidR="000867A8" w:rsidRDefault="00455BC2" w:rsidP="00F81960">
            <w:pPr>
              <w:keepNext/>
              <w:keepLines/>
              <w:jc w:val="center"/>
            </w:pPr>
            <w:r w:rsidRPr="00455BC2">
              <w:t>3</w:t>
            </w:r>
            <w:r>
              <w:t>.</w:t>
            </w:r>
            <w:r w:rsidR="000C4BF2">
              <w:t>9</w:t>
            </w:r>
            <w:r w:rsidRPr="00455BC2">
              <w:t>2</w:t>
            </w:r>
            <w:r w:rsidR="000C4BF2">
              <w:t>1</w:t>
            </w:r>
          </w:p>
        </w:tc>
        <w:tc>
          <w:tcPr>
            <w:tcW w:w="1254" w:type="pct"/>
            <w:vAlign w:val="center"/>
          </w:tcPr>
          <w:p w14:paraId="030A489E" w14:textId="35402D1E" w:rsidR="000867A8" w:rsidRDefault="000C4BF2" w:rsidP="00F81960">
            <w:pPr>
              <w:keepNext/>
              <w:keepLines/>
              <w:jc w:val="center"/>
            </w:pPr>
            <w:r>
              <w:t>1</w:t>
            </w:r>
            <w:r w:rsidR="00455BC2">
              <w:t>.</w:t>
            </w:r>
            <w:r>
              <w:t>691</w:t>
            </w:r>
          </w:p>
        </w:tc>
      </w:tr>
      <w:tr w:rsidR="00A81C1F" w14:paraId="465E4F81" w14:textId="77777777" w:rsidTr="00A81C1F">
        <w:tc>
          <w:tcPr>
            <w:tcW w:w="5000" w:type="pct"/>
            <w:gridSpan w:val="3"/>
            <w:vAlign w:val="center"/>
          </w:tcPr>
          <w:p w14:paraId="39888B8C" w14:textId="64181E61" w:rsidR="00A81C1F" w:rsidRPr="00C15C00" w:rsidRDefault="00A81C1F" w:rsidP="00F81960">
            <w:pPr>
              <w:keepNext/>
              <w:keepLines/>
              <w:jc w:val="center"/>
            </w:pPr>
            <w:r>
              <w:t>Sector</w:t>
            </w:r>
          </w:p>
        </w:tc>
      </w:tr>
      <w:tr w:rsidR="000C4BF2" w14:paraId="432DF8E7" w14:textId="77777777" w:rsidTr="007070D0">
        <w:tc>
          <w:tcPr>
            <w:tcW w:w="1565" w:type="pct"/>
            <w:vAlign w:val="center"/>
          </w:tcPr>
          <w:p w14:paraId="0EE5B64E" w14:textId="77777777" w:rsidR="000C4BF2" w:rsidRDefault="000C4BF2" w:rsidP="000C4BF2">
            <w:pPr>
              <w:keepNext/>
              <w:keepLines/>
              <w:jc w:val="center"/>
            </w:pPr>
            <w:r>
              <w:t>NATU (= 1)</w:t>
            </w:r>
          </w:p>
        </w:tc>
        <w:tc>
          <w:tcPr>
            <w:tcW w:w="2181" w:type="pct"/>
          </w:tcPr>
          <w:p w14:paraId="1D8F7F44" w14:textId="46965110" w:rsidR="000C4BF2" w:rsidRDefault="000C4BF2" w:rsidP="000C4BF2">
            <w:pPr>
              <w:keepNext/>
              <w:keepLines/>
              <w:jc w:val="center"/>
            </w:pPr>
            <w:r w:rsidRPr="0005121B">
              <w:t>-</w:t>
            </w:r>
            <w:r>
              <w:t>.</w:t>
            </w:r>
            <w:r w:rsidRPr="0005121B">
              <w:t>836</w:t>
            </w:r>
          </w:p>
        </w:tc>
        <w:tc>
          <w:tcPr>
            <w:tcW w:w="1254" w:type="pct"/>
          </w:tcPr>
          <w:p w14:paraId="25121EA2" w14:textId="2C2B4507" w:rsidR="000C4BF2" w:rsidRDefault="009F74A9" w:rsidP="000C4BF2">
            <w:pPr>
              <w:keepNext/>
              <w:keepLines/>
              <w:jc w:val="center"/>
            </w:pPr>
            <w:r>
              <w:t>.</w:t>
            </w:r>
            <w:r w:rsidR="000C4BF2" w:rsidRPr="00983A4D">
              <w:t>752</w:t>
            </w:r>
          </w:p>
        </w:tc>
      </w:tr>
      <w:tr w:rsidR="000C4BF2" w14:paraId="009E3050" w14:textId="77777777" w:rsidTr="007070D0">
        <w:tc>
          <w:tcPr>
            <w:tcW w:w="1565" w:type="pct"/>
            <w:vAlign w:val="center"/>
          </w:tcPr>
          <w:p w14:paraId="55B29DC5" w14:textId="77777777" w:rsidR="000C4BF2" w:rsidRDefault="000C4BF2" w:rsidP="000C4BF2">
            <w:pPr>
              <w:keepNext/>
              <w:keepLines/>
              <w:jc w:val="center"/>
            </w:pPr>
            <w:r>
              <w:t>ENGI (= 1)</w:t>
            </w:r>
          </w:p>
        </w:tc>
        <w:tc>
          <w:tcPr>
            <w:tcW w:w="2181" w:type="pct"/>
          </w:tcPr>
          <w:p w14:paraId="405B5EF7" w14:textId="06F65EB1" w:rsidR="000C4BF2" w:rsidRDefault="000C4BF2" w:rsidP="000C4BF2">
            <w:pPr>
              <w:keepNext/>
              <w:keepLines/>
              <w:jc w:val="center"/>
            </w:pPr>
            <w:r w:rsidRPr="0005121B">
              <w:t>-</w:t>
            </w:r>
            <w:r>
              <w:t>.</w:t>
            </w:r>
            <w:r w:rsidRPr="0005121B">
              <w:t>916</w:t>
            </w:r>
          </w:p>
        </w:tc>
        <w:tc>
          <w:tcPr>
            <w:tcW w:w="1254" w:type="pct"/>
          </w:tcPr>
          <w:p w14:paraId="0C56FFC0" w14:textId="17002143" w:rsidR="000C4BF2" w:rsidRDefault="000C4BF2" w:rsidP="000C4BF2">
            <w:pPr>
              <w:keepNext/>
              <w:keepLines/>
              <w:jc w:val="center"/>
            </w:pPr>
            <w:r w:rsidRPr="00983A4D">
              <w:t>1</w:t>
            </w:r>
            <w:r w:rsidR="009F74A9">
              <w:t>.</w:t>
            </w:r>
            <w:r w:rsidRPr="00983A4D">
              <w:t>912</w:t>
            </w:r>
          </w:p>
        </w:tc>
      </w:tr>
      <w:tr w:rsidR="000C4BF2" w14:paraId="451DF327" w14:textId="77777777" w:rsidTr="007070D0">
        <w:tc>
          <w:tcPr>
            <w:tcW w:w="1565" w:type="pct"/>
            <w:vAlign w:val="center"/>
          </w:tcPr>
          <w:p w14:paraId="4FB00C15" w14:textId="77777777" w:rsidR="000C4BF2" w:rsidRDefault="000C4BF2" w:rsidP="000C4BF2">
            <w:pPr>
              <w:keepNext/>
              <w:keepLines/>
              <w:jc w:val="center"/>
            </w:pPr>
            <w:r>
              <w:t>MEDI (= 1)</w:t>
            </w:r>
          </w:p>
        </w:tc>
        <w:tc>
          <w:tcPr>
            <w:tcW w:w="2181" w:type="pct"/>
          </w:tcPr>
          <w:p w14:paraId="2FCC631D" w14:textId="454F02A4" w:rsidR="000C4BF2" w:rsidRDefault="000C4BF2" w:rsidP="000C4BF2">
            <w:pPr>
              <w:keepNext/>
              <w:keepLines/>
              <w:jc w:val="center"/>
            </w:pPr>
            <w:r w:rsidRPr="0005121B">
              <w:t>1</w:t>
            </w:r>
            <w:r>
              <w:t>.</w:t>
            </w:r>
            <w:r w:rsidRPr="0005121B">
              <w:t>604</w:t>
            </w:r>
          </w:p>
        </w:tc>
        <w:tc>
          <w:tcPr>
            <w:tcW w:w="1254" w:type="pct"/>
          </w:tcPr>
          <w:p w14:paraId="4F031A8A" w14:textId="1D0A0687" w:rsidR="000C4BF2" w:rsidRDefault="000C4BF2" w:rsidP="000C4BF2">
            <w:pPr>
              <w:keepNext/>
              <w:keepLines/>
              <w:jc w:val="center"/>
            </w:pPr>
            <w:r w:rsidRPr="00983A4D">
              <w:t>1</w:t>
            </w:r>
            <w:r w:rsidR="009F74A9">
              <w:t>.</w:t>
            </w:r>
            <w:r w:rsidRPr="00983A4D">
              <w:t>941</w:t>
            </w:r>
          </w:p>
        </w:tc>
      </w:tr>
      <w:tr w:rsidR="000C4BF2" w14:paraId="55D40367" w14:textId="77777777" w:rsidTr="007070D0">
        <w:tc>
          <w:tcPr>
            <w:tcW w:w="1565" w:type="pct"/>
            <w:vAlign w:val="center"/>
          </w:tcPr>
          <w:p w14:paraId="290602E6" w14:textId="77777777" w:rsidR="000C4BF2" w:rsidRDefault="000C4BF2" w:rsidP="000C4BF2">
            <w:pPr>
              <w:keepNext/>
              <w:keepLines/>
              <w:jc w:val="center"/>
            </w:pPr>
            <w:r>
              <w:t>AGRI (= 1)</w:t>
            </w:r>
          </w:p>
        </w:tc>
        <w:tc>
          <w:tcPr>
            <w:tcW w:w="2181" w:type="pct"/>
          </w:tcPr>
          <w:p w14:paraId="66AA0253" w14:textId="43438718" w:rsidR="000C4BF2" w:rsidRDefault="000C4BF2" w:rsidP="000C4BF2">
            <w:pPr>
              <w:keepNext/>
              <w:keepLines/>
              <w:jc w:val="center"/>
            </w:pPr>
            <w:r w:rsidRPr="0005121B">
              <w:t>-1</w:t>
            </w:r>
            <w:r>
              <w:t>.</w:t>
            </w:r>
            <w:r w:rsidRPr="0005121B">
              <w:t>193</w:t>
            </w:r>
          </w:p>
        </w:tc>
        <w:tc>
          <w:tcPr>
            <w:tcW w:w="1254" w:type="pct"/>
          </w:tcPr>
          <w:p w14:paraId="23282304" w14:textId="0616F33C" w:rsidR="000C4BF2" w:rsidRDefault="000C4BF2" w:rsidP="000C4BF2">
            <w:pPr>
              <w:keepNext/>
              <w:keepLines/>
              <w:jc w:val="center"/>
            </w:pPr>
            <w:r w:rsidRPr="00983A4D">
              <w:t>1</w:t>
            </w:r>
            <w:r w:rsidR="009F74A9">
              <w:t>.</w:t>
            </w:r>
            <w:r w:rsidRPr="00983A4D">
              <w:t>729</w:t>
            </w:r>
          </w:p>
        </w:tc>
      </w:tr>
      <w:tr w:rsidR="000C4BF2" w14:paraId="165A626C" w14:textId="77777777" w:rsidTr="007070D0">
        <w:tc>
          <w:tcPr>
            <w:tcW w:w="1565" w:type="pct"/>
            <w:vAlign w:val="center"/>
          </w:tcPr>
          <w:p w14:paraId="4193740A" w14:textId="77777777" w:rsidR="000C4BF2" w:rsidRDefault="000C4BF2" w:rsidP="000C4BF2">
            <w:pPr>
              <w:keepNext/>
              <w:keepLines/>
              <w:jc w:val="center"/>
            </w:pPr>
            <w:r>
              <w:t>SOCI (= 1)</w:t>
            </w:r>
          </w:p>
        </w:tc>
        <w:tc>
          <w:tcPr>
            <w:tcW w:w="2181" w:type="pct"/>
          </w:tcPr>
          <w:p w14:paraId="50D77381" w14:textId="464FED42" w:rsidR="000C4BF2" w:rsidRDefault="000C4BF2" w:rsidP="000C4BF2">
            <w:pPr>
              <w:keepNext/>
              <w:keepLines/>
              <w:jc w:val="center"/>
            </w:pPr>
            <w:r w:rsidRPr="0005121B">
              <w:t>4</w:t>
            </w:r>
            <w:r>
              <w:t>.</w:t>
            </w:r>
            <w:r w:rsidRPr="0005121B">
              <w:t>031</w:t>
            </w:r>
          </w:p>
        </w:tc>
        <w:tc>
          <w:tcPr>
            <w:tcW w:w="1254" w:type="pct"/>
          </w:tcPr>
          <w:p w14:paraId="74770DD4" w14:textId="30B026D8" w:rsidR="000C4BF2" w:rsidRDefault="000C4BF2" w:rsidP="000C4BF2">
            <w:pPr>
              <w:keepNext/>
              <w:keepLines/>
              <w:jc w:val="center"/>
            </w:pPr>
            <w:r w:rsidRPr="00983A4D">
              <w:t>2</w:t>
            </w:r>
            <w:r w:rsidR="009F74A9">
              <w:t>.</w:t>
            </w:r>
            <w:r w:rsidRPr="00983A4D">
              <w:t>569</w:t>
            </w:r>
          </w:p>
        </w:tc>
      </w:tr>
      <w:tr w:rsidR="000C4BF2" w14:paraId="50E5C485" w14:textId="77777777" w:rsidTr="007070D0">
        <w:tc>
          <w:tcPr>
            <w:tcW w:w="1565" w:type="pct"/>
            <w:vAlign w:val="center"/>
          </w:tcPr>
          <w:p w14:paraId="247E8BFF" w14:textId="77777777" w:rsidR="000C4BF2" w:rsidRDefault="000C4BF2" w:rsidP="000C4BF2">
            <w:pPr>
              <w:keepNext/>
              <w:keepLines/>
              <w:jc w:val="center"/>
            </w:pPr>
            <w:r>
              <w:t>HUMA (= 1)</w:t>
            </w:r>
          </w:p>
        </w:tc>
        <w:tc>
          <w:tcPr>
            <w:tcW w:w="2181" w:type="pct"/>
          </w:tcPr>
          <w:p w14:paraId="25CD8969" w14:textId="5F13E09E" w:rsidR="000C4BF2" w:rsidRDefault="000C4BF2" w:rsidP="000C4BF2">
            <w:pPr>
              <w:keepNext/>
              <w:keepLines/>
              <w:jc w:val="center"/>
            </w:pPr>
            <w:r w:rsidRPr="0005121B">
              <w:t>2</w:t>
            </w:r>
            <w:r>
              <w:t>.</w:t>
            </w:r>
            <w:r w:rsidRPr="0005121B">
              <w:t>958</w:t>
            </w:r>
          </w:p>
        </w:tc>
        <w:tc>
          <w:tcPr>
            <w:tcW w:w="1254" w:type="pct"/>
          </w:tcPr>
          <w:p w14:paraId="591D3777" w14:textId="4FE4655F" w:rsidR="000C4BF2" w:rsidRDefault="000C4BF2" w:rsidP="000C4BF2">
            <w:pPr>
              <w:keepNext/>
              <w:keepLines/>
              <w:jc w:val="center"/>
            </w:pPr>
            <w:r w:rsidRPr="00983A4D">
              <w:t>1</w:t>
            </w:r>
            <w:r w:rsidR="009F74A9">
              <w:t>.</w:t>
            </w:r>
            <w:r w:rsidRPr="00983A4D">
              <w:t>693</w:t>
            </w:r>
          </w:p>
        </w:tc>
      </w:tr>
      <w:tr w:rsidR="00A81C1F" w14:paraId="739FC37B" w14:textId="77777777" w:rsidTr="00A81C1F">
        <w:tc>
          <w:tcPr>
            <w:tcW w:w="5000" w:type="pct"/>
            <w:gridSpan w:val="3"/>
            <w:vAlign w:val="center"/>
          </w:tcPr>
          <w:p w14:paraId="34EFEE8F" w14:textId="209D7FD5" w:rsidR="00A81C1F" w:rsidRDefault="00972C2E" w:rsidP="00F81960">
            <w:pPr>
              <w:keepNext/>
              <w:keepLines/>
              <w:jc w:val="center"/>
            </w:pPr>
            <w:r>
              <w:t>Gender</w:t>
            </w:r>
          </w:p>
        </w:tc>
      </w:tr>
      <w:tr w:rsidR="000867A8" w14:paraId="324A5EA6" w14:textId="77777777" w:rsidTr="00F81960">
        <w:tc>
          <w:tcPr>
            <w:tcW w:w="1565" w:type="pct"/>
            <w:vAlign w:val="center"/>
          </w:tcPr>
          <w:p w14:paraId="19B0F890" w14:textId="4881A412" w:rsidR="000867A8" w:rsidRDefault="00972C2E" w:rsidP="00F81960">
            <w:pPr>
              <w:keepNext/>
              <w:keepLines/>
              <w:jc w:val="center"/>
            </w:pPr>
            <w:r>
              <w:t>Gender</w:t>
            </w:r>
            <w:r w:rsidR="000867A8">
              <w:t xml:space="preserve"> (Female)</w:t>
            </w:r>
          </w:p>
        </w:tc>
        <w:tc>
          <w:tcPr>
            <w:tcW w:w="2181" w:type="pct"/>
            <w:vAlign w:val="center"/>
          </w:tcPr>
          <w:p w14:paraId="353C6269" w14:textId="669B1F66" w:rsidR="000867A8" w:rsidRDefault="00455BC2" w:rsidP="00F81960">
            <w:pPr>
              <w:keepNext/>
              <w:keepLines/>
              <w:jc w:val="center"/>
            </w:pPr>
            <w:r w:rsidRPr="00455BC2">
              <w:t>-</w:t>
            </w:r>
            <w:r>
              <w:t xml:space="preserve"> </w:t>
            </w:r>
            <w:r w:rsidRPr="00455BC2">
              <w:t>3</w:t>
            </w:r>
            <w:r>
              <w:t>.</w:t>
            </w:r>
            <w:r w:rsidRPr="00455BC2">
              <w:t>3</w:t>
            </w:r>
            <w:r w:rsidR="009F74A9">
              <w:t>67</w:t>
            </w:r>
            <w:r>
              <w:t>**</w:t>
            </w:r>
          </w:p>
        </w:tc>
        <w:tc>
          <w:tcPr>
            <w:tcW w:w="1254" w:type="pct"/>
            <w:vAlign w:val="center"/>
          </w:tcPr>
          <w:p w14:paraId="68983587" w14:textId="73E8F716" w:rsidR="000867A8" w:rsidRDefault="00455BC2" w:rsidP="00F81960">
            <w:pPr>
              <w:keepNext/>
              <w:keepLines/>
              <w:jc w:val="center"/>
            </w:pPr>
            <w:r>
              <w:t>.</w:t>
            </w:r>
            <w:r w:rsidRPr="00455BC2">
              <w:t>752</w:t>
            </w:r>
          </w:p>
        </w:tc>
      </w:tr>
      <w:tr w:rsidR="00A81C1F" w14:paraId="2C9AFF55" w14:textId="77777777" w:rsidTr="00A81C1F">
        <w:tc>
          <w:tcPr>
            <w:tcW w:w="5000" w:type="pct"/>
            <w:gridSpan w:val="3"/>
            <w:vAlign w:val="center"/>
          </w:tcPr>
          <w:p w14:paraId="41F69ABC" w14:textId="5023A0ED" w:rsidR="00A81C1F" w:rsidRDefault="00A81C1F" w:rsidP="00F81960">
            <w:pPr>
              <w:keepNext/>
              <w:keepLines/>
              <w:jc w:val="center"/>
            </w:pPr>
            <w:r>
              <w:t>Publications</w:t>
            </w:r>
          </w:p>
        </w:tc>
      </w:tr>
      <w:tr w:rsidR="000867A8" w14:paraId="7C54C860" w14:textId="77777777" w:rsidTr="00F81960">
        <w:tc>
          <w:tcPr>
            <w:tcW w:w="1565" w:type="pct"/>
            <w:vAlign w:val="center"/>
          </w:tcPr>
          <w:p w14:paraId="6A1DE1A4" w14:textId="279A2DE6" w:rsidR="000867A8" w:rsidRDefault="000867A8" w:rsidP="00F81960">
            <w:pPr>
              <w:keepNext/>
              <w:keepLines/>
              <w:jc w:val="center"/>
            </w:pPr>
            <w:r>
              <w:t>Publications</w:t>
            </w:r>
            <w:r w:rsidR="00A81C1F">
              <w:t xml:space="preserve"> (FRIS)</w:t>
            </w:r>
          </w:p>
        </w:tc>
        <w:tc>
          <w:tcPr>
            <w:tcW w:w="2181" w:type="pct"/>
            <w:vAlign w:val="center"/>
          </w:tcPr>
          <w:p w14:paraId="17663A88" w14:textId="7EEB7EA2" w:rsidR="000867A8" w:rsidRDefault="006D2A42" w:rsidP="00F81960">
            <w:pPr>
              <w:keepNext/>
              <w:keepLines/>
              <w:jc w:val="center"/>
            </w:pPr>
            <w:r>
              <w:t>.</w:t>
            </w:r>
            <w:r w:rsidRPr="006D2A42">
              <w:t>011</w:t>
            </w:r>
            <w:r>
              <w:t>***</w:t>
            </w:r>
          </w:p>
        </w:tc>
        <w:tc>
          <w:tcPr>
            <w:tcW w:w="1254" w:type="pct"/>
            <w:vAlign w:val="center"/>
          </w:tcPr>
          <w:p w14:paraId="47E020BD" w14:textId="5DE75760" w:rsidR="000867A8" w:rsidRDefault="006D2A42" w:rsidP="00F81960">
            <w:pPr>
              <w:keepNext/>
              <w:keepLines/>
              <w:jc w:val="center"/>
            </w:pPr>
            <w:r>
              <w:t>.</w:t>
            </w:r>
            <w:r w:rsidRPr="006D2A42">
              <w:t>003</w:t>
            </w:r>
          </w:p>
        </w:tc>
      </w:tr>
    </w:tbl>
    <w:p w14:paraId="5BB6DED1" w14:textId="3E1EC718" w:rsidR="000867A8" w:rsidRPr="0079672D" w:rsidRDefault="00FA65BA" w:rsidP="000867A8">
      <w:pPr>
        <w:keepNext/>
        <w:keepLines/>
      </w:pPr>
      <w:r>
        <w:t xml:space="preserve">Note. </w:t>
      </w:r>
      <w:r w:rsidR="000867A8">
        <w:t>* p &lt; .05</w:t>
      </w:r>
      <w:r>
        <w:t xml:space="preserve">, </w:t>
      </w:r>
      <w:r w:rsidR="000867A8">
        <w:t>**  p &lt; .01</w:t>
      </w:r>
      <w:r>
        <w:t xml:space="preserve">, </w:t>
      </w:r>
      <w:r w:rsidR="000867A8">
        <w:t>***  p &lt; .001.</w:t>
      </w:r>
      <w:r w:rsidR="0079672D">
        <w:t xml:space="preserve"> </w:t>
      </w:r>
      <w:proofErr w:type="spellStart"/>
      <w:r w:rsidR="00FE0247">
        <w:t>n</w:t>
      </w:r>
      <w:r w:rsidR="0079672D">
        <w:rPr>
          <w:vertAlign w:val="subscript"/>
        </w:rPr>
        <w:t>media</w:t>
      </w:r>
      <w:proofErr w:type="spellEnd"/>
      <w:r w:rsidR="0079672D">
        <w:t xml:space="preserve"> = 2454. R² = .</w:t>
      </w:r>
      <w:r w:rsidR="007838D3">
        <w:t>02</w:t>
      </w:r>
      <w:r w:rsidR="003157EA">
        <w:t>3</w:t>
      </w:r>
      <w:r w:rsidR="0079672D">
        <w:t>.</w:t>
      </w:r>
      <w:r w:rsidR="004C2558">
        <w:t xml:space="preserve"> Variable </w:t>
      </w:r>
      <w:r w:rsidR="004C2558" w:rsidRPr="004C2558">
        <w:rPr>
          <w:i/>
          <w:iCs/>
        </w:rPr>
        <w:t>sector</w:t>
      </w:r>
      <w:r w:rsidR="00702664">
        <w:rPr>
          <w:i/>
          <w:iCs/>
        </w:rPr>
        <w:t> </w:t>
      </w:r>
      <w:r w:rsidR="004C2558" w:rsidRPr="004C2558">
        <w:rPr>
          <w:i/>
          <w:iCs/>
        </w:rPr>
        <w:t>not</w:t>
      </w:r>
      <w:r w:rsidR="00702664">
        <w:rPr>
          <w:i/>
          <w:iCs/>
        </w:rPr>
        <w:t> </w:t>
      </w:r>
      <w:r w:rsidR="004C2558" w:rsidRPr="004C2558">
        <w:rPr>
          <w:i/>
          <w:iCs/>
        </w:rPr>
        <w:t>specified</w:t>
      </w:r>
      <w:r w:rsidR="004C2558">
        <w:t xml:space="preserve"> not included.</w:t>
      </w:r>
    </w:p>
    <w:p w14:paraId="3C0B38BE" w14:textId="626118B3" w:rsidR="00BA59AC" w:rsidRDefault="00BA59AC"/>
    <w:p w14:paraId="3BDE1AA0" w14:textId="58C700D6" w:rsidR="002918E8" w:rsidRDefault="00DF34BC">
      <w:r w:rsidRPr="00BA7F26">
        <w:t>The</w:t>
      </w:r>
      <w:r w:rsidR="00027CA4">
        <w:t xml:space="preserve"> second</w:t>
      </w:r>
      <w:r w:rsidRPr="00BA7F26">
        <w:t xml:space="preserve"> multiple regression equation for policy</w:t>
      </w:r>
      <w:r w:rsidR="002918E8" w:rsidRPr="00BA7F26">
        <w:t xml:space="preserve"> citations</w:t>
      </w:r>
      <w:r w:rsidR="006A7B50">
        <w:t xml:space="preserve"> (see Table 3)</w:t>
      </w:r>
      <w:r w:rsidRPr="00BA7F26">
        <w:t xml:space="preserve"> was found to be significant (F(8,</w:t>
      </w:r>
      <w:r w:rsidR="0065767E">
        <w:t>5358</w:t>
      </w:r>
      <w:r w:rsidR="003D2B86" w:rsidRPr="00BA7F26">
        <w:t>) = 8</w:t>
      </w:r>
      <w:r w:rsidR="0065767E">
        <w:t>6</w:t>
      </w:r>
      <w:r w:rsidR="003D2B86" w:rsidRPr="00BA7F26">
        <w:t>,</w:t>
      </w:r>
      <w:r w:rsidR="0065767E">
        <w:t>637</w:t>
      </w:r>
      <w:r w:rsidR="003D2B86" w:rsidRPr="00BA7F26">
        <w:t>, p &lt; .001) as well, with R² = .115. Active academics in Flanders predicted policy citation</w:t>
      </w:r>
      <w:r w:rsidR="002918E8" w:rsidRPr="00BA7F26">
        <w:t>s</w:t>
      </w:r>
      <w:r w:rsidR="003D2B86" w:rsidRPr="00BA7F26">
        <w:t xml:space="preserve"> is equal to - </w:t>
      </w:r>
      <w:r w:rsidR="0065767E">
        <w:t>2</w:t>
      </w:r>
      <w:r w:rsidR="003D2B86" w:rsidRPr="00BA7F26">
        <w:t>.</w:t>
      </w:r>
      <w:r w:rsidR="0065767E">
        <w:t>123</w:t>
      </w:r>
      <w:r w:rsidR="003D2B86" w:rsidRPr="00BA7F26">
        <w:t xml:space="preserve"> </w:t>
      </w:r>
      <w:r w:rsidR="003D2B86" w:rsidRPr="00BA7F26">
        <w:noBreakHyphen/>
        <w:t> 3.1</w:t>
      </w:r>
      <w:r w:rsidR="0065767E">
        <w:t>74</w:t>
      </w:r>
      <w:r w:rsidR="003D2B86" w:rsidRPr="00BA7F26">
        <w:t xml:space="preserve"> (if female) + </w:t>
      </w:r>
      <w:r w:rsidR="0065767E">
        <w:t>7</w:t>
      </w:r>
      <w:r w:rsidR="003D2B86" w:rsidRPr="00BA7F26">
        <w:t>.</w:t>
      </w:r>
      <w:r w:rsidR="0065767E">
        <w:t>375</w:t>
      </w:r>
      <w:r w:rsidR="003D2B86" w:rsidRPr="00BA7F26">
        <w:t xml:space="preserve"> (if NATU) </w:t>
      </w:r>
      <w:r w:rsidR="0065767E">
        <w:noBreakHyphen/>
        <w:t>.501</w:t>
      </w:r>
      <w:r w:rsidR="003D2B86" w:rsidRPr="00BA7F26">
        <w:t xml:space="preserve"> (if ENGI) + </w:t>
      </w:r>
      <w:r w:rsidR="0065767E">
        <w:t>7</w:t>
      </w:r>
      <w:r w:rsidR="003D2B86" w:rsidRPr="00BA7F26">
        <w:t>.</w:t>
      </w:r>
      <w:r w:rsidR="0065767E">
        <w:t>965</w:t>
      </w:r>
      <w:r w:rsidR="003D2B86" w:rsidRPr="00BA7F26">
        <w:t xml:space="preserve"> (if MEDI) + 1</w:t>
      </w:r>
      <w:r w:rsidR="0065767E">
        <w:t>3</w:t>
      </w:r>
      <w:r w:rsidR="003D2B86" w:rsidRPr="00BA7F26">
        <w:t>.</w:t>
      </w:r>
      <w:r w:rsidR="0065767E">
        <w:t>548</w:t>
      </w:r>
      <w:r w:rsidR="003D2B86" w:rsidRPr="00BA7F26">
        <w:t xml:space="preserve"> (if AGRI) + </w:t>
      </w:r>
      <w:r w:rsidR="0065767E">
        <w:t>11</w:t>
      </w:r>
      <w:r w:rsidR="003D2B86" w:rsidRPr="00BA7F26">
        <w:t>.</w:t>
      </w:r>
      <w:r w:rsidR="0065767E">
        <w:t>183</w:t>
      </w:r>
      <w:r w:rsidR="003D2B86" w:rsidRPr="00BA7F26">
        <w:t xml:space="preserve"> (if SOCI) + </w:t>
      </w:r>
      <w:r w:rsidR="0065767E">
        <w:t>1</w:t>
      </w:r>
      <w:r w:rsidR="003D2B86" w:rsidRPr="00BA7F26">
        <w:t>.</w:t>
      </w:r>
      <w:r w:rsidR="0065767E">
        <w:t>855</w:t>
      </w:r>
      <w:r w:rsidR="003D2B86" w:rsidRPr="00BA7F26">
        <w:t xml:space="preserve"> (if HUMA) + .099 (per scientific publication) total policy citations. Compared with a male academic with 0 publications (reference category), </w:t>
      </w:r>
      <w:r w:rsidR="0062440C" w:rsidRPr="00BA7F26">
        <w:t xml:space="preserve">the model predicts </w:t>
      </w:r>
      <w:r w:rsidR="003D2B86" w:rsidRPr="00BA7F26">
        <w:t>female academics’ research</w:t>
      </w:r>
      <w:r w:rsidR="002918E8" w:rsidRPr="00BA7F26">
        <w:t xml:space="preserve"> is</w:t>
      </w:r>
      <w:r w:rsidR="003D2B86" w:rsidRPr="00BA7F26">
        <w:t xml:space="preserve"> significantly less cited (</w:t>
      </w:r>
      <w:r w:rsidR="003D2B86" w:rsidRPr="00BA7F26">
        <w:noBreakHyphen/>
        <w:t> 3.174; p</w:t>
      </w:r>
      <w:r w:rsidR="009005D0" w:rsidRPr="00BA7F26">
        <w:t> </w:t>
      </w:r>
      <w:r w:rsidR="003D2B86" w:rsidRPr="00BA7F26">
        <w:t>&lt;</w:t>
      </w:r>
      <w:r w:rsidR="009005D0" w:rsidRPr="00BA7F26">
        <w:t> </w:t>
      </w:r>
      <w:r w:rsidR="003D2B86" w:rsidRPr="00BA7F26">
        <w:t>.001) in policy-related documents. Producing one extra publication predicts a small yet significant effect (.099; p &lt; .001)</w:t>
      </w:r>
      <w:r w:rsidR="00A92710" w:rsidRPr="00BA7F26">
        <w:t xml:space="preserve"> on</w:t>
      </w:r>
      <w:r w:rsidR="003D2B86" w:rsidRPr="00BA7F26">
        <w:t xml:space="preserve"> </w:t>
      </w:r>
      <w:r w:rsidR="009771CA" w:rsidRPr="00BA7F26">
        <w:t>a research item being cited in policy</w:t>
      </w:r>
      <w:r w:rsidR="003D2B86" w:rsidRPr="00BA7F26">
        <w:t xml:space="preserve">. </w:t>
      </w:r>
      <w:r w:rsidR="0058003B">
        <w:t>Only a</w:t>
      </w:r>
      <w:r w:rsidR="003D2B86" w:rsidRPr="00BA7F26">
        <w:t>cademic</w:t>
      </w:r>
      <w:r w:rsidR="0065767E">
        <w:t xml:space="preserve">s from AGRI </w:t>
      </w:r>
      <w:r w:rsidR="003D2B86" w:rsidRPr="00BA7F26">
        <w:t>significantly predict</w:t>
      </w:r>
      <w:r w:rsidR="00E467D0">
        <w:t>ed</w:t>
      </w:r>
      <w:r w:rsidR="003D2B86" w:rsidRPr="00BA7F26">
        <w:t xml:space="preserve"> </w:t>
      </w:r>
      <w:r w:rsidR="009771CA" w:rsidRPr="00BA7F26">
        <w:t>policy citations</w:t>
      </w:r>
      <w:r w:rsidR="00C455C5">
        <w:t xml:space="preserve">. </w:t>
      </w:r>
    </w:p>
    <w:p w14:paraId="62B6FAF1" w14:textId="77777777" w:rsidR="00F61002" w:rsidRDefault="00F61002"/>
    <w:p w14:paraId="62964516" w14:textId="6428E5A8" w:rsidR="000867A8" w:rsidRDefault="000867A8" w:rsidP="000867A8">
      <w:pPr>
        <w:keepNext/>
        <w:keepLines/>
        <w:jc w:val="center"/>
      </w:pPr>
      <w:r>
        <w:lastRenderedPageBreak/>
        <w:t xml:space="preserve">Table </w:t>
      </w:r>
      <w:r w:rsidR="00C44A4D">
        <w:t>3</w:t>
      </w:r>
      <w:r>
        <w:t xml:space="preserve">. </w:t>
      </w:r>
      <w:r w:rsidR="00E778B0">
        <w:t>Multiple regression model for p</w:t>
      </w:r>
      <w:r>
        <w:t>olicy</w:t>
      </w:r>
      <w:r w:rsidR="00B969F9">
        <w:t xml:space="preserve"> citation</w:t>
      </w:r>
      <w:r w:rsidR="00226373">
        <w:t>s</w:t>
      </w:r>
      <w:r w:rsidR="003A1B12">
        <w:t xml:space="preserve"> (dependent), sectors, </w:t>
      </w:r>
      <w:r w:rsidR="00972C2E">
        <w:t>gender</w:t>
      </w:r>
      <w:r w:rsidR="003A1B12">
        <w:t xml:space="preserve"> and publications</w:t>
      </w:r>
      <w:r>
        <w:t>.</w:t>
      </w:r>
    </w:p>
    <w:p w14:paraId="39E55208" w14:textId="77777777" w:rsidR="000867A8" w:rsidRDefault="000867A8" w:rsidP="000867A8">
      <w:pPr>
        <w:keepNext/>
        <w:keepLine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4018"/>
        <w:gridCol w:w="2310"/>
      </w:tblGrid>
      <w:tr w:rsidR="000867A8" w14:paraId="4D9DE31B" w14:textId="77777777" w:rsidTr="00F81960">
        <w:tc>
          <w:tcPr>
            <w:tcW w:w="1565" w:type="pct"/>
            <w:vAlign w:val="center"/>
          </w:tcPr>
          <w:p w14:paraId="2D88CC1B" w14:textId="77777777" w:rsidR="000867A8" w:rsidRDefault="000867A8" w:rsidP="00F81960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2181" w:type="pct"/>
            <w:vAlign w:val="center"/>
          </w:tcPr>
          <w:p w14:paraId="65426F5D" w14:textId="77777777" w:rsidR="000867A8" w:rsidRPr="00EE7275" w:rsidRDefault="000867A8" w:rsidP="00F81960">
            <w:pPr>
              <w:keepNext/>
              <w:keepLines/>
              <w:jc w:val="center"/>
              <w:rPr>
                <w:b/>
                <w:bCs/>
              </w:rPr>
            </w:pPr>
            <w:r w:rsidRPr="00EE7275">
              <w:rPr>
                <w:b/>
                <w:bCs/>
              </w:rPr>
              <w:t>Unstandardized B</w:t>
            </w:r>
          </w:p>
        </w:tc>
        <w:tc>
          <w:tcPr>
            <w:tcW w:w="1254" w:type="pct"/>
            <w:vAlign w:val="center"/>
          </w:tcPr>
          <w:p w14:paraId="40B7289D" w14:textId="77777777" w:rsidR="000867A8" w:rsidRDefault="000867A8" w:rsidP="00F81960">
            <w:pPr>
              <w:keepNext/>
              <w:keepLines/>
              <w:jc w:val="center"/>
              <w:rPr>
                <w:b/>
                <w:bCs/>
              </w:rPr>
            </w:pPr>
            <w:r w:rsidRPr="00EE7275">
              <w:rPr>
                <w:b/>
                <w:bCs/>
              </w:rPr>
              <w:t>SE</w:t>
            </w:r>
          </w:p>
        </w:tc>
      </w:tr>
      <w:tr w:rsidR="000867A8" w14:paraId="1490C62A" w14:textId="77777777" w:rsidTr="00F81960">
        <w:tc>
          <w:tcPr>
            <w:tcW w:w="1565" w:type="pct"/>
            <w:vAlign w:val="center"/>
          </w:tcPr>
          <w:p w14:paraId="3D1E5501" w14:textId="77777777" w:rsidR="000867A8" w:rsidRDefault="000867A8" w:rsidP="00F81960">
            <w:pPr>
              <w:keepNext/>
              <w:keepLines/>
              <w:jc w:val="center"/>
            </w:pPr>
            <w:r>
              <w:t>Intercept</w:t>
            </w:r>
          </w:p>
        </w:tc>
        <w:tc>
          <w:tcPr>
            <w:tcW w:w="2181" w:type="pct"/>
            <w:vAlign w:val="center"/>
          </w:tcPr>
          <w:p w14:paraId="4FAFEB2B" w14:textId="43DCAABD" w:rsidR="000867A8" w:rsidRDefault="000867A8" w:rsidP="00F81960">
            <w:pPr>
              <w:keepNext/>
              <w:keepLines/>
              <w:jc w:val="center"/>
            </w:pPr>
            <w:r w:rsidRPr="005F3AA5">
              <w:t>-</w:t>
            </w:r>
            <w:r>
              <w:t xml:space="preserve"> </w:t>
            </w:r>
            <w:r w:rsidR="00533CF4">
              <w:t>2.123</w:t>
            </w:r>
          </w:p>
        </w:tc>
        <w:tc>
          <w:tcPr>
            <w:tcW w:w="1254" w:type="pct"/>
            <w:vAlign w:val="center"/>
          </w:tcPr>
          <w:p w14:paraId="2ADDA85D" w14:textId="6DF63587" w:rsidR="000867A8" w:rsidRDefault="00533CF4" w:rsidP="00F81960">
            <w:pPr>
              <w:keepNext/>
              <w:keepLines/>
              <w:jc w:val="center"/>
            </w:pPr>
            <w:r>
              <w:t>4.569</w:t>
            </w:r>
          </w:p>
        </w:tc>
      </w:tr>
      <w:tr w:rsidR="00A81C1F" w14:paraId="12321FB5" w14:textId="77777777" w:rsidTr="00A81C1F">
        <w:tc>
          <w:tcPr>
            <w:tcW w:w="5000" w:type="pct"/>
            <w:gridSpan w:val="3"/>
            <w:vAlign w:val="center"/>
          </w:tcPr>
          <w:p w14:paraId="23085859" w14:textId="4B4C5F65" w:rsidR="00A81C1F" w:rsidRPr="005F3AA5" w:rsidRDefault="00A81C1F" w:rsidP="00F81960">
            <w:pPr>
              <w:keepNext/>
              <w:keepLines/>
              <w:jc w:val="center"/>
            </w:pPr>
            <w:r>
              <w:t>Sector</w:t>
            </w:r>
          </w:p>
        </w:tc>
      </w:tr>
      <w:tr w:rsidR="00533CF4" w14:paraId="3CC61ADE" w14:textId="77777777" w:rsidTr="009A393F">
        <w:tc>
          <w:tcPr>
            <w:tcW w:w="1565" w:type="pct"/>
            <w:vAlign w:val="center"/>
          </w:tcPr>
          <w:p w14:paraId="110EEC96" w14:textId="77777777" w:rsidR="00533CF4" w:rsidRDefault="00533CF4" w:rsidP="00533CF4">
            <w:pPr>
              <w:keepNext/>
              <w:keepLines/>
              <w:jc w:val="center"/>
            </w:pPr>
            <w:r>
              <w:t>NATU (= 1)</w:t>
            </w:r>
          </w:p>
        </w:tc>
        <w:tc>
          <w:tcPr>
            <w:tcW w:w="2181" w:type="pct"/>
          </w:tcPr>
          <w:p w14:paraId="0496FA3B" w14:textId="5C44785F" w:rsidR="00533CF4" w:rsidRDefault="00533CF4" w:rsidP="00533CF4">
            <w:pPr>
              <w:keepNext/>
              <w:keepLines/>
              <w:jc w:val="center"/>
            </w:pPr>
            <w:r w:rsidRPr="00CC1951">
              <w:t>7</w:t>
            </w:r>
            <w:r>
              <w:t>.</w:t>
            </w:r>
            <w:r w:rsidRPr="00CC1951">
              <w:t>375</w:t>
            </w:r>
          </w:p>
        </w:tc>
        <w:tc>
          <w:tcPr>
            <w:tcW w:w="1254" w:type="pct"/>
          </w:tcPr>
          <w:p w14:paraId="2F0A64B4" w14:textId="503CF414" w:rsidR="00533CF4" w:rsidRDefault="00533CF4" w:rsidP="00533CF4">
            <w:pPr>
              <w:keepNext/>
              <w:keepLines/>
              <w:jc w:val="center"/>
            </w:pPr>
            <w:r w:rsidRPr="00CC1951">
              <w:t>4</w:t>
            </w:r>
            <w:r>
              <w:t>.</w:t>
            </w:r>
            <w:r w:rsidRPr="00CC1951">
              <w:t>696</w:t>
            </w:r>
          </w:p>
        </w:tc>
      </w:tr>
      <w:tr w:rsidR="00533CF4" w14:paraId="3F1842FB" w14:textId="77777777" w:rsidTr="009A393F">
        <w:tc>
          <w:tcPr>
            <w:tcW w:w="1565" w:type="pct"/>
            <w:vAlign w:val="center"/>
          </w:tcPr>
          <w:p w14:paraId="17018972" w14:textId="77777777" w:rsidR="00533CF4" w:rsidRDefault="00533CF4" w:rsidP="00533CF4">
            <w:pPr>
              <w:keepNext/>
              <w:keepLines/>
              <w:jc w:val="center"/>
            </w:pPr>
            <w:r>
              <w:t>ENGI (= 1)</w:t>
            </w:r>
          </w:p>
        </w:tc>
        <w:tc>
          <w:tcPr>
            <w:tcW w:w="2181" w:type="pct"/>
          </w:tcPr>
          <w:p w14:paraId="3102A93D" w14:textId="014FF032" w:rsidR="00533CF4" w:rsidRDefault="00533CF4" w:rsidP="00533CF4">
            <w:pPr>
              <w:keepNext/>
              <w:keepLines/>
              <w:jc w:val="center"/>
            </w:pPr>
            <w:r w:rsidRPr="00CC1951">
              <w:t>-</w:t>
            </w:r>
            <w:r>
              <w:t>.</w:t>
            </w:r>
            <w:r w:rsidRPr="00CC1951">
              <w:t>501</w:t>
            </w:r>
          </w:p>
        </w:tc>
        <w:tc>
          <w:tcPr>
            <w:tcW w:w="1254" w:type="pct"/>
          </w:tcPr>
          <w:p w14:paraId="4E23664C" w14:textId="592D2245" w:rsidR="00533CF4" w:rsidRDefault="00533CF4" w:rsidP="00533CF4">
            <w:pPr>
              <w:keepNext/>
              <w:keepLines/>
              <w:jc w:val="center"/>
            </w:pPr>
            <w:r w:rsidRPr="00CC1951">
              <w:t>4</w:t>
            </w:r>
            <w:r>
              <w:t>.</w:t>
            </w:r>
            <w:r w:rsidRPr="00CC1951">
              <w:t>708</w:t>
            </w:r>
          </w:p>
        </w:tc>
      </w:tr>
      <w:tr w:rsidR="00533CF4" w14:paraId="6C661BE3" w14:textId="77777777" w:rsidTr="009A393F">
        <w:tc>
          <w:tcPr>
            <w:tcW w:w="1565" w:type="pct"/>
            <w:vAlign w:val="center"/>
          </w:tcPr>
          <w:p w14:paraId="20CE7B11" w14:textId="77777777" w:rsidR="00533CF4" w:rsidRDefault="00533CF4" w:rsidP="00533CF4">
            <w:pPr>
              <w:keepNext/>
              <w:keepLines/>
              <w:jc w:val="center"/>
            </w:pPr>
            <w:r>
              <w:t>MEDI (= 1)</w:t>
            </w:r>
          </w:p>
        </w:tc>
        <w:tc>
          <w:tcPr>
            <w:tcW w:w="2181" w:type="pct"/>
          </w:tcPr>
          <w:p w14:paraId="2C53F386" w14:textId="0E07D2FE" w:rsidR="00533CF4" w:rsidRDefault="00533CF4" w:rsidP="00533CF4">
            <w:pPr>
              <w:keepNext/>
              <w:keepLines/>
              <w:jc w:val="center"/>
            </w:pPr>
            <w:r w:rsidRPr="00CC1951">
              <w:t>7</w:t>
            </w:r>
            <w:r>
              <w:t>.</w:t>
            </w:r>
            <w:r w:rsidRPr="00CC1951">
              <w:t>965</w:t>
            </w:r>
          </w:p>
        </w:tc>
        <w:tc>
          <w:tcPr>
            <w:tcW w:w="1254" w:type="pct"/>
          </w:tcPr>
          <w:p w14:paraId="2BB225EF" w14:textId="49DEC8CE" w:rsidR="00533CF4" w:rsidRDefault="00533CF4" w:rsidP="00533CF4">
            <w:pPr>
              <w:keepNext/>
              <w:keepLines/>
              <w:jc w:val="center"/>
            </w:pPr>
            <w:r w:rsidRPr="00CC1951">
              <w:t>4</w:t>
            </w:r>
            <w:r>
              <w:t>.</w:t>
            </w:r>
            <w:r w:rsidRPr="00CC1951">
              <w:t>592</w:t>
            </w:r>
          </w:p>
        </w:tc>
      </w:tr>
      <w:tr w:rsidR="00533CF4" w14:paraId="713B3A7B" w14:textId="77777777" w:rsidTr="009A393F">
        <w:tc>
          <w:tcPr>
            <w:tcW w:w="1565" w:type="pct"/>
            <w:vAlign w:val="center"/>
          </w:tcPr>
          <w:p w14:paraId="2448BA0B" w14:textId="77777777" w:rsidR="00533CF4" w:rsidRDefault="00533CF4" w:rsidP="00533CF4">
            <w:pPr>
              <w:keepNext/>
              <w:keepLines/>
              <w:jc w:val="center"/>
            </w:pPr>
            <w:r>
              <w:t>AGRI (= 1)</w:t>
            </w:r>
          </w:p>
        </w:tc>
        <w:tc>
          <w:tcPr>
            <w:tcW w:w="2181" w:type="pct"/>
          </w:tcPr>
          <w:p w14:paraId="1516051A" w14:textId="6DA5729E" w:rsidR="00533CF4" w:rsidRDefault="00533CF4" w:rsidP="00533CF4">
            <w:pPr>
              <w:keepNext/>
              <w:keepLines/>
              <w:jc w:val="center"/>
            </w:pPr>
            <w:r w:rsidRPr="00CC1951">
              <w:t>13</w:t>
            </w:r>
            <w:r>
              <w:t>.</w:t>
            </w:r>
            <w:r w:rsidRPr="00CC1951">
              <w:t>548</w:t>
            </w:r>
            <w:r>
              <w:t>**</w:t>
            </w:r>
          </w:p>
        </w:tc>
        <w:tc>
          <w:tcPr>
            <w:tcW w:w="1254" w:type="pct"/>
          </w:tcPr>
          <w:p w14:paraId="08CE6667" w14:textId="281CA7D5" w:rsidR="00533CF4" w:rsidRDefault="00533CF4" w:rsidP="00533CF4">
            <w:pPr>
              <w:keepNext/>
              <w:keepLines/>
              <w:jc w:val="center"/>
            </w:pPr>
            <w:r w:rsidRPr="00CC1951">
              <w:t>4</w:t>
            </w:r>
            <w:r>
              <w:t>.</w:t>
            </w:r>
            <w:r w:rsidRPr="00CC1951">
              <w:t>961</w:t>
            </w:r>
          </w:p>
        </w:tc>
      </w:tr>
      <w:tr w:rsidR="00533CF4" w14:paraId="166BDFAC" w14:textId="77777777" w:rsidTr="009A393F">
        <w:tc>
          <w:tcPr>
            <w:tcW w:w="1565" w:type="pct"/>
            <w:vAlign w:val="center"/>
          </w:tcPr>
          <w:p w14:paraId="083F8250" w14:textId="77777777" w:rsidR="00533CF4" w:rsidRDefault="00533CF4" w:rsidP="00533CF4">
            <w:pPr>
              <w:keepNext/>
              <w:keepLines/>
              <w:jc w:val="center"/>
            </w:pPr>
            <w:r>
              <w:t>SOCI (= 1)</w:t>
            </w:r>
          </w:p>
        </w:tc>
        <w:tc>
          <w:tcPr>
            <w:tcW w:w="2181" w:type="pct"/>
          </w:tcPr>
          <w:p w14:paraId="0776F3D5" w14:textId="43D3E005" w:rsidR="00533CF4" w:rsidRDefault="00533CF4" w:rsidP="00533CF4">
            <w:pPr>
              <w:keepNext/>
              <w:keepLines/>
              <w:jc w:val="center"/>
            </w:pPr>
            <w:r w:rsidRPr="00CC1951">
              <w:t>11</w:t>
            </w:r>
            <w:r>
              <w:t>.</w:t>
            </w:r>
            <w:r w:rsidRPr="00CC1951">
              <w:t>183</w:t>
            </w:r>
          </w:p>
        </w:tc>
        <w:tc>
          <w:tcPr>
            <w:tcW w:w="1254" w:type="pct"/>
          </w:tcPr>
          <w:p w14:paraId="7974F1C4" w14:textId="5CC8CF62" w:rsidR="00533CF4" w:rsidRDefault="00533CF4" w:rsidP="00533CF4">
            <w:pPr>
              <w:keepNext/>
              <w:keepLines/>
              <w:jc w:val="center"/>
            </w:pPr>
            <w:r w:rsidRPr="00CC1951">
              <w:t>4</w:t>
            </w:r>
            <w:r>
              <w:t>.</w:t>
            </w:r>
            <w:r w:rsidRPr="00CC1951">
              <w:t>613</w:t>
            </w:r>
          </w:p>
        </w:tc>
      </w:tr>
      <w:tr w:rsidR="00533CF4" w14:paraId="780B7313" w14:textId="77777777" w:rsidTr="009A393F">
        <w:tc>
          <w:tcPr>
            <w:tcW w:w="1565" w:type="pct"/>
            <w:vAlign w:val="center"/>
          </w:tcPr>
          <w:p w14:paraId="43707983" w14:textId="77777777" w:rsidR="00533CF4" w:rsidRDefault="00533CF4" w:rsidP="00533CF4">
            <w:pPr>
              <w:keepNext/>
              <w:keepLines/>
              <w:jc w:val="center"/>
            </w:pPr>
            <w:r>
              <w:t>HUMA (= 1)</w:t>
            </w:r>
          </w:p>
        </w:tc>
        <w:tc>
          <w:tcPr>
            <w:tcW w:w="2181" w:type="pct"/>
          </w:tcPr>
          <w:p w14:paraId="4CF280FD" w14:textId="4226FC90" w:rsidR="00533CF4" w:rsidRDefault="00533CF4" w:rsidP="00533CF4">
            <w:pPr>
              <w:keepNext/>
              <w:keepLines/>
              <w:jc w:val="center"/>
            </w:pPr>
            <w:r w:rsidRPr="00CC1951">
              <w:t>1</w:t>
            </w:r>
            <w:r>
              <w:t>.</w:t>
            </w:r>
            <w:r w:rsidRPr="00CC1951">
              <w:t>855</w:t>
            </w:r>
          </w:p>
        </w:tc>
        <w:tc>
          <w:tcPr>
            <w:tcW w:w="1254" w:type="pct"/>
          </w:tcPr>
          <w:p w14:paraId="0E4B410E" w14:textId="15FD8C35" w:rsidR="00533CF4" w:rsidRDefault="00533CF4" w:rsidP="00533CF4">
            <w:pPr>
              <w:keepNext/>
              <w:keepLines/>
              <w:jc w:val="center"/>
            </w:pPr>
            <w:r w:rsidRPr="00CC1951">
              <w:t>5</w:t>
            </w:r>
            <w:r>
              <w:t>.</w:t>
            </w:r>
            <w:r w:rsidRPr="00CC1951">
              <w:t>348</w:t>
            </w:r>
          </w:p>
        </w:tc>
      </w:tr>
      <w:tr w:rsidR="00A81C1F" w14:paraId="57B55961" w14:textId="77777777" w:rsidTr="00A81C1F">
        <w:tc>
          <w:tcPr>
            <w:tcW w:w="5000" w:type="pct"/>
            <w:gridSpan w:val="3"/>
            <w:vAlign w:val="center"/>
          </w:tcPr>
          <w:p w14:paraId="4E2AB6D8" w14:textId="6E874009" w:rsidR="00A81C1F" w:rsidRDefault="00972C2E" w:rsidP="00F81960">
            <w:pPr>
              <w:keepNext/>
              <w:keepLines/>
              <w:jc w:val="center"/>
            </w:pPr>
            <w:r>
              <w:t>Gender</w:t>
            </w:r>
          </w:p>
        </w:tc>
      </w:tr>
      <w:tr w:rsidR="000867A8" w14:paraId="6B2FAF03" w14:textId="77777777" w:rsidTr="00F81960">
        <w:tc>
          <w:tcPr>
            <w:tcW w:w="1565" w:type="pct"/>
            <w:vAlign w:val="center"/>
          </w:tcPr>
          <w:p w14:paraId="6A4A9A8F" w14:textId="3FCA1F9A" w:rsidR="000867A8" w:rsidRDefault="00972C2E" w:rsidP="00F81960">
            <w:pPr>
              <w:keepNext/>
              <w:keepLines/>
              <w:jc w:val="center"/>
            </w:pPr>
            <w:r>
              <w:t>Gender</w:t>
            </w:r>
            <w:r w:rsidR="000867A8">
              <w:t xml:space="preserve"> (Female)</w:t>
            </w:r>
          </w:p>
        </w:tc>
        <w:tc>
          <w:tcPr>
            <w:tcW w:w="2181" w:type="pct"/>
            <w:vAlign w:val="center"/>
          </w:tcPr>
          <w:p w14:paraId="4B184720" w14:textId="3E967F21" w:rsidR="000867A8" w:rsidRDefault="000867A8" w:rsidP="00F81960">
            <w:pPr>
              <w:keepNext/>
              <w:keepLines/>
              <w:jc w:val="center"/>
            </w:pPr>
            <w:r w:rsidRPr="00D57D2E">
              <w:t>-3</w:t>
            </w:r>
            <w:r>
              <w:t>.</w:t>
            </w:r>
            <w:r w:rsidRPr="00D57D2E">
              <w:t>1</w:t>
            </w:r>
            <w:r w:rsidR="00533CF4">
              <w:t>74</w:t>
            </w:r>
            <w:r>
              <w:t>***</w:t>
            </w:r>
          </w:p>
        </w:tc>
        <w:tc>
          <w:tcPr>
            <w:tcW w:w="1254" w:type="pct"/>
            <w:vAlign w:val="center"/>
          </w:tcPr>
          <w:p w14:paraId="7D6D7508" w14:textId="4918C81A" w:rsidR="000867A8" w:rsidRDefault="00533CF4" w:rsidP="00F81960">
            <w:pPr>
              <w:keepNext/>
              <w:keepLines/>
              <w:jc w:val="center"/>
            </w:pPr>
            <w:r>
              <w:t>.</w:t>
            </w:r>
            <w:r w:rsidRPr="00533CF4">
              <w:t>884</w:t>
            </w:r>
          </w:p>
        </w:tc>
      </w:tr>
      <w:tr w:rsidR="00A81C1F" w14:paraId="557554BC" w14:textId="77777777" w:rsidTr="00A81C1F">
        <w:tc>
          <w:tcPr>
            <w:tcW w:w="5000" w:type="pct"/>
            <w:gridSpan w:val="3"/>
            <w:vAlign w:val="center"/>
          </w:tcPr>
          <w:p w14:paraId="14066C4C" w14:textId="67C1746C" w:rsidR="00A81C1F" w:rsidRDefault="00A81C1F" w:rsidP="00F81960">
            <w:pPr>
              <w:keepNext/>
              <w:keepLines/>
              <w:jc w:val="center"/>
            </w:pPr>
            <w:r>
              <w:t>Publications</w:t>
            </w:r>
          </w:p>
        </w:tc>
      </w:tr>
      <w:tr w:rsidR="000867A8" w14:paraId="3417228F" w14:textId="77777777" w:rsidTr="00F81960">
        <w:tc>
          <w:tcPr>
            <w:tcW w:w="1565" w:type="pct"/>
            <w:vAlign w:val="center"/>
          </w:tcPr>
          <w:p w14:paraId="1F59F0B7" w14:textId="372464EF" w:rsidR="000867A8" w:rsidRDefault="000867A8" w:rsidP="00F81960">
            <w:pPr>
              <w:keepNext/>
              <w:keepLines/>
              <w:jc w:val="center"/>
            </w:pPr>
            <w:r>
              <w:t>Publications</w:t>
            </w:r>
            <w:r w:rsidR="00A81C1F">
              <w:t xml:space="preserve"> (FRIS)</w:t>
            </w:r>
          </w:p>
        </w:tc>
        <w:tc>
          <w:tcPr>
            <w:tcW w:w="2181" w:type="pct"/>
            <w:vAlign w:val="center"/>
          </w:tcPr>
          <w:p w14:paraId="5874623D" w14:textId="77777777" w:rsidR="000867A8" w:rsidRDefault="000867A8" w:rsidP="00F81960">
            <w:pPr>
              <w:keepNext/>
              <w:keepLines/>
              <w:jc w:val="center"/>
            </w:pPr>
            <w:r>
              <w:t>.</w:t>
            </w:r>
            <w:r w:rsidRPr="00D57D2E">
              <w:t>099</w:t>
            </w:r>
            <w:r>
              <w:t>***</w:t>
            </w:r>
          </w:p>
        </w:tc>
        <w:tc>
          <w:tcPr>
            <w:tcW w:w="1254" w:type="pct"/>
            <w:vAlign w:val="center"/>
          </w:tcPr>
          <w:p w14:paraId="03E99C20" w14:textId="77777777" w:rsidR="000867A8" w:rsidRDefault="000867A8" w:rsidP="00F81960">
            <w:pPr>
              <w:keepNext/>
              <w:keepLines/>
              <w:jc w:val="center"/>
            </w:pPr>
            <w:r>
              <w:t>.</w:t>
            </w:r>
            <w:r w:rsidRPr="00D57D2E">
              <w:t>004</w:t>
            </w:r>
          </w:p>
        </w:tc>
      </w:tr>
    </w:tbl>
    <w:p w14:paraId="553A8067" w14:textId="728FF05D" w:rsidR="006F6BEA" w:rsidRDefault="00FA65BA" w:rsidP="006F6BEA">
      <w:pPr>
        <w:keepNext/>
        <w:keepLines/>
      </w:pPr>
      <w:r>
        <w:t>Note. * p &lt; .05, **  p &lt; .01, ***  p &lt; .001.</w:t>
      </w:r>
      <w:r w:rsidR="007838D3">
        <w:t xml:space="preserve"> </w:t>
      </w:r>
      <w:proofErr w:type="spellStart"/>
      <w:r w:rsidR="00FE0247">
        <w:t>n</w:t>
      </w:r>
      <w:r w:rsidR="007838D3">
        <w:rPr>
          <w:vertAlign w:val="subscript"/>
        </w:rPr>
        <w:t>policy</w:t>
      </w:r>
      <w:proofErr w:type="spellEnd"/>
      <w:r w:rsidR="007838D3">
        <w:t xml:space="preserve"> = </w:t>
      </w:r>
      <w:r w:rsidR="0092145D" w:rsidRPr="002918E8">
        <w:t>537</w:t>
      </w:r>
      <w:r w:rsidR="002918E8" w:rsidRPr="002918E8">
        <w:t>3</w:t>
      </w:r>
      <w:r w:rsidR="007838D3">
        <w:t>. R² = .115</w:t>
      </w:r>
      <w:r w:rsidR="00636D41">
        <w:t>.</w:t>
      </w:r>
      <w:r w:rsidR="00243FE8">
        <w:t xml:space="preserve"> Variable </w:t>
      </w:r>
      <w:r w:rsidR="00243FE8" w:rsidRPr="004C2558">
        <w:rPr>
          <w:i/>
          <w:iCs/>
        </w:rPr>
        <w:t>sector</w:t>
      </w:r>
      <w:r w:rsidR="00F1424C">
        <w:rPr>
          <w:i/>
          <w:iCs/>
        </w:rPr>
        <w:t> </w:t>
      </w:r>
      <w:r w:rsidR="00243FE8" w:rsidRPr="004C2558">
        <w:rPr>
          <w:i/>
          <w:iCs/>
        </w:rPr>
        <w:t>not</w:t>
      </w:r>
      <w:r w:rsidR="00F1424C">
        <w:rPr>
          <w:i/>
          <w:iCs/>
        </w:rPr>
        <w:t> </w:t>
      </w:r>
      <w:r w:rsidR="00243FE8" w:rsidRPr="004C2558">
        <w:rPr>
          <w:i/>
          <w:iCs/>
        </w:rPr>
        <w:t>specified</w:t>
      </w:r>
      <w:r w:rsidR="00243FE8">
        <w:t xml:space="preserve"> not included</w:t>
      </w:r>
      <w:r w:rsidR="009204CC">
        <w:t>.</w:t>
      </w:r>
    </w:p>
    <w:p w14:paraId="43F4EB63" w14:textId="77777777" w:rsidR="006F6BEA" w:rsidRDefault="006F6BEA"/>
    <w:p w14:paraId="52A0AF69" w14:textId="389AA6DD" w:rsidR="00533D96" w:rsidRDefault="000A37B4" w:rsidP="006F6BEA">
      <w:r w:rsidRPr="003E5B86">
        <w:t xml:space="preserve">Results show that </w:t>
      </w:r>
      <w:r w:rsidR="00B22404">
        <w:t>media mentions and policy citations</w:t>
      </w:r>
      <w:r w:rsidRPr="003E5B86">
        <w:t xml:space="preserve"> clearly </w:t>
      </w:r>
      <w:r w:rsidR="00B22404">
        <w:t>vary</w:t>
      </w:r>
      <w:r w:rsidRPr="003E5B86">
        <w:t xml:space="preserve"> by </w:t>
      </w:r>
      <w:r w:rsidRPr="00783102">
        <w:t>academic sector (see Figure</w:t>
      </w:r>
      <w:r w:rsidR="009227B5" w:rsidRPr="00783102">
        <w:t xml:space="preserve"> 1</w:t>
      </w:r>
      <w:r w:rsidRPr="00783102">
        <w:t>)</w:t>
      </w:r>
      <w:r w:rsidR="002531DB" w:rsidRPr="00783102">
        <w:t xml:space="preserve">. </w:t>
      </w:r>
      <w:r w:rsidR="00F3799E" w:rsidRPr="00783102">
        <w:t xml:space="preserve">Academics from AGRI showed their visibility clearly in policy papers, </w:t>
      </w:r>
      <w:r w:rsidR="00C44F95">
        <w:t>but</w:t>
      </w:r>
      <w:r w:rsidR="00F3799E" w:rsidRPr="00783102">
        <w:t xml:space="preserve"> barely attracted media attention.</w:t>
      </w:r>
      <w:r w:rsidR="00326791" w:rsidRPr="00783102">
        <w:t xml:space="preserve"> </w:t>
      </w:r>
      <w:r w:rsidR="00C455C5" w:rsidRPr="00783102">
        <w:t>The policy citations model predicts a strong</w:t>
      </w:r>
      <w:r w:rsidR="008E7EE3">
        <w:t xml:space="preserve"> significant</w:t>
      </w:r>
      <w:r w:rsidR="00C455C5">
        <w:t xml:space="preserve"> effect </w:t>
      </w:r>
      <w:r w:rsidR="00C455C5" w:rsidRPr="00BA7F26">
        <w:t>(</w:t>
      </w:r>
      <w:r w:rsidR="008E7EE3">
        <w:t>13.548</w:t>
      </w:r>
      <w:r w:rsidR="00C455C5" w:rsidRPr="00BA7F26">
        <w:t>; p</w:t>
      </w:r>
      <w:r w:rsidR="00093AD4">
        <w:t> </w:t>
      </w:r>
      <w:r w:rsidR="00C455C5" w:rsidRPr="00BA7F26">
        <w:t>=</w:t>
      </w:r>
      <w:r w:rsidR="00093AD4">
        <w:t> </w:t>
      </w:r>
      <w:r w:rsidR="00C455C5" w:rsidRPr="00BA7F26">
        <w:t>.0</w:t>
      </w:r>
      <w:r w:rsidR="008E7EE3">
        <w:t>06</w:t>
      </w:r>
      <w:r w:rsidR="00C455C5" w:rsidRPr="00BA7F26">
        <w:t>)</w:t>
      </w:r>
      <w:r w:rsidR="00725243">
        <w:t xml:space="preserve"> for academics active in the</w:t>
      </w:r>
      <w:r w:rsidR="00C455C5">
        <w:t xml:space="preserve"> relatively small sector (</w:t>
      </w:r>
      <w:r w:rsidR="00C455C5" w:rsidRPr="006F478D">
        <w:t>3.9</w:t>
      </w:r>
      <w:r w:rsidR="00C455C5">
        <w:t>% in Flanders; Table 1)</w:t>
      </w:r>
      <w:r w:rsidR="00C455C5" w:rsidRPr="00BA7F26">
        <w:t>.</w:t>
      </w:r>
      <w:r w:rsidR="0097293A">
        <w:t xml:space="preserve"> </w:t>
      </w:r>
      <w:r w:rsidR="000A3929" w:rsidRPr="000A3929">
        <w:t xml:space="preserve">In contrast, HUMA academics </w:t>
      </w:r>
      <w:r w:rsidR="0012079D">
        <w:t>were</w:t>
      </w:r>
      <w:r w:rsidR="000A3929" w:rsidRPr="000A3929">
        <w:t xml:space="preserve"> </w:t>
      </w:r>
      <w:r w:rsidR="0012079D">
        <w:t xml:space="preserve">visible </w:t>
      </w:r>
      <w:r w:rsidR="000A3929" w:rsidRPr="000A3929">
        <w:t xml:space="preserve">mainly in the media, </w:t>
      </w:r>
      <w:r w:rsidR="00BB7317">
        <w:t>but</w:t>
      </w:r>
      <w:r w:rsidR="000A3929" w:rsidRPr="000A3929">
        <w:t xml:space="preserve"> were scarcely cited </w:t>
      </w:r>
      <w:r w:rsidR="001B2D27">
        <w:t xml:space="preserve">by </w:t>
      </w:r>
      <w:r w:rsidR="000A3929" w:rsidRPr="000A3929">
        <w:t>policy documents.</w:t>
      </w:r>
      <w:r w:rsidR="007E71F6">
        <w:t xml:space="preserve"> </w:t>
      </w:r>
      <w:r w:rsidR="00546E1D">
        <w:t>Figure 1 also reveals L-shape patterns for academics active in SOCI and MEDI</w:t>
      </w:r>
      <w:r w:rsidR="00255F1D">
        <w:t xml:space="preserve">, the most visible sectors </w:t>
      </w:r>
      <w:r w:rsidR="00255F1D" w:rsidRPr="00255F1D">
        <w:t>in terms of these two variables</w:t>
      </w:r>
      <w:r w:rsidR="007739A1">
        <w:t xml:space="preserve">. </w:t>
      </w:r>
      <w:r w:rsidR="008C725A" w:rsidRPr="008C725A">
        <w:t xml:space="preserve">The data show that some </w:t>
      </w:r>
      <w:r w:rsidR="00D70587">
        <w:t>were</w:t>
      </w:r>
      <w:r w:rsidR="008C725A" w:rsidRPr="008C725A">
        <w:t xml:space="preserve"> more likely to appear in the media, and fewer </w:t>
      </w:r>
      <w:r w:rsidR="00D70587">
        <w:t>in</w:t>
      </w:r>
      <w:r w:rsidR="008C725A" w:rsidRPr="008C725A">
        <w:t xml:space="preserve"> </w:t>
      </w:r>
      <w:r w:rsidR="00861FF0">
        <w:t xml:space="preserve">policy </w:t>
      </w:r>
      <w:r w:rsidR="008E4623">
        <w:t>documents</w:t>
      </w:r>
      <w:r w:rsidR="008C725A" w:rsidRPr="008C725A">
        <w:t xml:space="preserve">, and </w:t>
      </w:r>
      <w:r w:rsidR="008C725A" w:rsidRPr="008C725A">
        <w:rPr>
          <w:i/>
          <w:iCs/>
        </w:rPr>
        <w:t>vice versa</w:t>
      </w:r>
      <w:r w:rsidR="008C725A" w:rsidRPr="008C725A">
        <w:t>.</w:t>
      </w:r>
      <w:r w:rsidR="003C5AC6">
        <w:t xml:space="preserve"> </w:t>
      </w:r>
    </w:p>
    <w:p w14:paraId="59BDD6F6" w14:textId="77777777" w:rsidR="00533D96" w:rsidRDefault="00533D96" w:rsidP="006F6BEA"/>
    <w:p w14:paraId="537EFD1C" w14:textId="75BB24C1" w:rsidR="009227B5" w:rsidRDefault="00672BFC" w:rsidP="009227B5">
      <w:pPr>
        <w:keepNext/>
        <w:keepLines/>
        <w:jc w:val="center"/>
      </w:pPr>
      <w:r w:rsidRPr="00AB0467">
        <w:lastRenderedPageBreak/>
        <w:t>Figure 1</w:t>
      </w:r>
      <w:r w:rsidR="009227B5" w:rsidRPr="00AB0467">
        <w:t xml:space="preserve">. Flemish academics’ media mentions and policy citations by academic </w:t>
      </w:r>
      <w:r w:rsidR="00920BA1" w:rsidRPr="00AB0467">
        <w:t>sector,</w:t>
      </w:r>
      <w:r w:rsidR="00920BA1">
        <w:t xml:space="preserve"> coloured by gender</w:t>
      </w:r>
      <w:r w:rsidR="009227B5">
        <w:t>.</w:t>
      </w:r>
    </w:p>
    <w:p w14:paraId="49C0FE4D" w14:textId="35EE6FBF" w:rsidR="009227B5" w:rsidRDefault="00E40015" w:rsidP="009227B5">
      <w:pPr>
        <w:keepNext/>
        <w:keepLines/>
      </w:pPr>
      <w:r>
        <w:pict w14:anchorId="417B65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326.5pt">
            <v:imagedata r:id="rId10" o:title="Sector gender"/>
          </v:shape>
        </w:pict>
      </w:r>
    </w:p>
    <w:p w14:paraId="09DEBC3E" w14:textId="774FD1D1" w:rsidR="00D8021E" w:rsidRDefault="006337D5">
      <w:r>
        <w:t xml:space="preserve">Another striking feature of Figure 1 are the outliers. </w:t>
      </w:r>
      <w:r w:rsidR="00533D96">
        <w:t xml:space="preserve">Both </w:t>
      </w:r>
      <w:r>
        <w:t>media mentions and policy citations</w:t>
      </w:r>
      <w:r w:rsidR="00533D96">
        <w:t xml:space="preserve"> show highly skewed distributions</w:t>
      </w:r>
      <w:r w:rsidR="00347B4B">
        <w:t xml:space="preserve">, </w:t>
      </w:r>
      <w:r w:rsidR="00E815C9" w:rsidRPr="00E815C9">
        <w:t xml:space="preserve">with the outliers being </w:t>
      </w:r>
      <w:r w:rsidR="00696DB1">
        <w:t>predominantly</w:t>
      </w:r>
      <w:r w:rsidR="00E815C9" w:rsidRPr="00E815C9">
        <w:t xml:space="preserve"> male academics</w:t>
      </w:r>
      <w:r w:rsidR="002D735D">
        <w:t xml:space="preserve"> in SOCI and MEDI</w:t>
      </w:r>
      <w:r w:rsidR="00E12B23">
        <w:t xml:space="preserve"> (and HUMA for media)</w:t>
      </w:r>
      <w:r w:rsidR="00E815C9" w:rsidRPr="00E815C9">
        <w:t>.</w:t>
      </w:r>
      <w:r w:rsidR="00BF1880">
        <w:t xml:space="preserve"> Only a handful of </w:t>
      </w:r>
      <w:r w:rsidR="003460AC">
        <w:t xml:space="preserve">male </w:t>
      </w:r>
      <w:r w:rsidR="00BF1880">
        <w:t>academics</w:t>
      </w:r>
      <w:r w:rsidR="002C75BB">
        <w:t xml:space="preserve"> from SOCI and HUMA</w:t>
      </w:r>
      <w:r w:rsidR="00BF1880">
        <w:t xml:space="preserve"> </w:t>
      </w:r>
      <w:r w:rsidR="00F50203">
        <w:t>accomplish</w:t>
      </w:r>
      <w:r w:rsidR="00875857">
        <w:t>ed</w:t>
      </w:r>
      <w:r w:rsidR="00BF1880">
        <w:t xml:space="preserve"> both high media visibility and policy impact. </w:t>
      </w:r>
    </w:p>
    <w:p w14:paraId="51C9725E" w14:textId="77777777" w:rsidR="00F6055A" w:rsidRDefault="00F6055A"/>
    <w:p w14:paraId="24FE2007" w14:textId="57AA5C90" w:rsidR="008E3F52" w:rsidRPr="008E3F52" w:rsidRDefault="000C25AF" w:rsidP="00C75227">
      <w:pPr>
        <w:pStyle w:val="Kop2"/>
      </w:pPr>
      <w:r>
        <w:t xml:space="preserve">4. </w:t>
      </w:r>
      <w:r w:rsidR="00F6055A">
        <w:t>Discussion</w:t>
      </w:r>
    </w:p>
    <w:p w14:paraId="441F70CD" w14:textId="6022237D" w:rsidR="008168F4" w:rsidRDefault="000C25AF">
      <w:pPr>
        <w:pStyle w:val="Kop3"/>
      </w:pPr>
      <w:r>
        <w:t xml:space="preserve">4.1. </w:t>
      </w:r>
      <w:r w:rsidR="00CC449F">
        <w:t>Flemish academics in media and policy</w:t>
      </w:r>
    </w:p>
    <w:p w14:paraId="6CBDB6E9" w14:textId="40EB50D1" w:rsidR="007130F3" w:rsidRDefault="00312F05">
      <w:r>
        <w:t xml:space="preserve">Based on FRIS data, this study shows a first snapshot of Flemish academics’ media presence and policy impact. </w:t>
      </w:r>
      <w:r w:rsidR="00813237">
        <w:t>Preliminary</w:t>
      </w:r>
      <w:r w:rsidR="0046023D">
        <w:t xml:space="preserve"> results point to </w:t>
      </w:r>
      <w:r w:rsidR="00536CB0">
        <w:t>two</w:t>
      </w:r>
      <w:r w:rsidR="0046023D">
        <w:t xml:space="preserve"> elements</w:t>
      </w:r>
      <w:r w:rsidR="00EF5542">
        <w:t xml:space="preserve"> for further investigation. </w:t>
      </w:r>
      <w:r w:rsidR="00A565DD">
        <w:t>Firstly,</w:t>
      </w:r>
      <w:r w:rsidR="007130F3">
        <w:t xml:space="preserve"> both proxies of visibility show remarkable outliers.</w:t>
      </w:r>
      <w:r w:rsidR="00A565DD">
        <w:t xml:space="preserve"> </w:t>
      </w:r>
      <w:r w:rsidR="007130F3">
        <w:t>T</w:t>
      </w:r>
      <w:r w:rsidR="00E32318">
        <w:t>he majority of academics in Flanders did not appear in 2019 media and were not cited in policy documents</w:t>
      </w:r>
      <w:r w:rsidR="002F36E8">
        <w:t xml:space="preserve">. But </w:t>
      </w:r>
      <w:r w:rsidR="00741448">
        <w:t>a small minority</w:t>
      </w:r>
      <w:r w:rsidR="00AE5FE0">
        <w:t xml:space="preserve"> of mostly male academics</w:t>
      </w:r>
      <w:r w:rsidR="00741448">
        <w:t xml:space="preserve"> </w:t>
      </w:r>
      <w:r w:rsidR="00D97C11">
        <w:t>frequently featured in the media and</w:t>
      </w:r>
      <w:r w:rsidR="003F6C5F">
        <w:t xml:space="preserve"> were</w:t>
      </w:r>
      <w:r w:rsidR="00D97C11">
        <w:t xml:space="preserve"> frequently</w:t>
      </w:r>
      <w:r w:rsidR="003F6C5F">
        <w:t xml:space="preserve"> </w:t>
      </w:r>
      <w:r w:rsidR="00D97C11">
        <w:t>cited in policy.</w:t>
      </w:r>
      <w:r w:rsidR="0041263F">
        <w:t xml:space="preserve"> </w:t>
      </w:r>
      <w:r w:rsidR="00AF2C81">
        <w:t>Hence</w:t>
      </w:r>
      <w:r w:rsidR="0041263F">
        <w:t>, this study shows that t</w:t>
      </w:r>
      <w:r w:rsidR="0036235C">
        <w:t>hese are different academic profiles</w:t>
      </w:r>
      <w:r w:rsidR="0041263F">
        <w:t>.</w:t>
      </w:r>
      <w:r w:rsidR="0061111A">
        <w:t xml:space="preserve"> One the one hand there is the</w:t>
      </w:r>
      <w:r w:rsidR="007A406E">
        <w:t xml:space="preserve"> well-</w:t>
      </w:r>
      <w:r w:rsidR="009E055C">
        <w:t>known</w:t>
      </w:r>
      <w:r w:rsidR="007A406E">
        <w:t xml:space="preserve"> figure of the</w:t>
      </w:r>
      <w:r w:rsidR="0061111A">
        <w:t xml:space="preserve"> </w:t>
      </w:r>
      <w:r w:rsidR="0061111A">
        <w:rPr>
          <w:i/>
          <w:iCs/>
        </w:rPr>
        <w:t>public intellectual</w:t>
      </w:r>
      <w:r w:rsidR="007A406E">
        <w:t xml:space="preserve"> </w:t>
      </w:r>
      <w:r w:rsidR="00302EB7">
        <w:t xml:space="preserve">or the </w:t>
      </w:r>
      <w:r w:rsidR="00302EB7">
        <w:rPr>
          <w:i/>
          <w:iCs/>
        </w:rPr>
        <w:t>celebrity scientist</w:t>
      </w:r>
      <w:r w:rsidR="001A5669">
        <w:rPr>
          <w:i/>
          <w:iCs/>
        </w:rPr>
        <w:t xml:space="preserve">, </w:t>
      </w:r>
      <w:r w:rsidR="00037982">
        <w:t>on the other the</w:t>
      </w:r>
      <w:r w:rsidR="00E56432">
        <w:t xml:space="preserve"> figure of the</w:t>
      </w:r>
      <w:r w:rsidR="004E73F9">
        <w:t xml:space="preserve"> much more discrete</w:t>
      </w:r>
      <w:r w:rsidR="00037982">
        <w:t xml:space="preserve"> </w:t>
      </w:r>
      <w:r w:rsidR="00037982">
        <w:rPr>
          <w:i/>
          <w:iCs/>
        </w:rPr>
        <w:t>policy expert</w:t>
      </w:r>
      <w:r w:rsidR="00037982">
        <w:t>.</w:t>
      </w:r>
      <w:r w:rsidR="00F74EEE">
        <w:t xml:space="preserve"> </w:t>
      </w:r>
      <w:r w:rsidR="0041263F">
        <w:t>T</w:t>
      </w:r>
      <w:r w:rsidR="0041263F" w:rsidRPr="0041263F">
        <w:t>herefore</w:t>
      </w:r>
      <w:r w:rsidR="0041263F">
        <w:t xml:space="preserve">, contrary to the assumption of </w:t>
      </w:r>
      <w:r w:rsidR="0041263F">
        <w:fldChar w:fldCharType="begin"/>
      </w:r>
      <w:r w:rsidR="0041263F">
        <w:instrText xml:space="preserve"> ADDIN EN.CITE &lt;EndNote&gt;&lt;Cite AuthorYear="1"&gt;&lt;Author&gt;Goodell&lt;/Author&gt;&lt;Year&gt;1977&lt;/Year&gt;&lt;RecNum&gt;92&lt;/RecNum&gt;&lt;DisplayText&gt;Goodell (1977)&lt;/DisplayText&gt;&lt;record&gt;&lt;rec-number&gt;92&lt;/rec-number&gt;&lt;foreign-keys&gt;&lt;key app="EN" db-id="wppdfvee2e2926exwt4xrpr6dztd2d5swpt5" timestamp="1637661319"&gt;92&lt;/key&gt;&lt;/foreign-keys&gt;&lt;ref-type name="Journal Article"&gt;17&lt;/ref-type&gt;&lt;contributors&gt;&lt;authors&gt;&lt;author&gt;Goodell, Rae&lt;/author&gt;&lt;/authors&gt;&lt;/contributors&gt;&lt;titles&gt;&lt;title&gt;The Visible Scientists&lt;/title&gt;&lt;secondary-title&gt;The Sciences&lt;/secondary-title&gt;&lt;/titles&gt;&lt;periodical&gt;&lt;full-title&gt;The Sciences&lt;/full-title&gt;&lt;/periodical&gt;&lt;pages&gt;6-9&lt;/pages&gt;&lt;volume&gt;17&lt;/volume&gt;&lt;number&gt;1&lt;/number&gt;&lt;dates&gt;&lt;year&gt;1977&lt;/year&gt;&lt;/dates&gt;&lt;publisher&gt;John Wiley &amp;amp; Sons, Ltd&lt;/publisher&gt;&lt;isbn&gt;0036-861X&lt;/isbn&gt;&lt;urls&gt;&lt;related-urls&gt;&lt;url&gt;https://doi.org/10.1002/j.2326-1951.1977.tb01494.x&lt;/url&gt;&lt;url&gt;https://nyaspubs.onlinelibrary.wiley.com/doi/10.1002/j.2326-1951.1977.tb01494.x&lt;/url&gt;&lt;/related-urls&gt;&lt;/urls&gt;&lt;electronic-resource-num&gt;10.1002/j.2326-1951.1977.tb01494.x&lt;/electronic-resource-num&gt;&lt;access-date&gt;2021/11/23&lt;/access-date&gt;&lt;/record&gt;&lt;/Cite&gt;&lt;/EndNote&gt;</w:instrText>
      </w:r>
      <w:r w:rsidR="0041263F">
        <w:fldChar w:fldCharType="separate"/>
      </w:r>
      <w:r w:rsidR="0041263F">
        <w:rPr>
          <w:noProof/>
        </w:rPr>
        <w:t>Goodell (1977)</w:t>
      </w:r>
      <w:r w:rsidR="0041263F">
        <w:fldChar w:fldCharType="end"/>
      </w:r>
      <w:r w:rsidR="0041263F">
        <w:t>,</w:t>
      </w:r>
      <w:r w:rsidR="0041263F" w:rsidRPr="0041263F">
        <w:t xml:space="preserve"> it </w:t>
      </w:r>
      <w:r w:rsidR="0041263F">
        <w:t xml:space="preserve">seems </w:t>
      </w:r>
      <w:r w:rsidR="00C15873">
        <w:t xml:space="preserve">necessary </w:t>
      </w:r>
      <w:r w:rsidR="0041263F" w:rsidRPr="0041263F">
        <w:t xml:space="preserve">to break down "visibility" into media </w:t>
      </w:r>
      <w:r w:rsidR="00517001">
        <w:t>attention</w:t>
      </w:r>
      <w:r w:rsidR="0041263F" w:rsidRPr="0041263F">
        <w:t xml:space="preserve"> and policy impact.</w:t>
      </w:r>
      <w:r w:rsidR="0041263F">
        <w:t xml:space="preserve"> </w:t>
      </w:r>
    </w:p>
    <w:p w14:paraId="1E883ACB" w14:textId="77777777" w:rsidR="00933162" w:rsidRDefault="00933162"/>
    <w:p w14:paraId="655F2652" w14:textId="49BB5887" w:rsidR="000026EB" w:rsidRDefault="00F74EEE">
      <w:r w:rsidRPr="00F74EEE">
        <w:t>Moreover, it is not those who have published the most in the academic system who emerge from this study as "impact heroes"</w:t>
      </w:r>
      <w:r>
        <w:t xml:space="preserve"> </w:t>
      </w:r>
      <w:r>
        <w:fldChar w:fldCharType="begin">
          <w:fldData xml:space="preserve">PEVuZE5vdGU+PENpdGU+PEF1dGhvcj5EdW5sb3A8L0F1dGhvcj48WWVhcj4yMDE4PC9ZZWFyPjxS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</w:fldData>
        </w:fldChar>
      </w:r>
      <w:r>
        <w:instrText xml:space="preserve"> ADDIN EN.CITE </w:instrText>
      </w:r>
      <w:r>
        <w:fldChar w:fldCharType="begin">
          <w:fldData xml:space="preserve">PEVuZE5vdGU+PENpdGU+PEF1dGhvcj5EdW5sb3A8L0F1dGhvcj48WWVhcj4yMDE4PC9ZZWFyPjxS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(Cairney &amp; Oliver, 2020; Dunlop, 2018)</w:t>
      </w:r>
      <w:r>
        <w:fldChar w:fldCharType="end"/>
      </w:r>
      <w:r w:rsidRPr="00F74EEE">
        <w:t xml:space="preserve">. </w:t>
      </w:r>
      <w:r w:rsidR="007130F3" w:rsidRPr="007130F3">
        <w:t>Publishing more</w:t>
      </w:r>
      <w:r w:rsidR="007F7113">
        <w:t xml:space="preserve"> scientific output</w:t>
      </w:r>
      <w:r w:rsidR="007130F3" w:rsidRPr="007130F3">
        <w:t xml:space="preserve"> has a </w:t>
      </w:r>
      <w:r w:rsidR="00BE558A">
        <w:t>stronger</w:t>
      </w:r>
      <w:r w:rsidR="007130F3" w:rsidRPr="007130F3">
        <w:t xml:space="preserve"> effect on getting more cited in policy documents</w:t>
      </w:r>
      <w:r w:rsidR="003B3F99">
        <w:t xml:space="preserve"> </w:t>
      </w:r>
      <w:r w:rsidR="00BE558A">
        <w:t xml:space="preserve">(.099 citation per scientific publication; Table </w:t>
      </w:r>
      <w:r w:rsidR="00B05548">
        <w:t>3</w:t>
      </w:r>
      <w:r w:rsidR="00BE558A">
        <w:t xml:space="preserve">) </w:t>
      </w:r>
      <w:r w:rsidR="003B3F99">
        <w:t>than getting media attention</w:t>
      </w:r>
      <w:r w:rsidR="00BE558A">
        <w:t xml:space="preserve"> </w:t>
      </w:r>
      <w:r w:rsidR="00B05548">
        <w:t>(.011 mention per scientific publication; Table 2)</w:t>
      </w:r>
      <w:r w:rsidR="007130F3" w:rsidRPr="007130F3">
        <w:t>.</w:t>
      </w:r>
      <w:r w:rsidR="005B687E">
        <w:t xml:space="preserve"> Both effects however seem rather limited.</w:t>
      </w:r>
      <w:r w:rsidR="00E32318">
        <w:t xml:space="preserve"> </w:t>
      </w:r>
      <w:r w:rsidR="00AA4A78">
        <w:t>Nevertheless, t</w:t>
      </w:r>
      <w:r w:rsidR="00AC0C75" w:rsidRPr="00AC0C75">
        <w:t xml:space="preserve">he link between publishing more and getting more </w:t>
      </w:r>
      <w:r w:rsidR="00AC0C75">
        <w:t>cited in policy documents</w:t>
      </w:r>
      <w:r w:rsidR="00AC0C75" w:rsidRPr="00AC0C75">
        <w:t xml:space="preserve"> is</w:t>
      </w:r>
      <w:r w:rsidR="00AC0C75">
        <w:t xml:space="preserve"> evidently</w:t>
      </w:r>
      <w:r w:rsidR="00AC0C75" w:rsidRPr="00AC0C75">
        <w:t xml:space="preserve"> much more direct, while media interactions are likely </w:t>
      </w:r>
      <w:r w:rsidR="002F40E3">
        <w:t xml:space="preserve">explained </w:t>
      </w:r>
      <w:r w:rsidR="00577E7D">
        <w:t>by</w:t>
      </w:r>
      <w:r w:rsidR="00F7554D">
        <w:t xml:space="preserve"> other factors, such as</w:t>
      </w:r>
      <w:r w:rsidR="002F40E3">
        <w:t xml:space="preserve"> </w:t>
      </w:r>
      <w:r w:rsidR="00AC0C75" w:rsidRPr="00AC0C75">
        <w:t xml:space="preserve">personal </w:t>
      </w:r>
      <w:r w:rsidR="00AC0C75" w:rsidRPr="00AC0C75">
        <w:lastRenderedPageBreak/>
        <w:t>characteristics</w:t>
      </w:r>
      <w:r w:rsidR="006614D7">
        <w:t xml:space="preserve"> </w:t>
      </w:r>
      <w:r w:rsidR="006614D7">
        <w:fldChar w:fldCharType="begin">
          <w:fldData xml:space="preserve">PEVuZE5vdGU+PENpdGU+PEF1dGhvcj5GYWh5PC9BdXRob3I+PFllYXI+MjAxNzwvWWVhcj48UmVj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</w:fldData>
        </w:fldChar>
      </w:r>
      <w:r w:rsidR="006614D7">
        <w:instrText xml:space="preserve"> ADDIN EN.CITE </w:instrText>
      </w:r>
      <w:r w:rsidR="006614D7">
        <w:fldChar w:fldCharType="begin">
          <w:fldData xml:space="preserve">PEVuZE5vdGU+PENpdGU+PEF1dGhvcj5GYWh5PC9BdXRob3I+PFllYXI+MjAxNzwvWWVhcj48UmVj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</w:fldData>
        </w:fldChar>
      </w:r>
      <w:r w:rsidR="006614D7">
        <w:instrText xml:space="preserve"> ADDIN EN.CITE.DATA </w:instrText>
      </w:r>
      <w:r w:rsidR="006614D7">
        <w:fldChar w:fldCharType="end"/>
      </w:r>
      <w:r w:rsidR="006614D7">
        <w:fldChar w:fldCharType="separate"/>
      </w:r>
      <w:r w:rsidR="006614D7">
        <w:rPr>
          <w:noProof/>
        </w:rPr>
        <w:t>(Fahy, 2017; Goodell, 1977)</w:t>
      </w:r>
      <w:r w:rsidR="006614D7">
        <w:fldChar w:fldCharType="end"/>
      </w:r>
      <w:r w:rsidR="0023071C">
        <w:t>,</w:t>
      </w:r>
      <w:r w:rsidR="004D5BB2">
        <w:t xml:space="preserve"> time availability </w:t>
      </w:r>
      <w:r w:rsidR="004D5BB2">
        <w:fldChar w:fldCharType="begin"/>
      </w:r>
      <w:r w:rsidR="004D5BB2">
        <w:instrText xml:space="preserve"> ADDIN EN.CITE &lt;EndNote&gt;&lt;Cite&gt;&lt;Author&gt;Valinciute&lt;/Author&gt;&lt;Year&gt;2020&lt;/Year&gt;&lt;RecNum&gt;79&lt;/RecNum&gt;&lt;DisplayText&gt;(Valinciute, 2020)&lt;/DisplayText&gt;&lt;record&gt;&lt;rec-number&gt;79&lt;/rec-number&gt;&lt;foreign-keys&gt;&lt;key app="EN" db-id="wppdfvee2e2926exwt4xrpr6dztd2d5swpt5" timestamp="1633682729"&gt;79&lt;/key&gt;&lt;/foreign-keys&gt;&lt;ref-type name="Journal Article"&gt;17&lt;/ref-type&gt;&lt;contributors&gt;&lt;authors&gt;&lt;author&gt;Valinciute, A.&lt;/author&gt;&lt;/authors&gt;&lt;/contributors&gt;&lt;auth-address&gt;Vilnius University, Lithuania.&lt;/auth-address&gt;&lt;titles&gt;&lt;title&gt;Lithuanian scientists&amp;apos; behavior and views on science communication&lt;/title&gt;&lt;secondary-title&gt;Public Underst Sci&lt;/secondary-title&gt;&lt;/titles&gt;&lt;periodical&gt;&lt;full-title&gt;Public Underst Sci&lt;/full-title&gt;&lt;/periodical&gt;&lt;pages&gt;353-362&lt;/pages&gt;&lt;volume&gt;29&lt;/volume&gt;&lt;number&gt;3&lt;/number&gt;&lt;edition&gt;2020/03/05&lt;/edition&gt;&lt;keywords&gt;&lt;keyword&gt;*Lithuania&lt;/keyword&gt;&lt;keyword&gt;*attitudes&lt;/keyword&gt;&lt;keyword&gt;*public engagement&lt;/keyword&gt;&lt;keyword&gt;*science communication&lt;/keyword&gt;&lt;/keywords&gt;&lt;dates&gt;&lt;year&gt;2020&lt;/year&gt;&lt;pub-dates&gt;&lt;date&gt;Apr&lt;/date&gt;&lt;/pub-dates&gt;&lt;/dates&gt;&lt;isbn&gt;0963-6625&lt;/isbn&gt;&lt;accession-num&gt;32126899&lt;/accession-num&gt;&lt;urls&gt;&lt;related-urls&gt;&lt;url&gt;https://journals.sagepub.com/doi/10.1177/0963662520907001?url_ver=Z39.88-2003&amp;amp;rfr_id=ori:rid:crossref.org&amp;amp;rfr_dat=cr_pub%3dpubmed&lt;/url&gt;&lt;/related-urls&gt;&lt;/urls&gt;&lt;electronic-resource-num&gt;10.1177/0963662520907001&lt;/electronic-resource-num&gt;&lt;remote-database-provider&gt;NLM&lt;/remote-database-provider&gt;&lt;language&gt;eng&lt;/language&gt;&lt;/record&gt;&lt;/Cite&gt;&lt;/EndNote&gt;</w:instrText>
      </w:r>
      <w:r w:rsidR="004D5BB2">
        <w:fldChar w:fldCharType="separate"/>
      </w:r>
      <w:r w:rsidR="004D5BB2">
        <w:rPr>
          <w:noProof/>
        </w:rPr>
        <w:t>(Valinciute, 2020)</w:t>
      </w:r>
      <w:r w:rsidR="004D5BB2">
        <w:fldChar w:fldCharType="end"/>
      </w:r>
      <w:r w:rsidR="004D5BB2">
        <w:t>,</w:t>
      </w:r>
      <w:r w:rsidR="006614D7">
        <w:t xml:space="preserve"> willingness </w:t>
      </w:r>
      <w:r w:rsidR="006614D7">
        <w:fldChar w:fldCharType="begin"/>
      </w:r>
      <w:r w:rsidR="006614D7">
        <w:instrText xml:space="preserve"> ADDIN EN.CITE &lt;EndNote&gt;&lt;Cite&gt;&lt;Author&gt;Besley&lt;/Author&gt;&lt;Year&gt;2019&lt;/Year&gt;&lt;RecNum&gt;161&lt;/RecNum&gt;&lt;DisplayText&gt;(Besley et al., 2019)&lt;/DisplayText&gt;&lt;record&gt;&lt;rec-number&gt;161&lt;/rec-number&gt;&lt;foreign-keys&gt;&lt;key app="EN" db-id="wppdfvee2e2926exwt4xrpr6dztd2d5swpt5" timestamp="1665762300"&gt;161&lt;/key&gt;&lt;/foreign-keys&gt;&lt;ref-type name="Journal Article"&gt;17&lt;/ref-type&gt;&lt;contributors&gt;&lt;authors&gt;&lt;author&gt;Besley, John C.&lt;/author&gt;&lt;author&gt;O’Hara, Kathryn&lt;/author&gt;&lt;author&gt;Dudo, Anthony&lt;/author&gt;&lt;/authors&gt;&lt;/contributors&gt;&lt;titles&gt;&lt;title&gt;Strategic science communication as planned behavior: Understanding scientists’ willingness to choose specific tactics&lt;/title&gt;&lt;secondary-title&gt;Plos One&lt;/secondary-title&gt;&lt;/titles&gt;&lt;periodical&gt;&lt;full-title&gt;PLOS ONE&lt;/full-title&gt;&lt;/periodical&gt;&lt;pages&gt;e0224039&lt;/pages&gt;&lt;volume&gt;14&lt;/volume&gt;&lt;number&gt;10&lt;/number&gt;&lt;dates&gt;&lt;year&gt;2019&lt;/year&gt;&lt;/dates&gt;&lt;publisher&gt;Public Library of Science&lt;/publisher&gt;&lt;urls&gt;&lt;related-urls&gt;&lt;url&gt;https://doi.org/10.1371/journal.pone.0224039&lt;/url&gt;&lt;/related-urls&gt;&lt;/urls&gt;&lt;electronic-resource-num&gt;10.1371/journal.pone.0224039&lt;/electronic-resource-num&gt;&lt;/record&gt;&lt;/Cite&gt;&lt;/EndNote&gt;</w:instrText>
      </w:r>
      <w:r w:rsidR="006614D7">
        <w:fldChar w:fldCharType="separate"/>
      </w:r>
      <w:r w:rsidR="006614D7">
        <w:rPr>
          <w:noProof/>
        </w:rPr>
        <w:t>(Besley et al., 2019)</w:t>
      </w:r>
      <w:r w:rsidR="006614D7">
        <w:fldChar w:fldCharType="end"/>
      </w:r>
      <w:r w:rsidR="006614D7">
        <w:t>,</w:t>
      </w:r>
      <w:r w:rsidR="0023071C">
        <w:t xml:space="preserve"> topicality, controversy</w:t>
      </w:r>
      <w:r w:rsidR="00AC0C75" w:rsidRPr="00AC0C75">
        <w:t xml:space="preserve"> and successful interactions</w:t>
      </w:r>
      <w:r w:rsidR="0023071C">
        <w:t xml:space="preserve"> with journalists</w:t>
      </w:r>
      <w:r w:rsidR="00AC0C75" w:rsidRPr="00AC0C75">
        <w:t xml:space="preserve"> in the past</w:t>
      </w:r>
      <w:r w:rsidR="00A944FE">
        <w:t xml:space="preserve"> </w:t>
      </w:r>
      <w:r w:rsidR="0023071C">
        <w:fldChar w:fldCharType="begin">
          <w:fldData xml:space="preserve">PEVuZE5vdGU+PENpdGU+PEF1dGhvcj5IdWJuZXI8L0F1dGhvcj48WWVhcj4yMDIyPC9ZZWFyPjxS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</w:fldData>
        </w:fldChar>
      </w:r>
      <w:r w:rsidR="00DD43D1">
        <w:instrText xml:space="preserve"> ADDIN EN.CITE </w:instrText>
      </w:r>
      <w:r w:rsidR="00DD43D1">
        <w:fldChar w:fldCharType="begin">
          <w:fldData xml:space="preserve">PEVuZE5vdGU+PENpdGU+PEF1dGhvcj5IdWJuZXI8L0F1dGhvcj48WWVhcj4yMDIyPC9ZZWFyPjxS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</w:fldData>
        </w:fldChar>
      </w:r>
      <w:r w:rsidR="00DD43D1">
        <w:instrText xml:space="preserve"> ADDIN EN.CITE.DATA </w:instrText>
      </w:r>
      <w:r w:rsidR="00DD43D1">
        <w:fldChar w:fldCharType="end"/>
      </w:r>
      <w:r w:rsidR="0023071C">
        <w:fldChar w:fldCharType="separate"/>
      </w:r>
      <w:r w:rsidR="00DD43D1">
        <w:rPr>
          <w:noProof/>
        </w:rPr>
        <w:t>(Hubner &amp; Bond, 2022; Jensen et al., 2008)</w:t>
      </w:r>
      <w:r w:rsidR="0023071C">
        <w:fldChar w:fldCharType="end"/>
      </w:r>
      <w:r w:rsidR="00AC0C75" w:rsidRPr="00AC0C75">
        <w:t>.</w:t>
      </w:r>
      <w:r w:rsidR="004D5BB2">
        <w:t xml:space="preserve"> </w:t>
      </w:r>
    </w:p>
    <w:p w14:paraId="28877ACE" w14:textId="287388DC" w:rsidR="002E4C4F" w:rsidRDefault="002E4C4F"/>
    <w:p w14:paraId="1DCB656E" w14:textId="7CCC43CF" w:rsidR="00347B4B" w:rsidRDefault="00DD43D1">
      <w:r>
        <w:t>Second</w:t>
      </w:r>
      <w:r w:rsidR="00B75CD9">
        <w:t>ly</w:t>
      </w:r>
      <w:r>
        <w:t>, this study highlights visibility</w:t>
      </w:r>
      <w:r w:rsidR="00244530">
        <w:t>’s dependence on academic sectors,</w:t>
      </w:r>
      <w:r w:rsidR="00E8380B">
        <w:t xml:space="preserve"> showing distinct differences in media attention and policy citations. </w:t>
      </w:r>
      <w:r w:rsidR="0048005B">
        <w:t xml:space="preserve">Results show that the majority of media mentions and policy citations are from MEDI and SOCI sectors, </w:t>
      </w:r>
      <w:r w:rsidR="00244530">
        <w:t>expanding the results of</w:t>
      </w:r>
      <w:r w:rsidR="0048005B">
        <w:t xml:space="preserve"> </w:t>
      </w:r>
      <w:r w:rsidR="0048005B">
        <w:fldChar w:fldCharType="begin"/>
      </w:r>
      <w:r w:rsidR="0048005B">
        <w:instrText xml:space="preserve"> ADDIN EN.CITE &lt;EndNote&gt;&lt;Cite AuthorYear="1"&gt;&lt;Author&gt;Fang&lt;/Author&gt;&lt;Year&gt;2020&lt;/Year&gt;&lt;RecNum&gt;116&lt;/RecNum&gt;&lt;DisplayText&gt;Fang et al. (2020)&lt;/DisplayText&gt;&lt;record&gt;&lt;rec-number&gt;116&lt;/rec-number&gt;&lt;foreign-keys&gt;&lt;key app="EN" db-id="wppdfvee2e2926exwt4xrpr6dztd2d5swpt5" timestamp="1649151370"&gt;116&lt;/key&gt;&lt;/foreign-keys&gt;&lt;ref-type name="Conference Paper"&gt;47&lt;/ref-type&gt;&lt;contributors&gt;&lt;authors&gt;&lt;author&gt;Fang, Zhichao&lt;/author&gt;&lt;author&gt;Dudek, Jonathan&lt;/author&gt;&lt;author&gt;Noyons, E&lt;/author&gt;&lt;author&gt;Costas, R&lt;/author&gt;&lt;/authors&gt;&lt;/contributors&gt;&lt;titles&gt;&lt;title&gt;Science cited in policy documents: Evidence from the Overton database&lt;/title&gt;&lt;secondary-title&gt;Altmetrics conference&lt;/secondary-title&gt;&lt;/titles&gt;&lt;dates&gt;&lt;year&gt;2020&lt;/year&gt;&lt;/dates&gt;&lt;urls&gt;&lt;related-urls&gt;&lt;url&gt;http://altmetrics.org/wp-content/uploads/2020/11/02_submission_Fang_Dudek_Noyons_Costas-altmetrics20.pdf&lt;/url&gt;&lt;/related-urls&gt;&lt;/urls&gt;&lt;/record&gt;&lt;/Cite&gt;&lt;/EndNote&gt;</w:instrText>
      </w:r>
      <w:r w:rsidR="0048005B">
        <w:fldChar w:fldCharType="separate"/>
      </w:r>
      <w:r w:rsidR="0048005B">
        <w:rPr>
          <w:noProof/>
        </w:rPr>
        <w:t>Fang et al. (2020)</w:t>
      </w:r>
      <w:r w:rsidR="0048005B">
        <w:fldChar w:fldCharType="end"/>
      </w:r>
      <w:r w:rsidR="0048005B">
        <w:t xml:space="preserve"> in the context of policy up-take from Web of Science. This likely signals that there is great variation in policy sensitivity across sectors and institutions </w:t>
      </w:r>
      <w:r w:rsidR="0048005B">
        <w:rPr>
          <w:lang w:val="en-US"/>
        </w:rPr>
        <w:fldChar w:fldCharType="begin"/>
      </w:r>
      <w:r w:rsidR="0048005B">
        <w:rPr>
          <w:lang w:val="en-US"/>
        </w:rPr>
        <w:instrText xml:space="preserve"> ADDIN EN.CITE &lt;EndNote&gt;&lt;Cite&gt;&lt;Author&gt;Li&lt;/Author&gt;&lt;Year&gt;2022&lt;/Year&gt;&lt;RecNum&gt;156&lt;/RecNum&gt;&lt;DisplayText&gt;(Li et al., 2022)&lt;/DisplayText&gt;&lt;record&gt;&lt;rec-number&gt;156&lt;/rec-number&gt;&lt;foreign-keys&gt;&lt;key app="EN" db-id="wppdfvee2e2926exwt4xrpr6dztd2d5swpt5" timestamp="1662709355"&gt;156&lt;/key&gt;&lt;/foreign-keys&gt;&lt;ref-type name="Journal Article"&gt;17&lt;/ref-type&gt;&lt;contributors&gt;&lt;authors&gt;&lt;author&gt;Li, Yashan&lt;/author&gt;&lt;author&gt;Mao, Jinge&lt;/author&gt;&lt;author&gt;Zhang, Lin&lt;/author&gt;&lt;author&gt;Wang, Dongbo&lt;/author&gt;&lt;author&gt;Shen, Si&lt;/author&gt;&lt;author&gt;Huang, Ying&lt;/author&gt;&lt;/authors&gt;&lt;/contributors&gt;&lt;titles&gt;&lt;title&gt;How scientific research incorporates policy: an examination using the case of China’s science and technology evaluation system&lt;/title&gt;&lt;secondary-title&gt;Scientometrics&lt;/secondary-title&gt;&lt;/titles&gt;&lt;periodical&gt;&lt;full-title&gt;Scientometrics&lt;/full-title&gt;&lt;/periodical&gt;&lt;pages&gt;5283-5306&lt;/pages&gt;&lt;volume&gt;127&lt;/volume&gt;&lt;number&gt;9&lt;/number&gt;&lt;dates&gt;&lt;year&gt;2022&lt;/year&gt;&lt;pub-dates&gt;&lt;date&gt;2022/09/01&lt;/date&gt;&lt;/pub-dates&gt;&lt;/dates&gt;&lt;isbn&gt;1588-2861&lt;/isbn&gt;&lt;urls&gt;&lt;related-urls&gt;&lt;url&gt;https://doi.org/10.1007/s11192-021-04215-3&lt;/url&gt;&lt;/related-urls&gt;&lt;/urls&gt;&lt;electronic-resource-num&gt;10.1007/s11192-021-04215-3&lt;/electronic-resource-num&gt;&lt;/record&gt;&lt;/Cite&gt;&lt;/EndNote&gt;</w:instrText>
      </w:r>
      <w:r w:rsidR="0048005B">
        <w:rPr>
          <w:lang w:val="en-US"/>
        </w:rPr>
        <w:fldChar w:fldCharType="separate"/>
      </w:r>
      <w:r w:rsidR="0048005B">
        <w:rPr>
          <w:noProof/>
          <w:lang w:val="en-US"/>
        </w:rPr>
        <w:t>(Li et al., 2022)</w:t>
      </w:r>
      <w:r w:rsidR="0048005B">
        <w:rPr>
          <w:lang w:val="en-US"/>
        </w:rPr>
        <w:fldChar w:fldCharType="end"/>
      </w:r>
      <w:r w:rsidR="0048005B">
        <w:rPr>
          <w:lang w:val="en-US"/>
        </w:rPr>
        <w:t xml:space="preserve">, </w:t>
      </w:r>
      <w:r w:rsidR="0059423D">
        <w:rPr>
          <w:lang w:val="en-US"/>
        </w:rPr>
        <w:t>alongside</w:t>
      </w:r>
      <w:r w:rsidR="0048005B">
        <w:rPr>
          <w:lang w:val="en-US"/>
        </w:rPr>
        <w:t xml:space="preserve"> selective journalistic interests </w:t>
      </w:r>
      <w:r w:rsidR="0048005B">
        <w:rPr>
          <w:lang w:val="en-US"/>
        </w:rPr>
        <w:fldChar w:fldCharType="begin"/>
      </w:r>
      <w:r w:rsidR="0048005B">
        <w:rPr>
          <w:lang w:val="en-US"/>
        </w:rPr>
        <w:instrText xml:space="preserve"> ADDIN EN.CITE &lt;EndNote&gt;&lt;Cite&gt;&lt;Author&gt;Peters&lt;/Author&gt;&lt;Year&gt;2013&lt;/Year&gt;&lt;RecNum&gt;93&lt;/RecNum&gt;&lt;DisplayText&gt;(Peters, 2013)&lt;/DisplayText&gt;&lt;record&gt;&lt;rec-number&gt;93&lt;/rec-number&gt;&lt;foreign-keys&gt;&lt;key app="EN" db-id="wppdfvee2e2926exwt4xrpr6dztd2d5swpt5" timestamp="1637765148"&gt;93&lt;/key&gt;&lt;/foreign-keys&gt;&lt;ref-type name="Journal Article"&gt;17&lt;/ref-type&gt;&lt;contributors&gt;&lt;authors&gt;&lt;author&gt;Peters, Hans Peter&lt;/author&gt;&lt;/authors&gt;&lt;/contributors&gt;&lt;titles&gt;&lt;title&gt;Gap between science and media revisited: Scientists as public communicators&lt;/title&gt;&lt;secondary-title&gt;Proceedings of the National Academy of Sciences&lt;/secondary-title&gt;&lt;/titles&gt;&lt;periodical&gt;&lt;full-title&gt;Proceedings of the National Academy of Sciences&lt;/full-title&gt;&lt;/periodical&gt;&lt;pages&gt;14102-14109&lt;/pages&gt;&lt;volume&gt;110&lt;/volume&gt;&lt;number&gt;Supplement 3&lt;/number&gt;&lt;edition&gt;2013/08/14&lt;/edition&gt;&lt;keywords&gt;&lt;keyword&gt;Attitude&lt;/keyword&gt;&lt;keyword&gt;*Communication&lt;/keyword&gt;&lt;keyword&gt;Humans&lt;/keyword&gt;&lt;keyword&gt;Information Dissemination/*methods&lt;/keyword&gt;&lt;keyword&gt;*Mass Media&lt;/keyword&gt;&lt;keyword&gt;Professional Role&lt;/keyword&gt;&lt;keyword&gt;Science/*methods&lt;/keyword&gt;&lt;keyword&gt;mass media&lt;/keyword&gt;&lt;keyword&gt;science communication&lt;/keyword&gt;&lt;keyword&gt;science journalism&lt;/keyword&gt;&lt;/keywords&gt;&lt;dates&gt;&lt;year&gt;2013&lt;/year&gt;&lt;pub-dates&gt;&lt;date&gt;2013/08/20&lt;/date&gt;&lt;/pub-dates&gt;&lt;/dates&gt;&lt;isbn&gt;1091-6490 (Electronic)&amp;#xD;0027-8424 (Linking)&lt;/isbn&gt;&lt;accession-num&gt;23940312&lt;/accession-num&gt;&lt;urls&gt;&lt;related-urls&gt;&lt;url&gt;https://www.pnas.org/content/pnas/110/Supplement_3/14102.full.pdf&lt;/url&gt;&lt;/related-urls&gt;&lt;/urls&gt;&lt;custom2&gt;PMC3752168&lt;/custom2&gt;&lt;electronic-resource-num&gt;10.1073/pnas.1212745110&lt;/electronic-resource-num&gt;&lt;/record&gt;&lt;/Cite&gt;&lt;/EndNote&gt;</w:instrText>
      </w:r>
      <w:r w:rsidR="0048005B">
        <w:rPr>
          <w:lang w:val="en-US"/>
        </w:rPr>
        <w:fldChar w:fldCharType="separate"/>
      </w:r>
      <w:r w:rsidR="0048005B">
        <w:rPr>
          <w:noProof/>
          <w:lang w:val="en-US"/>
        </w:rPr>
        <w:t>(Peters, 2013)</w:t>
      </w:r>
      <w:r w:rsidR="0048005B">
        <w:rPr>
          <w:lang w:val="en-US"/>
        </w:rPr>
        <w:fldChar w:fldCharType="end"/>
      </w:r>
      <w:r w:rsidR="0048005B">
        <w:rPr>
          <w:lang w:val="en-US"/>
        </w:rPr>
        <w:t xml:space="preserve">. </w:t>
      </w:r>
    </w:p>
    <w:p w14:paraId="35B53AAD" w14:textId="77777777" w:rsidR="00347B4B" w:rsidRDefault="00347B4B"/>
    <w:p w14:paraId="260F047E" w14:textId="721A85A9" w:rsidR="007A14DC" w:rsidRDefault="007A14DC" w:rsidP="007A14DC">
      <w:pPr>
        <w:pStyle w:val="Kop3"/>
      </w:pPr>
      <w:r>
        <w:t>4.2. Limitations</w:t>
      </w:r>
    </w:p>
    <w:p w14:paraId="170665E5" w14:textId="5E3A3535" w:rsidR="00F13291" w:rsidRDefault="007A14DC" w:rsidP="004A0409">
      <w:r>
        <w:t xml:space="preserve">This paper has several limitations. </w:t>
      </w:r>
      <w:r w:rsidR="004A0409">
        <w:t>Firstly, th</w:t>
      </w:r>
      <w:r w:rsidR="00F13291">
        <w:t>e information in FRIS depends on universities supplying their data in current research information systems (CRIS).</w:t>
      </w:r>
      <w:r w:rsidR="000462DA">
        <w:t xml:space="preserve"> </w:t>
      </w:r>
      <w:r w:rsidR="000462DA" w:rsidRPr="00B6069A">
        <w:t xml:space="preserve">This </w:t>
      </w:r>
      <w:r w:rsidR="00892B0A">
        <w:t>means that</w:t>
      </w:r>
      <w:r w:rsidR="000462DA" w:rsidRPr="00B6069A">
        <w:t xml:space="preserve"> the list of active researchers in 2019 </w:t>
      </w:r>
      <w:r w:rsidR="00532DD2">
        <w:t>is likely not</w:t>
      </w:r>
      <w:r w:rsidR="000462DA" w:rsidRPr="00B6069A">
        <w:t xml:space="preserve"> exhaustive.</w:t>
      </w:r>
      <w:r w:rsidR="000462DA">
        <w:t xml:space="preserve"> </w:t>
      </w:r>
      <w:r w:rsidR="00F13291" w:rsidRPr="00CB7853">
        <w:t xml:space="preserve">In </w:t>
      </w:r>
      <w:r w:rsidR="00F41AA9" w:rsidRPr="00CB7853">
        <w:t>46</w:t>
      </w:r>
      <w:r w:rsidR="00C746B1" w:rsidRPr="00CB7853">
        <w:t xml:space="preserve"> </w:t>
      </w:r>
      <w:r w:rsidR="00F13291" w:rsidRPr="00CB7853">
        <w:t>cases, no scientific publications were provided</w:t>
      </w:r>
      <w:r w:rsidR="00A7289A" w:rsidRPr="00CB7853">
        <w:t xml:space="preserve"> even though this was expected due to the existence of policy citations</w:t>
      </w:r>
      <w:r w:rsidR="00F13291" w:rsidRPr="00CB7853">
        <w:t xml:space="preserve">. These cases were </w:t>
      </w:r>
      <w:r w:rsidR="00C968FF" w:rsidRPr="00CB7853">
        <w:t>queried</w:t>
      </w:r>
      <w:r w:rsidR="00F13291" w:rsidRPr="00CB7853">
        <w:t xml:space="preserve"> in Web of Science to provide</w:t>
      </w:r>
      <w:r w:rsidR="00CB7853">
        <w:t xml:space="preserve"> the total</w:t>
      </w:r>
      <w:r w:rsidR="00F13291" w:rsidRPr="00CB7853">
        <w:t xml:space="preserve"> number of scientific publications.</w:t>
      </w:r>
      <w:r w:rsidR="00F13291">
        <w:t xml:space="preserve"> </w:t>
      </w:r>
      <w:r w:rsidR="003E7529" w:rsidRPr="003E7529">
        <w:t>We aim to replace FRIS publications with Web of Science publications</w:t>
      </w:r>
      <w:r w:rsidR="003E7529">
        <w:t xml:space="preserve"> in the near future</w:t>
      </w:r>
      <w:r w:rsidR="003E7529" w:rsidRPr="003E7529">
        <w:t>.</w:t>
      </w:r>
    </w:p>
    <w:p w14:paraId="05646788" w14:textId="77777777" w:rsidR="004A0409" w:rsidRDefault="004A0409" w:rsidP="004A0409"/>
    <w:p w14:paraId="11F31044" w14:textId="6B8D275E" w:rsidR="00F13291" w:rsidRDefault="004A0409" w:rsidP="004A0409">
      <w:r>
        <w:t>Secondly, d</w:t>
      </w:r>
      <w:r w:rsidR="00F13291">
        <w:t xml:space="preserve">ue to the relative high media concentration in Flanders </w:t>
      </w:r>
      <w:r w:rsidR="00433A64">
        <w:fldChar w:fldCharType="begin"/>
      </w:r>
      <w:r w:rsidR="00433A64">
        <w:instrText xml:space="preserve"> ADDIN EN.CITE &lt;EndNote&gt;&lt;Cite&gt;&lt;Author&gt;Hendrickx&lt;/Author&gt;&lt;Year&gt;2019&lt;/Year&gt;&lt;RecNum&gt;44&lt;/RecNum&gt;&lt;DisplayText&gt;(Hendrickx &amp;amp; Ranaivoson, 2019)&lt;/DisplayText&gt;&lt;record&gt;&lt;rec-number&gt;44&lt;/rec-number&gt;&lt;foreign-keys&gt;&lt;key app="EN" db-id="wppdfvee2e2926exwt4xrpr6dztd2d5swpt5" timestamp="1617048773"&gt;44&lt;/key&gt;&lt;/foreign-keys&gt;&lt;ref-type name="Journal Article"&gt;17&lt;/ref-type&gt;&lt;contributors&gt;&lt;authors&gt;&lt;author&gt;Hendrickx, J.&lt;/author&gt;&lt;author&gt;Ranaivoson, H.&lt;/author&gt;&lt;/authors&gt;&lt;/contributors&gt;&lt;auth-address&gt;Vrije Univ Brussel, Imec SMIT Res Grp, Brussels, Belgium&lt;/auth-address&gt;&lt;titles&gt;&lt;title&gt;Why and how higher media concentration equals lower news diversity – The Mediahuis case&lt;/title&gt;&lt;secondary-title&gt;Journalism&lt;/secondary-title&gt;&lt;alt-title&gt;Journalism&lt;/alt-title&gt;&lt;/titles&gt;&lt;periodical&gt;&lt;full-title&gt;Journalism&lt;/full-title&gt;&lt;/periodical&gt;&lt;alt-periodical&gt;&lt;full-title&gt;Journalism&lt;/full-title&gt;&lt;/alt-periodical&gt;&lt;pages&gt;2800-2815&lt;/pages&gt;&lt;volume&gt;22&lt;/volume&gt;&lt;number&gt;11&lt;/number&gt;&lt;section&gt;2800&lt;/section&gt;&lt;keywords&gt;&lt;keyword&gt;content diversity&lt;/keyword&gt;&lt;keyword&gt;media ownership&lt;/keyword&gt;&lt;keyword&gt;newspapers&lt;/keyword&gt;&lt;keyword&gt;small media markets&lt;/keyword&gt;&lt;keyword&gt;pluralism&lt;/keyword&gt;&lt;keyword&gt;markets&lt;/keyword&gt;&lt;keyword&gt;competition&lt;/keyword&gt;&lt;keyword&gt;mergers&lt;/keyword&gt;&lt;keyword&gt;us&lt;/keyword&gt;&lt;/keywords&gt;&lt;dates&gt;&lt;year&gt;2019&lt;/year&gt;&lt;/dates&gt;&lt;publisher&gt;SAGE Publications&lt;/publisher&gt;&lt;isbn&gt;1464-8849&lt;/isbn&gt;&lt;accession-num&gt;WOS:000503572700001&lt;/accession-num&gt;&lt;urls&gt;&lt;related-urls&gt;&lt;url&gt;&lt;style face="underline" font="default" size="100%"&gt;&amp;lt;Go to ISI&amp;gt;://WOS:000503572700001&lt;/style&gt;&lt;/url&gt;&lt;url&gt;&lt;style face="underline" font="default" size="100%"&gt;https://journals.sagepub.com/doi/pdf/10.1177/1464884919894138&lt;/style&gt;&lt;/url&gt;&lt;/related-urls&gt;&lt;/urls&gt;&lt;electronic-resource-num&gt;10.1177/1464884919894138&lt;/electronic-resource-num&gt;&lt;language&gt;English&lt;/language&gt;&lt;access-date&gt;2021/03/29&lt;/access-date&gt;&lt;/record&gt;&lt;/Cite&gt;&lt;/EndNote&gt;</w:instrText>
      </w:r>
      <w:r w:rsidR="00433A64">
        <w:fldChar w:fldCharType="separate"/>
      </w:r>
      <w:r w:rsidR="00433A64">
        <w:rPr>
          <w:noProof/>
        </w:rPr>
        <w:t>(Hendrickx &amp; Ranaivoson, 2019)</w:t>
      </w:r>
      <w:r w:rsidR="00433A64">
        <w:fldChar w:fldCharType="end"/>
      </w:r>
      <w:r w:rsidR="00F13291">
        <w:t>, some newspaper articles had the</w:t>
      </w:r>
      <w:r w:rsidR="00D75307">
        <w:t xml:space="preserve"> exact</w:t>
      </w:r>
      <w:r w:rsidR="00F13291">
        <w:t xml:space="preserve"> same content even though the newspaper was different.</w:t>
      </w:r>
      <w:r w:rsidR="00145666">
        <w:t xml:space="preserve"> B</w:t>
      </w:r>
      <w:r w:rsidR="00145666" w:rsidRPr="00145666">
        <w:t>ecause of the duopoly in the</w:t>
      </w:r>
      <w:r w:rsidR="00107C76">
        <w:t xml:space="preserve"> newspaper</w:t>
      </w:r>
      <w:r w:rsidR="00145666" w:rsidRPr="00145666">
        <w:t xml:space="preserve"> market</w:t>
      </w:r>
      <w:r w:rsidR="0043401A">
        <w:t xml:space="preserve"> in Flanders</w:t>
      </w:r>
      <w:r w:rsidR="00107C76">
        <w:t xml:space="preserve">, </w:t>
      </w:r>
      <w:r w:rsidR="00107C76" w:rsidRPr="00107C76">
        <w:t xml:space="preserve">content within the same press house is </w:t>
      </w:r>
      <w:r w:rsidR="003373AE">
        <w:t xml:space="preserve">often </w:t>
      </w:r>
      <w:r w:rsidR="00107C76" w:rsidRPr="00107C76">
        <w:t>recycled.</w:t>
      </w:r>
      <w:r w:rsidR="00F13291">
        <w:t xml:space="preserve"> </w:t>
      </w:r>
      <w:r w:rsidR="00384BAF">
        <w:t>Therefore</w:t>
      </w:r>
      <w:r w:rsidR="00334C8F">
        <w:t>, n</w:t>
      </w:r>
      <w:r w:rsidR="00770C6F" w:rsidRPr="00770C6F">
        <w:t>ot every media mention is an equally "substantial" mention</w:t>
      </w:r>
      <w:r w:rsidR="00770C6F">
        <w:t>; t</w:t>
      </w:r>
      <w:r w:rsidR="008F1201">
        <w:t xml:space="preserve">his means that high media profiles are likely to be </w:t>
      </w:r>
      <w:r w:rsidR="00F13291">
        <w:t>slightly inflated</w:t>
      </w:r>
      <w:r w:rsidR="008F1201">
        <w:t xml:space="preserve">. </w:t>
      </w:r>
      <w:r w:rsidR="00A35B51">
        <w:t xml:space="preserve">Additionally, </w:t>
      </w:r>
      <w:r w:rsidR="00662C25">
        <w:t xml:space="preserve">2019 was an election year, with </w:t>
      </w:r>
      <w:r w:rsidR="00152A15">
        <w:t xml:space="preserve">increased demand for </w:t>
      </w:r>
      <w:r w:rsidR="00662C25">
        <w:t xml:space="preserve">social science expertise. </w:t>
      </w:r>
    </w:p>
    <w:p w14:paraId="179004D3" w14:textId="77777777" w:rsidR="004A0409" w:rsidRDefault="004A0409" w:rsidP="004A0409"/>
    <w:p w14:paraId="57665F40" w14:textId="6DC60100" w:rsidR="00260413" w:rsidRDefault="004A0409">
      <w:r>
        <w:t xml:space="preserve">Thirdly, </w:t>
      </w:r>
      <w:r w:rsidR="0019202C">
        <w:t xml:space="preserve">Overton (2023) states in their search engine that </w:t>
      </w:r>
      <w:proofErr w:type="spellStart"/>
      <w:r w:rsidR="00F13291">
        <w:t>OpenAlex</w:t>
      </w:r>
      <w:proofErr w:type="spellEnd"/>
      <w:r w:rsidR="00F13291">
        <w:t xml:space="preserve"> is missing around 20% of </w:t>
      </w:r>
      <w:r w:rsidR="00F13291" w:rsidRPr="00384BAF">
        <w:t>author affiliations, especially for researchers that do not use persistent identifier</w:t>
      </w:r>
      <w:r w:rsidR="002746B9" w:rsidRPr="00384BAF">
        <w:t>s</w:t>
      </w:r>
      <w:r w:rsidR="00F13291" w:rsidRPr="00384BAF">
        <w:t xml:space="preserve">. </w:t>
      </w:r>
      <w:r w:rsidR="0019202C" w:rsidRPr="00384BAF">
        <w:t>Moreover,</w:t>
      </w:r>
      <w:r w:rsidR="007B6A88" w:rsidRPr="00384BAF">
        <w:t xml:space="preserve"> </w:t>
      </w:r>
      <w:r w:rsidR="0019202C" w:rsidRPr="00384BAF">
        <w:t>r</w:t>
      </w:r>
      <w:r w:rsidR="00F13291" w:rsidRPr="00384BAF">
        <w:t>esearch before 2009 becomes harder to identify</w:t>
      </w:r>
      <w:r w:rsidR="0019202C" w:rsidRPr="00384BAF">
        <w:t>.</w:t>
      </w:r>
      <w:r w:rsidR="00F00AFB" w:rsidRPr="00384BAF">
        <w:t xml:space="preserve"> </w:t>
      </w:r>
      <w:r w:rsidR="000F2E00" w:rsidRPr="00384BAF">
        <w:t>We used n</w:t>
      </w:r>
      <w:r w:rsidR="00F00AFB" w:rsidRPr="00384BAF">
        <w:t>ame-based</w:t>
      </w:r>
      <w:r w:rsidR="000F2E00" w:rsidRPr="00384BAF">
        <w:t xml:space="preserve"> entity matching to link FRIS academics to authors cited, where small errors </w:t>
      </w:r>
      <w:r w:rsidR="003D6313" w:rsidRPr="00384BAF">
        <w:t>cannot be</w:t>
      </w:r>
      <w:r w:rsidR="000F2E00" w:rsidRPr="00384BAF">
        <w:t xml:space="preserve"> avoided</w:t>
      </w:r>
      <w:r w:rsidR="003D6313" w:rsidRPr="00384BAF">
        <w:t xml:space="preserve"> entirely</w:t>
      </w:r>
      <w:r w:rsidR="000F2E00" w:rsidRPr="00384BAF">
        <w:t>.</w:t>
      </w:r>
      <w:r w:rsidR="0019202C" w:rsidRPr="00384BAF">
        <w:t xml:space="preserve"> These factors mean that the proportion of Flemish academics cited in Overton is likely to be slightly higher.</w:t>
      </w:r>
    </w:p>
    <w:p w14:paraId="6A961714" w14:textId="77777777" w:rsidR="002655F3" w:rsidRDefault="002655F3"/>
    <w:p w14:paraId="7047E5B3" w14:textId="32EA0047" w:rsidR="007A59E1" w:rsidRPr="007A59E1" w:rsidRDefault="007A59E1">
      <w:pPr>
        <w:rPr>
          <w:b/>
          <w:bCs/>
        </w:rPr>
      </w:pPr>
      <w:r>
        <w:rPr>
          <w:b/>
          <w:bCs/>
        </w:rPr>
        <w:t>O</w:t>
      </w:r>
      <w:r w:rsidRPr="007A59E1">
        <w:rPr>
          <w:b/>
          <w:bCs/>
        </w:rPr>
        <w:t>pen science practices</w:t>
      </w:r>
    </w:p>
    <w:p w14:paraId="4C17FEB3" w14:textId="376FDB94" w:rsidR="00DF05B8" w:rsidRDefault="00C10A13">
      <w:r>
        <w:t>This paper’s data are based on open-</w:t>
      </w:r>
      <w:r w:rsidR="000E0EB9">
        <w:t>source</w:t>
      </w:r>
      <w:r>
        <w:t xml:space="preserve"> data as provided by several </w:t>
      </w:r>
      <w:r w:rsidR="002D2EE7">
        <w:t>databases</w:t>
      </w:r>
      <w:r>
        <w:t xml:space="preserve">. </w:t>
      </w:r>
      <w:r w:rsidR="00DF05B8">
        <w:t>Data on academics in Flanders can be found at the FRIS portal</w:t>
      </w:r>
      <w:r w:rsidR="000E0EB9">
        <w:t xml:space="preserve"> (</w:t>
      </w:r>
      <w:hyperlink r:id="rId11" w:history="1">
        <w:r w:rsidR="00550B88" w:rsidRPr="00447CB5">
          <w:rPr>
            <w:rStyle w:val="Hyperlink"/>
          </w:rPr>
          <w:t>https://www.researchportal.be/en</w:t>
        </w:r>
      </w:hyperlink>
      <w:r w:rsidR="00550B88">
        <w:t>)</w:t>
      </w:r>
      <w:r w:rsidR="00DF05B8">
        <w:t>.</w:t>
      </w:r>
      <w:r w:rsidR="008F5B1C">
        <w:t xml:space="preserve"> </w:t>
      </w:r>
      <w:r w:rsidR="00DF05B8">
        <w:t xml:space="preserve">Belgian media data can be </w:t>
      </w:r>
      <w:r w:rsidR="009811EE">
        <w:t>consulted</w:t>
      </w:r>
      <w:r w:rsidR="00DF05B8">
        <w:t xml:space="preserve"> at </w:t>
      </w:r>
      <w:proofErr w:type="spellStart"/>
      <w:r w:rsidR="00DF05B8">
        <w:t>BelgaPress</w:t>
      </w:r>
      <w:proofErr w:type="spellEnd"/>
      <w:r w:rsidR="004A3CF9">
        <w:t xml:space="preserve"> (</w:t>
      </w:r>
      <w:hyperlink r:id="rId12" w:history="1">
        <w:r w:rsidR="004A3CF9" w:rsidRPr="00447CB5">
          <w:rPr>
            <w:rStyle w:val="Hyperlink"/>
          </w:rPr>
          <w:t>https://www.belga.press/</w:t>
        </w:r>
      </w:hyperlink>
      <w:r w:rsidR="004A3CF9">
        <w:t>)</w:t>
      </w:r>
      <w:r w:rsidR="008F5B1C">
        <w:t xml:space="preserve">. </w:t>
      </w:r>
      <w:r w:rsidR="00DF05B8">
        <w:t xml:space="preserve">To investigate policy impact, we </w:t>
      </w:r>
      <w:r w:rsidR="008B3709">
        <w:t>queried</w:t>
      </w:r>
      <w:r w:rsidR="00DF05B8">
        <w:t xml:space="preserve"> the Overton database</w:t>
      </w:r>
      <w:r w:rsidR="004A3CF9">
        <w:t xml:space="preserve"> (</w:t>
      </w:r>
      <w:hyperlink r:id="rId13" w:history="1">
        <w:r w:rsidR="004A3CF9" w:rsidRPr="00447CB5">
          <w:rPr>
            <w:rStyle w:val="Hyperlink"/>
          </w:rPr>
          <w:t>https://www.overton.io/</w:t>
        </w:r>
      </w:hyperlink>
      <w:r w:rsidR="004A3CF9">
        <w:t>)</w:t>
      </w:r>
      <w:r w:rsidR="00DF05B8">
        <w:t xml:space="preserve">. </w:t>
      </w:r>
      <w:r w:rsidR="00E00E7C" w:rsidRPr="00B7126E">
        <w:t>We</w:t>
      </w:r>
      <w:r w:rsidR="00486C5E" w:rsidRPr="00B7126E">
        <w:t xml:space="preserve"> enriched the dataset</w:t>
      </w:r>
      <w:r w:rsidR="00EC2F61" w:rsidRPr="00B7126E">
        <w:t xml:space="preserve"> wi</w:t>
      </w:r>
      <w:r w:rsidR="00EC2F61" w:rsidRPr="00C573AE">
        <w:t xml:space="preserve">th </w:t>
      </w:r>
      <w:r w:rsidR="00B7126E" w:rsidRPr="00C573AE">
        <w:t>gen</w:t>
      </w:r>
      <w:r w:rsidR="00B7126E">
        <w:t>der data</w:t>
      </w:r>
      <w:r w:rsidR="00E00E7C">
        <w:t xml:space="preserve">. </w:t>
      </w:r>
      <w:r w:rsidR="00E00E7C" w:rsidRPr="00E00E7C">
        <w:t>We</w:t>
      </w:r>
      <w:r w:rsidR="008C1987">
        <w:t xml:space="preserve"> will</w:t>
      </w:r>
      <w:r w:rsidR="00E00E7C" w:rsidRPr="00E00E7C">
        <w:t xml:space="preserve"> make </w:t>
      </w:r>
      <w:r w:rsidR="00960408">
        <w:t>the</w:t>
      </w:r>
      <w:r w:rsidR="00EC2F61">
        <w:t>se</w:t>
      </w:r>
      <w:r w:rsidR="00960408">
        <w:t xml:space="preserve"> data </w:t>
      </w:r>
      <w:r w:rsidR="006D7116">
        <w:t xml:space="preserve">available </w:t>
      </w:r>
      <w:r w:rsidR="00E00E7C" w:rsidRPr="00E00E7C">
        <w:t>when submitting for publication.</w:t>
      </w:r>
      <w:r w:rsidR="00213E5E">
        <w:t xml:space="preserve"> </w:t>
      </w:r>
    </w:p>
    <w:p w14:paraId="7951DDF4" w14:textId="77777777" w:rsidR="007A59E1" w:rsidRDefault="007A59E1"/>
    <w:p w14:paraId="097AE613" w14:textId="156F1C5C" w:rsidR="00370126" w:rsidRPr="007C30D8" w:rsidRDefault="00370126">
      <w:pPr>
        <w:rPr>
          <w:b/>
          <w:bCs/>
        </w:rPr>
      </w:pPr>
      <w:r w:rsidRPr="007C30D8">
        <w:rPr>
          <w:b/>
          <w:bCs/>
        </w:rPr>
        <w:t>Acknowledgments</w:t>
      </w:r>
    </w:p>
    <w:p w14:paraId="6C15DE9E" w14:textId="1EBC7573" w:rsidR="00822D05" w:rsidRDefault="00C62F18">
      <w:r>
        <w:t xml:space="preserve">The authors are grateful for the support from colleagues </w:t>
      </w:r>
      <w:r w:rsidR="00FE24F3">
        <w:t>Dirk</w:t>
      </w:r>
      <w:r>
        <w:t> </w:t>
      </w:r>
      <w:proofErr w:type="spellStart"/>
      <w:r w:rsidR="00FE24F3">
        <w:t>Derom</w:t>
      </w:r>
      <w:proofErr w:type="spellEnd"/>
      <w:r w:rsidR="00DE5BDC">
        <w:t xml:space="preserve">, </w:t>
      </w:r>
      <w:r w:rsidR="00FE24F3">
        <w:t>Kenneth</w:t>
      </w:r>
      <w:r>
        <w:t> </w:t>
      </w:r>
      <w:proofErr w:type="spellStart"/>
      <w:r w:rsidR="00FE24F3">
        <w:t>Goossens</w:t>
      </w:r>
      <w:proofErr w:type="spellEnd"/>
      <w:r w:rsidR="00DE5BDC">
        <w:t xml:space="preserve"> and Walter </w:t>
      </w:r>
      <w:proofErr w:type="spellStart"/>
      <w:r w:rsidR="00DE5BDC">
        <w:t>Ysebaert</w:t>
      </w:r>
      <w:proofErr w:type="spellEnd"/>
      <w:r w:rsidR="00BF1BBC">
        <w:t xml:space="preserve"> </w:t>
      </w:r>
      <w:r>
        <w:t>from the VUB, and</w:t>
      </w:r>
      <w:r w:rsidR="00CE3AAD">
        <w:t xml:space="preserve"> the valuable feedback from</w:t>
      </w:r>
      <w:r>
        <w:t xml:space="preserve"> </w:t>
      </w:r>
      <w:r w:rsidR="00822D05">
        <w:t>Ed</w:t>
      </w:r>
      <w:r w:rsidR="00BF1BBC">
        <w:t> </w:t>
      </w:r>
      <w:r w:rsidR="00822D05">
        <w:t>Noyons</w:t>
      </w:r>
      <w:r>
        <w:t xml:space="preserve"> and</w:t>
      </w:r>
      <w:r w:rsidR="00822D05">
        <w:t xml:space="preserve"> Rodrigo</w:t>
      </w:r>
      <w:r w:rsidR="00113624">
        <w:t> </w:t>
      </w:r>
      <w:r w:rsidR="00822D05">
        <w:t xml:space="preserve">Costas </w:t>
      </w:r>
      <w:r w:rsidR="0016196C">
        <w:t>from CWTS</w:t>
      </w:r>
      <w:r>
        <w:t> </w:t>
      </w:r>
      <w:r w:rsidR="0016196C">
        <w:t>Leiden</w:t>
      </w:r>
      <w:r>
        <w:t xml:space="preserve"> as well</w:t>
      </w:r>
      <w:r w:rsidR="0016196C">
        <w:t>.</w:t>
      </w:r>
      <w:r w:rsidR="00AA7DB0">
        <w:t xml:space="preserve"> </w:t>
      </w:r>
      <w:r w:rsidR="00AA7DB0" w:rsidRPr="00AA7DB0">
        <w:t xml:space="preserve">The authors are grateful for the helpful correspondence with Euan </w:t>
      </w:r>
      <w:proofErr w:type="spellStart"/>
      <w:r w:rsidR="00AA7DB0" w:rsidRPr="00AA7DB0">
        <w:t>Audie</w:t>
      </w:r>
      <w:proofErr w:type="spellEnd"/>
      <w:r w:rsidR="00AA7DB0" w:rsidRPr="00AA7DB0">
        <w:t xml:space="preserve"> at Overton</w:t>
      </w:r>
      <w:r w:rsidR="009B043C">
        <w:t xml:space="preserve">. </w:t>
      </w:r>
      <w:r w:rsidR="008D7846">
        <w:t>We also want to thank Aaron Van </w:t>
      </w:r>
      <w:proofErr w:type="spellStart"/>
      <w:r w:rsidR="008D7846">
        <w:t>Steenlandt</w:t>
      </w:r>
      <w:proofErr w:type="spellEnd"/>
      <w:r w:rsidR="008D7846">
        <w:t xml:space="preserve"> (UGent) for his </w:t>
      </w:r>
      <w:r w:rsidR="00E73B20">
        <w:t xml:space="preserve">advice </w:t>
      </w:r>
      <w:r w:rsidR="008D7846">
        <w:t xml:space="preserve">with the multiple regression models. </w:t>
      </w:r>
    </w:p>
    <w:p w14:paraId="5403BE7E" w14:textId="77777777" w:rsidR="004E212B" w:rsidRDefault="004E212B"/>
    <w:p w14:paraId="06B77644" w14:textId="2EFE03AB" w:rsidR="00370126" w:rsidRPr="001C0CE1" w:rsidRDefault="00370126">
      <w:pPr>
        <w:rPr>
          <w:b/>
          <w:bCs/>
        </w:rPr>
      </w:pPr>
      <w:r w:rsidRPr="001C0CE1">
        <w:rPr>
          <w:b/>
          <w:bCs/>
        </w:rPr>
        <w:t>Author contributions</w:t>
      </w:r>
    </w:p>
    <w:p w14:paraId="29A69FD5" w14:textId="09FCDAA0" w:rsidR="0031202E" w:rsidRDefault="00053E6F">
      <w:r w:rsidRPr="001C0CE1">
        <w:t>Conceptualization: HJ</w:t>
      </w:r>
      <w:r w:rsidR="00F42EA9" w:rsidRPr="001C0CE1">
        <w:t>, FV</w:t>
      </w:r>
      <w:r w:rsidRPr="001C0CE1">
        <w:t>; Formal Analysis: HJ; Investigation: HJ; Methodology: HJ</w:t>
      </w:r>
      <w:r w:rsidR="00D30C42" w:rsidRPr="001C0CE1">
        <w:t>;</w:t>
      </w:r>
      <w:r w:rsidR="00794B3F">
        <w:t xml:space="preserve"> </w:t>
      </w:r>
      <w:r w:rsidRPr="001C0CE1">
        <w:t xml:space="preserve">Supervision: </w:t>
      </w:r>
      <w:r w:rsidR="00D30C42" w:rsidRPr="001C0CE1">
        <w:t>FV</w:t>
      </w:r>
      <w:r w:rsidRPr="001C0CE1">
        <w:t>; Visualization: HJ; Writing – original draft: HJ; Writing – review and editing: HJ</w:t>
      </w:r>
      <w:r w:rsidR="00E176F3" w:rsidRPr="001C0CE1">
        <w:t>, FV</w:t>
      </w:r>
      <w:r w:rsidRPr="001C0CE1">
        <w:t>.</w:t>
      </w:r>
    </w:p>
    <w:p w14:paraId="054D218D" w14:textId="77777777" w:rsidR="003114B9" w:rsidRDefault="003114B9"/>
    <w:p w14:paraId="6126D7F1" w14:textId="7481AD7B" w:rsidR="00370126" w:rsidRPr="007C30D8" w:rsidRDefault="00370126">
      <w:pPr>
        <w:rPr>
          <w:b/>
          <w:bCs/>
        </w:rPr>
      </w:pPr>
      <w:r w:rsidRPr="007C30D8">
        <w:rPr>
          <w:b/>
          <w:bCs/>
        </w:rPr>
        <w:t>Competing interests</w:t>
      </w:r>
    </w:p>
    <w:p w14:paraId="2DE94869" w14:textId="4DD36C84" w:rsidR="00370126" w:rsidRDefault="00B100C9">
      <w:r>
        <w:t>Authors declare no competing interests.</w:t>
      </w:r>
    </w:p>
    <w:p w14:paraId="6597B0C5" w14:textId="77777777" w:rsidR="007C30D8" w:rsidRDefault="007C30D8"/>
    <w:p w14:paraId="31603A15" w14:textId="2DE08369" w:rsidR="00370126" w:rsidRPr="007C30D8" w:rsidRDefault="00370126">
      <w:pPr>
        <w:rPr>
          <w:b/>
          <w:bCs/>
        </w:rPr>
      </w:pPr>
      <w:r w:rsidRPr="007C30D8">
        <w:rPr>
          <w:b/>
          <w:bCs/>
        </w:rPr>
        <w:t>Funding information</w:t>
      </w:r>
    </w:p>
    <w:p w14:paraId="11D1F9EC" w14:textId="68E151C1" w:rsidR="00DF037E" w:rsidRDefault="00B100C9">
      <w:r>
        <w:t>This research received no external funding.</w:t>
      </w:r>
    </w:p>
    <w:p w14:paraId="6915C807" w14:textId="77777777" w:rsidR="00DF037E" w:rsidRDefault="00DF037E"/>
    <w:p w14:paraId="153897FF" w14:textId="77777777" w:rsidR="008168F4" w:rsidRDefault="008168F4">
      <w:pPr>
        <w:rPr>
          <w:b/>
          <w:bCs/>
        </w:rPr>
      </w:pPr>
      <w:r>
        <w:rPr>
          <w:b/>
          <w:bCs/>
        </w:rPr>
        <w:t>References</w:t>
      </w:r>
    </w:p>
    <w:p w14:paraId="645E4D90" w14:textId="7815ABEB" w:rsidR="00915F4A" w:rsidRPr="00915F4A" w:rsidRDefault="00E16AE9" w:rsidP="00915F4A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915F4A" w:rsidRPr="00915F4A">
        <w:rPr>
          <w:i/>
        </w:rPr>
        <w:t>BelgaPress</w:t>
      </w:r>
      <w:r w:rsidR="00915F4A" w:rsidRPr="00915F4A">
        <w:t xml:space="preserve">. (2023).  Belga. </w:t>
      </w:r>
      <w:hyperlink r:id="rId14" w:history="1">
        <w:r w:rsidR="00915F4A" w:rsidRPr="00915F4A">
          <w:rPr>
            <w:rStyle w:val="Hyperlink"/>
          </w:rPr>
          <w:t>https://belga.press/</w:t>
        </w:r>
      </w:hyperlink>
    </w:p>
    <w:p w14:paraId="732DD071" w14:textId="77777777" w:rsidR="00915F4A" w:rsidRPr="00915F4A" w:rsidRDefault="00915F4A" w:rsidP="00915F4A">
      <w:pPr>
        <w:pStyle w:val="EndNoteBibliography"/>
      </w:pPr>
    </w:p>
    <w:p w14:paraId="055AB0F5" w14:textId="67261C4C" w:rsidR="00915F4A" w:rsidRPr="00915F4A" w:rsidRDefault="00915F4A" w:rsidP="00915F4A">
      <w:pPr>
        <w:pStyle w:val="EndNoteBibliography"/>
      </w:pPr>
      <w:r w:rsidRPr="00915F4A">
        <w:t xml:space="preserve">Besley, J. C., O’Hara, K., &amp; Dudo, A. (2019). Strategic science communication as planned behavior: Understanding scientists’ willingness to choose specific tactics. </w:t>
      </w:r>
      <w:r w:rsidRPr="00915F4A">
        <w:rPr>
          <w:i/>
        </w:rPr>
        <w:t>PLOS ONE, 14</w:t>
      </w:r>
      <w:r w:rsidRPr="00915F4A">
        <w:t xml:space="preserve">(10), e0224039. </w:t>
      </w:r>
      <w:hyperlink r:id="rId15" w:history="1">
        <w:r w:rsidRPr="00915F4A">
          <w:rPr>
            <w:rStyle w:val="Hyperlink"/>
          </w:rPr>
          <w:t>https://doi.org/10.1371/journal.pone.0224039</w:t>
        </w:r>
      </w:hyperlink>
      <w:r w:rsidRPr="00915F4A">
        <w:t xml:space="preserve"> </w:t>
      </w:r>
    </w:p>
    <w:p w14:paraId="4B7FA082" w14:textId="77777777" w:rsidR="00915F4A" w:rsidRPr="00915F4A" w:rsidRDefault="00915F4A" w:rsidP="00915F4A">
      <w:pPr>
        <w:pStyle w:val="EndNoteBibliography"/>
      </w:pPr>
    </w:p>
    <w:p w14:paraId="23B26AFD" w14:textId="77777777" w:rsidR="00915F4A" w:rsidRPr="00915F4A" w:rsidRDefault="00915F4A" w:rsidP="00915F4A">
      <w:pPr>
        <w:pStyle w:val="EndNoteBibliography"/>
      </w:pPr>
      <w:r w:rsidRPr="00915F4A">
        <w:t xml:space="preserve">Cairney, P., &amp; Oliver, K. (2020). How should academics engage in policymaking to achieve impact? </w:t>
      </w:r>
      <w:r w:rsidRPr="00915F4A">
        <w:rPr>
          <w:i/>
        </w:rPr>
        <w:t>Political Studies Review, 18</w:t>
      </w:r>
      <w:r w:rsidRPr="00915F4A">
        <w:t xml:space="preserve">(2), 228-244. </w:t>
      </w:r>
    </w:p>
    <w:p w14:paraId="5956FA45" w14:textId="77777777" w:rsidR="00915F4A" w:rsidRPr="00915F4A" w:rsidRDefault="00915F4A" w:rsidP="00915F4A">
      <w:pPr>
        <w:pStyle w:val="EndNoteBibliography"/>
      </w:pPr>
    </w:p>
    <w:p w14:paraId="24D867AE" w14:textId="60728273" w:rsidR="00915F4A" w:rsidRPr="00915F4A" w:rsidRDefault="00915F4A" w:rsidP="00915F4A">
      <w:pPr>
        <w:pStyle w:val="EndNoteBibliography"/>
      </w:pPr>
      <w:r w:rsidRPr="00915F4A">
        <w:t xml:space="preserve">Costas, R., de Rijcke, S., &amp; Marres, N. (2021, 2021/05/01). “Heterogeneous couplings”: Operationalizing network perspectives to study science-society interactions through social media metrics. </w:t>
      </w:r>
      <w:r w:rsidRPr="00915F4A">
        <w:rPr>
          <w:i/>
        </w:rPr>
        <w:t>Journal of the Association for Information Science and Technology, 72</w:t>
      </w:r>
      <w:r w:rsidRPr="00915F4A">
        <w:t xml:space="preserve">(5), 595-610. </w:t>
      </w:r>
      <w:hyperlink r:id="rId16" w:history="1">
        <w:r w:rsidRPr="00915F4A">
          <w:rPr>
            <w:rStyle w:val="Hyperlink"/>
          </w:rPr>
          <w:t>https://doi.org/https://doi.org/10.1002/asi.24427</w:t>
        </w:r>
      </w:hyperlink>
      <w:r w:rsidRPr="00915F4A">
        <w:t xml:space="preserve"> </w:t>
      </w:r>
    </w:p>
    <w:p w14:paraId="454A1676" w14:textId="77777777" w:rsidR="00915F4A" w:rsidRPr="00915F4A" w:rsidRDefault="00915F4A" w:rsidP="00915F4A">
      <w:pPr>
        <w:pStyle w:val="EndNoteBibliography"/>
      </w:pPr>
    </w:p>
    <w:p w14:paraId="3E7DAFA2" w14:textId="3DBDFC69" w:rsidR="00915F4A" w:rsidRPr="00915F4A" w:rsidRDefault="00915F4A" w:rsidP="00915F4A">
      <w:pPr>
        <w:pStyle w:val="EndNoteBibliography"/>
      </w:pPr>
      <w:r w:rsidRPr="00915F4A">
        <w:t xml:space="preserve">Dunlop, C. A. (2018, Sep). The political economy of politics and international studies impact: REF2014 case analysis. </w:t>
      </w:r>
      <w:r w:rsidRPr="00915F4A">
        <w:rPr>
          <w:i/>
        </w:rPr>
        <w:t>British Politics, 13</w:t>
      </w:r>
      <w:r w:rsidRPr="00915F4A">
        <w:t xml:space="preserve">(3), 270-294. </w:t>
      </w:r>
      <w:hyperlink r:id="rId17" w:history="1">
        <w:r w:rsidRPr="00915F4A">
          <w:rPr>
            <w:rStyle w:val="Hyperlink"/>
          </w:rPr>
          <w:t>https://doi.org/10.1057/s41293-018-0084-x</w:t>
        </w:r>
      </w:hyperlink>
      <w:r w:rsidRPr="00915F4A">
        <w:t xml:space="preserve"> </w:t>
      </w:r>
    </w:p>
    <w:p w14:paraId="6520432A" w14:textId="77777777" w:rsidR="00915F4A" w:rsidRPr="00915F4A" w:rsidRDefault="00915F4A" w:rsidP="00915F4A">
      <w:pPr>
        <w:pStyle w:val="EndNoteBibliography"/>
      </w:pPr>
    </w:p>
    <w:p w14:paraId="2CF139E6" w14:textId="447DA1A2" w:rsidR="00915F4A" w:rsidRPr="00915F4A" w:rsidRDefault="00915F4A" w:rsidP="00915F4A">
      <w:pPr>
        <w:pStyle w:val="EndNoteBibliography"/>
      </w:pPr>
      <w:r w:rsidRPr="00915F4A">
        <w:t xml:space="preserve">Fahy, D. (2017, Nov). Historical moments in public understanding of science: 1977, The Visible Scientists identifies a new scientist for the mass media age. </w:t>
      </w:r>
      <w:r w:rsidRPr="00915F4A">
        <w:rPr>
          <w:i/>
        </w:rPr>
        <w:t>Public Understanding of Science, 26</w:t>
      </w:r>
      <w:r w:rsidRPr="00915F4A">
        <w:t xml:space="preserve">(8), 1019-1024. </w:t>
      </w:r>
      <w:hyperlink r:id="rId18" w:history="1">
        <w:r w:rsidRPr="00915F4A">
          <w:rPr>
            <w:rStyle w:val="Hyperlink"/>
          </w:rPr>
          <w:t>https://journals.sagepub.com/doi/10.1177/0963662517732909?url_ver=Z39.88-2003&amp;rfr_id=ori:rid:crossref.org&amp;rfr_dat=cr_pub%3dpubmed</w:t>
        </w:r>
      </w:hyperlink>
      <w:r w:rsidRPr="00915F4A">
        <w:t xml:space="preserve"> </w:t>
      </w:r>
    </w:p>
    <w:p w14:paraId="6608923D" w14:textId="77777777" w:rsidR="00915F4A" w:rsidRPr="00915F4A" w:rsidRDefault="00915F4A" w:rsidP="00915F4A">
      <w:pPr>
        <w:pStyle w:val="EndNoteBibliography"/>
      </w:pPr>
    </w:p>
    <w:p w14:paraId="190094D4" w14:textId="3AA9DA92" w:rsidR="00915F4A" w:rsidRPr="00915F4A" w:rsidRDefault="00915F4A" w:rsidP="00915F4A">
      <w:pPr>
        <w:pStyle w:val="EndNoteBibliography"/>
      </w:pPr>
      <w:r w:rsidRPr="00915F4A">
        <w:t xml:space="preserve">Fang, Z., Dudek, J., Noyons, E., &amp; Costas, R. (2020). </w:t>
      </w:r>
      <w:r w:rsidRPr="00915F4A">
        <w:rPr>
          <w:i/>
        </w:rPr>
        <w:t>Science cited in policy documents: Evidence from the Overton database</w:t>
      </w:r>
      <w:r w:rsidRPr="00915F4A">
        <w:t xml:space="preserve"> Altmetrics conference,  </w:t>
      </w:r>
      <w:hyperlink r:id="rId19" w:history="1">
        <w:r w:rsidRPr="00915F4A">
          <w:rPr>
            <w:rStyle w:val="Hyperlink"/>
          </w:rPr>
          <w:t>http://altmetrics.org/wp-content/uploads/2020/11/02_submission_Fang_Dudek_Noyons_Costas-altmetrics20.pdf</w:t>
        </w:r>
      </w:hyperlink>
    </w:p>
    <w:p w14:paraId="12E8B03F" w14:textId="77777777" w:rsidR="00915F4A" w:rsidRPr="00915F4A" w:rsidRDefault="00915F4A" w:rsidP="00915F4A">
      <w:pPr>
        <w:pStyle w:val="EndNoteBibliography"/>
      </w:pPr>
    </w:p>
    <w:p w14:paraId="2CDB3413" w14:textId="4D96E4C6" w:rsidR="00915F4A" w:rsidRPr="00915F4A" w:rsidRDefault="00915F4A" w:rsidP="00915F4A">
      <w:pPr>
        <w:pStyle w:val="EndNoteBibliography"/>
      </w:pPr>
      <w:r w:rsidRPr="00915F4A">
        <w:rPr>
          <w:i/>
        </w:rPr>
        <w:t>Flanders Research Information Space</w:t>
      </w:r>
      <w:r w:rsidRPr="00915F4A">
        <w:t xml:space="preserve">. (2023).  Flemish Government: Department of Economy, Science &amp; Innovation. </w:t>
      </w:r>
      <w:hyperlink r:id="rId20" w:history="1">
        <w:r w:rsidRPr="00915F4A">
          <w:rPr>
            <w:rStyle w:val="Hyperlink"/>
          </w:rPr>
          <w:t>https://www.researchportal.be/en</w:t>
        </w:r>
      </w:hyperlink>
    </w:p>
    <w:p w14:paraId="18C3E282" w14:textId="77777777" w:rsidR="00915F4A" w:rsidRPr="00915F4A" w:rsidRDefault="00915F4A" w:rsidP="00915F4A">
      <w:pPr>
        <w:pStyle w:val="EndNoteBibliography"/>
      </w:pPr>
    </w:p>
    <w:p w14:paraId="445D2DC4" w14:textId="32E7059D" w:rsidR="00915F4A" w:rsidRPr="00915F4A" w:rsidRDefault="00915F4A" w:rsidP="00915F4A">
      <w:pPr>
        <w:pStyle w:val="EndNoteBibliography"/>
      </w:pPr>
      <w:r w:rsidRPr="00915F4A">
        <w:t xml:space="preserve">Goodell, R. (1977). The Visible Scientists. </w:t>
      </w:r>
      <w:r w:rsidRPr="00915F4A">
        <w:rPr>
          <w:i/>
        </w:rPr>
        <w:t>The Sciences, 17</w:t>
      </w:r>
      <w:r w:rsidRPr="00915F4A">
        <w:t xml:space="preserve">(1), 6-9. </w:t>
      </w:r>
      <w:hyperlink r:id="rId21" w:history="1">
        <w:r w:rsidRPr="00915F4A">
          <w:rPr>
            <w:rStyle w:val="Hyperlink"/>
          </w:rPr>
          <w:t>https://doi.org/10.1002/j.2326-1951.1977.tb01494.x</w:t>
        </w:r>
      </w:hyperlink>
      <w:r w:rsidRPr="00915F4A">
        <w:t xml:space="preserve"> </w:t>
      </w:r>
    </w:p>
    <w:p w14:paraId="46B87320" w14:textId="77777777" w:rsidR="00915F4A" w:rsidRPr="00915F4A" w:rsidRDefault="00915F4A" w:rsidP="00915F4A">
      <w:pPr>
        <w:pStyle w:val="EndNoteBibliography"/>
      </w:pPr>
    </w:p>
    <w:p w14:paraId="12906272" w14:textId="58F9B3B3" w:rsidR="00915F4A" w:rsidRPr="00915F4A" w:rsidRDefault="00915F4A" w:rsidP="00915F4A">
      <w:pPr>
        <w:pStyle w:val="EndNoteBibliography"/>
      </w:pPr>
      <w:r w:rsidRPr="00915F4A">
        <w:t xml:space="preserve">Hendrickx, J., &amp; Ranaivoson, H. (2019). Why and how higher media concentration equals lower news diversity – The Mediahuis case. </w:t>
      </w:r>
      <w:r w:rsidRPr="00915F4A">
        <w:rPr>
          <w:i/>
        </w:rPr>
        <w:t>Journalism, 22</w:t>
      </w:r>
      <w:r w:rsidRPr="00915F4A">
        <w:t xml:space="preserve">(11), 2800-2815. </w:t>
      </w:r>
      <w:hyperlink r:id="rId22" w:history="1">
        <w:r w:rsidRPr="00915F4A">
          <w:rPr>
            <w:rStyle w:val="Hyperlink"/>
          </w:rPr>
          <w:t>https://doi.org/10.1177/1464884919894138</w:t>
        </w:r>
      </w:hyperlink>
      <w:r w:rsidRPr="00915F4A">
        <w:t xml:space="preserve"> </w:t>
      </w:r>
    </w:p>
    <w:p w14:paraId="2A8CF4D2" w14:textId="77777777" w:rsidR="00915F4A" w:rsidRPr="00915F4A" w:rsidRDefault="00915F4A" w:rsidP="00915F4A">
      <w:pPr>
        <w:pStyle w:val="EndNoteBibliography"/>
      </w:pPr>
    </w:p>
    <w:p w14:paraId="57C6B6B6" w14:textId="03912DB9" w:rsidR="00915F4A" w:rsidRPr="00915F4A" w:rsidRDefault="00915F4A" w:rsidP="00915F4A">
      <w:pPr>
        <w:pStyle w:val="EndNoteBibliography"/>
      </w:pPr>
      <w:r w:rsidRPr="00915F4A">
        <w:t xml:space="preserve">Hubner, A. Y., &amp; Bond, R. (2022, 11/21). I Am a Scientist ... Ask Me Anything: explicating the role of past behavioral attitudes on scientists' future public engagement intentions ... </w:t>
      </w:r>
      <w:r w:rsidRPr="00915F4A">
        <w:rPr>
          <w:i/>
        </w:rPr>
        <w:t>Jcom-Journal of Science Communication, 21</w:t>
      </w:r>
      <w:r w:rsidRPr="00915F4A">
        <w:t xml:space="preserve">(7), A02. </w:t>
      </w:r>
      <w:hyperlink r:id="rId23" w:history="1">
        <w:r w:rsidRPr="00915F4A">
          <w:rPr>
            <w:rStyle w:val="Hyperlink"/>
          </w:rPr>
          <w:t>https://doi.org/Artn</w:t>
        </w:r>
      </w:hyperlink>
      <w:r w:rsidRPr="00915F4A">
        <w:t xml:space="preserve"> A02</w:t>
      </w:r>
    </w:p>
    <w:p w14:paraId="1EF5BE64" w14:textId="77777777" w:rsidR="00915F4A" w:rsidRPr="00915F4A" w:rsidRDefault="00915F4A" w:rsidP="00915F4A">
      <w:pPr>
        <w:pStyle w:val="EndNoteBibliography"/>
      </w:pPr>
      <w:r w:rsidRPr="00915F4A">
        <w:t xml:space="preserve">10.22323/2.21070202 </w:t>
      </w:r>
    </w:p>
    <w:p w14:paraId="0ED10CFC" w14:textId="77777777" w:rsidR="00915F4A" w:rsidRPr="00915F4A" w:rsidRDefault="00915F4A" w:rsidP="00915F4A">
      <w:pPr>
        <w:pStyle w:val="EndNoteBibliography"/>
      </w:pPr>
    </w:p>
    <w:p w14:paraId="675BAFB8" w14:textId="1EA3218A" w:rsidR="00915F4A" w:rsidRPr="00915F4A" w:rsidRDefault="00915F4A" w:rsidP="00915F4A">
      <w:pPr>
        <w:pStyle w:val="EndNoteBibliography"/>
      </w:pPr>
      <w:r w:rsidRPr="00915F4A">
        <w:t xml:space="preserve">Jensen, P., Rouquier, J.-B., Kreimer, P., &amp; Croissant, Y. (2008). Scientists who engage with society perform better academically. </w:t>
      </w:r>
      <w:r w:rsidRPr="00915F4A">
        <w:rPr>
          <w:i/>
        </w:rPr>
        <w:t>Science and Public Policy, 35</w:t>
      </w:r>
      <w:r w:rsidRPr="00915F4A">
        <w:t xml:space="preserve">(7), 527-541. </w:t>
      </w:r>
      <w:hyperlink r:id="rId24" w:history="1">
        <w:r w:rsidRPr="00915F4A">
          <w:rPr>
            <w:rStyle w:val="Hyperlink"/>
          </w:rPr>
          <w:t>https://doi.org/10.3152/030234208x329130</w:t>
        </w:r>
      </w:hyperlink>
      <w:r w:rsidRPr="00915F4A">
        <w:t xml:space="preserve"> </w:t>
      </w:r>
    </w:p>
    <w:p w14:paraId="6377B270" w14:textId="77777777" w:rsidR="00915F4A" w:rsidRPr="00915F4A" w:rsidRDefault="00915F4A" w:rsidP="00915F4A">
      <w:pPr>
        <w:pStyle w:val="EndNoteBibliography"/>
      </w:pPr>
    </w:p>
    <w:p w14:paraId="6CE955E7" w14:textId="77DBE492" w:rsidR="00915F4A" w:rsidRPr="00915F4A" w:rsidRDefault="00915F4A" w:rsidP="00915F4A">
      <w:pPr>
        <w:pStyle w:val="EndNoteBibliography"/>
      </w:pPr>
      <w:r w:rsidRPr="00915F4A">
        <w:t xml:space="preserve">Jonker, H., Vanlee, F., &amp; Ysebaert, W. (2022). Societal impact of university research in the written press: media attention in the context of SIUR and the open science agenda among social scientists in Flanders, Belgium. </w:t>
      </w:r>
      <w:r w:rsidRPr="00915F4A">
        <w:rPr>
          <w:i/>
        </w:rPr>
        <w:t>Scientometrics</w:t>
      </w:r>
      <w:r w:rsidRPr="00915F4A">
        <w:t xml:space="preserve">, 1-18. </w:t>
      </w:r>
      <w:hyperlink r:id="rId25" w:history="1">
        <w:r w:rsidRPr="00915F4A">
          <w:rPr>
            <w:rStyle w:val="Hyperlink"/>
          </w:rPr>
          <w:t>https://doi.org/10.1007/s11192-022-04374-x</w:t>
        </w:r>
      </w:hyperlink>
      <w:r w:rsidRPr="00915F4A">
        <w:t xml:space="preserve"> </w:t>
      </w:r>
    </w:p>
    <w:p w14:paraId="3D6509D7" w14:textId="77777777" w:rsidR="00915F4A" w:rsidRPr="00915F4A" w:rsidRDefault="00915F4A" w:rsidP="00915F4A">
      <w:pPr>
        <w:pStyle w:val="EndNoteBibliography"/>
      </w:pPr>
    </w:p>
    <w:p w14:paraId="7B5B159E" w14:textId="69F5AFB2" w:rsidR="00915F4A" w:rsidRPr="00915F4A" w:rsidRDefault="00915F4A" w:rsidP="00915F4A">
      <w:pPr>
        <w:pStyle w:val="EndNoteBibliography"/>
      </w:pPr>
      <w:r w:rsidRPr="00915F4A">
        <w:t xml:space="preserve">Li, Y., Mao, J., Zhang, L., Wang, D., Shen, S., &amp; Huang, Y. (2022, 2022/09/01). How scientific research incorporates policy: an examination using the case of China’s science and technology evaluation system. </w:t>
      </w:r>
      <w:r w:rsidRPr="00915F4A">
        <w:rPr>
          <w:i/>
        </w:rPr>
        <w:t>Scientometrics, 127</w:t>
      </w:r>
      <w:r w:rsidRPr="00915F4A">
        <w:t xml:space="preserve">(9), 5283-5306. </w:t>
      </w:r>
      <w:hyperlink r:id="rId26" w:history="1">
        <w:r w:rsidRPr="00915F4A">
          <w:rPr>
            <w:rStyle w:val="Hyperlink"/>
          </w:rPr>
          <w:t>https://doi.org/10.1007/s11192-021-04215-3</w:t>
        </w:r>
      </w:hyperlink>
      <w:r w:rsidRPr="00915F4A">
        <w:t xml:space="preserve"> </w:t>
      </w:r>
    </w:p>
    <w:p w14:paraId="2B744F5A" w14:textId="77777777" w:rsidR="00915F4A" w:rsidRPr="00915F4A" w:rsidRDefault="00915F4A" w:rsidP="00915F4A">
      <w:pPr>
        <w:pStyle w:val="EndNoteBibliography"/>
      </w:pPr>
    </w:p>
    <w:p w14:paraId="5A304A6E" w14:textId="21B14D37" w:rsidR="00915F4A" w:rsidRPr="00915F4A" w:rsidRDefault="00915F4A" w:rsidP="00915F4A">
      <w:pPr>
        <w:pStyle w:val="EndNoteBibliography"/>
      </w:pPr>
      <w:r w:rsidRPr="00915F4A">
        <w:t xml:space="preserve">Niederkrotenthaler, T., Dorner, T. E., &amp; Maier, M. (2011, 2011/07/25). Development of a practical tool to measure the impact of publications on the society based on focus group discussions with scientists. </w:t>
      </w:r>
      <w:r w:rsidRPr="00915F4A">
        <w:rPr>
          <w:i/>
        </w:rPr>
        <w:t>BMC Public Health, 11</w:t>
      </w:r>
      <w:r w:rsidRPr="00915F4A">
        <w:t xml:space="preserve">(1), 588. </w:t>
      </w:r>
      <w:hyperlink r:id="rId27" w:history="1">
        <w:r w:rsidRPr="00915F4A">
          <w:rPr>
            <w:rStyle w:val="Hyperlink"/>
          </w:rPr>
          <w:t>https://doi.org/10.1186/1471-2458-11-588</w:t>
        </w:r>
      </w:hyperlink>
      <w:r w:rsidRPr="00915F4A">
        <w:t xml:space="preserve"> </w:t>
      </w:r>
    </w:p>
    <w:p w14:paraId="7D1FD814" w14:textId="77777777" w:rsidR="00915F4A" w:rsidRPr="00915F4A" w:rsidRDefault="00915F4A" w:rsidP="00915F4A">
      <w:pPr>
        <w:pStyle w:val="EndNoteBibliography"/>
      </w:pPr>
    </w:p>
    <w:p w14:paraId="390D1F3C" w14:textId="36F7A9A6" w:rsidR="00915F4A" w:rsidRPr="00915F4A" w:rsidRDefault="00915F4A" w:rsidP="00915F4A">
      <w:pPr>
        <w:pStyle w:val="EndNoteBibliography"/>
      </w:pPr>
      <w:r w:rsidRPr="00915F4A">
        <w:rPr>
          <w:i/>
        </w:rPr>
        <w:t>Overton</w:t>
      </w:r>
      <w:r w:rsidRPr="00915F4A">
        <w:t xml:space="preserve">. (2023).  Overton.io. </w:t>
      </w:r>
      <w:hyperlink r:id="rId28" w:history="1">
        <w:r w:rsidRPr="00915F4A">
          <w:rPr>
            <w:rStyle w:val="Hyperlink"/>
          </w:rPr>
          <w:t>https://www.overton.io/</w:t>
        </w:r>
      </w:hyperlink>
    </w:p>
    <w:p w14:paraId="4A99631F" w14:textId="77777777" w:rsidR="00915F4A" w:rsidRPr="00915F4A" w:rsidRDefault="00915F4A" w:rsidP="00915F4A">
      <w:pPr>
        <w:pStyle w:val="EndNoteBibliography"/>
      </w:pPr>
    </w:p>
    <w:p w14:paraId="741F03D1" w14:textId="6A0BB9D6" w:rsidR="00915F4A" w:rsidRPr="00915F4A" w:rsidRDefault="00915F4A" w:rsidP="00915F4A">
      <w:pPr>
        <w:pStyle w:val="EndNoteBibliography"/>
      </w:pPr>
      <w:r w:rsidRPr="00915F4A">
        <w:t xml:space="preserve">Peters, H. P. (2013, 2013/08/20). Gap between science and media revisited: Scientists as public communicators. </w:t>
      </w:r>
      <w:r w:rsidRPr="00915F4A">
        <w:rPr>
          <w:i/>
        </w:rPr>
        <w:t>Proceedings of the National Academy of Sciences, 110</w:t>
      </w:r>
      <w:r w:rsidRPr="00915F4A">
        <w:t xml:space="preserve">(Supplement 3), 14102-14109. </w:t>
      </w:r>
      <w:hyperlink r:id="rId29" w:history="1">
        <w:r w:rsidRPr="00915F4A">
          <w:rPr>
            <w:rStyle w:val="Hyperlink"/>
          </w:rPr>
          <w:t>https://doi.org/10.1073/pnas.1212745110</w:t>
        </w:r>
      </w:hyperlink>
      <w:r w:rsidRPr="00915F4A">
        <w:t xml:space="preserve"> </w:t>
      </w:r>
    </w:p>
    <w:p w14:paraId="5A55A66D" w14:textId="77777777" w:rsidR="00915F4A" w:rsidRPr="00915F4A" w:rsidRDefault="00915F4A" w:rsidP="00915F4A">
      <w:pPr>
        <w:pStyle w:val="EndNoteBibliography"/>
      </w:pPr>
    </w:p>
    <w:p w14:paraId="7AD0628B" w14:textId="225B71BE" w:rsidR="00915F4A" w:rsidRPr="00915F4A" w:rsidRDefault="00915F4A" w:rsidP="00915F4A">
      <w:pPr>
        <w:pStyle w:val="EndNoteBibliography"/>
      </w:pPr>
      <w:r w:rsidRPr="00915F4A">
        <w:t xml:space="preserve">Valinciute, A. (2020, Apr). Lithuanian scientists' behavior and views on science communication. </w:t>
      </w:r>
      <w:r w:rsidRPr="00915F4A">
        <w:rPr>
          <w:i/>
        </w:rPr>
        <w:t>Public Underst Sci, 29</w:t>
      </w:r>
      <w:r w:rsidRPr="00915F4A">
        <w:t xml:space="preserve">(3), 353-362. </w:t>
      </w:r>
      <w:hyperlink r:id="rId30" w:history="1">
        <w:r w:rsidRPr="00915F4A">
          <w:rPr>
            <w:rStyle w:val="Hyperlink"/>
          </w:rPr>
          <w:t>https://doi.org/10.1177/0963662520907001</w:t>
        </w:r>
      </w:hyperlink>
      <w:r w:rsidRPr="00915F4A">
        <w:t xml:space="preserve"> </w:t>
      </w:r>
    </w:p>
    <w:p w14:paraId="5CBBBEFC" w14:textId="77777777" w:rsidR="00915F4A" w:rsidRPr="00915F4A" w:rsidRDefault="00915F4A" w:rsidP="00915F4A">
      <w:pPr>
        <w:pStyle w:val="EndNoteBibliography"/>
      </w:pPr>
    </w:p>
    <w:p w14:paraId="35AA74B8" w14:textId="4C980ADA" w:rsidR="00915F4A" w:rsidRPr="00915F4A" w:rsidRDefault="00915F4A" w:rsidP="00915F4A">
      <w:pPr>
        <w:pStyle w:val="EndNoteBibliography"/>
      </w:pPr>
      <w:r w:rsidRPr="00915F4A">
        <w:t xml:space="preserve">Vancauwenbergh, S., &amp; Poelmans, H. (2019, 2019/01/01/). The creation of the Flemish research discipline list, an important step forward in harmonising research information (systems). </w:t>
      </w:r>
      <w:r w:rsidRPr="00915F4A">
        <w:rPr>
          <w:i/>
        </w:rPr>
        <w:t>Procedia Computer Science, 146</w:t>
      </w:r>
      <w:r w:rsidRPr="00915F4A">
        <w:t xml:space="preserve">, 265-278. </w:t>
      </w:r>
      <w:hyperlink r:id="rId31" w:history="1">
        <w:r w:rsidRPr="00915F4A">
          <w:rPr>
            <w:rStyle w:val="Hyperlink"/>
          </w:rPr>
          <w:t>https://doi.org/10.1016/j.procs.2019.01.075</w:t>
        </w:r>
      </w:hyperlink>
      <w:r w:rsidRPr="00915F4A">
        <w:t xml:space="preserve"> </w:t>
      </w:r>
    </w:p>
    <w:p w14:paraId="7EFB5F62" w14:textId="77777777" w:rsidR="00915F4A" w:rsidRPr="00915F4A" w:rsidRDefault="00915F4A" w:rsidP="00915F4A">
      <w:pPr>
        <w:pStyle w:val="EndNoteBibliography"/>
      </w:pPr>
    </w:p>
    <w:p w14:paraId="5B78DADD" w14:textId="674C8E48" w:rsidR="00B075F2" w:rsidRPr="00173EAD" w:rsidRDefault="00E16AE9" w:rsidP="00F92089">
      <w:r>
        <w:fldChar w:fldCharType="end"/>
      </w:r>
    </w:p>
    <w:sectPr w:rsidR="00B075F2" w:rsidRPr="00173EAD" w:rsidSect="00E33403">
      <w:pgSz w:w="11907" w:h="16839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CF8D" w14:textId="77777777" w:rsidR="000505DB" w:rsidRDefault="000505DB">
      <w:r>
        <w:separator/>
      </w:r>
    </w:p>
  </w:endnote>
  <w:endnote w:type="continuationSeparator" w:id="0">
    <w:p w14:paraId="492FAF21" w14:textId="77777777" w:rsidR="000505DB" w:rsidRDefault="0005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9F256" w14:textId="77777777" w:rsidR="000505DB" w:rsidRDefault="000505DB">
      <w:r>
        <w:separator/>
      </w:r>
    </w:p>
  </w:footnote>
  <w:footnote w:type="continuationSeparator" w:id="0">
    <w:p w14:paraId="1E3C72A8" w14:textId="77777777" w:rsidR="000505DB" w:rsidRDefault="000505DB">
      <w:r>
        <w:continuationSeparator/>
      </w:r>
    </w:p>
  </w:footnote>
  <w:footnote w:id="1">
    <w:p w14:paraId="37DDD74A" w14:textId="32F27269" w:rsidR="00AB090B" w:rsidRPr="0051078D" w:rsidRDefault="00AB090B" w:rsidP="00AB090B">
      <w:pPr>
        <w:pStyle w:val="Voetnoottekst"/>
      </w:pPr>
      <w:r w:rsidRPr="0051078D">
        <w:rPr>
          <w:rStyle w:val="Voetnootmarkering"/>
        </w:rPr>
        <w:footnoteRef/>
      </w:r>
      <w:r w:rsidRPr="0051078D">
        <w:t xml:space="preserve"> </w:t>
      </w:r>
      <w:r w:rsidR="00E34A87" w:rsidRPr="0051078D">
        <w:t>Head of a university.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B67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3831DF"/>
    <w:multiLevelType w:val="hybridMultilevel"/>
    <w:tmpl w:val="60D06498"/>
    <w:lvl w:ilvl="0" w:tplc="DAD24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C1035"/>
    <w:multiLevelType w:val="hybridMultilevel"/>
    <w:tmpl w:val="A8E86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148299">
    <w:abstractNumId w:val="2"/>
  </w:num>
  <w:num w:numId="2" w16cid:durableId="1776366583">
    <w:abstractNumId w:val="0"/>
  </w:num>
  <w:num w:numId="3" w16cid:durableId="1691569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embedSystemFonts/>
  <w:proofState w:spelling="clean"/>
  <w:attachedTemplate r:id="rId1"/>
  <w:doNotTrackMoves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ppdfvee2e2926exwt4xrpr6dztd2d5swpt5&quot;&gt;VUB Hans Jonker&lt;record-ids&gt;&lt;item&gt;44&lt;/item&gt;&lt;item&gt;47&lt;/item&gt;&lt;item&gt;63&lt;/item&gt;&lt;item&gt;64&lt;/item&gt;&lt;item&gt;79&lt;/item&gt;&lt;item&gt;92&lt;/item&gt;&lt;item&gt;93&lt;/item&gt;&lt;item&gt;116&lt;/item&gt;&lt;item&gt;132&lt;/item&gt;&lt;item&gt;156&lt;/item&gt;&lt;item&gt;161&lt;/item&gt;&lt;item&gt;185&lt;/item&gt;&lt;item&gt;186&lt;/item&gt;&lt;item&gt;187&lt;/item&gt;&lt;item&gt;191&lt;/item&gt;&lt;item&gt;193&lt;/item&gt;&lt;item&gt;194&lt;/item&gt;&lt;item&gt;195&lt;/item&gt;&lt;item&gt;196&lt;/item&gt;&lt;/record-ids&gt;&lt;/item&gt;&lt;/Libraries&gt;"/>
  </w:docVars>
  <w:rsids>
    <w:rsidRoot w:val="004E56AC"/>
    <w:rsid w:val="0000194C"/>
    <w:rsid w:val="000026EB"/>
    <w:rsid w:val="00002E9D"/>
    <w:rsid w:val="0000519E"/>
    <w:rsid w:val="00010A61"/>
    <w:rsid w:val="000130AD"/>
    <w:rsid w:val="000138A0"/>
    <w:rsid w:val="00015A7B"/>
    <w:rsid w:val="00016081"/>
    <w:rsid w:val="000224AE"/>
    <w:rsid w:val="00022CC8"/>
    <w:rsid w:val="00022F49"/>
    <w:rsid w:val="00024CD3"/>
    <w:rsid w:val="00025EB9"/>
    <w:rsid w:val="00027CA4"/>
    <w:rsid w:val="00031691"/>
    <w:rsid w:val="00032F21"/>
    <w:rsid w:val="00034416"/>
    <w:rsid w:val="00034C90"/>
    <w:rsid w:val="0003505D"/>
    <w:rsid w:val="00037982"/>
    <w:rsid w:val="000462DA"/>
    <w:rsid w:val="0004711D"/>
    <w:rsid w:val="000478D3"/>
    <w:rsid w:val="00047C4C"/>
    <w:rsid w:val="000505DB"/>
    <w:rsid w:val="00051D67"/>
    <w:rsid w:val="000521AB"/>
    <w:rsid w:val="000523D4"/>
    <w:rsid w:val="00052E3A"/>
    <w:rsid w:val="00053E6F"/>
    <w:rsid w:val="0005460D"/>
    <w:rsid w:val="000569C6"/>
    <w:rsid w:val="00060C0B"/>
    <w:rsid w:val="00062DD3"/>
    <w:rsid w:val="000643E4"/>
    <w:rsid w:val="00065B74"/>
    <w:rsid w:val="00066FBE"/>
    <w:rsid w:val="00067B1E"/>
    <w:rsid w:val="0007005C"/>
    <w:rsid w:val="0007088D"/>
    <w:rsid w:val="000729C2"/>
    <w:rsid w:val="0007365A"/>
    <w:rsid w:val="00076DAE"/>
    <w:rsid w:val="00077816"/>
    <w:rsid w:val="00081D4D"/>
    <w:rsid w:val="00084ED2"/>
    <w:rsid w:val="000851FB"/>
    <w:rsid w:val="000867A8"/>
    <w:rsid w:val="00086C14"/>
    <w:rsid w:val="00092D1C"/>
    <w:rsid w:val="00093969"/>
    <w:rsid w:val="00093AD4"/>
    <w:rsid w:val="00094E04"/>
    <w:rsid w:val="000959B3"/>
    <w:rsid w:val="00095A39"/>
    <w:rsid w:val="00097ECF"/>
    <w:rsid w:val="000A0333"/>
    <w:rsid w:val="000A2344"/>
    <w:rsid w:val="000A2679"/>
    <w:rsid w:val="000A37B4"/>
    <w:rsid w:val="000A3929"/>
    <w:rsid w:val="000A4A9F"/>
    <w:rsid w:val="000A5654"/>
    <w:rsid w:val="000B041F"/>
    <w:rsid w:val="000B257D"/>
    <w:rsid w:val="000B26F9"/>
    <w:rsid w:val="000B323A"/>
    <w:rsid w:val="000B700C"/>
    <w:rsid w:val="000B706A"/>
    <w:rsid w:val="000B70BF"/>
    <w:rsid w:val="000C0E34"/>
    <w:rsid w:val="000C0F5A"/>
    <w:rsid w:val="000C1967"/>
    <w:rsid w:val="000C2080"/>
    <w:rsid w:val="000C25AF"/>
    <w:rsid w:val="000C2C82"/>
    <w:rsid w:val="000C3028"/>
    <w:rsid w:val="000C4BF2"/>
    <w:rsid w:val="000C5458"/>
    <w:rsid w:val="000D0B4D"/>
    <w:rsid w:val="000D3696"/>
    <w:rsid w:val="000D460F"/>
    <w:rsid w:val="000D4EC2"/>
    <w:rsid w:val="000D7EE9"/>
    <w:rsid w:val="000E0D21"/>
    <w:rsid w:val="000E0EB9"/>
    <w:rsid w:val="000E2978"/>
    <w:rsid w:val="000E2CA8"/>
    <w:rsid w:val="000E5855"/>
    <w:rsid w:val="000E7112"/>
    <w:rsid w:val="000F1F9E"/>
    <w:rsid w:val="000F2E00"/>
    <w:rsid w:val="000F2EF4"/>
    <w:rsid w:val="000F3B50"/>
    <w:rsid w:val="000F6691"/>
    <w:rsid w:val="00102DE1"/>
    <w:rsid w:val="00104EA2"/>
    <w:rsid w:val="00105061"/>
    <w:rsid w:val="00105A1D"/>
    <w:rsid w:val="00105BCB"/>
    <w:rsid w:val="00106B2A"/>
    <w:rsid w:val="00107C76"/>
    <w:rsid w:val="00107E03"/>
    <w:rsid w:val="0011020D"/>
    <w:rsid w:val="00110EEB"/>
    <w:rsid w:val="00113624"/>
    <w:rsid w:val="001138CA"/>
    <w:rsid w:val="00114600"/>
    <w:rsid w:val="001165F9"/>
    <w:rsid w:val="0011701A"/>
    <w:rsid w:val="0012079D"/>
    <w:rsid w:val="001216C7"/>
    <w:rsid w:val="001224ED"/>
    <w:rsid w:val="001226A9"/>
    <w:rsid w:val="001243CC"/>
    <w:rsid w:val="00130F35"/>
    <w:rsid w:val="00131B03"/>
    <w:rsid w:val="0013330F"/>
    <w:rsid w:val="001343E2"/>
    <w:rsid w:val="00134B4C"/>
    <w:rsid w:val="001402B3"/>
    <w:rsid w:val="00141BE2"/>
    <w:rsid w:val="00141EDE"/>
    <w:rsid w:val="0014268C"/>
    <w:rsid w:val="00142920"/>
    <w:rsid w:val="001433CF"/>
    <w:rsid w:val="00145666"/>
    <w:rsid w:val="00151592"/>
    <w:rsid w:val="00151EE8"/>
    <w:rsid w:val="00152A15"/>
    <w:rsid w:val="00153AB3"/>
    <w:rsid w:val="00157749"/>
    <w:rsid w:val="001609A8"/>
    <w:rsid w:val="00160CD9"/>
    <w:rsid w:val="00161230"/>
    <w:rsid w:val="00161620"/>
    <w:rsid w:val="0016195C"/>
    <w:rsid w:val="0016196C"/>
    <w:rsid w:val="00163144"/>
    <w:rsid w:val="001654DB"/>
    <w:rsid w:val="00165964"/>
    <w:rsid w:val="00172FD7"/>
    <w:rsid w:val="00173300"/>
    <w:rsid w:val="00173CDA"/>
    <w:rsid w:val="00173EAD"/>
    <w:rsid w:val="00175488"/>
    <w:rsid w:val="00175F39"/>
    <w:rsid w:val="00177F29"/>
    <w:rsid w:val="00186CF6"/>
    <w:rsid w:val="00191F84"/>
    <w:rsid w:val="0019202C"/>
    <w:rsid w:val="00193CAA"/>
    <w:rsid w:val="00194453"/>
    <w:rsid w:val="0019712C"/>
    <w:rsid w:val="001A25E9"/>
    <w:rsid w:val="001A44D2"/>
    <w:rsid w:val="001A5669"/>
    <w:rsid w:val="001B2D27"/>
    <w:rsid w:val="001B6967"/>
    <w:rsid w:val="001B6C22"/>
    <w:rsid w:val="001B7982"/>
    <w:rsid w:val="001C0CE1"/>
    <w:rsid w:val="001C2D3C"/>
    <w:rsid w:val="001C3260"/>
    <w:rsid w:val="001C4D8D"/>
    <w:rsid w:val="001D12BC"/>
    <w:rsid w:val="001D1821"/>
    <w:rsid w:val="001D68C2"/>
    <w:rsid w:val="001D7CC8"/>
    <w:rsid w:val="001E1F11"/>
    <w:rsid w:val="001E2215"/>
    <w:rsid w:val="001E4AE2"/>
    <w:rsid w:val="001E568F"/>
    <w:rsid w:val="001E62DE"/>
    <w:rsid w:val="001E7283"/>
    <w:rsid w:val="001F2DDC"/>
    <w:rsid w:val="001F332D"/>
    <w:rsid w:val="001F5400"/>
    <w:rsid w:val="001F7644"/>
    <w:rsid w:val="001F7DE2"/>
    <w:rsid w:val="002000B1"/>
    <w:rsid w:val="00200296"/>
    <w:rsid w:val="0020033E"/>
    <w:rsid w:val="002013FC"/>
    <w:rsid w:val="00202745"/>
    <w:rsid w:val="0020285C"/>
    <w:rsid w:val="0020502B"/>
    <w:rsid w:val="002112E5"/>
    <w:rsid w:val="002127DC"/>
    <w:rsid w:val="00213E5E"/>
    <w:rsid w:val="002157C5"/>
    <w:rsid w:val="0022290C"/>
    <w:rsid w:val="00224341"/>
    <w:rsid w:val="00226373"/>
    <w:rsid w:val="0023071C"/>
    <w:rsid w:val="00231D58"/>
    <w:rsid w:val="00232F4C"/>
    <w:rsid w:val="002352A3"/>
    <w:rsid w:val="00235E8B"/>
    <w:rsid w:val="0023663F"/>
    <w:rsid w:val="00243FE8"/>
    <w:rsid w:val="00244530"/>
    <w:rsid w:val="00246848"/>
    <w:rsid w:val="002469E3"/>
    <w:rsid w:val="002531DB"/>
    <w:rsid w:val="002540EB"/>
    <w:rsid w:val="00255F1D"/>
    <w:rsid w:val="0025611D"/>
    <w:rsid w:val="002570BB"/>
    <w:rsid w:val="00260413"/>
    <w:rsid w:val="00260D0A"/>
    <w:rsid w:val="0026214B"/>
    <w:rsid w:val="00264F48"/>
    <w:rsid w:val="002655F3"/>
    <w:rsid w:val="00265BF3"/>
    <w:rsid w:val="00266A7D"/>
    <w:rsid w:val="00271719"/>
    <w:rsid w:val="00271F22"/>
    <w:rsid w:val="002746B9"/>
    <w:rsid w:val="00276CC7"/>
    <w:rsid w:val="00280A28"/>
    <w:rsid w:val="00283580"/>
    <w:rsid w:val="0028410F"/>
    <w:rsid w:val="0028551B"/>
    <w:rsid w:val="0029109C"/>
    <w:rsid w:val="0029130A"/>
    <w:rsid w:val="00291422"/>
    <w:rsid w:val="002918E8"/>
    <w:rsid w:val="00291BD4"/>
    <w:rsid w:val="0029211E"/>
    <w:rsid w:val="002924F3"/>
    <w:rsid w:val="00293DA3"/>
    <w:rsid w:val="002943CA"/>
    <w:rsid w:val="00295F6C"/>
    <w:rsid w:val="00297FDD"/>
    <w:rsid w:val="002A06DD"/>
    <w:rsid w:val="002A27E0"/>
    <w:rsid w:val="002A53CB"/>
    <w:rsid w:val="002A597F"/>
    <w:rsid w:val="002A7CA2"/>
    <w:rsid w:val="002B1950"/>
    <w:rsid w:val="002B2022"/>
    <w:rsid w:val="002C0FA2"/>
    <w:rsid w:val="002C342A"/>
    <w:rsid w:val="002C4D73"/>
    <w:rsid w:val="002C6C50"/>
    <w:rsid w:val="002C75BB"/>
    <w:rsid w:val="002C7EB3"/>
    <w:rsid w:val="002D0A74"/>
    <w:rsid w:val="002D1425"/>
    <w:rsid w:val="002D1B17"/>
    <w:rsid w:val="002D1F98"/>
    <w:rsid w:val="002D2EE7"/>
    <w:rsid w:val="002D33F7"/>
    <w:rsid w:val="002D3BE4"/>
    <w:rsid w:val="002D710E"/>
    <w:rsid w:val="002D735D"/>
    <w:rsid w:val="002D7B5E"/>
    <w:rsid w:val="002E4C4F"/>
    <w:rsid w:val="002E7904"/>
    <w:rsid w:val="002F243C"/>
    <w:rsid w:val="002F339D"/>
    <w:rsid w:val="002F3406"/>
    <w:rsid w:val="002F36E8"/>
    <w:rsid w:val="002F40E3"/>
    <w:rsid w:val="002F66E0"/>
    <w:rsid w:val="002F78FD"/>
    <w:rsid w:val="002F7B8C"/>
    <w:rsid w:val="00301651"/>
    <w:rsid w:val="00301D11"/>
    <w:rsid w:val="00302B65"/>
    <w:rsid w:val="00302EB7"/>
    <w:rsid w:val="00303BA1"/>
    <w:rsid w:val="00310C0B"/>
    <w:rsid w:val="003110C2"/>
    <w:rsid w:val="00311294"/>
    <w:rsid w:val="003114B9"/>
    <w:rsid w:val="00311DA2"/>
    <w:rsid w:val="00311E25"/>
    <w:rsid w:val="0031202E"/>
    <w:rsid w:val="003124AD"/>
    <w:rsid w:val="003127D0"/>
    <w:rsid w:val="00312F05"/>
    <w:rsid w:val="00313BF7"/>
    <w:rsid w:val="003147C2"/>
    <w:rsid w:val="003157EA"/>
    <w:rsid w:val="003164DE"/>
    <w:rsid w:val="00317192"/>
    <w:rsid w:val="003203BB"/>
    <w:rsid w:val="00320954"/>
    <w:rsid w:val="00320C5D"/>
    <w:rsid w:val="00321421"/>
    <w:rsid w:val="00322198"/>
    <w:rsid w:val="00323EC8"/>
    <w:rsid w:val="003261FF"/>
    <w:rsid w:val="00326791"/>
    <w:rsid w:val="00326B40"/>
    <w:rsid w:val="0033356C"/>
    <w:rsid w:val="00334C8F"/>
    <w:rsid w:val="00336061"/>
    <w:rsid w:val="003373AE"/>
    <w:rsid w:val="00340DAA"/>
    <w:rsid w:val="0034411E"/>
    <w:rsid w:val="003451DA"/>
    <w:rsid w:val="00345E92"/>
    <w:rsid w:val="003460AC"/>
    <w:rsid w:val="00346A57"/>
    <w:rsid w:val="00347B4B"/>
    <w:rsid w:val="00351AF2"/>
    <w:rsid w:val="0035307C"/>
    <w:rsid w:val="00361BDC"/>
    <w:rsid w:val="0036235C"/>
    <w:rsid w:val="00363839"/>
    <w:rsid w:val="00364B35"/>
    <w:rsid w:val="003657F9"/>
    <w:rsid w:val="00365AF2"/>
    <w:rsid w:val="003668EB"/>
    <w:rsid w:val="00370126"/>
    <w:rsid w:val="003711C1"/>
    <w:rsid w:val="00371ACD"/>
    <w:rsid w:val="00371E9D"/>
    <w:rsid w:val="00376EBB"/>
    <w:rsid w:val="0038075A"/>
    <w:rsid w:val="00383A87"/>
    <w:rsid w:val="00384BAF"/>
    <w:rsid w:val="00385925"/>
    <w:rsid w:val="00387850"/>
    <w:rsid w:val="00387C7C"/>
    <w:rsid w:val="00390253"/>
    <w:rsid w:val="00390808"/>
    <w:rsid w:val="00390FC6"/>
    <w:rsid w:val="0039266C"/>
    <w:rsid w:val="00392714"/>
    <w:rsid w:val="003955BB"/>
    <w:rsid w:val="003960AE"/>
    <w:rsid w:val="00396B56"/>
    <w:rsid w:val="003A1B12"/>
    <w:rsid w:val="003A381D"/>
    <w:rsid w:val="003A3D11"/>
    <w:rsid w:val="003B28F0"/>
    <w:rsid w:val="003B3F99"/>
    <w:rsid w:val="003B44EB"/>
    <w:rsid w:val="003B6383"/>
    <w:rsid w:val="003B71CB"/>
    <w:rsid w:val="003C14AE"/>
    <w:rsid w:val="003C30AF"/>
    <w:rsid w:val="003C4345"/>
    <w:rsid w:val="003C4745"/>
    <w:rsid w:val="003C5313"/>
    <w:rsid w:val="003C5AC6"/>
    <w:rsid w:val="003C6EF5"/>
    <w:rsid w:val="003C76AF"/>
    <w:rsid w:val="003D1C80"/>
    <w:rsid w:val="003D25DF"/>
    <w:rsid w:val="003D2B86"/>
    <w:rsid w:val="003D519C"/>
    <w:rsid w:val="003D5444"/>
    <w:rsid w:val="003D6313"/>
    <w:rsid w:val="003E1DFC"/>
    <w:rsid w:val="003E205B"/>
    <w:rsid w:val="003E2A8B"/>
    <w:rsid w:val="003E5B86"/>
    <w:rsid w:val="003E5F49"/>
    <w:rsid w:val="003E7529"/>
    <w:rsid w:val="003E7DC0"/>
    <w:rsid w:val="003F0C2B"/>
    <w:rsid w:val="003F1259"/>
    <w:rsid w:val="003F3301"/>
    <w:rsid w:val="003F6C5F"/>
    <w:rsid w:val="004010CC"/>
    <w:rsid w:val="004020FB"/>
    <w:rsid w:val="00402C81"/>
    <w:rsid w:val="00403E82"/>
    <w:rsid w:val="004057FC"/>
    <w:rsid w:val="004061F2"/>
    <w:rsid w:val="0041263F"/>
    <w:rsid w:val="00414675"/>
    <w:rsid w:val="0041579D"/>
    <w:rsid w:val="00420106"/>
    <w:rsid w:val="00420C6A"/>
    <w:rsid w:val="00421C30"/>
    <w:rsid w:val="0042549A"/>
    <w:rsid w:val="004266EF"/>
    <w:rsid w:val="00430FC6"/>
    <w:rsid w:val="004327EF"/>
    <w:rsid w:val="00433A64"/>
    <w:rsid w:val="0043401A"/>
    <w:rsid w:val="00440608"/>
    <w:rsid w:val="0044073E"/>
    <w:rsid w:val="00441BE4"/>
    <w:rsid w:val="00445337"/>
    <w:rsid w:val="00445A23"/>
    <w:rsid w:val="00447A8B"/>
    <w:rsid w:val="00451AA5"/>
    <w:rsid w:val="00453DA1"/>
    <w:rsid w:val="00454CB1"/>
    <w:rsid w:val="00454DD3"/>
    <w:rsid w:val="00455460"/>
    <w:rsid w:val="004554CD"/>
    <w:rsid w:val="0045560F"/>
    <w:rsid w:val="00455BC2"/>
    <w:rsid w:val="004560CE"/>
    <w:rsid w:val="0046023D"/>
    <w:rsid w:val="00460B3E"/>
    <w:rsid w:val="004725C8"/>
    <w:rsid w:val="00475931"/>
    <w:rsid w:val="004776DC"/>
    <w:rsid w:val="00477AC9"/>
    <w:rsid w:val="0048005B"/>
    <w:rsid w:val="00481084"/>
    <w:rsid w:val="004818A1"/>
    <w:rsid w:val="0048500F"/>
    <w:rsid w:val="00485B32"/>
    <w:rsid w:val="00486C5E"/>
    <w:rsid w:val="00487540"/>
    <w:rsid w:val="00491083"/>
    <w:rsid w:val="004971AB"/>
    <w:rsid w:val="004A0409"/>
    <w:rsid w:val="004A2583"/>
    <w:rsid w:val="004A334F"/>
    <w:rsid w:val="004A3CF9"/>
    <w:rsid w:val="004A465E"/>
    <w:rsid w:val="004A479C"/>
    <w:rsid w:val="004C04CC"/>
    <w:rsid w:val="004C0AC0"/>
    <w:rsid w:val="004C174E"/>
    <w:rsid w:val="004C2558"/>
    <w:rsid w:val="004C2D96"/>
    <w:rsid w:val="004C3036"/>
    <w:rsid w:val="004C30E2"/>
    <w:rsid w:val="004C47D3"/>
    <w:rsid w:val="004C4F3B"/>
    <w:rsid w:val="004D07EA"/>
    <w:rsid w:val="004D1AC3"/>
    <w:rsid w:val="004D205A"/>
    <w:rsid w:val="004D2381"/>
    <w:rsid w:val="004D287E"/>
    <w:rsid w:val="004D4532"/>
    <w:rsid w:val="004D5BB2"/>
    <w:rsid w:val="004D5DA4"/>
    <w:rsid w:val="004D6794"/>
    <w:rsid w:val="004E212B"/>
    <w:rsid w:val="004E3E80"/>
    <w:rsid w:val="004E56AC"/>
    <w:rsid w:val="004E73F9"/>
    <w:rsid w:val="004F0843"/>
    <w:rsid w:val="004F10C4"/>
    <w:rsid w:val="004F1E38"/>
    <w:rsid w:val="004F3C3C"/>
    <w:rsid w:val="004F4614"/>
    <w:rsid w:val="00500785"/>
    <w:rsid w:val="00502737"/>
    <w:rsid w:val="00504B83"/>
    <w:rsid w:val="00506186"/>
    <w:rsid w:val="00506E8E"/>
    <w:rsid w:val="005071A2"/>
    <w:rsid w:val="00507327"/>
    <w:rsid w:val="0051078D"/>
    <w:rsid w:val="005108C7"/>
    <w:rsid w:val="005110DD"/>
    <w:rsid w:val="00515EEA"/>
    <w:rsid w:val="005160A4"/>
    <w:rsid w:val="0051622C"/>
    <w:rsid w:val="00517001"/>
    <w:rsid w:val="005170CD"/>
    <w:rsid w:val="005172F9"/>
    <w:rsid w:val="00517FCF"/>
    <w:rsid w:val="00522BF8"/>
    <w:rsid w:val="00522CAE"/>
    <w:rsid w:val="00524058"/>
    <w:rsid w:val="0052705D"/>
    <w:rsid w:val="00532DD2"/>
    <w:rsid w:val="0053309A"/>
    <w:rsid w:val="00533CF4"/>
    <w:rsid w:val="00533D96"/>
    <w:rsid w:val="005340B6"/>
    <w:rsid w:val="0053603D"/>
    <w:rsid w:val="005367D1"/>
    <w:rsid w:val="00536CB0"/>
    <w:rsid w:val="0054026B"/>
    <w:rsid w:val="00542798"/>
    <w:rsid w:val="00542935"/>
    <w:rsid w:val="005432D9"/>
    <w:rsid w:val="0054666D"/>
    <w:rsid w:val="00546E1D"/>
    <w:rsid w:val="005475AF"/>
    <w:rsid w:val="00550B88"/>
    <w:rsid w:val="00551BFC"/>
    <w:rsid w:val="00554E8F"/>
    <w:rsid w:val="00555965"/>
    <w:rsid w:val="005660C3"/>
    <w:rsid w:val="00570E3F"/>
    <w:rsid w:val="00572E3E"/>
    <w:rsid w:val="005736CB"/>
    <w:rsid w:val="0057717C"/>
    <w:rsid w:val="00577E7D"/>
    <w:rsid w:val="0058003B"/>
    <w:rsid w:val="00583020"/>
    <w:rsid w:val="00586F46"/>
    <w:rsid w:val="0058753E"/>
    <w:rsid w:val="005876DA"/>
    <w:rsid w:val="0059423D"/>
    <w:rsid w:val="00595181"/>
    <w:rsid w:val="00595AC4"/>
    <w:rsid w:val="00595EFE"/>
    <w:rsid w:val="00596F60"/>
    <w:rsid w:val="005A14EA"/>
    <w:rsid w:val="005A1BF2"/>
    <w:rsid w:val="005A5276"/>
    <w:rsid w:val="005A6151"/>
    <w:rsid w:val="005B22A9"/>
    <w:rsid w:val="005B3511"/>
    <w:rsid w:val="005B353A"/>
    <w:rsid w:val="005B453F"/>
    <w:rsid w:val="005B687E"/>
    <w:rsid w:val="005B703E"/>
    <w:rsid w:val="005C0A20"/>
    <w:rsid w:val="005C5920"/>
    <w:rsid w:val="005C6A9C"/>
    <w:rsid w:val="005C6F13"/>
    <w:rsid w:val="005C7CDB"/>
    <w:rsid w:val="005D01C8"/>
    <w:rsid w:val="005D4629"/>
    <w:rsid w:val="005D648B"/>
    <w:rsid w:val="005D66E7"/>
    <w:rsid w:val="005D76E8"/>
    <w:rsid w:val="005E3011"/>
    <w:rsid w:val="005E3328"/>
    <w:rsid w:val="005E3559"/>
    <w:rsid w:val="005E387B"/>
    <w:rsid w:val="005E44A6"/>
    <w:rsid w:val="005F0112"/>
    <w:rsid w:val="005F368F"/>
    <w:rsid w:val="005F3AA5"/>
    <w:rsid w:val="005F3B14"/>
    <w:rsid w:val="005F3CB1"/>
    <w:rsid w:val="005F4651"/>
    <w:rsid w:val="00604306"/>
    <w:rsid w:val="00606575"/>
    <w:rsid w:val="00607E69"/>
    <w:rsid w:val="0061111A"/>
    <w:rsid w:val="00614ED0"/>
    <w:rsid w:val="0061545B"/>
    <w:rsid w:val="0061607E"/>
    <w:rsid w:val="00617BCD"/>
    <w:rsid w:val="00621169"/>
    <w:rsid w:val="0062230A"/>
    <w:rsid w:val="0062440C"/>
    <w:rsid w:val="00625171"/>
    <w:rsid w:val="0062718D"/>
    <w:rsid w:val="00630B4C"/>
    <w:rsid w:val="00631DFB"/>
    <w:rsid w:val="006322E7"/>
    <w:rsid w:val="0063363B"/>
    <w:rsid w:val="006337D5"/>
    <w:rsid w:val="00635A70"/>
    <w:rsid w:val="00636255"/>
    <w:rsid w:val="00636607"/>
    <w:rsid w:val="00636D41"/>
    <w:rsid w:val="0064057A"/>
    <w:rsid w:val="006424CD"/>
    <w:rsid w:val="00642D4C"/>
    <w:rsid w:val="0064404E"/>
    <w:rsid w:val="00646490"/>
    <w:rsid w:val="00646543"/>
    <w:rsid w:val="00647A0B"/>
    <w:rsid w:val="006500CD"/>
    <w:rsid w:val="00650FBA"/>
    <w:rsid w:val="006510F8"/>
    <w:rsid w:val="006513C3"/>
    <w:rsid w:val="00653FE9"/>
    <w:rsid w:val="00654CFF"/>
    <w:rsid w:val="00654FE7"/>
    <w:rsid w:val="0065767E"/>
    <w:rsid w:val="006576BF"/>
    <w:rsid w:val="006609A8"/>
    <w:rsid w:val="006614D7"/>
    <w:rsid w:val="0066157A"/>
    <w:rsid w:val="0066273C"/>
    <w:rsid w:val="00662AF1"/>
    <w:rsid w:val="00662C25"/>
    <w:rsid w:val="00663AC3"/>
    <w:rsid w:val="00665338"/>
    <w:rsid w:val="006677C5"/>
    <w:rsid w:val="00672BFC"/>
    <w:rsid w:val="00681AAA"/>
    <w:rsid w:val="00684B8B"/>
    <w:rsid w:val="006852AC"/>
    <w:rsid w:val="00687635"/>
    <w:rsid w:val="00690144"/>
    <w:rsid w:val="00691F72"/>
    <w:rsid w:val="00692A23"/>
    <w:rsid w:val="0069359B"/>
    <w:rsid w:val="006943A7"/>
    <w:rsid w:val="006945BC"/>
    <w:rsid w:val="0069487D"/>
    <w:rsid w:val="00696DB1"/>
    <w:rsid w:val="006A0795"/>
    <w:rsid w:val="006A3370"/>
    <w:rsid w:val="006A5ACD"/>
    <w:rsid w:val="006A7B50"/>
    <w:rsid w:val="006B23C4"/>
    <w:rsid w:val="006B24A0"/>
    <w:rsid w:val="006B4F12"/>
    <w:rsid w:val="006B5414"/>
    <w:rsid w:val="006B5C4E"/>
    <w:rsid w:val="006C006B"/>
    <w:rsid w:val="006C40B1"/>
    <w:rsid w:val="006D14F4"/>
    <w:rsid w:val="006D282A"/>
    <w:rsid w:val="006D2A42"/>
    <w:rsid w:val="006D3F97"/>
    <w:rsid w:val="006D42D5"/>
    <w:rsid w:val="006D7116"/>
    <w:rsid w:val="006E068E"/>
    <w:rsid w:val="006E375A"/>
    <w:rsid w:val="006E3FD1"/>
    <w:rsid w:val="006E50D0"/>
    <w:rsid w:val="006E7E5A"/>
    <w:rsid w:val="006F2570"/>
    <w:rsid w:val="006F478D"/>
    <w:rsid w:val="006F487B"/>
    <w:rsid w:val="006F5301"/>
    <w:rsid w:val="006F6BEA"/>
    <w:rsid w:val="007025A3"/>
    <w:rsid w:val="00702664"/>
    <w:rsid w:val="007029D4"/>
    <w:rsid w:val="007042BB"/>
    <w:rsid w:val="007053E7"/>
    <w:rsid w:val="00706F2D"/>
    <w:rsid w:val="00707860"/>
    <w:rsid w:val="007125A4"/>
    <w:rsid w:val="007130F3"/>
    <w:rsid w:val="00713C53"/>
    <w:rsid w:val="00714392"/>
    <w:rsid w:val="007155F7"/>
    <w:rsid w:val="0071709D"/>
    <w:rsid w:val="007208A3"/>
    <w:rsid w:val="00721153"/>
    <w:rsid w:val="007225F7"/>
    <w:rsid w:val="007228AC"/>
    <w:rsid w:val="007229F8"/>
    <w:rsid w:val="00725243"/>
    <w:rsid w:val="00725396"/>
    <w:rsid w:val="00726F85"/>
    <w:rsid w:val="0073128D"/>
    <w:rsid w:val="007316BC"/>
    <w:rsid w:val="00733253"/>
    <w:rsid w:val="0073347A"/>
    <w:rsid w:val="00737C87"/>
    <w:rsid w:val="00741448"/>
    <w:rsid w:val="0074177C"/>
    <w:rsid w:val="00743DAF"/>
    <w:rsid w:val="00746CBD"/>
    <w:rsid w:val="0075063C"/>
    <w:rsid w:val="00750AD8"/>
    <w:rsid w:val="0075197B"/>
    <w:rsid w:val="00754C01"/>
    <w:rsid w:val="00757E17"/>
    <w:rsid w:val="00760D3A"/>
    <w:rsid w:val="00760EE8"/>
    <w:rsid w:val="007625EF"/>
    <w:rsid w:val="00762864"/>
    <w:rsid w:val="00763B85"/>
    <w:rsid w:val="00763D35"/>
    <w:rsid w:val="0076587B"/>
    <w:rsid w:val="00765BFE"/>
    <w:rsid w:val="00766F78"/>
    <w:rsid w:val="00770B9A"/>
    <w:rsid w:val="00770C6F"/>
    <w:rsid w:val="00772CDD"/>
    <w:rsid w:val="007739A1"/>
    <w:rsid w:val="0077519C"/>
    <w:rsid w:val="00775406"/>
    <w:rsid w:val="00776D1C"/>
    <w:rsid w:val="0077796D"/>
    <w:rsid w:val="00780EC7"/>
    <w:rsid w:val="007811EB"/>
    <w:rsid w:val="00783102"/>
    <w:rsid w:val="007838D3"/>
    <w:rsid w:val="00784E49"/>
    <w:rsid w:val="007863A3"/>
    <w:rsid w:val="0078754B"/>
    <w:rsid w:val="0079156C"/>
    <w:rsid w:val="0079340D"/>
    <w:rsid w:val="00794B3F"/>
    <w:rsid w:val="00794DF2"/>
    <w:rsid w:val="0079672D"/>
    <w:rsid w:val="007A14DC"/>
    <w:rsid w:val="007A3D72"/>
    <w:rsid w:val="007A406E"/>
    <w:rsid w:val="007A42E7"/>
    <w:rsid w:val="007A46DA"/>
    <w:rsid w:val="007A49CE"/>
    <w:rsid w:val="007A59E1"/>
    <w:rsid w:val="007A7386"/>
    <w:rsid w:val="007A76BF"/>
    <w:rsid w:val="007B14FB"/>
    <w:rsid w:val="007B38DB"/>
    <w:rsid w:val="007B4CAF"/>
    <w:rsid w:val="007B6A88"/>
    <w:rsid w:val="007C30D8"/>
    <w:rsid w:val="007C5CBF"/>
    <w:rsid w:val="007D07ED"/>
    <w:rsid w:val="007D2A59"/>
    <w:rsid w:val="007D5799"/>
    <w:rsid w:val="007D663E"/>
    <w:rsid w:val="007D6C58"/>
    <w:rsid w:val="007D75F5"/>
    <w:rsid w:val="007E24E0"/>
    <w:rsid w:val="007E333C"/>
    <w:rsid w:val="007E347C"/>
    <w:rsid w:val="007E3BC6"/>
    <w:rsid w:val="007E4657"/>
    <w:rsid w:val="007E520C"/>
    <w:rsid w:val="007E5B53"/>
    <w:rsid w:val="007E71F6"/>
    <w:rsid w:val="007F17A1"/>
    <w:rsid w:val="007F30C9"/>
    <w:rsid w:val="007F3BBB"/>
    <w:rsid w:val="007F4176"/>
    <w:rsid w:val="007F57FB"/>
    <w:rsid w:val="007F67DD"/>
    <w:rsid w:val="007F7113"/>
    <w:rsid w:val="007F7B66"/>
    <w:rsid w:val="007F7C79"/>
    <w:rsid w:val="00800369"/>
    <w:rsid w:val="00802C32"/>
    <w:rsid w:val="00802EAE"/>
    <w:rsid w:val="00803752"/>
    <w:rsid w:val="00803B88"/>
    <w:rsid w:val="00803D69"/>
    <w:rsid w:val="00804DFF"/>
    <w:rsid w:val="008069BF"/>
    <w:rsid w:val="0080783C"/>
    <w:rsid w:val="00810FA5"/>
    <w:rsid w:val="00813237"/>
    <w:rsid w:val="00813E5C"/>
    <w:rsid w:val="00814B03"/>
    <w:rsid w:val="008168F4"/>
    <w:rsid w:val="008206DF"/>
    <w:rsid w:val="00822D05"/>
    <w:rsid w:val="00823AF0"/>
    <w:rsid w:val="0083046A"/>
    <w:rsid w:val="00830DBE"/>
    <w:rsid w:val="00833752"/>
    <w:rsid w:val="00835B6B"/>
    <w:rsid w:val="00836217"/>
    <w:rsid w:val="0084085A"/>
    <w:rsid w:val="00841952"/>
    <w:rsid w:val="008423CB"/>
    <w:rsid w:val="00842EC2"/>
    <w:rsid w:val="00850178"/>
    <w:rsid w:val="00851B2C"/>
    <w:rsid w:val="00852334"/>
    <w:rsid w:val="0085390E"/>
    <w:rsid w:val="008618F8"/>
    <w:rsid w:val="00861FF0"/>
    <w:rsid w:val="008634D2"/>
    <w:rsid w:val="00863630"/>
    <w:rsid w:val="00863BC3"/>
    <w:rsid w:val="00865474"/>
    <w:rsid w:val="008658F0"/>
    <w:rsid w:val="00866C11"/>
    <w:rsid w:val="00870B16"/>
    <w:rsid w:val="00870B85"/>
    <w:rsid w:val="00870F85"/>
    <w:rsid w:val="008712EF"/>
    <w:rsid w:val="008736E9"/>
    <w:rsid w:val="00875857"/>
    <w:rsid w:val="00880801"/>
    <w:rsid w:val="0088236E"/>
    <w:rsid w:val="00890782"/>
    <w:rsid w:val="00892382"/>
    <w:rsid w:val="00892B0A"/>
    <w:rsid w:val="008A1AB7"/>
    <w:rsid w:val="008A1EC7"/>
    <w:rsid w:val="008A26DE"/>
    <w:rsid w:val="008A3D46"/>
    <w:rsid w:val="008A507F"/>
    <w:rsid w:val="008A6AEA"/>
    <w:rsid w:val="008B1F16"/>
    <w:rsid w:val="008B3709"/>
    <w:rsid w:val="008B6D5F"/>
    <w:rsid w:val="008C0627"/>
    <w:rsid w:val="008C1987"/>
    <w:rsid w:val="008C1ACC"/>
    <w:rsid w:val="008C2573"/>
    <w:rsid w:val="008C29CF"/>
    <w:rsid w:val="008C52D4"/>
    <w:rsid w:val="008C6B97"/>
    <w:rsid w:val="008C725A"/>
    <w:rsid w:val="008D2B26"/>
    <w:rsid w:val="008D45F0"/>
    <w:rsid w:val="008D49E0"/>
    <w:rsid w:val="008D7005"/>
    <w:rsid w:val="008D7846"/>
    <w:rsid w:val="008E05A6"/>
    <w:rsid w:val="008E3154"/>
    <w:rsid w:val="008E3F52"/>
    <w:rsid w:val="008E42C6"/>
    <w:rsid w:val="008E4623"/>
    <w:rsid w:val="008E470C"/>
    <w:rsid w:val="008E5795"/>
    <w:rsid w:val="008E5AA1"/>
    <w:rsid w:val="008E6E34"/>
    <w:rsid w:val="008E7EE3"/>
    <w:rsid w:val="008F0AB8"/>
    <w:rsid w:val="008F10FE"/>
    <w:rsid w:val="008F1201"/>
    <w:rsid w:val="008F1E72"/>
    <w:rsid w:val="008F2C66"/>
    <w:rsid w:val="008F3775"/>
    <w:rsid w:val="008F3C45"/>
    <w:rsid w:val="008F5B1C"/>
    <w:rsid w:val="008F5D7A"/>
    <w:rsid w:val="008F6633"/>
    <w:rsid w:val="008F68D0"/>
    <w:rsid w:val="008F783D"/>
    <w:rsid w:val="009005D0"/>
    <w:rsid w:val="009012C2"/>
    <w:rsid w:val="00904344"/>
    <w:rsid w:val="0090507F"/>
    <w:rsid w:val="00907B62"/>
    <w:rsid w:val="00911725"/>
    <w:rsid w:val="00915294"/>
    <w:rsid w:val="00915F4A"/>
    <w:rsid w:val="009204CC"/>
    <w:rsid w:val="00920BA1"/>
    <w:rsid w:val="0092145D"/>
    <w:rsid w:val="0092177A"/>
    <w:rsid w:val="009227B5"/>
    <w:rsid w:val="0092332A"/>
    <w:rsid w:val="0092467C"/>
    <w:rsid w:val="00924791"/>
    <w:rsid w:val="00925FBC"/>
    <w:rsid w:val="00926E64"/>
    <w:rsid w:val="00927ECF"/>
    <w:rsid w:val="00930136"/>
    <w:rsid w:val="009302E1"/>
    <w:rsid w:val="009303D6"/>
    <w:rsid w:val="00932011"/>
    <w:rsid w:val="00933162"/>
    <w:rsid w:val="00934E4F"/>
    <w:rsid w:val="0093532C"/>
    <w:rsid w:val="0094008F"/>
    <w:rsid w:val="00945F01"/>
    <w:rsid w:val="009501DD"/>
    <w:rsid w:val="00952494"/>
    <w:rsid w:val="00953BA1"/>
    <w:rsid w:val="009554BB"/>
    <w:rsid w:val="00955B39"/>
    <w:rsid w:val="00960408"/>
    <w:rsid w:val="009604B1"/>
    <w:rsid w:val="00960713"/>
    <w:rsid w:val="00961ADC"/>
    <w:rsid w:val="00962921"/>
    <w:rsid w:val="00965DAF"/>
    <w:rsid w:val="00970799"/>
    <w:rsid w:val="00971366"/>
    <w:rsid w:val="00971710"/>
    <w:rsid w:val="0097293A"/>
    <w:rsid w:val="00972C2E"/>
    <w:rsid w:val="009737E3"/>
    <w:rsid w:val="0097389F"/>
    <w:rsid w:val="009739EC"/>
    <w:rsid w:val="0097535C"/>
    <w:rsid w:val="0097566C"/>
    <w:rsid w:val="009769FD"/>
    <w:rsid w:val="00976CC9"/>
    <w:rsid w:val="009771CA"/>
    <w:rsid w:val="009811EE"/>
    <w:rsid w:val="00981B24"/>
    <w:rsid w:val="00984759"/>
    <w:rsid w:val="009865E6"/>
    <w:rsid w:val="00986DFA"/>
    <w:rsid w:val="00987B31"/>
    <w:rsid w:val="00991AED"/>
    <w:rsid w:val="00994680"/>
    <w:rsid w:val="009A0302"/>
    <w:rsid w:val="009A1E7B"/>
    <w:rsid w:val="009A1FF8"/>
    <w:rsid w:val="009A6C98"/>
    <w:rsid w:val="009A7409"/>
    <w:rsid w:val="009B01D2"/>
    <w:rsid w:val="009B043C"/>
    <w:rsid w:val="009B3587"/>
    <w:rsid w:val="009C0C97"/>
    <w:rsid w:val="009C4298"/>
    <w:rsid w:val="009C4FAA"/>
    <w:rsid w:val="009C7A5D"/>
    <w:rsid w:val="009D026B"/>
    <w:rsid w:val="009D5FCB"/>
    <w:rsid w:val="009D6379"/>
    <w:rsid w:val="009D78D5"/>
    <w:rsid w:val="009E055C"/>
    <w:rsid w:val="009E1246"/>
    <w:rsid w:val="009E23BF"/>
    <w:rsid w:val="009E7B72"/>
    <w:rsid w:val="009F1A1B"/>
    <w:rsid w:val="009F2359"/>
    <w:rsid w:val="009F38B6"/>
    <w:rsid w:val="009F5AC1"/>
    <w:rsid w:val="009F74A9"/>
    <w:rsid w:val="009F7E1C"/>
    <w:rsid w:val="00A00D67"/>
    <w:rsid w:val="00A02593"/>
    <w:rsid w:val="00A10517"/>
    <w:rsid w:val="00A11CB4"/>
    <w:rsid w:val="00A12AD3"/>
    <w:rsid w:val="00A14A61"/>
    <w:rsid w:val="00A163D2"/>
    <w:rsid w:val="00A22AC2"/>
    <w:rsid w:val="00A27195"/>
    <w:rsid w:val="00A35B51"/>
    <w:rsid w:val="00A40DD3"/>
    <w:rsid w:val="00A4362D"/>
    <w:rsid w:val="00A444B5"/>
    <w:rsid w:val="00A50E56"/>
    <w:rsid w:val="00A51F64"/>
    <w:rsid w:val="00A565DD"/>
    <w:rsid w:val="00A5673B"/>
    <w:rsid w:val="00A602B0"/>
    <w:rsid w:val="00A6094E"/>
    <w:rsid w:val="00A61F7C"/>
    <w:rsid w:val="00A629B7"/>
    <w:rsid w:val="00A65182"/>
    <w:rsid w:val="00A71714"/>
    <w:rsid w:val="00A72169"/>
    <w:rsid w:val="00A7289A"/>
    <w:rsid w:val="00A73C37"/>
    <w:rsid w:val="00A81C1F"/>
    <w:rsid w:val="00A82D31"/>
    <w:rsid w:val="00A8395D"/>
    <w:rsid w:val="00A83A55"/>
    <w:rsid w:val="00A84873"/>
    <w:rsid w:val="00A92710"/>
    <w:rsid w:val="00A944FE"/>
    <w:rsid w:val="00A95C2B"/>
    <w:rsid w:val="00A96B02"/>
    <w:rsid w:val="00AA1481"/>
    <w:rsid w:val="00AA1825"/>
    <w:rsid w:val="00AA1A62"/>
    <w:rsid w:val="00AA22C1"/>
    <w:rsid w:val="00AA31C2"/>
    <w:rsid w:val="00AA3555"/>
    <w:rsid w:val="00AA411B"/>
    <w:rsid w:val="00AA4A78"/>
    <w:rsid w:val="00AA5638"/>
    <w:rsid w:val="00AA7DB0"/>
    <w:rsid w:val="00AB0467"/>
    <w:rsid w:val="00AB090B"/>
    <w:rsid w:val="00AB2655"/>
    <w:rsid w:val="00AB2736"/>
    <w:rsid w:val="00AB6662"/>
    <w:rsid w:val="00AC0C75"/>
    <w:rsid w:val="00AC0EE2"/>
    <w:rsid w:val="00AC124B"/>
    <w:rsid w:val="00AC1339"/>
    <w:rsid w:val="00AC140C"/>
    <w:rsid w:val="00AC1BB6"/>
    <w:rsid w:val="00AC7F2E"/>
    <w:rsid w:val="00AD2309"/>
    <w:rsid w:val="00AD3532"/>
    <w:rsid w:val="00AD538A"/>
    <w:rsid w:val="00AD53B6"/>
    <w:rsid w:val="00AD57D7"/>
    <w:rsid w:val="00AD69C9"/>
    <w:rsid w:val="00AD6D2D"/>
    <w:rsid w:val="00AE1526"/>
    <w:rsid w:val="00AE34D2"/>
    <w:rsid w:val="00AE5FE0"/>
    <w:rsid w:val="00AE7332"/>
    <w:rsid w:val="00AE7776"/>
    <w:rsid w:val="00AF11D3"/>
    <w:rsid w:val="00AF2859"/>
    <w:rsid w:val="00AF2C81"/>
    <w:rsid w:val="00AF2DDD"/>
    <w:rsid w:val="00AF4356"/>
    <w:rsid w:val="00AF5460"/>
    <w:rsid w:val="00B001C1"/>
    <w:rsid w:val="00B05548"/>
    <w:rsid w:val="00B06CDE"/>
    <w:rsid w:val="00B075F2"/>
    <w:rsid w:val="00B100C9"/>
    <w:rsid w:val="00B12DEB"/>
    <w:rsid w:val="00B132DB"/>
    <w:rsid w:val="00B145FD"/>
    <w:rsid w:val="00B16715"/>
    <w:rsid w:val="00B16E8E"/>
    <w:rsid w:val="00B17452"/>
    <w:rsid w:val="00B217F4"/>
    <w:rsid w:val="00B223C2"/>
    <w:rsid w:val="00B22404"/>
    <w:rsid w:val="00B22DB0"/>
    <w:rsid w:val="00B24D71"/>
    <w:rsid w:val="00B302A5"/>
    <w:rsid w:val="00B35DB9"/>
    <w:rsid w:val="00B37457"/>
    <w:rsid w:val="00B422D6"/>
    <w:rsid w:val="00B42E85"/>
    <w:rsid w:val="00B46294"/>
    <w:rsid w:val="00B466E9"/>
    <w:rsid w:val="00B47612"/>
    <w:rsid w:val="00B501D1"/>
    <w:rsid w:val="00B522FD"/>
    <w:rsid w:val="00B538FF"/>
    <w:rsid w:val="00B5402A"/>
    <w:rsid w:val="00B5494B"/>
    <w:rsid w:val="00B5776F"/>
    <w:rsid w:val="00B6069A"/>
    <w:rsid w:val="00B6288B"/>
    <w:rsid w:val="00B634B1"/>
    <w:rsid w:val="00B63DFC"/>
    <w:rsid w:val="00B64595"/>
    <w:rsid w:val="00B65B14"/>
    <w:rsid w:val="00B67DE0"/>
    <w:rsid w:val="00B7126E"/>
    <w:rsid w:val="00B71AD5"/>
    <w:rsid w:val="00B739EE"/>
    <w:rsid w:val="00B73A76"/>
    <w:rsid w:val="00B73A77"/>
    <w:rsid w:val="00B75CD9"/>
    <w:rsid w:val="00B820FB"/>
    <w:rsid w:val="00B82390"/>
    <w:rsid w:val="00B868DF"/>
    <w:rsid w:val="00B87C11"/>
    <w:rsid w:val="00B90235"/>
    <w:rsid w:val="00B95B9A"/>
    <w:rsid w:val="00B969F9"/>
    <w:rsid w:val="00BA0119"/>
    <w:rsid w:val="00BA15F3"/>
    <w:rsid w:val="00BA3236"/>
    <w:rsid w:val="00BA4144"/>
    <w:rsid w:val="00BA4249"/>
    <w:rsid w:val="00BA59AC"/>
    <w:rsid w:val="00BA59EF"/>
    <w:rsid w:val="00BA68EE"/>
    <w:rsid w:val="00BA6BD4"/>
    <w:rsid w:val="00BA6C66"/>
    <w:rsid w:val="00BA6F1A"/>
    <w:rsid w:val="00BA7F26"/>
    <w:rsid w:val="00BB25DC"/>
    <w:rsid w:val="00BB2E42"/>
    <w:rsid w:val="00BB318F"/>
    <w:rsid w:val="00BB4D4F"/>
    <w:rsid w:val="00BB7317"/>
    <w:rsid w:val="00BC0680"/>
    <w:rsid w:val="00BC0D20"/>
    <w:rsid w:val="00BC2363"/>
    <w:rsid w:val="00BC2F77"/>
    <w:rsid w:val="00BC2FD1"/>
    <w:rsid w:val="00BC7FDA"/>
    <w:rsid w:val="00BC7FF7"/>
    <w:rsid w:val="00BD2667"/>
    <w:rsid w:val="00BD3499"/>
    <w:rsid w:val="00BD3E0C"/>
    <w:rsid w:val="00BD689F"/>
    <w:rsid w:val="00BD782C"/>
    <w:rsid w:val="00BE3FB8"/>
    <w:rsid w:val="00BE4E19"/>
    <w:rsid w:val="00BE558A"/>
    <w:rsid w:val="00BF0F9B"/>
    <w:rsid w:val="00BF1880"/>
    <w:rsid w:val="00BF1BBC"/>
    <w:rsid w:val="00BF3ADC"/>
    <w:rsid w:val="00BF5E59"/>
    <w:rsid w:val="00C0000D"/>
    <w:rsid w:val="00C01CA9"/>
    <w:rsid w:val="00C03D00"/>
    <w:rsid w:val="00C06D28"/>
    <w:rsid w:val="00C101A6"/>
    <w:rsid w:val="00C10A13"/>
    <w:rsid w:val="00C146B1"/>
    <w:rsid w:val="00C15524"/>
    <w:rsid w:val="00C15873"/>
    <w:rsid w:val="00C172F3"/>
    <w:rsid w:val="00C17790"/>
    <w:rsid w:val="00C213E6"/>
    <w:rsid w:val="00C22826"/>
    <w:rsid w:val="00C24027"/>
    <w:rsid w:val="00C254FC"/>
    <w:rsid w:val="00C262C1"/>
    <w:rsid w:val="00C3437E"/>
    <w:rsid w:val="00C42AEF"/>
    <w:rsid w:val="00C437DD"/>
    <w:rsid w:val="00C44A4D"/>
    <w:rsid w:val="00C44F95"/>
    <w:rsid w:val="00C455C5"/>
    <w:rsid w:val="00C4566E"/>
    <w:rsid w:val="00C45B7B"/>
    <w:rsid w:val="00C51E2D"/>
    <w:rsid w:val="00C5691C"/>
    <w:rsid w:val="00C573AE"/>
    <w:rsid w:val="00C615E7"/>
    <w:rsid w:val="00C61618"/>
    <w:rsid w:val="00C62A3A"/>
    <w:rsid w:val="00C62F18"/>
    <w:rsid w:val="00C632E4"/>
    <w:rsid w:val="00C63D34"/>
    <w:rsid w:val="00C6489E"/>
    <w:rsid w:val="00C701F0"/>
    <w:rsid w:val="00C71070"/>
    <w:rsid w:val="00C742E1"/>
    <w:rsid w:val="00C746B1"/>
    <w:rsid w:val="00C75227"/>
    <w:rsid w:val="00C76479"/>
    <w:rsid w:val="00C765BD"/>
    <w:rsid w:val="00C80B66"/>
    <w:rsid w:val="00C856D1"/>
    <w:rsid w:val="00C86E38"/>
    <w:rsid w:val="00C90966"/>
    <w:rsid w:val="00C90B76"/>
    <w:rsid w:val="00C912F9"/>
    <w:rsid w:val="00C93934"/>
    <w:rsid w:val="00C96175"/>
    <w:rsid w:val="00C968FF"/>
    <w:rsid w:val="00C96E7B"/>
    <w:rsid w:val="00CA1357"/>
    <w:rsid w:val="00CA35A5"/>
    <w:rsid w:val="00CA37F0"/>
    <w:rsid w:val="00CA4510"/>
    <w:rsid w:val="00CA76C7"/>
    <w:rsid w:val="00CA7CD2"/>
    <w:rsid w:val="00CB0C61"/>
    <w:rsid w:val="00CB0DF1"/>
    <w:rsid w:val="00CB15AC"/>
    <w:rsid w:val="00CB193C"/>
    <w:rsid w:val="00CB4CE1"/>
    <w:rsid w:val="00CB578A"/>
    <w:rsid w:val="00CB6152"/>
    <w:rsid w:val="00CB70FD"/>
    <w:rsid w:val="00CB7853"/>
    <w:rsid w:val="00CB7BCF"/>
    <w:rsid w:val="00CC25E4"/>
    <w:rsid w:val="00CC28DE"/>
    <w:rsid w:val="00CC3D43"/>
    <w:rsid w:val="00CC449F"/>
    <w:rsid w:val="00CC50AF"/>
    <w:rsid w:val="00CC5766"/>
    <w:rsid w:val="00CD08D3"/>
    <w:rsid w:val="00CD0B4B"/>
    <w:rsid w:val="00CD1786"/>
    <w:rsid w:val="00CD428C"/>
    <w:rsid w:val="00CD4BFF"/>
    <w:rsid w:val="00CD7409"/>
    <w:rsid w:val="00CE2191"/>
    <w:rsid w:val="00CE3AAD"/>
    <w:rsid w:val="00CE3C45"/>
    <w:rsid w:val="00CE5A52"/>
    <w:rsid w:val="00CE70E2"/>
    <w:rsid w:val="00CF01F8"/>
    <w:rsid w:val="00CF42DC"/>
    <w:rsid w:val="00CF44BA"/>
    <w:rsid w:val="00CF4B79"/>
    <w:rsid w:val="00D00AAB"/>
    <w:rsid w:val="00D02002"/>
    <w:rsid w:val="00D0326C"/>
    <w:rsid w:val="00D03AD4"/>
    <w:rsid w:val="00D03C53"/>
    <w:rsid w:val="00D03E5D"/>
    <w:rsid w:val="00D049B9"/>
    <w:rsid w:val="00D0575D"/>
    <w:rsid w:val="00D10DD7"/>
    <w:rsid w:val="00D11D1D"/>
    <w:rsid w:val="00D132FE"/>
    <w:rsid w:val="00D16BC6"/>
    <w:rsid w:val="00D16E3C"/>
    <w:rsid w:val="00D21277"/>
    <w:rsid w:val="00D21BC5"/>
    <w:rsid w:val="00D21F6E"/>
    <w:rsid w:val="00D23864"/>
    <w:rsid w:val="00D24C16"/>
    <w:rsid w:val="00D269CF"/>
    <w:rsid w:val="00D27511"/>
    <w:rsid w:val="00D2752D"/>
    <w:rsid w:val="00D30C42"/>
    <w:rsid w:val="00D314CF"/>
    <w:rsid w:val="00D31A93"/>
    <w:rsid w:val="00D3269A"/>
    <w:rsid w:val="00D329F9"/>
    <w:rsid w:val="00D34688"/>
    <w:rsid w:val="00D35402"/>
    <w:rsid w:val="00D50395"/>
    <w:rsid w:val="00D522DA"/>
    <w:rsid w:val="00D54C10"/>
    <w:rsid w:val="00D54E25"/>
    <w:rsid w:val="00D5520D"/>
    <w:rsid w:val="00D57D2E"/>
    <w:rsid w:val="00D57E20"/>
    <w:rsid w:val="00D645D5"/>
    <w:rsid w:val="00D65334"/>
    <w:rsid w:val="00D65F13"/>
    <w:rsid w:val="00D70587"/>
    <w:rsid w:val="00D75307"/>
    <w:rsid w:val="00D7670F"/>
    <w:rsid w:val="00D8021E"/>
    <w:rsid w:val="00D837D9"/>
    <w:rsid w:val="00D863D5"/>
    <w:rsid w:val="00D87BFD"/>
    <w:rsid w:val="00D92F82"/>
    <w:rsid w:val="00D96243"/>
    <w:rsid w:val="00D96C15"/>
    <w:rsid w:val="00D97C11"/>
    <w:rsid w:val="00DA06F5"/>
    <w:rsid w:val="00DA621E"/>
    <w:rsid w:val="00DB11A5"/>
    <w:rsid w:val="00DB28E0"/>
    <w:rsid w:val="00DB40B2"/>
    <w:rsid w:val="00DB5BEF"/>
    <w:rsid w:val="00DC105B"/>
    <w:rsid w:val="00DC5E83"/>
    <w:rsid w:val="00DC6FB5"/>
    <w:rsid w:val="00DD1394"/>
    <w:rsid w:val="00DD43D1"/>
    <w:rsid w:val="00DD5E54"/>
    <w:rsid w:val="00DE0E40"/>
    <w:rsid w:val="00DE413B"/>
    <w:rsid w:val="00DE5757"/>
    <w:rsid w:val="00DE5BD2"/>
    <w:rsid w:val="00DE5BDC"/>
    <w:rsid w:val="00DE5F72"/>
    <w:rsid w:val="00DE7B9B"/>
    <w:rsid w:val="00DE7DEE"/>
    <w:rsid w:val="00DF037E"/>
    <w:rsid w:val="00DF05B8"/>
    <w:rsid w:val="00DF2DC3"/>
    <w:rsid w:val="00DF34BC"/>
    <w:rsid w:val="00DF37C2"/>
    <w:rsid w:val="00DF47FA"/>
    <w:rsid w:val="00DF4B7D"/>
    <w:rsid w:val="00DF79D5"/>
    <w:rsid w:val="00E00E7C"/>
    <w:rsid w:val="00E015A7"/>
    <w:rsid w:val="00E03487"/>
    <w:rsid w:val="00E0738F"/>
    <w:rsid w:val="00E077DB"/>
    <w:rsid w:val="00E10857"/>
    <w:rsid w:val="00E12B23"/>
    <w:rsid w:val="00E168C8"/>
    <w:rsid w:val="00E16AE9"/>
    <w:rsid w:val="00E176F3"/>
    <w:rsid w:val="00E20966"/>
    <w:rsid w:val="00E20B91"/>
    <w:rsid w:val="00E247F0"/>
    <w:rsid w:val="00E25031"/>
    <w:rsid w:val="00E251F2"/>
    <w:rsid w:val="00E30023"/>
    <w:rsid w:val="00E32318"/>
    <w:rsid w:val="00E32682"/>
    <w:rsid w:val="00E32A1D"/>
    <w:rsid w:val="00E32C87"/>
    <w:rsid w:val="00E33403"/>
    <w:rsid w:val="00E34A87"/>
    <w:rsid w:val="00E34C97"/>
    <w:rsid w:val="00E364B0"/>
    <w:rsid w:val="00E40015"/>
    <w:rsid w:val="00E40DD5"/>
    <w:rsid w:val="00E4130F"/>
    <w:rsid w:val="00E41A8E"/>
    <w:rsid w:val="00E44280"/>
    <w:rsid w:val="00E467D0"/>
    <w:rsid w:val="00E501C4"/>
    <w:rsid w:val="00E50A3D"/>
    <w:rsid w:val="00E55FBC"/>
    <w:rsid w:val="00E56432"/>
    <w:rsid w:val="00E56A26"/>
    <w:rsid w:val="00E56D90"/>
    <w:rsid w:val="00E636ED"/>
    <w:rsid w:val="00E724BA"/>
    <w:rsid w:val="00E73B20"/>
    <w:rsid w:val="00E73E30"/>
    <w:rsid w:val="00E756DA"/>
    <w:rsid w:val="00E7678A"/>
    <w:rsid w:val="00E76C8E"/>
    <w:rsid w:val="00E7703F"/>
    <w:rsid w:val="00E778B0"/>
    <w:rsid w:val="00E815C9"/>
    <w:rsid w:val="00E823AD"/>
    <w:rsid w:val="00E8380B"/>
    <w:rsid w:val="00E848D6"/>
    <w:rsid w:val="00E84B96"/>
    <w:rsid w:val="00E859E2"/>
    <w:rsid w:val="00E867BE"/>
    <w:rsid w:val="00E92F86"/>
    <w:rsid w:val="00E948E6"/>
    <w:rsid w:val="00EA0478"/>
    <w:rsid w:val="00EA2E7E"/>
    <w:rsid w:val="00EA44C4"/>
    <w:rsid w:val="00EA5A48"/>
    <w:rsid w:val="00EA6D4C"/>
    <w:rsid w:val="00EA7E9B"/>
    <w:rsid w:val="00EB1190"/>
    <w:rsid w:val="00EB269A"/>
    <w:rsid w:val="00EB29D0"/>
    <w:rsid w:val="00EB2EC5"/>
    <w:rsid w:val="00EB5585"/>
    <w:rsid w:val="00EB5C09"/>
    <w:rsid w:val="00EB6EC9"/>
    <w:rsid w:val="00EB7F3A"/>
    <w:rsid w:val="00EC04B8"/>
    <w:rsid w:val="00EC26BE"/>
    <w:rsid w:val="00EC286B"/>
    <w:rsid w:val="00EC2F61"/>
    <w:rsid w:val="00EC5C5E"/>
    <w:rsid w:val="00EC7804"/>
    <w:rsid w:val="00ED0D7E"/>
    <w:rsid w:val="00ED27EB"/>
    <w:rsid w:val="00ED3D3B"/>
    <w:rsid w:val="00ED4C0B"/>
    <w:rsid w:val="00ED5721"/>
    <w:rsid w:val="00ED6050"/>
    <w:rsid w:val="00EE2889"/>
    <w:rsid w:val="00EE4AC8"/>
    <w:rsid w:val="00EE5FF9"/>
    <w:rsid w:val="00EE7275"/>
    <w:rsid w:val="00EE791C"/>
    <w:rsid w:val="00EF2082"/>
    <w:rsid w:val="00EF2871"/>
    <w:rsid w:val="00EF3437"/>
    <w:rsid w:val="00EF3656"/>
    <w:rsid w:val="00EF378B"/>
    <w:rsid w:val="00EF5542"/>
    <w:rsid w:val="00F00AFB"/>
    <w:rsid w:val="00F03FBF"/>
    <w:rsid w:val="00F047FA"/>
    <w:rsid w:val="00F0578C"/>
    <w:rsid w:val="00F05D0E"/>
    <w:rsid w:val="00F06D5A"/>
    <w:rsid w:val="00F0734F"/>
    <w:rsid w:val="00F10A26"/>
    <w:rsid w:val="00F1160E"/>
    <w:rsid w:val="00F11FF9"/>
    <w:rsid w:val="00F13291"/>
    <w:rsid w:val="00F13510"/>
    <w:rsid w:val="00F1424C"/>
    <w:rsid w:val="00F16E60"/>
    <w:rsid w:val="00F208F1"/>
    <w:rsid w:val="00F22CFD"/>
    <w:rsid w:val="00F233ED"/>
    <w:rsid w:val="00F25426"/>
    <w:rsid w:val="00F2758B"/>
    <w:rsid w:val="00F30921"/>
    <w:rsid w:val="00F3799E"/>
    <w:rsid w:val="00F37D2C"/>
    <w:rsid w:val="00F40ECF"/>
    <w:rsid w:val="00F41AA9"/>
    <w:rsid w:val="00F42EA9"/>
    <w:rsid w:val="00F463E0"/>
    <w:rsid w:val="00F50203"/>
    <w:rsid w:val="00F515FB"/>
    <w:rsid w:val="00F52177"/>
    <w:rsid w:val="00F52CE7"/>
    <w:rsid w:val="00F53E1D"/>
    <w:rsid w:val="00F5672F"/>
    <w:rsid w:val="00F60211"/>
    <w:rsid w:val="00F6055A"/>
    <w:rsid w:val="00F61002"/>
    <w:rsid w:val="00F6135B"/>
    <w:rsid w:val="00F645BA"/>
    <w:rsid w:val="00F64614"/>
    <w:rsid w:val="00F64C5B"/>
    <w:rsid w:val="00F66377"/>
    <w:rsid w:val="00F66B9F"/>
    <w:rsid w:val="00F67802"/>
    <w:rsid w:val="00F729E0"/>
    <w:rsid w:val="00F72B94"/>
    <w:rsid w:val="00F74276"/>
    <w:rsid w:val="00F74EEE"/>
    <w:rsid w:val="00F7554D"/>
    <w:rsid w:val="00F75F43"/>
    <w:rsid w:val="00F776E3"/>
    <w:rsid w:val="00F810F4"/>
    <w:rsid w:val="00F81960"/>
    <w:rsid w:val="00F82097"/>
    <w:rsid w:val="00F834E1"/>
    <w:rsid w:val="00F84A8C"/>
    <w:rsid w:val="00F8756A"/>
    <w:rsid w:val="00F909B9"/>
    <w:rsid w:val="00F92089"/>
    <w:rsid w:val="00F924D8"/>
    <w:rsid w:val="00F92B90"/>
    <w:rsid w:val="00F93370"/>
    <w:rsid w:val="00F9596F"/>
    <w:rsid w:val="00F95E57"/>
    <w:rsid w:val="00F96EFE"/>
    <w:rsid w:val="00F97374"/>
    <w:rsid w:val="00F978E3"/>
    <w:rsid w:val="00FA4F33"/>
    <w:rsid w:val="00FA65BA"/>
    <w:rsid w:val="00FA681F"/>
    <w:rsid w:val="00FA6D28"/>
    <w:rsid w:val="00FA7033"/>
    <w:rsid w:val="00FB1AE9"/>
    <w:rsid w:val="00FB2AB4"/>
    <w:rsid w:val="00FB2E6C"/>
    <w:rsid w:val="00FB38EC"/>
    <w:rsid w:val="00FC33AD"/>
    <w:rsid w:val="00FC3C89"/>
    <w:rsid w:val="00FC6051"/>
    <w:rsid w:val="00FD13D3"/>
    <w:rsid w:val="00FD22EC"/>
    <w:rsid w:val="00FD34A5"/>
    <w:rsid w:val="00FD5343"/>
    <w:rsid w:val="00FE0247"/>
    <w:rsid w:val="00FE146A"/>
    <w:rsid w:val="00FE24F3"/>
    <w:rsid w:val="00FE52F4"/>
    <w:rsid w:val="00FE5CA9"/>
    <w:rsid w:val="00FE5DE6"/>
    <w:rsid w:val="00FE63AC"/>
    <w:rsid w:val="00FF1450"/>
    <w:rsid w:val="00FF1502"/>
    <w:rsid w:val="00FF1D38"/>
    <w:rsid w:val="00FF234E"/>
    <w:rsid w:val="00FF2CC7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089935"/>
  <w14:defaultImageDpi w14:val="96"/>
  <w15:chartTrackingRefBased/>
  <w15:docId w15:val="{67FBF334-3E8E-47EE-823F-407A3D48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2080"/>
    <w:pPr>
      <w:jc w:val="both"/>
    </w:pPr>
    <w:rPr>
      <w:sz w:val="24"/>
      <w:szCs w:val="24"/>
      <w:lang w:eastAsia="sv-SE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outlineLvl w:val="1"/>
    </w:pPr>
    <w:rPr>
      <w:b/>
      <w:bCs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i/>
      <w:iCs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GB" w:eastAsia="sv-SE"/>
    </w:rPr>
  </w:style>
  <w:style w:type="character" w:customStyle="1" w:styleId="Kop2Char">
    <w:name w:val="Kop 2 Char"/>
    <w:link w:val="Kop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  <w:lang w:val="en-GB" w:eastAsia="sv-SE"/>
    </w:rPr>
  </w:style>
  <w:style w:type="character" w:customStyle="1" w:styleId="Kop3Char">
    <w:name w:val="Kop 3 Char"/>
    <w:link w:val="Kop3"/>
    <w:uiPriority w:val="99"/>
    <w:locked/>
    <w:rPr>
      <w:rFonts w:ascii="Cambria" w:eastAsia="Times New Roman" w:hAnsi="Cambria" w:cs="Times New Roman"/>
      <w:b/>
      <w:bCs/>
      <w:sz w:val="26"/>
      <w:szCs w:val="26"/>
      <w:lang w:val="en-GB" w:eastAsia="sv-SE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References">
    <w:name w:val="References"/>
    <w:basedOn w:val="Standaard"/>
    <w:uiPriority w:val="99"/>
    <w:pPr>
      <w:spacing w:after="80"/>
      <w:ind w:left="144" w:hanging="144"/>
    </w:pPr>
    <w:rPr>
      <w:sz w:val="18"/>
      <w:szCs w:val="18"/>
      <w:lang w:val="en-US" w:eastAsia="en-US"/>
    </w:rPr>
  </w:style>
  <w:style w:type="paragraph" w:styleId="Plattetekst2">
    <w:name w:val="Body Text 2"/>
    <w:basedOn w:val="Standaard"/>
    <w:link w:val="Plattetekst2Char"/>
    <w:uiPriority w:val="99"/>
  </w:style>
  <w:style w:type="character" w:customStyle="1" w:styleId="Plattetekst2Char">
    <w:name w:val="Platte tekst 2 Char"/>
    <w:link w:val="Plattetekst2"/>
    <w:uiPriority w:val="99"/>
    <w:semiHidden/>
    <w:locked/>
    <w:rPr>
      <w:rFonts w:cs="Times New Roman"/>
      <w:sz w:val="24"/>
      <w:szCs w:val="24"/>
      <w:lang w:val="en-GB" w:eastAsia="sv-SE"/>
    </w:rPr>
  </w:style>
  <w:style w:type="paragraph" w:styleId="Plattetekst">
    <w:name w:val="Body Text"/>
    <w:basedOn w:val="Standaard"/>
    <w:link w:val="PlattetekstChar"/>
    <w:uiPriority w:val="99"/>
    <w:rPr>
      <w:color w:val="0000FF"/>
    </w:rPr>
  </w:style>
  <w:style w:type="character" w:customStyle="1" w:styleId="PlattetekstChar">
    <w:name w:val="Platte tekst Char"/>
    <w:link w:val="Plattetekst"/>
    <w:uiPriority w:val="99"/>
    <w:locked/>
    <w:rPr>
      <w:rFonts w:cs="Times New Roman"/>
      <w:sz w:val="24"/>
      <w:szCs w:val="24"/>
      <w:lang w:val="en-GB" w:eastAsia="sv-SE"/>
    </w:rPr>
  </w:style>
  <w:style w:type="character" w:customStyle="1" w:styleId="eudoraheader">
    <w:name w:val="eudoraheader"/>
    <w:uiPriority w:val="99"/>
    <w:rsid w:val="00D50395"/>
    <w:rPr>
      <w:rFonts w:cs="Times New Roman"/>
    </w:rPr>
  </w:style>
  <w:style w:type="paragraph" w:styleId="Voetnoottekst">
    <w:name w:val="footnote text"/>
    <w:basedOn w:val="Standaard"/>
    <w:link w:val="VoetnoottekstChar"/>
    <w:uiPriority w:val="99"/>
    <w:semiHidden/>
    <w:rsid w:val="000C1967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locked/>
    <w:rPr>
      <w:rFonts w:cs="Times New Roman"/>
      <w:sz w:val="20"/>
      <w:szCs w:val="20"/>
      <w:lang w:val="en-GB" w:eastAsia="sv-SE"/>
    </w:rPr>
  </w:style>
  <w:style w:type="character" w:styleId="Voetnootmarkering">
    <w:name w:val="footnote reference"/>
    <w:uiPriority w:val="99"/>
    <w:semiHidden/>
    <w:rsid w:val="000C1967"/>
    <w:rPr>
      <w:rFonts w:cs="Times New Roman"/>
      <w:vertAlign w:val="superscript"/>
    </w:rPr>
  </w:style>
  <w:style w:type="character" w:styleId="GevolgdeHyperlink">
    <w:name w:val="FollowedHyperlink"/>
    <w:uiPriority w:val="99"/>
    <w:semiHidden/>
    <w:unhideWhenUsed/>
    <w:rsid w:val="00AD53B6"/>
    <w:rPr>
      <w:rFonts w:cs="Times New Roman"/>
      <w:color w:val="800080"/>
      <w:u w:val="single"/>
    </w:rPr>
  </w:style>
  <w:style w:type="character" w:styleId="Verwijzingopmerking">
    <w:name w:val="annotation reference"/>
    <w:uiPriority w:val="99"/>
    <w:semiHidden/>
    <w:unhideWhenUsed/>
    <w:rsid w:val="001402B3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402B3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1402B3"/>
    <w:rPr>
      <w:rFonts w:cs="Times New Roman"/>
      <w:sz w:val="20"/>
      <w:szCs w:val="20"/>
      <w:lang w:val="en-GB" w:eastAsia="sv-S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402B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1402B3"/>
    <w:rPr>
      <w:rFonts w:cs="Times New Roman"/>
      <w:b/>
      <w:bCs/>
      <w:sz w:val="20"/>
      <w:szCs w:val="20"/>
      <w:lang w:val="en-GB" w:eastAsia="sv-S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02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1402B3"/>
    <w:rPr>
      <w:rFonts w:ascii="Tahoma" w:hAnsi="Tahoma" w:cs="Tahoma"/>
      <w:sz w:val="16"/>
      <w:szCs w:val="16"/>
      <w:lang w:val="en-GB" w:eastAsia="sv-SE"/>
    </w:rPr>
  </w:style>
  <w:style w:type="paragraph" w:styleId="Koptekst">
    <w:name w:val="header"/>
    <w:basedOn w:val="Standaard"/>
    <w:link w:val="KoptekstChar"/>
    <w:uiPriority w:val="99"/>
    <w:unhideWhenUsed/>
    <w:rsid w:val="00B73A7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73A77"/>
    <w:rPr>
      <w:sz w:val="24"/>
      <w:szCs w:val="24"/>
      <w:lang w:val="en-GB" w:eastAsia="sv-SE"/>
    </w:rPr>
  </w:style>
  <w:style w:type="paragraph" w:styleId="Voettekst">
    <w:name w:val="footer"/>
    <w:basedOn w:val="Standaard"/>
    <w:link w:val="VoettekstChar"/>
    <w:uiPriority w:val="99"/>
    <w:unhideWhenUsed/>
    <w:rsid w:val="00B73A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73A77"/>
    <w:rPr>
      <w:sz w:val="24"/>
      <w:szCs w:val="24"/>
      <w:lang w:val="en-GB" w:eastAsia="sv-SE"/>
    </w:rPr>
  </w:style>
  <w:style w:type="character" w:styleId="Onopgelostemelding">
    <w:name w:val="Unresolved Mention"/>
    <w:uiPriority w:val="99"/>
    <w:semiHidden/>
    <w:unhideWhenUsed/>
    <w:rsid w:val="00813E5C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Standaard"/>
    <w:link w:val="EndNoteBibliographyTitleChar"/>
    <w:rsid w:val="00E16AE9"/>
    <w:pPr>
      <w:jc w:val="center"/>
    </w:pPr>
    <w:rPr>
      <w:noProof/>
      <w:lang w:val="sv-SE"/>
    </w:rPr>
  </w:style>
  <w:style w:type="character" w:customStyle="1" w:styleId="EndNoteBibliographyTitleChar">
    <w:name w:val="EndNote Bibliography Title Char"/>
    <w:link w:val="EndNoteBibliographyTitle"/>
    <w:rsid w:val="00E16AE9"/>
    <w:rPr>
      <w:noProof/>
      <w:sz w:val="24"/>
      <w:szCs w:val="24"/>
      <w:lang w:val="sv-SE" w:eastAsia="sv-SE"/>
    </w:rPr>
  </w:style>
  <w:style w:type="paragraph" w:customStyle="1" w:styleId="EndNoteBibliography">
    <w:name w:val="EndNote Bibliography"/>
    <w:basedOn w:val="Standaard"/>
    <w:link w:val="EndNoteBibliographyChar"/>
    <w:rsid w:val="00E16AE9"/>
    <w:rPr>
      <w:noProof/>
      <w:lang w:val="sv-SE"/>
    </w:rPr>
  </w:style>
  <w:style w:type="character" w:customStyle="1" w:styleId="EndNoteBibliographyChar">
    <w:name w:val="EndNote Bibliography Char"/>
    <w:link w:val="EndNoteBibliography"/>
    <w:rsid w:val="00E16AE9"/>
    <w:rPr>
      <w:noProof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1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9598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1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66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6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verton.io/" TargetMode="External"/><Relationship Id="rId18" Type="http://schemas.openxmlformats.org/officeDocument/2006/relationships/hyperlink" Target="https://journals.sagepub.com/doi/10.1177/0963662517732909?url_ver=Z39.88-2003&amp;rfr_id=ori:rid:crossref.org&amp;rfr_dat=cr_pub%3dpubmed" TargetMode="External"/><Relationship Id="rId26" Type="http://schemas.openxmlformats.org/officeDocument/2006/relationships/hyperlink" Target="https://doi.org/10.1007/s11192-021-04215-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1002/j.2326-1951.1977.tb01494.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belga.press/" TargetMode="External"/><Relationship Id="rId17" Type="http://schemas.openxmlformats.org/officeDocument/2006/relationships/hyperlink" Target="https://doi.org/10.1057/s41293-018-0084-x" TargetMode="External"/><Relationship Id="rId25" Type="http://schemas.openxmlformats.org/officeDocument/2006/relationships/hyperlink" Target="https://doi.org/10.1007/s11192-022-04374-x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https://doi.org/10.1002/asi.24427" TargetMode="External"/><Relationship Id="rId20" Type="http://schemas.openxmlformats.org/officeDocument/2006/relationships/hyperlink" Target="https://www.researchportal.be/en" TargetMode="External"/><Relationship Id="rId29" Type="http://schemas.openxmlformats.org/officeDocument/2006/relationships/hyperlink" Target="https://doi.org/10.1073/pnas.121274511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searchportal.be/en" TargetMode="External"/><Relationship Id="rId24" Type="http://schemas.openxmlformats.org/officeDocument/2006/relationships/hyperlink" Target="https://doi.org/10.3152/030234208x329130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doi.org/10.1371/journal.pone.0224039" TargetMode="External"/><Relationship Id="rId23" Type="http://schemas.openxmlformats.org/officeDocument/2006/relationships/hyperlink" Target="https://doi.org/Artn" TargetMode="External"/><Relationship Id="rId28" Type="http://schemas.openxmlformats.org/officeDocument/2006/relationships/hyperlink" Target="https://www.overton.io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altmetrics.org/wp-content/uploads/2020/11/02_submission_Fang_Dudek_Noyons_Costas-altmetrics20.pdf" TargetMode="External"/><Relationship Id="rId31" Type="http://schemas.openxmlformats.org/officeDocument/2006/relationships/hyperlink" Target="https://doi.org/10.1016/j.procs.2019.01.07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elga.press/" TargetMode="External"/><Relationship Id="rId22" Type="http://schemas.openxmlformats.org/officeDocument/2006/relationships/hyperlink" Target="https://doi.org/10.1177/1464884919894138" TargetMode="External"/><Relationship Id="rId27" Type="http://schemas.openxmlformats.org/officeDocument/2006/relationships/hyperlink" Target="https://doi.org/10.1186/1471-2458-11-588" TargetMode="External"/><Relationship Id="rId30" Type="http://schemas.openxmlformats.org/officeDocument/2006/relationships/hyperlink" Target="https://doi.org/10.1177/0963662520907001" TargetMode="External"/><Relationship Id="rId8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I%202012\Paper%20Template%20STI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C28A0C284E14CAB0F35F7407C529C" ma:contentTypeVersion="4" ma:contentTypeDescription="Create a new document." ma:contentTypeScope="" ma:versionID="3d644cc98ccfc1fe201f09343c2d9f3b">
  <xsd:schema xmlns:xsd="http://www.w3.org/2001/XMLSchema" xmlns:xs="http://www.w3.org/2001/XMLSchema" xmlns:p="http://schemas.microsoft.com/office/2006/metadata/properties" xmlns:ns2="13d39c59-4ee0-43e8-aaee-69a2639e1392" xmlns:ns3="3d2b0075-3574-4d93-af78-f174e69b1c14" targetNamespace="http://schemas.microsoft.com/office/2006/metadata/properties" ma:root="true" ma:fieldsID="a056a2c2337713622c687c4a44406344" ns2:_="" ns3:_="">
    <xsd:import namespace="13d39c59-4ee0-43e8-aaee-69a2639e1392"/>
    <xsd:import namespace="3d2b0075-3574-4d93-af78-f174e69b1c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39c59-4ee0-43e8-aaee-69a2639e1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b0075-3574-4d93-af78-f174e69b1c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9606B7-9066-4666-AE2C-7807002114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BC5E0E-9A8C-4525-87FA-BC55F64850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72617D-7A0A-4E71-A216-0E565E8B0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39c59-4ee0-43e8-aaee-69a2639e1392"/>
    <ds:schemaRef ds:uri="3d2b0075-3574-4d93-af78-f174e69b1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Template STI 2012</Template>
  <TotalTime>0</TotalTime>
  <Pages>9</Pages>
  <Words>7214</Words>
  <Characters>41126</Characters>
  <Application>Microsoft Office Word</Application>
  <DocSecurity>0</DocSecurity>
  <Lines>342</Lines>
  <Paragraphs>96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STI 2023 paper template</vt:lpstr>
      <vt:lpstr>STI 2023 paper template</vt:lpstr>
    </vt:vector>
  </TitlesOfParts>
  <Company/>
  <LinksUpToDate>false</LinksUpToDate>
  <CharactersWithSpaces>48244</CharactersWithSpaces>
  <SharedDoc>false</SharedDoc>
  <HLinks>
    <vt:vector size="12" baseType="variant">
      <vt:variant>
        <vt:i4>7012473</vt:i4>
      </vt:variant>
      <vt:variant>
        <vt:i4>6</vt:i4>
      </vt:variant>
      <vt:variant>
        <vt:i4>0</vt:i4>
      </vt:variant>
      <vt:variant>
        <vt:i4>5</vt:i4>
      </vt:variant>
      <vt:variant>
        <vt:lpwstr>http://www.csdl.tamu.edu/DL94/paper/kling.html</vt:lpwstr>
      </vt:variant>
      <vt:variant>
        <vt:lpwstr/>
      </vt:variant>
      <vt:variant>
        <vt:i4>4194375</vt:i4>
      </vt:variant>
      <vt:variant>
        <vt:i4>0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 2023 paper template</dc:title>
  <dc:subject/>
  <dc:creator>Waltman, L.R. (Ludo)</dc:creator>
  <cp:keywords/>
  <cp:lastModifiedBy>Hans Jonker</cp:lastModifiedBy>
  <cp:revision>2</cp:revision>
  <cp:lastPrinted>2005-03-14T08:40:00Z</cp:lastPrinted>
  <dcterms:created xsi:type="dcterms:W3CDTF">2023-04-21T20:25:00Z</dcterms:created>
  <dcterms:modified xsi:type="dcterms:W3CDTF">2023-04-21T20:25:00Z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zotero-version="6.0.23"&gt;&lt;session id="VjAUqDoJ"/&gt;&lt;style id="http://www.zotero.org/styles/apa" locale="en-US" hasBibliography="1" bibliographyStyleHasBeenSet="0"/&gt;&lt;prefs&gt;&lt;pref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