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6A79FF40" w:rsidR="00AD6D2D" w:rsidRPr="00AD6D2D" w:rsidRDefault="001857CF" w:rsidP="00542798">
      <w:pPr>
        <w:jc w:val="center"/>
      </w:pPr>
      <w:r w:rsidRPr="001857CF">
        <w:rPr>
          <w:sz w:val="36"/>
          <w:szCs w:val="36"/>
        </w:rPr>
        <w:t>Impacts of Social Media Sentiments on Retractions of Scholarly Literature</w:t>
      </w:r>
    </w:p>
    <w:p w14:paraId="49EED032" w14:textId="2EB66028" w:rsidR="00AD6D2D" w:rsidRPr="00AD6D2D" w:rsidRDefault="001857CF" w:rsidP="00542798">
      <w:pPr>
        <w:jc w:val="center"/>
      </w:pPr>
      <w:r>
        <w:t>Autumn Toney-Wails</w:t>
      </w:r>
      <w:r w:rsidR="00AD6D2D" w:rsidRPr="00AD6D2D">
        <w:rPr>
          <w:vertAlign w:val="superscript"/>
        </w:rPr>
        <w:t>*</w:t>
      </w:r>
      <w:r>
        <w:t xml:space="preserve"> and Sara Abdulla</w:t>
      </w:r>
      <w:r w:rsidR="00AD6D2D" w:rsidRPr="00AD6D2D">
        <w:rPr>
          <w:vertAlign w:val="superscript"/>
        </w:rPr>
        <w:t>**</w:t>
      </w:r>
      <w:r w:rsidR="00AD6D2D" w:rsidRPr="00AD6D2D">
        <w:t xml:space="preserve"> </w:t>
      </w:r>
    </w:p>
    <w:p w14:paraId="69B5EBE6" w14:textId="77777777" w:rsidR="00AD6D2D" w:rsidRPr="00AD6D2D" w:rsidRDefault="00AD6D2D" w:rsidP="00542798">
      <w:pPr>
        <w:jc w:val="center"/>
        <w:rPr>
          <w:sz w:val="20"/>
          <w:szCs w:val="20"/>
        </w:rPr>
      </w:pPr>
    </w:p>
    <w:p w14:paraId="0327B950" w14:textId="077E7D0F" w:rsidR="00AD6D2D" w:rsidRPr="00AD6D2D" w:rsidRDefault="00AD6D2D" w:rsidP="00542798">
      <w:pPr>
        <w:jc w:val="center"/>
        <w:rPr>
          <w:sz w:val="20"/>
          <w:szCs w:val="20"/>
        </w:rPr>
      </w:pPr>
      <w:r w:rsidRPr="00AD6D2D">
        <w:rPr>
          <w:sz w:val="20"/>
          <w:szCs w:val="20"/>
          <w:vertAlign w:val="superscript"/>
        </w:rPr>
        <w:t>*</w:t>
      </w:r>
      <w:r w:rsidR="001857CF">
        <w:rPr>
          <w:i/>
          <w:iCs/>
          <w:sz w:val="20"/>
          <w:szCs w:val="20"/>
        </w:rPr>
        <w:t>autumn.toney</w:t>
      </w:r>
      <w:r w:rsidRPr="00AD6D2D">
        <w:rPr>
          <w:i/>
          <w:iCs/>
          <w:sz w:val="20"/>
          <w:szCs w:val="20"/>
        </w:rPr>
        <w:t>@</w:t>
      </w:r>
      <w:r w:rsidR="001857CF">
        <w:rPr>
          <w:i/>
          <w:iCs/>
          <w:sz w:val="20"/>
          <w:szCs w:val="20"/>
        </w:rPr>
        <w:t>georgetown.edu</w:t>
      </w:r>
    </w:p>
    <w:p w14:paraId="744ED62A" w14:textId="449F7311" w:rsidR="00AD6D2D" w:rsidRPr="00AD6D2D" w:rsidRDefault="00453207" w:rsidP="00542798">
      <w:pPr>
        <w:jc w:val="center"/>
        <w:rPr>
          <w:sz w:val="20"/>
          <w:szCs w:val="20"/>
        </w:rPr>
      </w:pPr>
      <w:proofErr w:type="spellStart"/>
      <w:r>
        <w:rPr>
          <w:sz w:val="20"/>
          <w:szCs w:val="20"/>
        </w:rPr>
        <w:t>Center</w:t>
      </w:r>
      <w:proofErr w:type="spellEnd"/>
      <w:r>
        <w:rPr>
          <w:sz w:val="20"/>
          <w:szCs w:val="20"/>
        </w:rPr>
        <w:t xml:space="preserve"> for Security and Emerging Technology</w:t>
      </w:r>
      <w:r w:rsidR="00AD6D2D" w:rsidRPr="00AD6D2D">
        <w:rPr>
          <w:sz w:val="20"/>
          <w:szCs w:val="20"/>
        </w:rPr>
        <w:t xml:space="preserve">, </w:t>
      </w:r>
      <w:r>
        <w:rPr>
          <w:sz w:val="20"/>
          <w:szCs w:val="20"/>
        </w:rPr>
        <w:t>Georgetown University</w:t>
      </w:r>
      <w:r w:rsidR="00AD6D2D" w:rsidRPr="00AD6D2D">
        <w:rPr>
          <w:sz w:val="20"/>
          <w:szCs w:val="20"/>
        </w:rPr>
        <w:t xml:space="preserve">, </w:t>
      </w:r>
      <w:r>
        <w:rPr>
          <w:sz w:val="20"/>
          <w:szCs w:val="20"/>
        </w:rPr>
        <w:t>United States</w:t>
      </w:r>
    </w:p>
    <w:p w14:paraId="0F7AF4B5" w14:textId="77777777" w:rsidR="00AD6D2D" w:rsidRPr="00AD6D2D" w:rsidRDefault="00AD6D2D" w:rsidP="00542798">
      <w:pPr>
        <w:jc w:val="center"/>
        <w:rPr>
          <w:sz w:val="20"/>
          <w:szCs w:val="20"/>
        </w:rPr>
      </w:pPr>
    </w:p>
    <w:p w14:paraId="7B0A8982" w14:textId="054DBEC2" w:rsidR="00AD6D2D" w:rsidRPr="00AD6D2D" w:rsidRDefault="00AD6D2D" w:rsidP="00542798">
      <w:pPr>
        <w:jc w:val="center"/>
        <w:rPr>
          <w:sz w:val="20"/>
          <w:szCs w:val="20"/>
        </w:rPr>
      </w:pPr>
      <w:r w:rsidRPr="00AD6D2D">
        <w:rPr>
          <w:sz w:val="20"/>
          <w:szCs w:val="20"/>
          <w:vertAlign w:val="superscript"/>
        </w:rPr>
        <w:t>**</w:t>
      </w:r>
      <w:r w:rsidRPr="00AD6D2D">
        <w:rPr>
          <w:i/>
          <w:iCs/>
          <w:sz w:val="20"/>
          <w:szCs w:val="20"/>
        </w:rPr>
        <w:t xml:space="preserve"> </w:t>
      </w:r>
      <w:r w:rsidR="002B7DBD">
        <w:rPr>
          <w:i/>
          <w:iCs/>
          <w:sz w:val="20"/>
          <w:szCs w:val="20"/>
        </w:rPr>
        <w:t>sa1764</w:t>
      </w:r>
      <w:r w:rsidRPr="00AD6D2D">
        <w:rPr>
          <w:i/>
          <w:iCs/>
          <w:sz w:val="20"/>
          <w:szCs w:val="20"/>
        </w:rPr>
        <w:t>@</w:t>
      </w:r>
      <w:r w:rsidR="001857CF" w:rsidRPr="001857CF">
        <w:rPr>
          <w:i/>
          <w:iCs/>
          <w:sz w:val="20"/>
          <w:szCs w:val="20"/>
        </w:rPr>
        <w:t xml:space="preserve"> </w:t>
      </w:r>
      <w:r w:rsidR="001857CF">
        <w:rPr>
          <w:i/>
          <w:iCs/>
          <w:sz w:val="20"/>
          <w:szCs w:val="20"/>
        </w:rPr>
        <w:t>georgetown.edu</w:t>
      </w:r>
    </w:p>
    <w:p w14:paraId="19ADAB76" w14:textId="77777777" w:rsidR="00453207" w:rsidRPr="00AD6D2D" w:rsidRDefault="00453207" w:rsidP="00453207">
      <w:pPr>
        <w:jc w:val="center"/>
        <w:rPr>
          <w:sz w:val="20"/>
          <w:szCs w:val="20"/>
        </w:rPr>
      </w:pPr>
      <w:proofErr w:type="spellStart"/>
      <w:r>
        <w:rPr>
          <w:sz w:val="20"/>
          <w:szCs w:val="20"/>
        </w:rPr>
        <w:t>Center</w:t>
      </w:r>
      <w:proofErr w:type="spellEnd"/>
      <w:r>
        <w:rPr>
          <w:sz w:val="20"/>
          <w:szCs w:val="20"/>
        </w:rPr>
        <w:t xml:space="preserve"> for Security and Emerging Technology</w:t>
      </w:r>
      <w:r w:rsidRPr="00AD6D2D">
        <w:rPr>
          <w:sz w:val="20"/>
          <w:szCs w:val="20"/>
        </w:rPr>
        <w:t xml:space="preserve">, </w:t>
      </w:r>
      <w:r>
        <w:rPr>
          <w:sz w:val="20"/>
          <w:szCs w:val="20"/>
        </w:rPr>
        <w:t>Georgetown University</w:t>
      </w:r>
      <w:r w:rsidRPr="00AD6D2D">
        <w:rPr>
          <w:sz w:val="20"/>
          <w:szCs w:val="20"/>
        </w:rPr>
        <w:t xml:space="preserve">, </w:t>
      </w:r>
      <w:r>
        <w:rPr>
          <w:sz w:val="20"/>
          <w:szCs w:val="20"/>
        </w:rPr>
        <w:t>United States</w:t>
      </w:r>
    </w:p>
    <w:p w14:paraId="18EAD8F9" w14:textId="77777777" w:rsidR="008168F4" w:rsidRPr="00D96243" w:rsidRDefault="008168F4" w:rsidP="00542798">
      <w:pPr>
        <w:jc w:val="center"/>
      </w:pPr>
    </w:p>
    <w:p w14:paraId="04927CB0" w14:textId="3FF61CA2" w:rsidR="008168F4" w:rsidRDefault="008168F4" w:rsidP="00542798">
      <w:pPr>
        <w:jc w:val="center"/>
      </w:pPr>
    </w:p>
    <w:p w14:paraId="26F746EB" w14:textId="14475171" w:rsidR="00CB15AC" w:rsidRDefault="00516A7B" w:rsidP="00CB15AC">
      <w:pPr>
        <w:rPr>
          <w:sz w:val="20"/>
          <w:szCs w:val="20"/>
        </w:rPr>
      </w:pPr>
      <w:r>
        <w:rPr>
          <w:sz w:val="20"/>
          <w:szCs w:val="20"/>
        </w:rPr>
        <w:t>We</w:t>
      </w:r>
      <w:r w:rsidR="00453207" w:rsidRPr="00453207">
        <w:rPr>
          <w:sz w:val="20"/>
          <w:szCs w:val="20"/>
        </w:rPr>
        <w:t xml:space="preserve"> explore the citation activity and social media engagement of retracted and non-retracted scientific research publications. While prior research has mainly studied retraction trends among specific areas of research, author countries, and publication venues, we focus on Twitter activity differences between retracted and non-retracted publications across all of science. We </w:t>
      </w:r>
      <w:proofErr w:type="spellStart"/>
      <w:r w:rsidR="00453207" w:rsidRPr="00453207">
        <w:rPr>
          <w:sz w:val="20"/>
          <w:szCs w:val="20"/>
        </w:rPr>
        <w:t>analyze</w:t>
      </w:r>
      <w:proofErr w:type="spellEnd"/>
      <w:r w:rsidR="00453207" w:rsidRPr="00453207">
        <w:rPr>
          <w:sz w:val="20"/>
          <w:szCs w:val="20"/>
        </w:rPr>
        <w:t xml:space="preserve"> over 62,000 research publications and 60,000 tweets that contain links to publications in their posts. Our findings highlight that citations and tweet activity are not correlated (i.e., high academic impact does not imply high social media impact), and that temporal trends of publication counts and tweet counts differ. Comparing tweet text from retracted and non-retracted publications, we train a random forest classifier that achieves 0.92 accuracy in predicting if a tweet references a retracted or non-retracted publication.</w:t>
      </w:r>
    </w:p>
    <w:p w14:paraId="51CBB8AE" w14:textId="77777777" w:rsidR="00453207" w:rsidRPr="00D96243" w:rsidRDefault="00453207" w:rsidP="00CB15AC"/>
    <w:p w14:paraId="02C61035" w14:textId="77777777" w:rsidR="008168F4" w:rsidRPr="00D96243" w:rsidRDefault="000C25AF">
      <w:pPr>
        <w:pStyle w:val="Heading2"/>
      </w:pPr>
      <w:r w:rsidRPr="00D96243">
        <w:t xml:space="preserve">1. </w:t>
      </w:r>
      <w:r w:rsidR="008168F4" w:rsidRPr="00D96243">
        <w:t>Introduction</w:t>
      </w:r>
    </w:p>
    <w:p w14:paraId="52370FA0" w14:textId="29DEA8B6" w:rsidR="00D66D24" w:rsidRPr="00F14627" w:rsidRDefault="00A02CCA" w:rsidP="00F14627">
      <w:pPr>
        <w:ind w:left="-5" w:right="76"/>
      </w:pPr>
      <w:r w:rsidRPr="00B23633">
        <w:t>From 2009 to 2011 more than 7,300 scientific research publications that were issued in a variety of the Institute of Electrical and Electronics Engineers (IEEE) conferences were retracted (McCook, 2018). The dramatic volume in publication retractions prompted analysis of retracted publications’ trends and characteristics</w:t>
      </w:r>
      <w:r w:rsidR="00E71C03">
        <w:t xml:space="preserve">, such as retractions in </w:t>
      </w:r>
      <w:r w:rsidR="00E71C03" w:rsidRPr="00B23633">
        <w:t>specific fields and citation behavior between retracted and non-retracted research</w:t>
      </w:r>
      <w:r w:rsidR="00F14627" w:rsidRPr="00F14627">
        <w:t xml:space="preserve"> </w:t>
      </w:r>
      <w:r w:rsidR="00F14627" w:rsidRPr="00B23633">
        <w:t>(King</w:t>
      </w:r>
      <w:r w:rsidR="004F0D10">
        <w:t xml:space="preserve"> et al.</w:t>
      </w:r>
      <w:r w:rsidR="00F14627" w:rsidRPr="00B23633">
        <w:t xml:space="preserve">, 2018; Peng, Romero, and Horvat, 2022; </w:t>
      </w:r>
      <w:proofErr w:type="spellStart"/>
      <w:r w:rsidR="00F14627" w:rsidRPr="00B23633">
        <w:t>Rapani</w:t>
      </w:r>
      <w:proofErr w:type="spellEnd"/>
      <w:r w:rsidR="004F0D10">
        <w:t xml:space="preserve"> et al., </w:t>
      </w:r>
      <w:r w:rsidR="00F14627" w:rsidRPr="00B23633">
        <w:t xml:space="preserve">2020; </w:t>
      </w:r>
      <w:proofErr w:type="spellStart"/>
      <w:r w:rsidR="00F14627" w:rsidRPr="00B23633">
        <w:t>Soltani</w:t>
      </w:r>
      <w:proofErr w:type="spellEnd"/>
      <w:r w:rsidR="00F14627" w:rsidRPr="00B23633">
        <w:t xml:space="preserve"> and </w:t>
      </w:r>
      <w:proofErr w:type="spellStart"/>
      <w:r w:rsidR="00F14627" w:rsidRPr="00B23633">
        <w:t>Patini</w:t>
      </w:r>
      <w:proofErr w:type="spellEnd"/>
      <w:r w:rsidR="00F14627" w:rsidRPr="00B23633">
        <w:t>, 2020</w:t>
      </w:r>
      <w:r w:rsidR="004F0D10">
        <w:t>;</w:t>
      </w:r>
      <w:r w:rsidR="004F0D10" w:rsidRPr="004F0D10">
        <w:t xml:space="preserve"> </w:t>
      </w:r>
      <w:r w:rsidR="004F0D10" w:rsidRPr="00B23633">
        <w:t xml:space="preserve">Chen </w:t>
      </w:r>
      <w:r w:rsidR="004F0D10">
        <w:t>et al.</w:t>
      </w:r>
      <w:r w:rsidR="004F0D10" w:rsidRPr="00B23633">
        <w:t xml:space="preserve">, 2013; Fang, Steen, and Casadevall, 2012; He, 2013; Kuroki and </w:t>
      </w:r>
      <w:proofErr w:type="spellStart"/>
      <w:r w:rsidR="004F0D10" w:rsidRPr="00B23633">
        <w:t>Ukawa</w:t>
      </w:r>
      <w:proofErr w:type="spellEnd"/>
      <w:r w:rsidR="004F0D10" w:rsidRPr="00B23633">
        <w:t xml:space="preserve">, 2018; Q. H. </w:t>
      </w:r>
      <w:proofErr w:type="spellStart"/>
      <w:r w:rsidR="004F0D10" w:rsidRPr="00B23633">
        <w:t>Vuong</w:t>
      </w:r>
      <w:proofErr w:type="spellEnd"/>
      <w:r w:rsidR="004F0D10">
        <w:t xml:space="preserve"> et al.</w:t>
      </w:r>
      <w:r w:rsidR="004F0D10" w:rsidRPr="00B23633">
        <w:t>, 2020</w:t>
      </w:r>
      <w:r w:rsidR="00F14627" w:rsidRPr="00B23633">
        <w:t>).</w:t>
      </w:r>
      <w:r w:rsidR="00F14627">
        <w:t xml:space="preserve"> </w:t>
      </w:r>
      <w:r w:rsidR="00D66D24" w:rsidRPr="00B23633">
        <w:t xml:space="preserve">However, with the increase in information sharing on social media platforms, there is an aspect to retracted research that has not been fully explored: </w:t>
      </w:r>
      <w:r w:rsidR="00D66D24" w:rsidRPr="00B23633">
        <w:rPr>
          <w:rFonts w:eastAsia="Calibri"/>
          <w:i/>
        </w:rPr>
        <w:t>how is retracted research discussed on social media?</w:t>
      </w:r>
    </w:p>
    <w:p w14:paraId="16C1221F" w14:textId="77777777" w:rsidR="00D66D24" w:rsidRPr="00B23633" w:rsidRDefault="00D66D24" w:rsidP="00D66D24">
      <w:pPr>
        <w:ind w:left="-5" w:right="76"/>
      </w:pPr>
    </w:p>
    <w:p w14:paraId="255F43AB" w14:textId="41C39B6F" w:rsidR="00D66D24" w:rsidRPr="00B23633" w:rsidRDefault="00D66D24" w:rsidP="00D66D24">
      <w:pPr>
        <w:ind w:left="-5" w:right="76"/>
      </w:pPr>
      <w:r w:rsidRPr="00B23633">
        <w:t>Citation analysis of retracted research is useful in understanding how the scientific research community, specifically, responds to the retracted publications, but social media activity has become another metric for scientific and academic impact for scholarly publications. Social media activity is a particularly useful measure of reach for its immediate availability, as opposed to the inevitable lag that occurs with relying on peer citation metrics. For example, a publication that might be retracted in the future can receive public commentary via online platforms, such as Twitter, whereas it might take years for the article to be retracted. Figure 1 illustrates this example with a Twitter post about a scientific publication that was eventually retracted, with the tweet gaining significantly more attention than the initial publication (using citation count).</w:t>
      </w:r>
    </w:p>
    <w:p w14:paraId="3D68D5DE" w14:textId="79E180E8" w:rsidR="00214B3B" w:rsidRDefault="00214B3B" w:rsidP="002B7DBD">
      <w:pPr>
        <w:shd w:val="clear" w:color="auto" w:fill="FFFFFF"/>
        <w:jc w:val="center"/>
      </w:pPr>
    </w:p>
    <w:p w14:paraId="5B1B4DA0" w14:textId="7467F082" w:rsidR="00214B3B" w:rsidRDefault="00214B3B" w:rsidP="002B7DBD">
      <w:pPr>
        <w:shd w:val="clear" w:color="auto" w:fill="FFFFFF"/>
        <w:jc w:val="center"/>
      </w:pPr>
      <w:r>
        <w:t xml:space="preserve">Figure 1. </w:t>
      </w:r>
      <w:r w:rsidRPr="00214B3B">
        <w:t>Example tweet referencing a retracted publication (the publication was not retracted at the time of the tweet)</w:t>
      </w:r>
    </w:p>
    <w:p w14:paraId="52829D31" w14:textId="1CA7FD99" w:rsidR="00214B3B" w:rsidRDefault="00214B3B" w:rsidP="002B7DBD">
      <w:pPr>
        <w:shd w:val="clear" w:color="auto" w:fill="FFFFFF"/>
        <w:jc w:val="center"/>
      </w:pPr>
      <w:r>
        <w:rPr>
          <w:noProof/>
        </w:rPr>
        <w:lastRenderedPageBreak/>
        <w:drawing>
          <wp:inline distT="0" distB="0" distL="0" distR="0" wp14:anchorId="73B8A122" wp14:editId="76ACDAFF">
            <wp:extent cx="2640848" cy="206412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srcRect l="-2101" t="13" r="22144" b="-13"/>
                    <a:stretch/>
                  </pic:blipFill>
                  <pic:spPr bwMode="auto">
                    <a:xfrm>
                      <a:off x="0" y="0"/>
                      <a:ext cx="2697169" cy="2108144"/>
                    </a:xfrm>
                    <a:prstGeom prst="rect">
                      <a:avLst/>
                    </a:prstGeom>
                    <a:ln>
                      <a:noFill/>
                    </a:ln>
                    <a:extLst>
                      <a:ext uri="{53640926-AAD7-44D8-BBD7-CCE9431645EC}">
                        <a14:shadowObscured xmlns:a14="http://schemas.microsoft.com/office/drawing/2010/main"/>
                      </a:ext>
                    </a:extLst>
                  </pic:spPr>
                </pic:pic>
              </a:graphicData>
            </a:graphic>
          </wp:inline>
        </w:drawing>
      </w:r>
    </w:p>
    <w:p w14:paraId="3DC9D540" w14:textId="0306D551" w:rsidR="00214B3B" w:rsidRDefault="00214B3B" w:rsidP="00453207">
      <w:pPr>
        <w:shd w:val="clear" w:color="auto" w:fill="FFFFFF"/>
      </w:pPr>
    </w:p>
    <w:p w14:paraId="13C9808A" w14:textId="41C18F22" w:rsidR="00516A7B" w:rsidRDefault="00214B3B" w:rsidP="00453207">
      <w:pPr>
        <w:shd w:val="clear" w:color="auto" w:fill="FFFFFF"/>
      </w:pPr>
      <w:r w:rsidRPr="00214B3B">
        <w:t>Social media is also useful for assessing reach in relevant non-academic audiences, including journalists, non-academic subject matter experts, and general subject stakeholders</w:t>
      </w:r>
      <w:r w:rsidR="00516A7B">
        <w:t xml:space="preserve">. </w:t>
      </w:r>
      <w:r w:rsidRPr="00214B3B">
        <w:t>It is important to examine the social media landscapes surrounding retracted publications and non-retracted publications, including if social media users discuss retracted publications differently from non-retracted publications or if retracted publications leave</w:t>
      </w:r>
      <w:r w:rsidR="002B7DBD">
        <w:t xml:space="preserve"> </w:t>
      </w:r>
      <w:r w:rsidRPr="00214B3B">
        <w:t>larger digital footprints than</w:t>
      </w:r>
      <w:r w:rsidR="00516A7B">
        <w:t xml:space="preserve"> non-retracted publications.</w:t>
      </w:r>
    </w:p>
    <w:p w14:paraId="6C8EDA67" w14:textId="0FDE7A66" w:rsidR="00A91102" w:rsidRDefault="00453207" w:rsidP="00516A7B">
      <w:pPr>
        <w:shd w:val="clear" w:color="auto" w:fill="FFFFFF"/>
      </w:pPr>
      <w:r>
        <w:br/>
      </w:r>
      <w:r w:rsidR="00D66D24" w:rsidRPr="00B23633">
        <w:t>This work explores Twitter activity from posts that reference retracted research publications and compare it to tweets that reference non-retracted publications. We analyze the trends and characteristics of retracted and non-retracted publications’ citations and compare the citation statistics to tweet statistics. Using the Retraction Watch Database (RWD</w:t>
      </w:r>
      <w:proofErr w:type="gramStart"/>
      <w:r w:rsidR="00D66D24" w:rsidRPr="00B23633">
        <w:t>)(</w:t>
      </w:r>
      <w:proofErr w:type="gramEnd"/>
      <w:r w:rsidR="00D66D24" w:rsidRPr="00B23633">
        <w:t xml:space="preserve">The Center For Scientific Integrity, 2018), containing over 32,000 retracted publications, and a sample of non-retracted publications from Digital Science’s Dimensions (Hook, Porter, and Herzog, 2018), we query the </w:t>
      </w:r>
      <w:proofErr w:type="spellStart"/>
      <w:r w:rsidR="00D66D24" w:rsidRPr="00B23633">
        <w:t>Altmetrics</w:t>
      </w:r>
      <w:proofErr w:type="spellEnd"/>
      <w:r w:rsidR="00D66D24" w:rsidRPr="00B23633">
        <w:rPr>
          <w:vertAlign w:val="superscript"/>
        </w:rPr>
        <w:footnoteReference w:id="1"/>
      </w:r>
      <w:r w:rsidR="00D66D24" w:rsidRPr="00B23633">
        <w:t>API (</w:t>
      </w:r>
      <w:r w:rsidR="00D66D24" w:rsidRPr="00B23633">
        <w:rPr>
          <w:rFonts w:eastAsia="Calibri"/>
          <w:i/>
        </w:rPr>
        <w:t xml:space="preserve">Altmetric.com </w:t>
      </w:r>
      <w:r w:rsidR="00D66D24" w:rsidRPr="00B23633">
        <w:t>2012) to retrieve Twitter data for 15,822 research publications that are hyperlinked in at least one tweet.</w:t>
      </w:r>
      <w:r w:rsidR="00A02CCA">
        <w:t xml:space="preserve"> </w:t>
      </w:r>
      <w:r w:rsidR="00516A7B">
        <w:t xml:space="preserve">We aim </w:t>
      </w:r>
      <w:r w:rsidR="00A91102" w:rsidRPr="00A91102">
        <w:t>to answer three main research questions:</w:t>
      </w:r>
      <w:r w:rsidR="00A91102">
        <w:t xml:space="preserve"> </w:t>
      </w:r>
    </w:p>
    <w:p w14:paraId="16713AFB" w14:textId="10F07E29" w:rsidR="00A91102" w:rsidRDefault="00A91102" w:rsidP="002B7DBD"/>
    <w:p w14:paraId="5D7C6AE1" w14:textId="77777777" w:rsidR="000C5471" w:rsidRDefault="00A91102" w:rsidP="002B7DBD">
      <w:pPr>
        <w:pStyle w:val="ListParagraph"/>
        <w:numPr>
          <w:ilvl w:val="0"/>
          <w:numId w:val="4"/>
        </w:numPr>
      </w:pPr>
      <w:r w:rsidRPr="000C5471">
        <w:rPr>
          <w:i/>
          <w:iCs/>
        </w:rPr>
        <w:t>RQ1</w:t>
      </w:r>
      <w:r w:rsidRPr="00A91102">
        <w:t>:</w:t>
      </w:r>
      <w:r>
        <w:t xml:space="preserve"> </w:t>
      </w:r>
      <w:r w:rsidRPr="00A91102">
        <w:t>How do qualities of retracted research</w:t>
      </w:r>
      <w:r w:rsidRPr="000C5471">
        <w:rPr>
          <w:color w:val="202124"/>
          <w:shd w:val="clear" w:color="auto" w:fill="FFFFFF"/>
        </w:rPr>
        <w:t>—</w:t>
      </w:r>
      <w:r w:rsidRPr="00A91102">
        <w:t>including post-retraction citation and social media engagement on Twitter</w:t>
      </w:r>
      <w:r w:rsidRPr="000C5471">
        <w:rPr>
          <w:color w:val="202124"/>
          <w:shd w:val="clear" w:color="auto" w:fill="FFFFFF"/>
        </w:rPr>
        <w:t>—</w:t>
      </w:r>
      <w:r w:rsidRPr="00A91102">
        <w:t xml:space="preserve">differ across areas of research? </w:t>
      </w:r>
    </w:p>
    <w:p w14:paraId="432FE54A" w14:textId="77777777" w:rsidR="000C5471" w:rsidRDefault="00A91102" w:rsidP="000C5471">
      <w:pPr>
        <w:pStyle w:val="ListParagraph"/>
        <w:numPr>
          <w:ilvl w:val="0"/>
          <w:numId w:val="4"/>
        </w:numPr>
      </w:pPr>
      <w:r w:rsidRPr="000C5471">
        <w:rPr>
          <w:i/>
          <w:iCs/>
        </w:rPr>
        <w:t>RQ2:</w:t>
      </w:r>
      <w:r>
        <w:t xml:space="preserve"> </w:t>
      </w:r>
      <w:r w:rsidRPr="00A91102">
        <w:t xml:space="preserve">Is there a relationship between the citations and the twitter post activity for retracted and non-retracted research publications? </w:t>
      </w:r>
    </w:p>
    <w:p w14:paraId="1B4907F3" w14:textId="55035844" w:rsidR="00A91102" w:rsidRDefault="00A91102" w:rsidP="000C5471">
      <w:pPr>
        <w:pStyle w:val="ListParagraph"/>
        <w:numPr>
          <w:ilvl w:val="0"/>
          <w:numId w:val="4"/>
        </w:numPr>
      </w:pPr>
      <w:r w:rsidRPr="000C5471">
        <w:rPr>
          <w:i/>
          <w:iCs/>
        </w:rPr>
        <w:t xml:space="preserve">RQ3: </w:t>
      </w:r>
      <w:r w:rsidRPr="00A91102">
        <w:t>Are tweets that reference retracted publications distinguishable from tweets that reference non-retracted publications in the language that they use or their popularity?</w:t>
      </w:r>
    </w:p>
    <w:p w14:paraId="251F83D5" w14:textId="42679843" w:rsidR="00A91102" w:rsidRPr="00A91102" w:rsidRDefault="00A91102">
      <w:pPr>
        <w:rPr>
          <w:i/>
          <w:iCs/>
        </w:rPr>
      </w:pPr>
      <w:r w:rsidRPr="00A91102">
        <w:rPr>
          <w:i/>
          <w:iCs/>
        </w:rPr>
        <w:t xml:space="preserve"> </w:t>
      </w:r>
    </w:p>
    <w:p w14:paraId="7974EF73" w14:textId="5C3F48E1" w:rsidR="008168F4" w:rsidRDefault="000C25AF">
      <w:pPr>
        <w:pStyle w:val="Heading2"/>
      </w:pPr>
      <w:r>
        <w:t xml:space="preserve">2. </w:t>
      </w:r>
      <w:r w:rsidR="001A66B3">
        <w:t>Methodology</w:t>
      </w:r>
    </w:p>
    <w:p w14:paraId="02DBC57F" w14:textId="4B9BFDA7" w:rsidR="001A66B3" w:rsidRDefault="001A66B3" w:rsidP="001A66B3"/>
    <w:p w14:paraId="6220297E" w14:textId="4951149E" w:rsidR="001A66B3" w:rsidRDefault="001A66B3" w:rsidP="001A66B3">
      <w:pPr>
        <w:pStyle w:val="Heading3"/>
      </w:pPr>
      <w:r>
        <w:t>2</w:t>
      </w:r>
      <w:r>
        <w:t xml:space="preserve">.1. </w:t>
      </w:r>
      <w:r>
        <w:t>Datasets</w:t>
      </w:r>
    </w:p>
    <w:p w14:paraId="3A35C172" w14:textId="5FD65224" w:rsidR="001A66B3" w:rsidRDefault="001A66B3" w:rsidP="001A66B3">
      <w:r w:rsidRPr="001A66B3">
        <w:t>For our analysis, we source three datasets: Retraction Watch Database</w:t>
      </w:r>
      <w:r w:rsidR="00F14627">
        <w:t xml:space="preserve"> (RWD)</w:t>
      </w:r>
      <w:r w:rsidRPr="001A66B3">
        <w:t>, Digital Science, and Twitter.</w:t>
      </w:r>
      <w:r w:rsidR="00F14627">
        <w:t xml:space="preserve"> The publicly available RWD contains </w:t>
      </w:r>
      <w:r>
        <w:t>32,230</w:t>
      </w:r>
      <w:r>
        <w:rPr>
          <w:rStyle w:val="FootnoteReference"/>
        </w:rPr>
        <w:footnoteReference w:id="2"/>
      </w:r>
      <w:r>
        <w:t xml:space="preserve"> manually labeled retracted scientific publications</w:t>
      </w:r>
      <w:r w:rsidR="00F14627">
        <w:t xml:space="preserve"> with relevant metadata (e.g., </w:t>
      </w:r>
      <w:r w:rsidR="00F14627">
        <w:t>original publication DOI, retracted DOI, subject, and retraction reason</w:t>
      </w:r>
      <w:r w:rsidR="00F14627">
        <w:t>)</w:t>
      </w:r>
      <w:r>
        <w:t xml:space="preserve"> (The Center for Scientific Integrity 2018).</w:t>
      </w:r>
      <w:r w:rsidR="00F14627">
        <w:t xml:space="preserve"> </w:t>
      </w:r>
      <w:r>
        <w:t xml:space="preserve">For our analysis, we remove retracted publications that do not have an original article DOI listed, resulting in 24,828 retracted publications. Our general scholarly literature dataset is Digital Science's Dimensions, </w:t>
      </w:r>
      <w:r w:rsidR="0097602A">
        <w:t xml:space="preserve">which we use to </w:t>
      </w:r>
      <w:r w:rsidR="0097602A">
        <w:t>generate a stratified sample of 37,137 non-retracted publications, controlling for publication year and country</w:t>
      </w:r>
      <w:r w:rsidR="0097602A">
        <w:t xml:space="preserve"> </w:t>
      </w:r>
      <w:r w:rsidR="0097602A">
        <w:t>(Hook, Porter, and Herzog 2018).</w:t>
      </w:r>
    </w:p>
    <w:p w14:paraId="14C3C91B" w14:textId="6DACCEF1" w:rsidR="001A66B3" w:rsidRDefault="001A66B3" w:rsidP="001A66B3">
      <w:r>
        <w:lastRenderedPageBreak/>
        <w:t xml:space="preserve">Using the original publication DOI, we query the </w:t>
      </w:r>
      <w:proofErr w:type="spellStart"/>
      <w:r>
        <w:t>Altmetrics</w:t>
      </w:r>
      <w:proofErr w:type="spellEnd"/>
      <w:r>
        <w:t xml:space="preserve"> API for social media interaction data, which provides the tweet IDs for tweets that post a hyperlink to a publication that is matched by publication the DOI</w:t>
      </w:r>
      <w:r w:rsidR="00516A7B">
        <w:t xml:space="preserve">. </w:t>
      </w:r>
      <w:r>
        <w:t>We generate a dataset of tweet IDs that mention retracted publications</w:t>
      </w:r>
      <w:r w:rsidR="000B004F">
        <w:t xml:space="preserve"> (</w:t>
      </w:r>
      <w:r w:rsidR="000B004F">
        <w:t>34,192 tweet IDs</w:t>
      </w:r>
      <w:r w:rsidR="000B004F">
        <w:t>)</w:t>
      </w:r>
      <w:r>
        <w:t xml:space="preserve"> and non-retracted publications from our sample</w:t>
      </w:r>
      <w:r w:rsidR="000B004F">
        <w:t xml:space="preserve"> (</w:t>
      </w:r>
      <w:r w:rsidR="000B004F">
        <w:t>26,292 tweet IDs</w:t>
      </w:r>
      <w:r w:rsidR="000B004F">
        <w:t>).</w:t>
      </w:r>
    </w:p>
    <w:p w14:paraId="47AC8A0B" w14:textId="4138A030" w:rsidR="001A66B3" w:rsidRDefault="001A66B3" w:rsidP="001A66B3"/>
    <w:p w14:paraId="1641129F" w14:textId="4001B0C9" w:rsidR="001A66B3" w:rsidRDefault="001A66B3" w:rsidP="001A66B3">
      <w:pPr>
        <w:pStyle w:val="Heading3"/>
      </w:pPr>
      <w:r>
        <w:t>2.</w:t>
      </w:r>
      <w:r>
        <w:t>2</w:t>
      </w:r>
      <w:r>
        <w:t xml:space="preserve">. </w:t>
      </w:r>
      <w:r>
        <w:t>Citation Analysis</w:t>
      </w:r>
    </w:p>
    <w:p w14:paraId="1BE7DDFF" w14:textId="0B0B9625" w:rsidR="001A66B3" w:rsidRDefault="001A66B3" w:rsidP="001A66B3">
      <w:r>
        <w:t>We compute citation percentiles</w:t>
      </w:r>
      <w:r w:rsidR="00F14627">
        <w:t>, by research area and publication year,</w:t>
      </w:r>
      <w:r>
        <w:t xml:space="preserve"> to rank publications by their citation counts</w:t>
      </w:r>
      <w:r w:rsidR="004B1F93">
        <w:t xml:space="preserve">, accounting </w:t>
      </w:r>
      <w:r>
        <w:t xml:space="preserve">for differences </w:t>
      </w:r>
      <w:r w:rsidR="000B004F">
        <w:t>research</w:t>
      </w:r>
      <w:r>
        <w:t xml:space="preserve"> areas and </w:t>
      </w:r>
      <w:r w:rsidR="000B004F">
        <w:t>publication year</w:t>
      </w:r>
      <w:r w:rsidR="00516A7B">
        <w:t xml:space="preserve">. </w:t>
      </w:r>
      <w:r>
        <w:t xml:space="preserve">There are a total of 19 broad areas of research we use for this grouping: art, biology, business, chemistry, computer science, economics, engineering, environmental science, geology, geography, history, materials science, mathematics, medicine, philosophy, physics, political science, psychology, and sociology. We compare the distribution of citation percentiles for retracted papers versus non-retracted papers using the Kolmogorov–Smirnov test. Additionally, we analyze the citations that retracted publications receive post-retraction. </w:t>
      </w:r>
    </w:p>
    <w:p w14:paraId="51628D35" w14:textId="4CCFFE2C" w:rsidR="001A66B3" w:rsidRDefault="001A66B3" w:rsidP="001A66B3"/>
    <w:p w14:paraId="7487A262" w14:textId="795665C1" w:rsidR="001A66B3" w:rsidRDefault="001A66B3" w:rsidP="001A66B3">
      <w:pPr>
        <w:pStyle w:val="Heading3"/>
      </w:pPr>
      <w:r>
        <w:t>2.</w:t>
      </w:r>
      <w:r>
        <w:t>3</w:t>
      </w:r>
      <w:r>
        <w:t xml:space="preserve">. </w:t>
      </w:r>
      <w:r>
        <w:t xml:space="preserve">Social Media Interaction and Impact </w:t>
      </w:r>
    </w:p>
    <w:p w14:paraId="32A77659" w14:textId="37F552D4" w:rsidR="000B004F" w:rsidRDefault="00516A7B" w:rsidP="000B004F">
      <w:r>
        <w:t>We</w:t>
      </w:r>
      <w:r w:rsidR="001A66B3" w:rsidRPr="001A66B3">
        <w:t xml:space="preserve"> analyze tweet activity surrounding publications </w:t>
      </w:r>
      <w:r>
        <w:t>pre-</w:t>
      </w:r>
      <w:r w:rsidR="001A66B3" w:rsidRPr="001A66B3">
        <w:t xml:space="preserve"> and </w:t>
      </w:r>
      <w:r>
        <w:t>post-</w:t>
      </w:r>
      <w:r w:rsidR="001A66B3" w:rsidRPr="001A66B3">
        <w:t>retract</w:t>
      </w:r>
      <w:r>
        <w:t>ion by</w:t>
      </w:r>
      <w:r w:rsidR="001A66B3" w:rsidRPr="001A66B3">
        <w:t xml:space="preserve"> comput</w:t>
      </w:r>
      <w:r>
        <w:t>ing</w:t>
      </w:r>
      <w:r w:rsidR="001A66B3" w:rsidRPr="001A66B3">
        <w:t xml:space="preserve"> summary statistics, such as how many total tweets were posted before and after a publication was retracted and how many publications have more tweets post retraction.</w:t>
      </w:r>
      <w:r w:rsidR="000B004F">
        <w:t xml:space="preserve"> </w:t>
      </w:r>
      <w:r w:rsidR="00A95BC9" w:rsidRPr="00B23633">
        <w:t>To assess if the tweets that reference retracted publications are distinguishable from tweets that reference non-retracted publications, we implement three classification models</w:t>
      </w:r>
      <w:r w:rsidR="000B004F">
        <w:t xml:space="preserve">: </w:t>
      </w:r>
      <w:r w:rsidR="00A95BC9" w:rsidRPr="00B23633">
        <w:t>decision tree, logistic regression, and random forest. We train each model</w:t>
      </w:r>
      <w:r w:rsidR="000B004F">
        <w:t xml:space="preserve"> using </w:t>
      </w:r>
      <w:r w:rsidR="000B004F" w:rsidRPr="00B23633">
        <w:t>TF-IDF vectors of normalized tweet text</w:t>
      </w:r>
      <w:r w:rsidR="000B004F">
        <w:t xml:space="preserve"> from each publication type </w:t>
      </w:r>
      <w:r w:rsidR="000B004F">
        <w:t>(</w:t>
      </w:r>
      <w:r w:rsidR="000B004F" w:rsidRPr="00B23633">
        <w:t xml:space="preserve">variations of the word </w:t>
      </w:r>
      <w:r w:rsidR="000B004F" w:rsidRPr="00B23633">
        <w:rPr>
          <w:rFonts w:eastAsia="Calibri"/>
          <w:i/>
        </w:rPr>
        <w:t xml:space="preserve">retracted </w:t>
      </w:r>
      <w:r w:rsidR="000B004F" w:rsidRPr="00B23633">
        <w:t>are removed</w:t>
      </w:r>
      <w:r w:rsidR="000B004F">
        <w:t>).</w:t>
      </w:r>
    </w:p>
    <w:p w14:paraId="6256C89B" w14:textId="77777777" w:rsidR="001A66B3" w:rsidRPr="001A66B3" w:rsidRDefault="001A66B3" w:rsidP="001A66B3"/>
    <w:p w14:paraId="34662343" w14:textId="72CBB3D8" w:rsidR="001A66B3" w:rsidRDefault="00A95BC9" w:rsidP="00A95BC9">
      <w:pPr>
        <w:spacing w:after="570"/>
        <w:ind w:left="-5" w:right="76"/>
      </w:pPr>
      <w:r w:rsidRPr="00B23633">
        <w:t xml:space="preserve">We investigate the difference in sentiment scores between tweets that reference retracted publications </w:t>
      </w:r>
      <w:r w:rsidR="00511604">
        <w:t>versus</w:t>
      </w:r>
      <w:r w:rsidRPr="00B23633">
        <w:t xml:space="preserve"> non-retracted publications. We use </w:t>
      </w:r>
      <w:r w:rsidR="000B004F">
        <w:t xml:space="preserve">the </w:t>
      </w:r>
      <w:r w:rsidRPr="00B23633">
        <w:t xml:space="preserve">Valence Aware Dictionary for </w:t>
      </w:r>
      <w:proofErr w:type="spellStart"/>
      <w:r w:rsidRPr="00B23633">
        <w:t>sEntiment</w:t>
      </w:r>
      <w:proofErr w:type="spellEnd"/>
      <w:r w:rsidRPr="00B23633">
        <w:t xml:space="preserve"> Reasoning (VADER), designed for</w:t>
      </w:r>
      <w:r w:rsidR="000B004F">
        <w:t xml:space="preserve"> sentiment analysis on</w:t>
      </w:r>
      <w:r w:rsidRPr="00B23633">
        <w:t xml:space="preserve"> social media text (Hutto and Gilbert, 2014). VADER produces a </w:t>
      </w:r>
      <w:r w:rsidR="000B004F">
        <w:t xml:space="preserve">sentiment score </w:t>
      </w:r>
      <w:r w:rsidRPr="00B23633">
        <w:t>ranging from -1 (most negative) and +1 (most positive). We apply categorical labels in our analysis for the following score bins:</w:t>
      </w:r>
      <w:r>
        <w:t xml:space="preserve"> </w:t>
      </w:r>
      <w:r w:rsidRPr="00B23633">
        <w:t>Negative: [-1, -0.2)</w:t>
      </w:r>
      <w:r>
        <w:t xml:space="preserve">, </w:t>
      </w:r>
      <w:r w:rsidRPr="00B23633">
        <w:t>Neutral: [-0.2,0.2]</w:t>
      </w:r>
      <w:r>
        <w:t xml:space="preserve">, </w:t>
      </w:r>
      <w:r w:rsidRPr="00B23633">
        <w:t>Positive: (0.2, 1]</w:t>
      </w:r>
      <w:r>
        <w:t>.</w:t>
      </w:r>
    </w:p>
    <w:p w14:paraId="40047A3F" w14:textId="2EA548D8" w:rsidR="008168F4" w:rsidRDefault="000C25AF">
      <w:pPr>
        <w:pStyle w:val="Heading2"/>
      </w:pPr>
      <w:r>
        <w:t xml:space="preserve">3. </w:t>
      </w:r>
      <w:r w:rsidR="00A95BC9">
        <w:t>Results</w:t>
      </w:r>
    </w:p>
    <w:p w14:paraId="3AE870AD" w14:textId="1A51892E" w:rsidR="00A95BC9" w:rsidRDefault="00A95BC9" w:rsidP="00A95BC9">
      <w:pPr>
        <w:ind w:left="-5" w:right="76"/>
      </w:pPr>
      <w:r>
        <w:t>We first</w:t>
      </w:r>
      <w:r w:rsidRPr="00B23633">
        <w:t xml:space="preserve"> analyze the characteristics of the retracted publications from the RWD. Figure 2 displays the number of publications over a 20-year period (2001–2021) by main area of research. We compare the counts over time by the year of publication (using the original publication DOI) and the counts over time by the year of retraction (using the retraction DOI). There is a notable spike in publication retractions between 2009 and 2011 that can be largely attributed to a rapid swath of retractions of IEEE conference papers (McCook, 2018). McCook</w:t>
      </w:r>
      <w:r w:rsidR="00451C59">
        <w:t xml:space="preserve"> (2018)</w:t>
      </w:r>
      <w:r w:rsidRPr="00B23633">
        <w:t xml:space="preserve"> explains that after increased scrutiny into the retractions an IEEE spokesperson stated that these publications did not meet the publisher’s guidelines, with no other detailed explanations for the retractions</w:t>
      </w:r>
      <w:r w:rsidR="00451C59">
        <w:t xml:space="preserve">, and this </w:t>
      </w:r>
      <w:r w:rsidRPr="00B23633">
        <w:t>is considered to be a unique event</w:t>
      </w:r>
      <w:r w:rsidR="00451C59">
        <w:t>.</w:t>
      </w:r>
    </w:p>
    <w:p w14:paraId="225AE09C" w14:textId="1367811D" w:rsidR="00A95BC9" w:rsidRDefault="00A95BC9" w:rsidP="00A95BC9">
      <w:pPr>
        <w:ind w:left="-5" w:right="76"/>
      </w:pPr>
    </w:p>
    <w:p w14:paraId="04D0F11B" w14:textId="6D1581C2" w:rsidR="00A95BC9" w:rsidRDefault="00A95BC9" w:rsidP="00A95BC9">
      <w:pPr>
        <w:ind w:left="-5" w:right="76"/>
        <w:jc w:val="center"/>
      </w:pPr>
      <w:r>
        <w:t xml:space="preserve">Figure 2. </w:t>
      </w:r>
      <w:r w:rsidRPr="00A95BC9">
        <w:t>Publication counts over time (2001-2021) by main area of research for the publication year</w:t>
      </w:r>
      <w:r>
        <w:t xml:space="preserve"> (top)</w:t>
      </w:r>
      <w:r w:rsidRPr="00A95BC9">
        <w:t xml:space="preserve"> and the retraction year</w:t>
      </w:r>
      <w:r>
        <w:t xml:space="preserve"> (bottom).</w:t>
      </w:r>
    </w:p>
    <w:p w14:paraId="6C31787B" w14:textId="6E4656DB" w:rsidR="00A95BC9" w:rsidRDefault="00A95BC9" w:rsidP="00A95BC9">
      <w:pPr>
        <w:ind w:left="-5" w:right="76"/>
        <w:jc w:val="center"/>
      </w:pPr>
      <w:r w:rsidRPr="00A95BC9">
        <w:lastRenderedPageBreak/>
        <w:drawing>
          <wp:inline distT="0" distB="0" distL="0" distR="0" wp14:anchorId="1B7F0739" wp14:editId="258E235A">
            <wp:extent cx="3834765" cy="463506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2271" cy="4716656"/>
                    </a:xfrm>
                    <a:prstGeom prst="rect">
                      <a:avLst/>
                    </a:prstGeom>
                  </pic:spPr>
                </pic:pic>
              </a:graphicData>
            </a:graphic>
          </wp:inline>
        </w:drawing>
      </w:r>
    </w:p>
    <w:p w14:paraId="52BB8D25" w14:textId="77777777" w:rsidR="00A95BC9" w:rsidRPr="00B23633" w:rsidRDefault="00A95BC9" w:rsidP="00A95BC9">
      <w:pPr>
        <w:ind w:left="-5" w:right="76"/>
      </w:pPr>
    </w:p>
    <w:p w14:paraId="023760BD" w14:textId="04660AA1" w:rsidR="00A95BC9" w:rsidRDefault="00511604" w:rsidP="00A95BC9">
      <w:pPr>
        <w:ind w:left="-5" w:right="76"/>
      </w:pPr>
      <w:r>
        <w:t xml:space="preserve">Figure 3 shows </w:t>
      </w:r>
      <w:r w:rsidR="00A95BC9" w:rsidRPr="00B23633">
        <w:t>the average number of years that it took publications to be retracted</w:t>
      </w:r>
      <w:r w:rsidR="00A02CCA">
        <w:t>)</w:t>
      </w:r>
      <w:r w:rsidR="00A95BC9" w:rsidRPr="00B23633">
        <w:t>. This metric is relevant when considering citation activity (longer duration of time between publication and retraction may partially explain high citation activity), or patterns in retraction</w:t>
      </w:r>
      <w:r w:rsidR="00A02CCA">
        <w:t xml:space="preserve">. </w:t>
      </w:r>
      <w:r w:rsidR="00A95BC9" w:rsidRPr="00B23633">
        <w:t>Between 2009 to 2014, the average number of years to retraction was consistently four, which then dropped to between two and three years by 2018. Papers with more recent publication years will have a downward year-to-retraction bias, as a short amount of time has passed since publication (</w:t>
      </w:r>
      <w:r w:rsidR="000B004F">
        <w:t>e.g., there are only</w:t>
      </w:r>
      <w:r w:rsidR="00A95BC9" w:rsidRPr="00B23633">
        <w:t xml:space="preserve"> 4 years for a paper published in 2018 to be retracted in this analysis). </w:t>
      </w:r>
    </w:p>
    <w:p w14:paraId="6EEC9583" w14:textId="0530BFF3" w:rsidR="00A02CCA" w:rsidRDefault="00A02CCA" w:rsidP="00A95BC9">
      <w:pPr>
        <w:ind w:left="-5" w:right="76"/>
      </w:pPr>
    </w:p>
    <w:p w14:paraId="3A407C68" w14:textId="6C05DF4D" w:rsidR="00A02CCA" w:rsidRDefault="00A02CCA" w:rsidP="00A02CCA">
      <w:pPr>
        <w:ind w:left="-5" w:right="76"/>
        <w:jc w:val="center"/>
      </w:pPr>
      <w:r>
        <w:t xml:space="preserve">Figure 3. </w:t>
      </w:r>
      <w:r w:rsidRPr="00A02CCA">
        <w:t>Average number of years for a publication to be retracted by publication year</w:t>
      </w:r>
      <w:r>
        <w:t>, 2001-2021</w:t>
      </w:r>
      <w:r w:rsidRPr="00A02CCA">
        <w:t>.</w:t>
      </w:r>
    </w:p>
    <w:p w14:paraId="48F6D6F0" w14:textId="77777777" w:rsidR="00A02CCA" w:rsidRDefault="00A02CCA" w:rsidP="00A02CCA">
      <w:pPr>
        <w:ind w:left="-5" w:right="76"/>
        <w:jc w:val="center"/>
      </w:pPr>
    </w:p>
    <w:p w14:paraId="4C2775EE" w14:textId="40A09EFD" w:rsidR="00A95BC9" w:rsidRDefault="00A02CCA" w:rsidP="00A02CCA">
      <w:pPr>
        <w:ind w:left="-5" w:right="76"/>
        <w:jc w:val="center"/>
      </w:pPr>
      <w:r>
        <w:rPr>
          <w:noProof/>
        </w:rPr>
        <w:lastRenderedPageBreak/>
        <w:drawing>
          <wp:inline distT="0" distB="0" distL="0" distR="0" wp14:anchorId="5F035B9B" wp14:editId="769CA756">
            <wp:extent cx="3405352" cy="210807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3409925" cy="2110906"/>
                    </a:xfrm>
                    <a:prstGeom prst="rect">
                      <a:avLst/>
                    </a:prstGeom>
                  </pic:spPr>
                </pic:pic>
              </a:graphicData>
            </a:graphic>
          </wp:inline>
        </w:drawing>
      </w:r>
    </w:p>
    <w:p w14:paraId="6D0015AA" w14:textId="77777777" w:rsidR="00A02CCA" w:rsidRPr="00B23633" w:rsidRDefault="00A02CCA" w:rsidP="00A02CCA">
      <w:pPr>
        <w:ind w:left="-5" w:right="76"/>
        <w:jc w:val="center"/>
      </w:pPr>
    </w:p>
    <w:p w14:paraId="2186D581" w14:textId="198217B5" w:rsidR="00A95BC9" w:rsidRDefault="00A95BC9" w:rsidP="000B004F">
      <w:pPr>
        <w:ind w:right="76"/>
      </w:pPr>
      <w:r w:rsidRPr="00B23633">
        <w:t>We also provide the top 10 retraction reason</w:t>
      </w:r>
      <w:r w:rsidR="000B004F">
        <w:t>s</w:t>
      </w:r>
      <w:r w:rsidRPr="00B23633">
        <w:t>, publication countr</w:t>
      </w:r>
      <w:r w:rsidR="000B004F">
        <w:t>ies</w:t>
      </w:r>
      <w:r w:rsidRPr="00B23633">
        <w:t xml:space="preserve">, and </w:t>
      </w:r>
      <w:r w:rsidR="000B004F" w:rsidRPr="00B23633">
        <w:t>subjec</w:t>
      </w:r>
      <w:r w:rsidR="000B004F">
        <w:t>t</w:t>
      </w:r>
      <w:r w:rsidR="000B004F" w:rsidRPr="00B23633">
        <w:t>s</w:t>
      </w:r>
      <w:r w:rsidRPr="00B23633">
        <w:t xml:space="preserve"> in Tables 2–4. </w:t>
      </w:r>
      <w:r w:rsidR="000B004F">
        <w:t xml:space="preserve">Retraction reasons, countries, and subjects are not mutually exclusive, thus </w:t>
      </w:r>
      <w:r w:rsidRPr="00B23633">
        <w:t>counts in Tables 2-4 represent the number of times those values appear, and do not reflect unique publication counts.</w:t>
      </w:r>
    </w:p>
    <w:p w14:paraId="6747740C" w14:textId="62BF9163" w:rsidR="00A95BC9" w:rsidRDefault="00A95BC9" w:rsidP="00A95BC9">
      <w:pPr>
        <w:ind w:left="-5" w:right="76"/>
      </w:pPr>
    </w:p>
    <w:p w14:paraId="2E894FB7" w14:textId="09D03F19" w:rsidR="00A02CCA" w:rsidRDefault="00A02CCA" w:rsidP="000C5471">
      <w:pPr>
        <w:jc w:val="center"/>
      </w:pPr>
      <w:r>
        <w:t xml:space="preserve">Table </w:t>
      </w:r>
      <w:r>
        <w:t>2</w:t>
      </w:r>
      <w:r>
        <w:t xml:space="preserve">. </w:t>
      </w:r>
      <w:r w:rsidR="000C5471" w:rsidRPr="000C5471">
        <w:t>Publication counts for the top 10 retraction reasons.</w:t>
      </w:r>
    </w:p>
    <w:tbl>
      <w:tblPr>
        <w:tblW w:w="4466" w:type="dxa"/>
        <w:jc w:val="center"/>
        <w:tblCellSpacing w:w="0" w:type="dxa"/>
        <w:tblCellMar>
          <w:left w:w="0" w:type="dxa"/>
          <w:right w:w="0" w:type="dxa"/>
        </w:tblCellMar>
        <w:tblLook w:val="04A0" w:firstRow="1" w:lastRow="0" w:firstColumn="1" w:lastColumn="0" w:noHBand="0" w:noVBand="1"/>
      </w:tblPr>
      <w:tblGrid>
        <w:gridCol w:w="3720"/>
        <w:gridCol w:w="746"/>
      </w:tblGrid>
      <w:tr w:rsidR="000C5471" w:rsidRPr="000C5471" w14:paraId="69882AA6" w14:textId="77777777" w:rsidTr="000C5471">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2EB9BD22" w14:textId="77777777" w:rsidR="000C5471" w:rsidRPr="000C5471" w:rsidRDefault="000C5471" w:rsidP="000C5471">
            <w:pPr>
              <w:jc w:val="left"/>
              <w:rPr>
                <w:b/>
                <w:bCs/>
              </w:rPr>
            </w:pPr>
            <w:r w:rsidRPr="000C5471">
              <w:rPr>
                <w:b/>
                <w:bCs/>
              </w:rPr>
              <w:t>Retraction Reason</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hideMark/>
          </w:tcPr>
          <w:p w14:paraId="26997E1F" w14:textId="77777777" w:rsidR="000C5471" w:rsidRPr="000C5471" w:rsidRDefault="000C5471" w:rsidP="000C5471">
            <w:pPr>
              <w:jc w:val="right"/>
              <w:rPr>
                <w:b/>
                <w:bCs/>
              </w:rPr>
            </w:pPr>
            <w:r w:rsidRPr="000C5471">
              <w:rPr>
                <w:b/>
                <w:bCs/>
              </w:rPr>
              <w:t>Count</w:t>
            </w:r>
          </w:p>
        </w:tc>
      </w:tr>
      <w:tr w:rsidR="000C5471" w:rsidRPr="000C5471" w14:paraId="7C064D87"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hideMark/>
          </w:tcPr>
          <w:p w14:paraId="27D915C5" w14:textId="77777777" w:rsidR="000C5471" w:rsidRPr="000C5471" w:rsidRDefault="000C5471" w:rsidP="000C5471">
            <w:pPr>
              <w:jc w:val="left"/>
            </w:pPr>
            <w:r w:rsidRPr="000C5471">
              <w:t>Limited or No Information</w:t>
            </w:r>
          </w:p>
        </w:tc>
        <w:tc>
          <w:tcPr>
            <w:tcW w:w="0" w:type="auto"/>
            <w:tcBorders>
              <w:bottom w:val="single" w:sz="6" w:space="0" w:color="000000"/>
              <w:right w:val="single" w:sz="6" w:space="0" w:color="000000"/>
            </w:tcBorders>
            <w:tcMar>
              <w:top w:w="30" w:type="dxa"/>
              <w:left w:w="45" w:type="dxa"/>
              <w:bottom w:w="30" w:type="dxa"/>
              <w:right w:w="45" w:type="dxa"/>
            </w:tcMar>
            <w:hideMark/>
          </w:tcPr>
          <w:p w14:paraId="4E24FCE2" w14:textId="77777777" w:rsidR="000C5471" w:rsidRPr="000C5471" w:rsidRDefault="000C5471" w:rsidP="000C5471">
            <w:pPr>
              <w:jc w:val="right"/>
            </w:pPr>
            <w:r w:rsidRPr="000C5471">
              <w:t>6,035</w:t>
            </w:r>
          </w:p>
        </w:tc>
      </w:tr>
      <w:tr w:rsidR="000C5471" w:rsidRPr="000C5471" w14:paraId="1931B101"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hideMark/>
          </w:tcPr>
          <w:p w14:paraId="18D935AC" w14:textId="77777777" w:rsidR="000C5471" w:rsidRPr="000C5471" w:rsidRDefault="000C5471" w:rsidP="000C5471">
            <w:pPr>
              <w:jc w:val="left"/>
            </w:pPr>
            <w:r w:rsidRPr="000C5471">
              <w:t>Investigation by Journal/Publisher</w:t>
            </w:r>
          </w:p>
        </w:tc>
        <w:tc>
          <w:tcPr>
            <w:tcW w:w="0" w:type="auto"/>
            <w:tcBorders>
              <w:bottom w:val="single" w:sz="6" w:space="0" w:color="000000"/>
              <w:right w:val="single" w:sz="6" w:space="0" w:color="000000"/>
            </w:tcBorders>
            <w:tcMar>
              <w:top w:w="30" w:type="dxa"/>
              <w:left w:w="45" w:type="dxa"/>
              <w:bottom w:w="30" w:type="dxa"/>
              <w:right w:w="45" w:type="dxa"/>
            </w:tcMar>
            <w:hideMark/>
          </w:tcPr>
          <w:p w14:paraId="5FECC440" w14:textId="77777777" w:rsidR="000C5471" w:rsidRPr="000C5471" w:rsidRDefault="000C5471" w:rsidP="000C5471">
            <w:pPr>
              <w:jc w:val="right"/>
            </w:pPr>
            <w:r w:rsidRPr="000C5471">
              <w:t>5,359</w:t>
            </w:r>
          </w:p>
        </w:tc>
      </w:tr>
      <w:tr w:rsidR="000C5471" w:rsidRPr="000C5471" w14:paraId="4F7A3D4A"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hideMark/>
          </w:tcPr>
          <w:p w14:paraId="22604077" w14:textId="50CE5B9D" w:rsidR="000C5471" w:rsidRPr="000C5471" w:rsidRDefault="000C5471" w:rsidP="000C5471">
            <w:pPr>
              <w:jc w:val="left"/>
            </w:pPr>
            <w:r w:rsidRPr="000C5471">
              <w:t>Withdrawal</w:t>
            </w:r>
          </w:p>
        </w:tc>
        <w:tc>
          <w:tcPr>
            <w:tcW w:w="0" w:type="auto"/>
            <w:tcBorders>
              <w:bottom w:val="single" w:sz="6" w:space="0" w:color="000000"/>
              <w:right w:val="single" w:sz="6" w:space="0" w:color="000000"/>
            </w:tcBorders>
            <w:tcMar>
              <w:top w:w="30" w:type="dxa"/>
              <w:left w:w="45" w:type="dxa"/>
              <w:bottom w:w="30" w:type="dxa"/>
              <w:right w:w="45" w:type="dxa"/>
            </w:tcMar>
            <w:hideMark/>
          </w:tcPr>
          <w:p w14:paraId="6195EB8C" w14:textId="77777777" w:rsidR="000C5471" w:rsidRPr="000C5471" w:rsidRDefault="000C5471" w:rsidP="000C5471">
            <w:pPr>
              <w:jc w:val="right"/>
            </w:pPr>
            <w:r w:rsidRPr="000C5471">
              <w:t>2,514</w:t>
            </w:r>
          </w:p>
        </w:tc>
      </w:tr>
      <w:tr w:rsidR="000C5471" w:rsidRPr="000C5471" w14:paraId="02A5300E"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8E1B26" w14:textId="77777777" w:rsidR="000C5471" w:rsidRPr="000C5471" w:rsidRDefault="000C5471" w:rsidP="000C5471">
            <w:pPr>
              <w:jc w:val="left"/>
            </w:pPr>
            <w:r w:rsidRPr="000C5471">
              <w:t>Breach of Policy by Author</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9B43D6C" w14:textId="77777777" w:rsidR="000C5471" w:rsidRPr="000C5471" w:rsidRDefault="000C5471" w:rsidP="000C5471">
            <w:pPr>
              <w:jc w:val="right"/>
            </w:pPr>
            <w:r w:rsidRPr="000C5471">
              <w:t>2,482</w:t>
            </w:r>
          </w:p>
        </w:tc>
      </w:tr>
      <w:tr w:rsidR="000C5471" w:rsidRPr="000C5471" w14:paraId="4322AF80"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313812" w14:textId="77777777" w:rsidR="000C5471" w:rsidRPr="000C5471" w:rsidRDefault="000C5471" w:rsidP="000C5471">
            <w:pPr>
              <w:jc w:val="left"/>
            </w:pPr>
            <w:r w:rsidRPr="000C5471">
              <w:t>Issues about Data</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940B9BE" w14:textId="77777777" w:rsidR="000C5471" w:rsidRPr="000C5471" w:rsidRDefault="000C5471" w:rsidP="000C5471">
            <w:pPr>
              <w:jc w:val="right"/>
            </w:pPr>
            <w:r w:rsidRPr="000C5471">
              <w:t>2,102</w:t>
            </w:r>
          </w:p>
        </w:tc>
      </w:tr>
      <w:tr w:rsidR="000C5471" w:rsidRPr="000C5471" w14:paraId="47D7462E"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B3968C" w14:textId="6C6CF81A" w:rsidR="000C5471" w:rsidRPr="000C5471" w:rsidRDefault="000C5471" w:rsidP="000C5471">
            <w:pPr>
              <w:jc w:val="left"/>
            </w:pPr>
            <w:r w:rsidRPr="000C5471">
              <w:t>Investigation by Company/</w:t>
            </w:r>
            <w:r w:rsidRPr="000C5471">
              <w:t>Institution</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8A3328F" w14:textId="77777777" w:rsidR="000C5471" w:rsidRPr="000C5471" w:rsidRDefault="000C5471" w:rsidP="000C5471">
            <w:pPr>
              <w:jc w:val="right"/>
            </w:pPr>
            <w:r w:rsidRPr="000C5471">
              <w:t>2,051</w:t>
            </w:r>
          </w:p>
        </w:tc>
      </w:tr>
      <w:tr w:rsidR="000C5471" w:rsidRPr="000C5471" w14:paraId="5047EE89"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AC2F53" w14:textId="77777777" w:rsidR="000C5471" w:rsidRPr="000C5471" w:rsidRDefault="000C5471" w:rsidP="000C5471">
            <w:pPr>
              <w:jc w:val="left"/>
            </w:pPr>
            <w:r w:rsidRPr="000C5471">
              <w:t>Duplication of Article</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0A04A1B" w14:textId="77777777" w:rsidR="000C5471" w:rsidRPr="000C5471" w:rsidRDefault="000C5471" w:rsidP="000C5471">
            <w:pPr>
              <w:jc w:val="right"/>
            </w:pPr>
            <w:r w:rsidRPr="000C5471">
              <w:t>1,980</w:t>
            </w:r>
          </w:p>
        </w:tc>
      </w:tr>
      <w:tr w:rsidR="000C5471" w:rsidRPr="000C5471" w14:paraId="5DA33F02"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96DA01" w14:textId="77777777" w:rsidR="000C5471" w:rsidRPr="000C5471" w:rsidRDefault="000C5471" w:rsidP="000C5471">
            <w:pPr>
              <w:jc w:val="left"/>
            </w:pPr>
            <w:r w:rsidRPr="000C5471">
              <w:t>Duplication of Image</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0364935" w14:textId="77777777" w:rsidR="000C5471" w:rsidRPr="000C5471" w:rsidRDefault="000C5471" w:rsidP="000C5471">
            <w:pPr>
              <w:jc w:val="right"/>
            </w:pPr>
            <w:r w:rsidRPr="000C5471">
              <w:t>1,891</w:t>
            </w:r>
          </w:p>
        </w:tc>
      </w:tr>
      <w:tr w:rsidR="000C5471" w:rsidRPr="000C5471" w14:paraId="74C11DD6"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AB517E0" w14:textId="77777777" w:rsidR="000C5471" w:rsidRPr="000C5471" w:rsidRDefault="000C5471" w:rsidP="000C5471">
            <w:pPr>
              <w:jc w:val="left"/>
            </w:pPr>
            <w:r w:rsidRPr="000C5471">
              <w:t>Unreliable Results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061D8A5" w14:textId="77777777" w:rsidR="000C5471" w:rsidRPr="000C5471" w:rsidRDefault="000C5471" w:rsidP="000C5471">
            <w:pPr>
              <w:jc w:val="right"/>
            </w:pPr>
            <w:r w:rsidRPr="000C5471">
              <w:t>1,779</w:t>
            </w:r>
          </w:p>
        </w:tc>
      </w:tr>
      <w:tr w:rsidR="000C5471" w:rsidRPr="000C5471" w14:paraId="1FD9173F"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A28A29" w14:textId="77777777" w:rsidR="000C5471" w:rsidRPr="000C5471" w:rsidRDefault="000C5471" w:rsidP="000C5471">
            <w:pPr>
              <w:jc w:val="left"/>
            </w:pPr>
            <w:r w:rsidRPr="000C5471">
              <w:t>Date of Retraction/Other Unknown</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99B24A2" w14:textId="77777777" w:rsidR="000C5471" w:rsidRPr="000C5471" w:rsidRDefault="000C5471" w:rsidP="000C5471">
            <w:pPr>
              <w:jc w:val="right"/>
            </w:pPr>
            <w:r w:rsidRPr="000C5471">
              <w:t>1,709</w:t>
            </w:r>
          </w:p>
        </w:tc>
      </w:tr>
    </w:tbl>
    <w:p w14:paraId="73A49A8A" w14:textId="77777777" w:rsidR="000C5471" w:rsidRDefault="000C5471" w:rsidP="000C5471">
      <w:pPr>
        <w:jc w:val="center"/>
      </w:pPr>
    </w:p>
    <w:p w14:paraId="7840CB54" w14:textId="2F894B3D" w:rsidR="000C5471" w:rsidRDefault="000C5471" w:rsidP="000C5471">
      <w:pPr>
        <w:jc w:val="center"/>
      </w:pPr>
      <w:r>
        <w:t xml:space="preserve">Table </w:t>
      </w:r>
      <w:r>
        <w:t>3</w:t>
      </w:r>
      <w:r>
        <w:t xml:space="preserve">. </w:t>
      </w:r>
      <w:r w:rsidRPr="000C5471">
        <w:t xml:space="preserve">Publication counts for the top 10 </w:t>
      </w:r>
      <w:r>
        <w:t>publishing countries</w:t>
      </w:r>
      <w:r w:rsidRPr="000C5471">
        <w:t>.</w:t>
      </w:r>
    </w:p>
    <w:tbl>
      <w:tblPr>
        <w:tblW w:w="0" w:type="dxa"/>
        <w:jc w:val="center"/>
        <w:tblCellSpacing w:w="0" w:type="dxa"/>
        <w:tblCellMar>
          <w:left w:w="0" w:type="dxa"/>
          <w:right w:w="0" w:type="dxa"/>
        </w:tblCellMar>
        <w:tblLook w:val="04A0" w:firstRow="1" w:lastRow="0" w:firstColumn="1" w:lastColumn="0" w:noHBand="0" w:noVBand="1"/>
      </w:tblPr>
      <w:tblGrid>
        <w:gridCol w:w="1740"/>
        <w:gridCol w:w="765"/>
      </w:tblGrid>
      <w:tr w:rsidR="000C5471" w14:paraId="2D26D81A" w14:textId="77777777" w:rsidTr="000C5471">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6983F1" w14:textId="77777777" w:rsidR="000C5471" w:rsidRDefault="000C5471">
            <w:pPr>
              <w:rPr>
                <w:b/>
                <w:bCs/>
              </w:rPr>
            </w:pPr>
            <w:r>
              <w:rPr>
                <w:b/>
                <w:bCs/>
              </w:rPr>
              <w:t xml:space="preserve">Country </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F79548" w14:textId="77777777" w:rsidR="000C5471" w:rsidRDefault="000C5471">
            <w:pPr>
              <w:jc w:val="right"/>
              <w:rPr>
                <w:b/>
                <w:bCs/>
              </w:rPr>
            </w:pPr>
            <w:r>
              <w:rPr>
                <w:b/>
                <w:bCs/>
              </w:rPr>
              <w:t>Count</w:t>
            </w:r>
          </w:p>
        </w:tc>
      </w:tr>
      <w:tr w:rsidR="000C5471" w14:paraId="1D07304A"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3D3B55" w14:textId="77777777" w:rsidR="000C5471" w:rsidRDefault="000C5471">
            <w:pPr>
              <w:jc w:val="left"/>
            </w:pPr>
            <w:r>
              <w:t>China</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619F635" w14:textId="77777777" w:rsidR="000C5471" w:rsidRDefault="000C5471">
            <w:pPr>
              <w:jc w:val="right"/>
            </w:pPr>
            <w:r>
              <w:t>11,319</w:t>
            </w:r>
          </w:p>
        </w:tc>
      </w:tr>
      <w:tr w:rsidR="000C5471" w14:paraId="3AD1DC89"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D442FA" w14:textId="77777777" w:rsidR="000C5471" w:rsidRDefault="000C5471">
            <w:pPr>
              <w:jc w:val="left"/>
            </w:pPr>
            <w:r>
              <w:t>United States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51A3E38" w14:textId="77777777" w:rsidR="000C5471" w:rsidRDefault="000C5471">
            <w:pPr>
              <w:jc w:val="right"/>
            </w:pPr>
            <w:r>
              <w:t>3,850</w:t>
            </w:r>
          </w:p>
        </w:tc>
      </w:tr>
      <w:tr w:rsidR="000C5471" w14:paraId="74299A6A"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0646B8" w14:textId="77777777" w:rsidR="000C5471" w:rsidRDefault="000C5471">
            <w:pPr>
              <w:jc w:val="left"/>
            </w:pPr>
            <w:r>
              <w:t>India</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BD3B73E" w14:textId="77777777" w:rsidR="000C5471" w:rsidRDefault="000C5471">
            <w:pPr>
              <w:jc w:val="right"/>
            </w:pPr>
            <w:r>
              <w:t>1,319</w:t>
            </w:r>
          </w:p>
        </w:tc>
      </w:tr>
      <w:tr w:rsidR="000C5471" w14:paraId="7B78531B"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15CCFD" w14:textId="77777777" w:rsidR="000C5471" w:rsidRDefault="000C5471">
            <w:pPr>
              <w:jc w:val="left"/>
            </w:pPr>
            <w:r>
              <w:t>United Kingdom</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E66091D" w14:textId="77777777" w:rsidR="000C5471" w:rsidRDefault="000C5471">
            <w:pPr>
              <w:jc w:val="right"/>
            </w:pPr>
            <w:r>
              <w:t>1,085</w:t>
            </w:r>
          </w:p>
        </w:tc>
      </w:tr>
      <w:tr w:rsidR="000C5471" w14:paraId="04A8AE15"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192E24" w14:textId="77777777" w:rsidR="000C5471" w:rsidRDefault="000C5471">
            <w:pPr>
              <w:jc w:val="left"/>
            </w:pPr>
            <w:r>
              <w:t>Japan</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B0BF452" w14:textId="77777777" w:rsidR="000C5471" w:rsidRDefault="000C5471">
            <w:pPr>
              <w:jc w:val="right"/>
            </w:pPr>
            <w:r>
              <w:t>1,056</w:t>
            </w:r>
          </w:p>
        </w:tc>
      </w:tr>
      <w:tr w:rsidR="000C5471" w14:paraId="7A7B1499"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2B0942" w14:textId="77777777" w:rsidR="000C5471" w:rsidRDefault="000C5471">
            <w:pPr>
              <w:jc w:val="left"/>
            </w:pPr>
            <w:r>
              <w:t>Iran</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C0F1A91" w14:textId="77777777" w:rsidR="000C5471" w:rsidRDefault="000C5471">
            <w:pPr>
              <w:jc w:val="right"/>
            </w:pPr>
            <w:r>
              <w:t>847</w:t>
            </w:r>
          </w:p>
        </w:tc>
      </w:tr>
      <w:tr w:rsidR="000C5471" w14:paraId="5288220A"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D22F4F" w14:textId="77777777" w:rsidR="000C5471" w:rsidRDefault="000C5471">
            <w:pPr>
              <w:jc w:val="left"/>
            </w:pPr>
            <w:r>
              <w:t>Germany</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06DE21C" w14:textId="77777777" w:rsidR="000C5471" w:rsidRDefault="000C5471">
            <w:pPr>
              <w:jc w:val="right"/>
            </w:pPr>
            <w:r>
              <w:t>795</w:t>
            </w:r>
          </w:p>
        </w:tc>
      </w:tr>
      <w:tr w:rsidR="000C5471" w14:paraId="1A34B6EA"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8EB99E" w14:textId="77777777" w:rsidR="000C5471" w:rsidRDefault="000C5471">
            <w:pPr>
              <w:jc w:val="left"/>
            </w:pPr>
            <w:r>
              <w:t>South Korea</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D73B006" w14:textId="77777777" w:rsidR="000C5471" w:rsidRDefault="000C5471">
            <w:pPr>
              <w:jc w:val="right"/>
            </w:pPr>
            <w:r>
              <w:t>580</w:t>
            </w:r>
          </w:p>
        </w:tc>
      </w:tr>
      <w:tr w:rsidR="000C5471" w14:paraId="0244666E"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59F596" w14:textId="77777777" w:rsidR="000C5471" w:rsidRDefault="000C5471">
            <w:pPr>
              <w:jc w:val="left"/>
            </w:pPr>
            <w:r>
              <w:lastRenderedPageBreak/>
              <w:t xml:space="preserve">Italy </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D2F7FBD" w14:textId="77777777" w:rsidR="000C5471" w:rsidRDefault="000C5471">
            <w:pPr>
              <w:jc w:val="right"/>
            </w:pPr>
            <w:r>
              <w:t>568</w:t>
            </w:r>
          </w:p>
        </w:tc>
      </w:tr>
      <w:tr w:rsidR="000C5471" w14:paraId="3756BE27"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1A4B9A" w14:textId="77777777" w:rsidR="000C5471" w:rsidRDefault="000C5471">
            <w:pPr>
              <w:jc w:val="left"/>
            </w:pPr>
            <w:r>
              <w:t>Canada</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CD30AEC" w14:textId="77777777" w:rsidR="000C5471" w:rsidRDefault="000C5471">
            <w:pPr>
              <w:jc w:val="right"/>
            </w:pPr>
            <w:r>
              <w:t>493</w:t>
            </w:r>
          </w:p>
        </w:tc>
      </w:tr>
    </w:tbl>
    <w:p w14:paraId="26BD501D" w14:textId="77777777" w:rsidR="000C5471" w:rsidRDefault="000C5471" w:rsidP="000C5471">
      <w:pPr>
        <w:jc w:val="center"/>
      </w:pPr>
    </w:p>
    <w:p w14:paraId="6A3965A5" w14:textId="77777777" w:rsidR="00A02CCA" w:rsidRDefault="00A02CCA" w:rsidP="00A95BC9">
      <w:pPr>
        <w:ind w:left="-5" w:right="76"/>
      </w:pPr>
    </w:p>
    <w:p w14:paraId="23705A18" w14:textId="440CC245" w:rsidR="00A02CCA" w:rsidRDefault="000C5471" w:rsidP="000C5471">
      <w:pPr>
        <w:jc w:val="center"/>
      </w:pPr>
      <w:r>
        <w:t xml:space="preserve">Table </w:t>
      </w:r>
      <w:r>
        <w:t>4</w:t>
      </w:r>
      <w:r>
        <w:t xml:space="preserve">. </w:t>
      </w:r>
      <w:r w:rsidRPr="000C5471">
        <w:t>Publication counts for the top 10</w:t>
      </w:r>
      <w:r>
        <w:t xml:space="preserve"> subjects</w:t>
      </w:r>
      <w:r w:rsidRPr="000C5471">
        <w:t>.</w:t>
      </w:r>
    </w:p>
    <w:tbl>
      <w:tblPr>
        <w:tblW w:w="0" w:type="dxa"/>
        <w:jc w:val="center"/>
        <w:tblCellSpacing w:w="0" w:type="dxa"/>
        <w:tblCellMar>
          <w:left w:w="0" w:type="dxa"/>
          <w:right w:w="0" w:type="dxa"/>
        </w:tblCellMar>
        <w:tblLook w:val="04A0" w:firstRow="1" w:lastRow="0" w:firstColumn="1" w:lastColumn="0" w:noHBand="0" w:noVBand="1"/>
      </w:tblPr>
      <w:tblGrid>
        <w:gridCol w:w="3300"/>
        <w:gridCol w:w="746"/>
      </w:tblGrid>
      <w:tr w:rsidR="000C5471" w14:paraId="16FCEABD" w14:textId="77777777" w:rsidTr="000C5471">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AB900A" w14:textId="77777777" w:rsidR="000C5471" w:rsidRDefault="000C5471">
            <w:pPr>
              <w:rPr>
                <w:b/>
                <w:bCs/>
              </w:rPr>
            </w:pPr>
            <w:r>
              <w:rPr>
                <w:b/>
                <w:bCs/>
              </w:rPr>
              <w:t xml:space="preserve">Subject </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C19EFB" w14:textId="77777777" w:rsidR="000C5471" w:rsidRDefault="000C5471">
            <w:pPr>
              <w:jc w:val="right"/>
              <w:rPr>
                <w:b/>
                <w:bCs/>
              </w:rPr>
            </w:pPr>
            <w:r>
              <w:rPr>
                <w:b/>
                <w:bCs/>
              </w:rPr>
              <w:t>Count</w:t>
            </w:r>
          </w:p>
        </w:tc>
      </w:tr>
      <w:tr w:rsidR="000C5471" w14:paraId="254991D3"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C6092E" w14:textId="77777777" w:rsidR="000C5471" w:rsidRDefault="000C5471">
            <w:pPr>
              <w:jc w:val="left"/>
            </w:pPr>
            <w:r>
              <w:t>Biology - Cellular (BLS)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B5B3693" w14:textId="77777777" w:rsidR="000C5471" w:rsidRDefault="000C5471">
            <w:pPr>
              <w:jc w:val="right"/>
            </w:pPr>
            <w:r>
              <w:t>5,214</w:t>
            </w:r>
          </w:p>
        </w:tc>
      </w:tr>
      <w:tr w:rsidR="000C5471" w14:paraId="645343FC"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6C1F33" w14:textId="77777777" w:rsidR="000C5471" w:rsidRDefault="000C5471">
            <w:pPr>
              <w:jc w:val="left"/>
            </w:pPr>
            <w:r>
              <w:t>Biochemistry (BLS)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8F5AF4F" w14:textId="77777777" w:rsidR="000C5471" w:rsidRDefault="000C5471">
            <w:pPr>
              <w:jc w:val="right"/>
            </w:pPr>
            <w:r>
              <w:t>3,493</w:t>
            </w:r>
          </w:p>
        </w:tc>
      </w:tr>
      <w:tr w:rsidR="000C5471" w14:paraId="0F193E84"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641607" w14:textId="77777777" w:rsidR="000C5471" w:rsidRDefault="000C5471">
            <w:pPr>
              <w:jc w:val="left"/>
            </w:pPr>
            <w:r>
              <w:t>Genetics (BLS)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FADF192" w14:textId="77777777" w:rsidR="000C5471" w:rsidRDefault="000C5471">
            <w:pPr>
              <w:jc w:val="right"/>
            </w:pPr>
            <w:r>
              <w:t>3,216</w:t>
            </w:r>
          </w:p>
        </w:tc>
      </w:tr>
      <w:tr w:rsidR="000C5471" w14:paraId="100341A7"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800493" w14:textId="69B8BC2B" w:rsidR="000C5471" w:rsidRDefault="000C5471">
            <w:pPr>
              <w:jc w:val="left"/>
            </w:pPr>
            <w:r>
              <w:t xml:space="preserve">Biology - </w:t>
            </w:r>
            <w:r>
              <w:t>Molecular</w:t>
            </w:r>
            <w:r>
              <w:t xml:space="preserve"> (BLS)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83C6534" w14:textId="77777777" w:rsidR="000C5471" w:rsidRDefault="000C5471">
            <w:pPr>
              <w:jc w:val="right"/>
            </w:pPr>
            <w:r>
              <w:t>2,604</w:t>
            </w:r>
          </w:p>
        </w:tc>
      </w:tr>
      <w:tr w:rsidR="000C5471" w14:paraId="3A7509E9"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FA5B43" w14:textId="77777777" w:rsidR="000C5471" w:rsidRDefault="000C5471">
            <w:pPr>
              <w:jc w:val="left"/>
            </w:pPr>
            <w:r>
              <w:t>Biology - Cancer (BLS)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A8C1101" w14:textId="77777777" w:rsidR="000C5471" w:rsidRDefault="000C5471">
            <w:pPr>
              <w:jc w:val="right"/>
            </w:pPr>
            <w:r>
              <w:t>2,563</w:t>
            </w:r>
          </w:p>
        </w:tc>
      </w:tr>
      <w:tr w:rsidR="000C5471" w14:paraId="263C2E1D"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0A127A" w14:textId="77777777" w:rsidR="000C5471" w:rsidRDefault="000C5471">
            <w:pPr>
              <w:jc w:val="left"/>
            </w:pPr>
            <w:r>
              <w:t>Technology (B/T)</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8739C34" w14:textId="77777777" w:rsidR="000C5471" w:rsidRDefault="000C5471">
            <w:pPr>
              <w:jc w:val="right"/>
            </w:pPr>
            <w:r>
              <w:t>1,952</w:t>
            </w:r>
          </w:p>
        </w:tc>
      </w:tr>
      <w:tr w:rsidR="000C5471" w14:paraId="0ED529A7"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C1E35A" w14:textId="77777777" w:rsidR="000C5471" w:rsidRDefault="000C5471">
            <w:pPr>
              <w:jc w:val="left"/>
            </w:pPr>
            <w:r>
              <w:t>Computer Science (B/T)</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23BE536" w14:textId="77777777" w:rsidR="000C5471" w:rsidRDefault="000C5471">
            <w:pPr>
              <w:jc w:val="right"/>
            </w:pPr>
            <w:r>
              <w:t>1,743</w:t>
            </w:r>
          </w:p>
        </w:tc>
      </w:tr>
      <w:tr w:rsidR="000C5471" w14:paraId="424F635A"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2ABA7C3" w14:textId="77777777" w:rsidR="000C5471" w:rsidRDefault="000C5471">
            <w:pPr>
              <w:jc w:val="left"/>
            </w:pPr>
            <w:r>
              <w:t>Medicine - Oncology (HSC)</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E4FB13E" w14:textId="77777777" w:rsidR="000C5471" w:rsidRDefault="000C5471">
            <w:pPr>
              <w:jc w:val="right"/>
            </w:pPr>
            <w:r>
              <w:t>1,563</w:t>
            </w:r>
          </w:p>
        </w:tc>
      </w:tr>
      <w:tr w:rsidR="000C5471" w14:paraId="153384A7"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A346A3" w14:textId="77777777" w:rsidR="000C5471" w:rsidRDefault="000C5471">
            <w:pPr>
              <w:jc w:val="left"/>
            </w:pPr>
            <w:r>
              <w:t>Chemistry (PHY)</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4D9DE56" w14:textId="77777777" w:rsidR="000C5471" w:rsidRDefault="000C5471">
            <w:pPr>
              <w:jc w:val="right"/>
            </w:pPr>
            <w:r>
              <w:t>1,508</w:t>
            </w:r>
          </w:p>
        </w:tc>
      </w:tr>
      <w:tr w:rsidR="000C5471" w14:paraId="5171EDED" w14:textId="77777777" w:rsidTr="000C5471">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74B45C" w14:textId="77777777" w:rsidR="000C5471" w:rsidRDefault="000C5471">
            <w:pPr>
              <w:jc w:val="left"/>
            </w:pPr>
            <w:r>
              <w:t>Medicine - Pharmacology (HSC)</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C382861" w14:textId="77777777" w:rsidR="000C5471" w:rsidRDefault="000C5471">
            <w:pPr>
              <w:jc w:val="right"/>
            </w:pPr>
            <w:r>
              <w:t>1,181</w:t>
            </w:r>
          </w:p>
        </w:tc>
      </w:tr>
    </w:tbl>
    <w:p w14:paraId="5A42222A" w14:textId="77777777" w:rsidR="000C5471" w:rsidRPr="00B23633" w:rsidRDefault="000C5471" w:rsidP="00A95BC9">
      <w:pPr>
        <w:ind w:left="-5" w:right="76"/>
      </w:pPr>
    </w:p>
    <w:p w14:paraId="558C0301" w14:textId="2A7D37B0" w:rsidR="008168F4" w:rsidRDefault="00DC55F9" w:rsidP="00A95BC9">
      <w:r>
        <w:t xml:space="preserve">Table 2 </w:t>
      </w:r>
      <w:r w:rsidR="0097602A">
        <w:t>shows</w:t>
      </w:r>
      <w:r>
        <w:t xml:space="preserve"> that</w:t>
      </w:r>
      <w:r w:rsidR="00A95BC9" w:rsidRPr="00B23633">
        <w:t xml:space="preserve"> </w:t>
      </w:r>
      <w:r>
        <w:t>m</w:t>
      </w:r>
      <w:r w:rsidR="00A95BC9" w:rsidRPr="00B23633">
        <w:t xml:space="preserve">ost commonly the notice of retraction provided limited or no information about the reason for retraction. The second and third most popular retraction reasons also provide minimal descriptive insight, but mention investigation by publisher and withdrawal. Table 3 </w:t>
      </w:r>
      <w:r w:rsidR="0097602A">
        <w:t>shows</w:t>
      </w:r>
      <w:r w:rsidR="00A95BC9" w:rsidRPr="00B23633">
        <w:t xml:space="preserve"> that publications with authors that are affiliated with Chinese organizations have a significantly outnumber the remaining countries, and that smaller countries with lesser research output make the top 10 country list, such as Iran and South Korea. Table 4 </w:t>
      </w:r>
      <w:r>
        <w:t>highlights that</w:t>
      </w:r>
      <w:r w:rsidR="000C5471" w:rsidRPr="000C5471">
        <w:t xml:space="preserve"> </w:t>
      </w:r>
      <w:r>
        <w:t>b</w:t>
      </w:r>
      <w:r w:rsidR="000C5471" w:rsidRPr="00B23633">
        <w:t>asic life science areas are the most prevalent</w:t>
      </w:r>
      <w:r>
        <w:t xml:space="preserve"> subject areas</w:t>
      </w:r>
      <w:r w:rsidR="000C5471" w:rsidRPr="00B23633">
        <w:t>,</w:t>
      </w:r>
      <w:r>
        <w:t xml:space="preserve"> </w:t>
      </w:r>
      <w:r w:rsidR="000C5471" w:rsidRPr="00B23633">
        <w:t>with business and technology and health sciences appearing in two out of the 10 subjects, respectively.</w:t>
      </w:r>
    </w:p>
    <w:p w14:paraId="50AD39BA" w14:textId="2F0C7D12" w:rsidR="000C5471" w:rsidRDefault="000C5471" w:rsidP="00A95BC9"/>
    <w:p w14:paraId="289AF331" w14:textId="5740CA12" w:rsidR="000C5471" w:rsidRDefault="000C5471" w:rsidP="000C5471">
      <w:pPr>
        <w:pStyle w:val="Heading3"/>
      </w:pPr>
      <w:r>
        <w:t xml:space="preserve">4.1. </w:t>
      </w:r>
      <w:r>
        <w:t>Citation Analysis</w:t>
      </w:r>
    </w:p>
    <w:p w14:paraId="7A9D7FF9" w14:textId="04B42975" w:rsidR="006E72DB" w:rsidRPr="00B23633" w:rsidRDefault="000C5471" w:rsidP="004B1F93">
      <w:pPr>
        <w:ind w:right="72"/>
      </w:pPr>
      <w:r w:rsidRPr="00B23633">
        <w:t xml:space="preserve">Before our comparative analyses, we first evaluate post-retraction citation activity for publications that have a retraction DOI in the RWD. </w:t>
      </w:r>
      <w:r w:rsidR="0097602A">
        <w:t>Table 5 contains the</w:t>
      </w:r>
      <w:r w:rsidR="006E72DB" w:rsidRPr="00B23633">
        <w:t xml:space="preserve"> average number and percentage of post-retraction citation counts for retracted publications by subject area</w:t>
      </w:r>
      <w:r w:rsidR="0097602A">
        <w:t>. Across</w:t>
      </w:r>
      <w:r w:rsidR="006E72DB" w:rsidRPr="00B23633">
        <w:t xml:space="preserve"> all subjects except for the Basic Life Sciences, more than half of citations occur post-retractions for retracted papers. For papers with data on publication and retraction years and citations available, the average citation counts range from 17.83 (Environmental Sciences papers) to 40.90 (Basic Life Science papers).</w:t>
      </w:r>
    </w:p>
    <w:p w14:paraId="6304C356" w14:textId="1B7BDC31" w:rsidR="00451C59" w:rsidRDefault="00451C59" w:rsidP="006E72DB">
      <w:pPr>
        <w:jc w:val="center"/>
      </w:pPr>
    </w:p>
    <w:p w14:paraId="79BAF985" w14:textId="09862F14" w:rsidR="006E72DB" w:rsidRDefault="006E72DB" w:rsidP="006E72DB">
      <w:pPr>
        <w:jc w:val="center"/>
      </w:pPr>
      <w:r>
        <w:t xml:space="preserve">Table </w:t>
      </w:r>
      <w:r w:rsidR="004B1F93">
        <w:t>5</w:t>
      </w:r>
      <w:r>
        <w:t xml:space="preserve">. </w:t>
      </w:r>
      <w:r w:rsidRPr="006E72DB">
        <w:t>Average percentage of post-retraction citations by subject (sorted by mean citation count).</w:t>
      </w:r>
    </w:p>
    <w:tbl>
      <w:tblPr>
        <w:tblW w:w="5903" w:type="dxa"/>
        <w:jc w:val="center"/>
        <w:tblCellSpacing w:w="0" w:type="dxa"/>
        <w:tblCellMar>
          <w:left w:w="0" w:type="dxa"/>
          <w:right w:w="0" w:type="dxa"/>
        </w:tblCellMar>
        <w:tblLook w:val="04A0" w:firstRow="1" w:lastRow="0" w:firstColumn="1" w:lastColumn="0" w:noHBand="0" w:noVBand="1"/>
      </w:tblPr>
      <w:tblGrid>
        <w:gridCol w:w="894"/>
        <w:gridCol w:w="1685"/>
        <w:gridCol w:w="1339"/>
        <w:gridCol w:w="1985"/>
      </w:tblGrid>
      <w:tr w:rsidR="006E72DB" w14:paraId="6C32EDD7" w14:textId="77777777" w:rsidTr="006E72DB">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C02EB0" w14:textId="77777777" w:rsidR="006E72DB" w:rsidRDefault="006E72DB">
            <w:pPr>
              <w:rPr>
                <w:b/>
                <w:bCs/>
              </w:rPr>
            </w:pPr>
            <w:r>
              <w:rPr>
                <w:b/>
                <w:bCs/>
              </w:rPr>
              <w:t>Subject</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CBF3FA" w14:textId="77777777" w:rsidR="006E72DB" w:rsidRDefault="006E72DB">
            <w:pPr>
              <w:rPr>
                <w:b/>
                <w:bCs/>
              </w:rPr>
            </w:pPr>
            <w:r>
              <w:rPr>
                <w:b/>
                <w:bCs/>
              </w:rPr>
              <w:t>Mean Citations</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5B6FB9" w14:textId="77777777" w:rsidR="006E72DB" w:rsidRDefault="006E72DB">
            <w:pPr>
              <w:rPr>
                <w:b/>
                <w:bCs/>
              </w:rPr>
            </w:pPr>
            <w:r>
              <w:rPr>
                <w:b/>
                <w:bCs/>
              </w:rPr>
              <w:t>% Citations</w:t>
            </w:r>
          </w:p>
        </w:tc>
        <w:tc>
          <w:tcPr>
            <w:tcW w:w="0" w:type="auto"/>
            <w:tcBorders>
              <w:top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D9E500" w14:textId="77777777" w:rsidR="006E72DB" w:rsidRDefault="006E72DB">
            <w:pPr>
              <w:rPr>
                <w:b/>
                <w:bCs/>
              </w:rPr>
            </w:pPr>
            <w:r>
              <w:rPr>
                <w:b/>
                <w:bCs/>
              </w:rPr>
              <w:t>Number of Papers</w:t>
            </w:r>
          </w:p>
        </w:tc>
      </w:tr>
      <w:tr w:rsidR="006E72DB" w14:paraId="78B07758"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DB3DD3" w14:textId="77777777" w:rsidR="006E72DB" w:rsidRDefault="006E72DB">
            <w:r>
              <w:t>BLS</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DDFB713" w14:textId="62CE576F" w:rsidR="006E72DB" w:rsidRDefault="006E72DB">
            <w:pPr>
              <w:jc w:val="right"/>
            </w:pPr>
            <w:r>
              <w:t>40.9</w:t>
            </w:r>
            <w:r>
              <w:t>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A7F0B46" w14:textId="77777777" w:rsidR="006E72DB" w:rsidRDefault="006E72DB">
            <w:pPr>
              <w:jc w:val="right"/>
            </w:pPr>
            <w:r>
              <w:t>48%</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6E05F2F" w14:textId="77777777" w:rsidR="006E72DB" w:rsidRDefault="006E72DB">
            <w:pPr>
              <w:jc w:val="right"/>
            </w:pPr>
            <w:r>
              <w:t>5,346</w:t>
            </w:r>
          </w:p>
        </w:tc>
      </w:tr>
      <w:tr w:rsidR="006E72DB" w14:paraId="7251D75D"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DF730A" w14:textId="77777777" w:rsidR="006E72DB" w:rsidRDefault="006E72DB">
            <w:pPr>
              <w:jc w:val="left"/>
            </w:pPr>
            <w:r>
              <w:t>HSC</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B4D1B14" w14:textId="559B207E" w:rsidR="006E72DB" w:rsidRDefault="006E72DB">
            <w:pPr>
              <w:jc w:val="right"/>
            </w:pPr>
            <w:r>
              <w:t>36.</w:t>
            </w:r>
            <w:r>
              <w:t>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8149CF1" w14:textId="77777777" w:rsidR="006E72DB" w:rsidRDefault="006E72DB">
            <w:pPr>
              <w:jc w:val="right"/>
            </w:pPr>
            <w:r>
              <w:t>53%</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9D598C0" w14:textId="77777777" w:rsidR="006E72DB" w:rsidRDefault="006E72DB">
            <w:pPr>
              <w:jc w:val="right"/>
            </w:pPr>
            <w:r>
              <w:t>4,154</w:t>
            </w:r>
          </w:p>
        </w:tc>
      </w:tr>
      <w:tr w:rsidR="006E72DB" w14:paraId="572EF748"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BFEDEA" w14:textId="77777777" w:rsidR="006E72DB" w:rsidRDefault="006E72DB">
            <w:pPr>
              <w:jc w:val="left"/>
            </w:pPr>
            <w:r>
              <w:t>PHY</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6170FD7" w14:textId="77777777" w:rsidR="006E72DB" w:rsidRDefault="006E72DB">
            <w:pPr>
              <w:jc w:val="right"/>
            </w:pPr>
            <w:r>
              <w:t>26.43</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3DC758D0" w14:textId="77777777" w:rsidR="006E72DB" w:rsidRDefault="006E72DB">
            <w:pPr>
              <w:jc w:val="right"/>
            </w:pPr>
            <w:r>
              <w:t>58%</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3A6F5C3" w14:textId="77777777" w:rsidR="006E72DB" w:rsidRDefault="006E72DB">
            <w:pPr>
              <w:jc w:val="right"/>
            </w:pPr>
            <w:r>
              <w:t>2,367</w:t>
            </w:r>
          </w:p>
        </w:tc>
      </w:tr>
      <w:tr w:rsidR="006E72DB" w14:paraId="0543E78E"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D15CE6" w14:textId="77777777" w:rsidR="006E72DB" w:rsidRDefault="006E72DB">
            <w:pPr>
              <w:jc w:val="left"/>
            </w:pPr>
            <w:r>
              <w:t>SOC</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DE5B1EE" w14:textId="77777777" w:rsidR="006E72DB" w:rsidRDefault="006E72DB">
            <w:pPr>
              <w:jc w:val="right"/>
            </w:pPr>
            <w:r>
              <w:t>26.04</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FE7D126" w14:textId="77777777" w:rsidR="006E72DB" w:rsidRDefault="006E72DB">
            <w:pPr>
              <w:jc w:val="right"/>
            </w:pPr>
            <w:r>
              <w:t>59%</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B4F88E8" w14:textId="77777777" w:rsidR="006E72DB" w:rsidRDefault="006E72DB">
            <w:pPr>
              <w:jc w:val="right"/>
            </w:pPr>
            <w:r>
              <w:t>684</w:t>
            </w:r>
          </w:p>
        </w:tc>
      </w:tr>
      <w:tr w:rsidR="006E72DB" w14:paraId="56EBC1E0"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16D9B4" w14:textId="77777777" w:rsidR="006E72DB" w:rsidRDefault="006E72DB">
            <w:pPr>
              <w:jc w:val="left"/>
            </w:pPr>
            <w:r>
              <w:lastRenderedPageBreak/>
              <w:t>HUM</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1CAA7AD3" w14:textId="77777777" w:rsidR="006E72DB" w:rsidRDefault="006E72DB">
            <w:pPr>
              <w:jc w:val="right"/>
            </w:pPr>
            <w:r>
              <w:t>23.54</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336BF7A" w14:textId="77777777" w:rsidR="006E72DB" w:rsidRDefault="006E72DB">
            <w:pPr>
              <w:jc w:val="right"/>
            </w:pPr>
            <w:r>
              <w:t>73%</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765C8874" w14:textId="77777777" w:rsidR="006E72DB" w:rsidRDefault="006E72DB">
            <w:pPr>
              <w:jc w:val="right"/>
            </w:pPr>
            <w:r>
              <w:t>121</w:t>
            </w:r>
          </w:p>
        </w:tc>
      </w:tr>
      <w:tr w:rsidR="006E72DB" w14:paraId="762D0EC8"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799268" w14:textId="77777777" w:rsidR="006E72DB" w:rsidRDefault="006E72DB">
            <w:pPr>
              <w:jc w:val="left"/>
            </w:pPr>
            <w:r>
              <w:t>B/T</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2BF26611" w14:textId="20FD36EF" w:rsidR="006E72DB" w:rsidRDefault="006E72DB">
            <w:pPr>
              <w:jc w:val="right"/>
            </w:pPr>
            <w:r>
              <w:t>19.8</w:t>
            </w:r>
            <w:r>
              <w:t>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0D425C31" w14:textId="77777777" w:rsidR="006E72DB" w:rsidRDefault="006E72DB">
            <w:pPr>
              <w:jc w:val="right"/>
            </w:pPr>
            <w:r>
              <w:t>60%</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45D77840" w14:textId="77777777" w:rsidR="006E72DB" w:rsidRDefault="006E72DB">
            <w:pPr>
              <w:jc w:val="right"/>
            </w:pPr>
            <w:r>
              <w:t>1,122</w:t>
            </w:r>
          </w:p>
        </w:tc>
      </w:tr>
      <w:tr w:rsidR="006E72DB" w14:paraId="6150C097" w14:textId="77777777" w:rsidTr="006E72DB">
        <w:trPr>
          <w:trHeight w:val="315"/>
          <w:tblCellSpacing w:w="0" w:type="dxa"/>
          <w:jc w:val="center"/>
        </w:trPr>
        <w:tc>
          <w:tcPr>
            <w:tcW w:w="0" w:type="auto"/>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9CFF33" w14:textId="77777777" w:rsidR="006E72DB" w:rsidRDefault="006E72DB">
            <w:pPr>
              <w:jc w:val="left"/>
            </w:pPr>
            <w:r>
              <w:t>ENV</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56F71AC6" w14:textId="77777777" w:rsidR="006E72DB" w:rsidRDefault="006E72DB">
            <w:pPr>
              <w:jc w:val="right"/>
            </w:pPr>
            <w:r>
              <w:t>17.83</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0CAF033" w14:textId="77777777" w:rsidR="006E72DB" w:rsidRDefault="006E72DB">
            <w:pPr>
              <w:jc w:val="right"/>
            </w:pPr>
            <w:r>
              <w:t>67%</w:t>
            </w:r>
          </w:p>
        </w:tc>
        <w:tc>
          <w:tcPr>
            <w:tcW w:w="0" w:type="auto"/>
            <w:tcBorders>
              <w:bottom w:val="single" w:sz="6" w:space="0" w:color="000000"/>
              <w:right w:val="single" w:sz="6" w:space="0" w:color="000000"/>
            </w:tcBorders>
            <w:tcMar>
              <w:top w:w="30" w:type="dxa"/>
              <w:left w:w="45" w:type="dxa"/>
              <w:bottom w:w="30" w:type="dxa"/>
              <w:right w:w="45" w:type="dxa"/>
            </w:tcMar>
            <w:vAlign w:val="bottom"/>
            <w:hideMark/>
          </w:tcPr>
          <w:p w14:paraId="646DBF4C" w14:textId="77777777" w:rsidR="006E72DB" w:rsidRDefault="006E72DB">
            <w:pPr>
              <w:jc w:val="right"/>
            </w:pPr>
            <w:r>
              <w:t>712</w:t>
            </w:r>
          </w:p>
        </w:tc>
      </w:tr>
    </w:tbl>
    <w:p w14:paraId="78C3383A" w14:textId="77777777" w:rsidR="006E72DB" w:rsidRDefault="006E72DB" w:rsidP="006E72DB">
      <w:pPr>
        <w:ind w:left="-5" w:right="76"/>
      </w:pPr>
    </w:p>
    <w:p w14:paraId="6142B22E" w14:textId="5171D6D8" w:rsidR="006E72DB" w:rsidRDefault="006E72DB" w:rsidP="006E72DB">
      <w:pPr>
        <w:spacing w:after="558"/>
        <w:ind w:left="-5" w:right="76"/>
      </w:pPr>
      <w:r w:rsidRPr="00B23633">
        <w:t>We investigate the differences in citation behavior between retracted publications and non-retracted</w:t>
      </w:r>
      <w:r w:rsidRPr="006E72DB">
        <w:t xml:space="preserve"> </w:t>
      </w:r>
      <w:r w:rsidRPr="00B23633">
        <w:t xml:space="preserve">publications. With the computed citation percentiles, we compare the distribution of percentiles between retracted and non-retracted publications. Figure 4 shows the empirical cumulative distributions of citation percentiles for the two publication sets. The Kolmogorov-Smirnov test determines that retracted and non-retracted papers have different citation-percentile distributions with a statistic of 0.10 and a p-value </w:t>
      </w:r>
      <w:proofErr w:type="gramStart"/>
      <w:r w:rsidRPr="00B23633">
        <w:t xml:space="preserve">of </w:t>
      </w:r>
      <w:r w:rsidR="00DC55F9">
        <w:t xml:space="preserve"> </w:t>
      </w:r>
      <w:r w:rsidRPr="00B23633">
        <w:rPr>
          <w:rFonts w:eastAsia="Cambria"/>
        </w:rPr>
        <w:t>≈</w:t>
      </w:r>
      <w:proofErr w:type="gramEnd"/>
      <w:r w:rsidR="00511604">
        <w:rPr>
          <w:rFonts w:eastAsia="Cambria"/>
        </w:rPr>
        <w:t xml:space="preserve"> </w:t>
      </w:r>
      <w:r w:rsidRPr="00B23633">
        <w:t>0.</w:t>
      </w:r>
    </w:p>
    <w:p w14:paraId="37F9FD6A" w14:textId="5152F107" w:rsidR="006E72DB" w:rsidRPr="00B23633" w:rsidRDefault="006E72DB" w:rsidP="006E72DB">
      <w:pPr>
        <w:spacing w:after="558"/>
        <w:ind w:left="-5" w:right="76"/>
        <w:jc w:val="center"/>
      </w:pPr>
      <w:r>
        <w:t xml:space="preserve">Figure 4. </w:t>
      </w:r>
      <w:r w:rsidRPr="006E72DB">
        <w:t>The empirical cumulative distributions of the citation percentiles for retracted and non-retracted publications.</w:t>
      </w:r>
    </w:p>
    <w:p w14:paraId="16980F39" w14:textId="13C522D8" w:rsidR="006E72DB" w:rsidRDefault="006E72DB" w:rsidP="006E72DB">
      <w:pPr>
        <w:ind w:left="-5" w:right="76"/>
        <w:jc w:val="center"/>
      </w:pPr>
    </w:p>
    <w:p w14:paraId="63B8BC34" w14:textId="170FC113" w:rsidR="006E72DB" w:rsidRPr="00B23633" w:rsidRDefault="006E72DB" w:rsidP="006E72DB">
      <w:pPr>
        <w:ind w:left="-5" w:right="76"/>
        <w:jc w:val="center"/>
      </w:pPr>
      <w:r w:rsidRPr="006E72DB">
        <w:drawing>
          <wp:inline distT="0" distB="0" distL="0" distR="0" wp14:anchorId="526EA10F" wp14:editId="7925AE43">
            <wp:extent cx="3633952" cy="2211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1640" cy="2228824"/>
                    </a:xfrm>
                    <a:prstGeom prst="rect">
                      <a:avLst/>
                    </a:prstGeom>
                  </pic:spPr>
                </pic:pic>
              </a:graphicData>
            </a:graphic>
          </wp:inline>
        </w:drawing>
      </w:r>
    </w:p>
    <w:p w14:paraId="792DD52A" w14:textId="77777777" w:rsidR="006E72DB" w:rsidRPr="000C5471" w:rsidRDefault="006E72DB" w:rsidP="000C5471"/>
    <w:p w14:paraId="163EB1FB" w14:textId="36E678A1" w:rsidR="006E72DB" w:rsidRDefault="006E72DB" w:rsidP="006E72DB">
      <w:pPr>
        <w:pStyle w:val="Heading3"/>
      </w:pPr>
      <w:r>
        <w:t>4.</w:t>
      </w:r>
      <w:r>
        <w:t>2</w:t>
      </w:r>
      <w:r>
        <w:t xml:space="preserve">. </w:t>
      </w:r>
      <w:r>
        <w:t>Twitter Analysis</w:t>
      </w:r>
    </w:p>
    <w:p w14:paraId="4AFDE45E" w14:textId="442E99DC" w:rsidR="006E72DB" w:rsidRPr="00B23633" w:rsidRDefault="006E72DB" w:rsidP="00511604">
      <w:pPr>
        <w:ind w:right="76"/>
      </w:pPr>
      <w:r w:rsidRPr="00B23633">
        <w:t xml:space="preserve">We source tweet IDs linked to scientific publications using </w:t>
      </w:r>
      <w:proofErr w:type="spellStart"/>
      <w:r w:rsidRPr="00B23633">
        <w:t>Altmetrics</w:t>
      </w:r>
      <w:proofErr w:type="spellEnd"/>
      <w:r w:rsidRPr="00B23633">
        <w:t>, which does not guarantee data or tweets for every DOI queried. For non-retracted papers, we retrieved data for 10,091 DOIs, with 6,528 DOIs having at least one tweet ID linked. For retracted papers we retrieved data for 10,788 DOIs, with 9,294 DOIS having at least one tweet ID. We generate a set of 26,292 tweets that reference non-retracted publications and a set of 34,192 tweets that reference retracted publications.</w:t>
      </w:r>
    </w:p>
    <w:p w14:paraId="690CE519" w14:textId="77777777" w:rsidR="006E72DB" w:rsidRDefault="006E72DB" w:rsidP="006E72DB">
      <w:pPr>
        <w:ind w:left="-5" w:right="76"/>
      </w:pPr>
    </w:p>
    <w:p w14:paraId="092ECF15" w14:textId="20CE2066" w:rsidR="006E72DB" w:rsidRDefault="00511604" w:rsidP="00511604">
      <w:pPr>
        <w:ind w:right="76"/>
      </w:pPr>
      <w:r>
        <w:t>W</w:t>
      </w:r>
      <w:r w:rsidR="006E72DB" w:rsidRPr="00B23633">
        <w:t xml:space="preserve">e count the number of tweets that link to retracted publications by their reference publication’s year and main area of research. Figure 5 displays the counts from 2011 to 2021; Twitter was created in 2006, thus for visual clarity we display the data over a 10-year period. </w:t>
      </w:r>
      <w:r>
        <w:t>Tweets</w:t>
      </w:r>
      <w:r w:rsidR="006E72DB" w:rsidRPr="00B23633">
        <w:t xml:space="preserve"> referencing publications in the health sciences and biology maintain the highest frequencies over time, with health science-related tweets having notable spikes in 2018 and 2020. In 2018 the top three subjects are </w:t>
      </w:r>
      <w:r w:rsidR="006E72DB" w:rsidRPr="00B23633">
        <w:rPr>
          <w:rFonts w:eastAsia="Calibri"/>
          <w:i/>
        </w:rPr>
        <w:t>Immunology</w:t>
      </w:r>
      <w:r w:rsidR="006E72DB" w:rsidRPr="00B23633">
        <w:t xml:space="preserve">, </w:t>
      </w:r>
      <w:r w:rsidR="006E72DB" w:rsidRPr="00B23633">
        <w:rPr>
          <w:rFonts w:eastAsia="Calibri"/>
          <w:i/>
        </w:rPr>
        <w:t>Infectious Disease</w:t>
      </w:r>
      <w:r w:rsidR="006E72DB" w:rsidRPr="00B23633">
        <w:t xml:space="preserve">, and </w:t>
      </w:r>
      <w:r w:rsidR="006E72DB" w:rsidRPr="00B23633">
        <w:rPr>
          <w:rFonts w:eastAsia="Calibri"/>
          <w:i/>
        </w:rPr>
        <w:t xml:space="preserve">Obstetrics/Gynecology </w:t>
      </w:r>
      <w:r w:rsidR="006E72DB" w:rsidRPr="00B23633">
        <w:t xml:space="preserve">and in 2020 the top three subjects are </w:t>
      </w:r>
      <w:r w:rsidR="006E72DB" w:rsidRPr="00B23633">
        <w:rPr>
          <w:rFonts w:eastAsia="Calibri"/>
          <w:i/>
        </w:rPr>
        <w:t>Infectious Disease</w:t>
      </w:r>
      <w:r w:rsidR="006E72DB" w:rsidRPr="00B23633">
        <w:t xml:space="preserve">, </w:t>
      </w:r>
      <w:r w:rsidR="006E72DB" w:rsidRPr="00B23633">
        <w:rPr>
          <w:rFonts w:eastAsia="Calibri"/>
          <w:i/>
        </w:rPr>
        <w:t>Pharmacology</w:t>
      </w:r>
      <w:r w:rsidR="006E72DB" w:rsidRPr="00B23633">
        <w:t xml:space="preserve">, and </w:t>
      </w:r>
      <w:r w:rsidR="006E72DB" w:rsidRPr="00B23633">
        <w:rPr>
          <w:rFonts w:eastAsia="Calibri"/>
          <w:i/>
        </w:rPr>
        <w:t>Nutrition</w:t>
      </w:r>
      <w:r w:rsidR="006E72DB" w:rsidRPr="00B23633">
        <w:t>.</w:t>
      </w:r>
    </w:p>
    <w:p w14:paraId="1A6E3D26" w14:textId="471CA388" w:rsidR="00F14627" w:rsidRDefault="00F14627" w:rsidP="006E72DB">
      <w:pPr>
        <w:ind w:left="-5" w:right="76"/>
      </w:pPr>
    </w:p>
    <w:p w14:paraId="30BA777E" w14:textId="522F715C" w:rsidR="00F14627" w:rsidRDefault="00F14627" w:rsidP="00F14627">
      <w:pPr>
        <w:ind w:left="-5" w:right="76"/>
        <w:jc w:val="center"/>
      </w:pPr>
      <w:r>
        <w:lastRenderedPageBreak/>
        <w:t xml:space="preserve">Figure 5. </w:t>
      </w:r>
      <w:r w:rsidRPr="00F14627">
        <w:t>The number of tweets by the subject area and publication year of the retracted publication they reference.</w:t>
      </w:r>
    </w:p>
    <w:p w14:paraId="563DC515" w14:textId="10B395C2" w:rsidR="00F14627" w:rsidRPr="00B23633" w:rsidRDefault="00F14627" w:rsidP="00F14627">
      <w:pPr>
        <w:ind w:left="-5" w:right="76"/>
        <w:jc w:val="center"/>
      </w:pPr>
      <w:r w:rsidRPr="00F14627">
        <w:drawing>
          <wp:inline distT="0" distB="0" distL="0" distR="0" wp14:anchorId="5484EA53" wp14:editId="0A1E4A7F">
            <wp:extent cx="398780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7800" cy="2247900"/>
                    </a:xfrm>
                    <a:prstGeom prst="rect">
                      <a:avLst/>
                    </a:prstGeom>
                  </pic:spPr>
                </pic:pic>
              </a:graphicData>
            </a:graphic>
          </wp:inline>
        </w:drawing>
      </w:r>
    </w:p>
    <w:p w14:paraId="46116534" w14:textId="77777777" w:rsidR="006E72DB" w:rsidRDefault="006E72DB" w:rsidP="006E72DB">
      <w:pPr>
        <w:spacing w:after="11"/>
        <w:ind w:left="-5" w:right="76"/>
      </w:pPr>
    </w:p>
    <w:p w14:paraId="63CAFF71" w14:textId="2ED430EE" w:rsidR="006E72DB" w:rsidRPr="00B23633" w:rsidRDefault="006E72DB" w:rsidP="006E72DB">
      <w:pPr>
        <w:spacing w:after="11"/>
        <w:ind w:left="-5" w:right="76"/>
      </w:pPr>
      <w:r w:rsidRPr="00B23633">
        <w:t>We analyze the tweet activity pre-retraction date and post-retraction date. Analyzing publications that have complete data for retraction date, tweets linked, and tweets’ posted date we find that 28% (1,465 total) of retracted publications have more tweets posted after the publication was retracted. In total, there are 23,658 tweets posted pre</w:t>
      </w:r>
      <w:r w:rsidR="00133F0A">
        <w:t>-</w:t>
      </w:r>
      <w:r w:rsidRPr="00B23633">
        <w:t>retraction date and 7,648 tweets posted post-retraction date.</w:t>
      </w:r>
    </w:p>
    <w:p w14:paraId="0D26E7E5" w14:textId="3D305407" w:rsidR="000C5471" w:rsidRDefault="000C5471" w:rsidP="00A95BC9"/>
    <w:p w14:paraId="60D26AD8" w14:textId="04909E85" w:rsidR="00133F0A" w:rsidRDefault="00511604" w:rsidP="00133F0A">
      <w:pPr>
        <w:ind w:left="-5" w:right="76"/>
      </w:pPr>
      <w:r>
        <w:t>The</w:t>
      </w:r>
      <w:r w:rsidR="00133F0A" w:rsidRPr="00B23633">
        <w:t xml:space="preserve"> Twitter API provides tweet favorite and retweet counts for each tweet ID</w:t>
      </w:r>
      <w:r>
        <w:t xml:space="preserve">, which we </w:t>
      </w:r>
      <w:r w:rsidR="0097602A">
        <w:t>summarize in</w:t>
      </w:r>
      <w:r>
        <w:t xml:space="preserve"> Table 7</w:t>
      </w:r>
      <w:r w:rsidR="00133F0A" w:rsidRPr="00B23633">
        <w:t>. For both tweet sets, favorites have a higher maximum, with tweets that link to retracted publications having a higher maximum for both favorites and retweets compared to tweets that link to non-retracted publications.</w:t>
      </w:r>
    </w:p>
    <w:p w14:paraId="66FC91C4" w14:textId="77777777" w:rsidR="00133F0A" w:rsidRDefault="00133F0A" w:rsidP="00133F0A">
      <w:pPr>
        <w:ind w:left="-5" w:right="76"/>
      </w:pPr>
    </w:p>
    <w:p w14:paraId="7C829252" w14:textId="18B3F9ED" w:rsidR="00133F0A" w:rsidRDefault="00133F0A" w:rsidP="00133F0A">
      <w:pPr>
        <w:jc w:val="center"/>
      </w:pPr>
      <w:r>
        <w:t>Table</w:t>
      </w:r>
      <w:r>
        <w:t xml:space="preserve"> 7. </w:t>
      </w:r>
      <w:r w:rsidR="0097602A">
        <w:t>S</w:t>
      </w:r>
      <w:r w:rsidRPr="00133F0A">
        <w:t xml:space="preserve">ummary statistics for tweets </w:t>
      </w:r>
      <w:r w:rsidR="004F0D10">
        <w:t>by publication type.</w:t>
      </w:r>
    </w:p>
    <w:tbl>
      <w:tblPr>
        <w:tblW w:w="0" w:type="dxa"/>
        <w:jc w:val="center"/>
        <w:tblCellMar>
          <w:left w:w="0" w:type="dxa"/>
          <w:right w:w="0" w:type="dxa"/>
        </w:tblCellMar>
        <w:tblLook w:val="04A0" w:firstRow="1" w:lastRow="0" w:firstColumn="1" w:lastColumn="0" w:noHBand="0" w:noVBand="1"/>
      </w:tblPr>
      <w:tblGrid>
        <w:gridCol w:w="1844"/>
        <w:gridCol w:w="930"/>
        <w:gridCol w:w="630"/>
        <w:gridCol w:w="677"/>
        <w:gridCol w:w="510"/>
      </w:tblGrid>
      <w:tr w:rsidR="00133F0A" w14:paraId="4B78CE54" w14:textId="77777777" w:rsidTr="00133F0A">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3447A1" w14:textId="77777777" w:rsidR="00133F0A" w:rsidRDefault="00133F0A" w:rsidP="00D34581">
            <w:pPr>
              <w:rPr>
                <w:b/>
                <w:bCs/>
              </w:rPr>
            </w:pPr>
            <w:r>
              <w:rPr>
                <w:b/>
                <w:bCs/>
              </w:rPr>
              <w:t>Publication Type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E6F" w14:textId="77777777" w:rsidR="00133F0A" w:rsidRDefault="00133F0A" w:rsidP="00D34581">
            <w:pPr>
              <w:rPr>
                <w:b/>
                <w:bCs/>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128516" w14:textId="77777777" w:rsidR="00133F0A" w:rsidRDefault="00133F0A" w:rsidP="00D34581">
            <w:pPr>
              <w:rPr>
                <w:b/>
                <w:bCs/>
              </w:rPr>
            </w:pPr>
            <w:r>
              <w:rPr>
                <w:b/>
                <w:bCs/>
              </w:rPr>
              <w:t>Max</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8871E3" w14:textId="77777777" w:rsidR="00133F0A" w:rsidRDefault="00133F0A" w:rsidP="00D34581">
            <w:pPr>
              <w:rPr>
                <w:b/>
                <w:bCs/>
              </w:rPr>
            </w:pPr>
            <w:r>
              <w:rPr>
                <w:b/>
                <w:bCs/>
              </w:rPr>
              <w:t>Mean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5E397" w14:textId="77777777" w:rsidR="00133F0A" w:rsidRDefault="00133F0A" w:rsidP="00D34581">
            <w:pPr>
              <w:rPr>
                <w:b/>
                <w:bCs/>
              </w:rPr>
            </w:pPr>
            <w:r>
              <w:rPr>
                <w:b/>
                <w:bCs/>
              </w:rPr>
              <w:t>Std.</w:t>
            </w:r>
          </w:p>
        </w:tc>
      </w:tr>
      <w:tr w:rsidR="00133F0A" w14:paraId="4D874A00" w14:textId="77777777" w:rsidTr="00133F0A">
        <w:trPr>
          <w:trHeight w:val="315"/>
          <w:jc w:val="center"/>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904860" w14:textId="77777777" w:rsidR="00133F0A" w:rsidRDefault="00133F0A" w:rsidP="00D34581">
            <w:r>
              <w:t>Non-Retracted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57F3D" w14:textId="77777777" w:rsidR="00133F0A" w:rsidRDefault="00133F0A" w:rsidP="00D34581">
            <w:pPr>
              <w:rPr>
                <w:i/>
                <w:iCs/>
              </w:rPr>
            </w:pPr>
            <w:r>
              <w:rPr>
                <w:i/>
                <w:iCs/>
              </w:rPr>
              <w:t>retweets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5F2472" w14:textId="77777777" w:rsidR="00133F0A" w:rsidRDefault="00133F0A" w:rsidP="00D34581">
            <w:pPr>
              <w:jc w:val="right"/>
            </w:pPr>
            <w:r>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608B8" w14:textId="77777777" w:rsidR="00133F0A" w:rsidRDefault="00133F0A" w:rsidP="00D34581">
            <w:pPr>
              <w:jc w:val="right"/>
            </w:pPr>
            <w: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97CD7" w14:textId="77777777" w:rsidR="00133F0A" w:rsidRDefault="00133F0A" w:rsidP="00D34581">
            <w:pPr>
              <w:jc w:val="right"/>
            </w:pPr>
            <w:r>
              <w:t>11.3</w:t>
            </w:r>
          </w:p>
        </w:tc>
      </w:tr>
      <w:tr w:rsidR="00133F0A" w14:paraId="692332AE" w14:textId="77777777" w:rsidTr="00133F0A">
        <w:trPr>
          <w:trHeight w:val="315"/>
          <w:jc w:val="center"/>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A2ED29E" w14:textId="77777777" w:rsidR="00133F0A" w:rsidRDefault="00133F0A" w:rsidP="00D34581"/>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2D176" w14:textId="77777777" w:rsidR="00133F0A" w:rsidRDefault="00133F0A" w:rsidP="00D34581">
            <w:pPr>
              <w:jc w:val="left"/>
              <w:rPr>
                <w:i/>
                <w:iCs/>
              </w:rPr>
            </w:pPr>
            <w:r>
              <w:rPr>
                <w:i/>
                <w:iCs/>
              </w:rPr>
              <w:t>favorites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A8271" w14:textId="77777777" w:rsidR="00133F0A" w:rsidRDefault="00133F0A" w:rsidP="00D34581">
            <w:pPr>
              <w:jc w:val="right"/>
            </w:pPr>
            <w:r>
              <w:t>519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1C70" w14:textId="77777777" w:rsidR="00133F0A" w:rsidRDefault="00133F0A" w:rsidP="00D34581">
            <w:pPr>
              <w:jc w:val="right"/>
            </w:pPr>
            <w: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EEA66" w14:textId="77777777" w:rsidR="00133F0A" w:rsidRDefault="00133F0A" w:rsidP="00D34581">
            <w:pPr>
              <w:jc w:val="right"/>
            </w:pPr>
            <w:r>
              <w:t>7.4</w:t>
            </w:r>
          </w:p>
        </w:tc>
      </w:tr>
      <w:tr w:rsidR="00133F0A" w14:paraId="648511EF" w14:textId="77777777" w:rsidTr="00133F0A">
        <w:trPr>
          <w:trHeight w:val="315"/>
          <w:jc w:val="center"/>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5C1F25" w14:textId="77777777" w:rsidR="00133F0A" w:rsidRDefault="00133F0A" w:rsidP="00D34581">
            <w:pPr>
              <w:jc w:val="left"/>
            </w:pPr>
            <w:r>
              <w:t>Retracted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3916E" w14:textId="77777777" w:rsidR="00133F0A" w:rsidRDefault="00133F0A" w:rsidP="00D34581">
            <w:pPr>
              <w:rPr>
                <w:i/>
                <w:iCs/>
              </w:rPr>
            </w:pPr>
            <w:r>
              <w:rPr>
                <w:i/>
                <w:iCs/>
              </w:rPr>
              <w:t>retweets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EEB46" w14:textId="77777777" w:rsidR="00133F0A" w:rsidRDefault="00133F0A" w:rsidP="00D34581">
            <w:pPr>
              <w:jc w:val="right"/>
            </w:pPr>
            <w:r>
              <w:t>715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E4ACC0" w14:textId="77777777" w:rsidR="00133F0A" w:rsidRDefault="00133F0A" w:rsidP="00D34581">
            <w:pPr>
              <w:jc w:val="right"/>
            </w:pPr>
            <w:r>
              <w:t>44.9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4372A" w14:textId="77777777" w:rsidR="00133F0A" w:rsidRDefault="00133F0A" w:rsidP="00D34581">
            <w:pPr>
              <w:jc w:val="right"/>
            </w:pPr>
            <w:r>
              <w:t>145</w:t>
            </w:r>
          </w:p>
        </w:tc>
      </w:tr>
      <w:tr w:rsidR="00133F0A" w14:paraId="61985D3C" w14:textId="77777777" w:rsidTr="00133F0A">
        <w:trPr>
          <w:trHeight w:val="315"/>
          <w:jc w:val="center"/>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0DE932" w14:textId="77777777" w:rsidR="00133F0A" w:rsidRDefault="00133F0A" w:rsidP="00D34581"/>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8082C" w14:textId="77777777" w:rsidR="00133F0A" w:rsidRDefault="00133F0A" w:rsidP="00D34581">
            <w:pPr>
              <w:jc w:val="left"/>
              <w:rPr>
                <w:i/>
                <w:iCs/>
              </w:rPr>
            </w:pPr>
            <w:r>
              <w:rPr>
                <w:i/>
                <w:iCs/>
              </w:rPr>
              <w:t>favorites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1E2DC3" w14:textId="77777777" w:rsidR="00133F0A" w:rsidRDefault="00133F0A" w:rsidP="00D34581">
            <w:pPr>
              <w:jc w:val="right"/>
            </w:pPr>
            <w:r>
              <w:t>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E915E" w14:textId="77777777" w:rsidR="00133F0A" w:rsidRDefault="00133F0A" w:rsidP="00D34581">
            <w:pPr>
              <w:jc w:val="right"/>
            </w:pPr>
            <w: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BA2FB" w14:textId="77777777" w:rsidR="00133F0A" w:rsidRDefault="00133F0A" w:rsidP="00D34581">
            <w:pPr>
              <w:jc w:val="right"/>
            </w:pPr>
            <w:r>
              <w:t>17.6</w:t>
            </w:r>
          </w:p>
        </w:tc>
      </w:tr>
    </w:tbl>
    <w:p w14:paraId="6711FA76" w14:textId="6DBD2EDE" w:rsidR="00133F0A" w:rsidRDefault="00133F0A" w:rsidP="00133F0A">
      <w:pPr>
        <w:ind w:left="-5" w:right="76"/>
      </w:pPr>
    </w:p>
    <w:p w14:paraId="0DBBE666" w14:textId="77777777" w:rsidR="00133F0A" w:rsidRPr="00B23633" w:rsidRDefault="00133F0A" w:rsidP="00133F0A">
      <w:pPr>
        <w:ind w:left="-5" w:right="76"/>
      </w:pPr>
    </w:p>
    <w:p w14:paraId="0359DB48" w14:textId="01C3D977" w:rsidR="00133F0A" w:rsidRPr="00B23633" w:rsidRDefault="00511604" w:rsidP="00133F0A">
      <w:pPr>
        <w:ind w:left="-5" w:right="76"/>
      </w:pPr>
      <w:r>
        <w:t>Table 8 display</w:t>
      </w:r>
      <w:r w:rsidR="0097602A">
        <w:t>s</w:t>
      </w:r>
      <w:r>
        <w:t xml:space="preserve"> </w:t>
      </w:r>
      <w:r w:rsidR="00133F0A" w:rsidRPr="00B23633">
        <w:t xml:space="preserve">the Spearman’s rank correlations </w:t>
      </w:r>
      <w:r>
        <w:t>which</w:t>
      </w:r>
      <w:r w:rsidR="00133F0A" w:rsidRPr="00B23633">
        <w:t xml:space="preserve"> compare</w:t>
      </w:r>
      <w:r>
        <w:t>s</w:t>
      </w:r>
      <w:r w:rsidR="00133F0A" w:rsidRPr="00B23633">
        <w:t xml:space="preserve"> the citation percentiles and number of tweets for retracted and non-retracted publications</w:t>
      </w:r>
      <w:r>
        <w:t xml:space="preserve">. </w:t>
      </w:r>
      <w:r w:rsidR="0097602A">
        <w:t>For</w:t>
      </w:r>
      <w:r w:rsidR="00133F0A" w:rsidRPr="00B23633">
        <w:t xml:space="preserve"> both sets of publications, there is no significant relationship between the number of citations that a publication receives and the number of tweets that reference it.</w:t>
      </w:r>
    </w:p>
    <w:p w14:paraId="02145375" w14:textId="5BDB06CC" w:rsidR="00133F0A" w:rsidRDefault="00133F0A" w:rsidP="00A95BC9"/>
    <w:p w14:paraId="66566F61" w14:textId="1CFBC690" w:rsidR="004D243B" w:rsidRDefault="004D243B" w:rsidP="004D243B">
      <w:pPr>
        <w:jc w:val="center"/>
        <w:rPr>
          <w:i/>
          <w:iCs/>
        </w:rPr>
      </w:pPr>
      <w:r>
        <w:t>Table 8.</w:t>
      </w:r>
      <w:r w:rsidRPr="004D243B">
        <w:t xml:space="preserve"> </w:t>
      </w:r>
      <w:r w:rsidRPr="004D243B">
        <w:t>Spearman's rank correlation coefficient (</w:t>
      </w:r>
      <w:r>
        <w:rPr>
          <w:i/>
          <w:iCs/>
        </w:rPr>
        <w:t>ρ</w:t>
      </w:r>
      <w:r w:rsidRPr="004D243B">
        <w:t xml:space="preserve">) and </w:t>
      </w:r>
      <w:r>
        <w:rPr>
          <w:i/>
          <w:iCs/>
        </w:rPr>
        <w:t>p-value</w:t>
      </w:r>
    </w:p>
    <w:p w14:paraId="7CA0B093" w14:textId="349BF072" w:rsidR="004D243B" w:rsidRDefault="004D243B" w:rsidP="004D243B">
      <w:pPr>
        <w:jc w:val="center"/>
      </w:pPr>
      <w:r w:rsidRPr="004D243B">
        <w:t xml:space="preserve">for number of tweets and citation percentiles </w:t>
      </w:r>
      <w:r w:rsidR="004F0D10">
        <w:t>by publication type</w:t>
      </w:r>
      <w:r w:rsidRPr="004D243B">
        <w:t>.</w:t>
      </w:r>
    </w:p>
    <w:tbl>
      <w:tblPr>
        <w:tblW w:w="0" w:type="dxa"/>
        <w:jc w:val="center"/>
        <w:tblCellMar>
          <w:left w:w="0" w:type="dxa"/>
          <w:right w:w="0" w:type="dxa"/>
        </w:tblCellMar>
        <w:tblLook w:val="04A0" w:firstRow="1" w:lastRow="0" w:firstColumn="1" w:lastColumn="0" w:noHBand="0" w:noVBand="1"/>
      </w:tblPr>
      <w:tblGrid>
        <w:gridCol w:w="1844"/>
        <w:gridCol w:w="510"/>
        <w:gridCol w:w="824"/>
      </w:tblGrid>
      <w:tr w:rsidR="004D243B" w14:paraId="08BAA0C3" w14:textId="77777777" w:rsidTr="004D243B">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1603F807" w14:textId="77777777" w:rsidR="004D243B" w:rsidRPr="004B1F93" w:rsidRDefault="004D243B">
            <w:pPr>
              <w:rPr>
                <w:b/>
                <w:bCs/>
              </w:rPr>
            </w:pPr>
            <w:r w:rsidRPr="004B1F93">
              <w:rPr>
                <w:b/>
                <w:bCs/>
              </w:rPr>
              <w:t>Publication Type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14EDF96" w14:textId="77777777" w:rsidR="004D243B" w:rsidRPr="004B1F93" w:rsidRDefault="004D243B">
            <w:pPr>
              <w:jc w:val="center"/>
              <w:rPr>
                <w:b/>
                <w:bCs/>
                <w:i/>
                <w:iCs/>
              </w:rPr>
            </w:pPr>
            <w:r w:rsidRPr="004B1F93">
              <w:rPr>
                <w:b/>
                <w:bCs/>
                <w:i/>
                <w:iCs/>
              </w:rPr>
              <w:t>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9E45C6D" w14:textId="77777777" w:rsidR="004D243B" w:rsidRPr="004B1F93" w:rsidRDefault="004D243B">
            <w:pPr>
              <w:jc w:val="left"/>
              <w:rPr>
                <w:b/>
                <w:bCs/>
                <w:i/>
                <w:iCs/>
              </w:rPr>
            </w:pPr>
            <w:r w:rsidRPr="004B1F93">
              <w:rPr>
                <w:b/>
                <w:bCs/>
                <w:i/>
                <w:iCs/>
              </w:rPr>
              <w:t>p-value</w:t>
            </w:r>
          </w:p>
        </w:tc>
      </w:tr>
      <w:tr w:rsidR="004D243B" w14:paraId="51D30055" w14:textId="77777777" w:rsidTr="004D243B">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B6002D" w14:textId="77777777" w:rsidR="004D243B" w:rsidRDefault="004D243B">
            <w:r>
              <w:t>Non-Retracted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1A60D" w14:textId="77777777" w:rsidR="004D243B" w:rsidRDefault="004D243B">
            <w:r>
              <w:t>0.23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BC0330" w14:textId="77777777" w:rsidR="004D243B" w:rsidRDefault="004D243B">
            <w:pPr>
              <w:jc w:val="right"/>
            </w:pPr>
            <w:r>
              <w:t>≈0</w:t>
            </w:r>
          </w:p>
        </w:tc>
      </w:tr>
      <w:tr w:rsidR="004D243B" w14:paraId="3A40C182" w14:textId="77777777" w:rsidTr="004D243B">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C0AA0D" w14:textId="77777777" w:rsidR="004D243B" w:rsidRDefault="004D243B">
            <w:pPr>
              <w:jc w:val="left"/>
            </w:pPr>
            <w:r>
              <w:t>Retracted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88126" w14:textId="77777777" w:rsidR="004D243B" w:rsidRDefault="004D243B">
            <w:r>
              <w:t>0.19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F7323" w14:textId="77777777" w:rsidR="004D243B" w:rsidRDefault="004D243B">
            <w:pPr>
              <w:jc w:val="right"/>
            </w:pPr>
            <w:r>
              <w:t>≈0</w:t>
            </w:r>
          </w:p>
        </w:tc>
      </w:tr>
    </w:tbl>
    <w:p w14:paraId="2A0787F0" w14:textId="32089BCE" w:rsidR="004D243B" w:rsidRDefault="004D243B" w:rsidP="00A95BC9"/>
    <w:p w14:paraId="0F4E0D13" w14:textId="40584035" w:rsidR="004D243B" w:rsidRDefault="004D243B" w:rsidP="00A95BC9"/>
    <w:p w14:paraId="14A414D6" w14:textId="0AB87BF5" w:rsidR="004D243B" w:rsidRDefault="004D243B" w:rsidP="004D243B">
      <w:pPr>
        <w:jc w:val="center"/>
      </w:pPr>
      <w:r>
        <w:lastRenderedPageBreak/>
        <w:t xml:space="preserve">Table 9. </w:t>
      </w:r>
      <w:r w:rsidRPr="004D243B">
        <w:t>Non-retracted/Retracted classification model performances. The best result</w:t>
      </w:r>
      <w:r w:rsidR="004F0D10">
        <w:t>s are bold</w:t>
      </w:r>
      <w:r w:rsidRPr="004D243B">
        <w:t>.</w:t>
      </w:r>
    </w:p>
    <w:tbl>
      <w:tblPr>
        <w:tblW w:w="0" w:type="dxa"/>
        <w:jc w:val="center"/>
        <w:tblCellMar>
          <w:left w:w="0" w:type="dxa"/>
          <w:right w:w="0" w:type="dxa"/>
        </w:tblCellMar>
        <w:tblLook w:val="04A0" w:firstRow="1" w:lastRow="0" w:firstColumn="1" w:lastColumn="0" w:noHBand="0" w:noVBand="1"/>
      </w:tblPr>
      <w:tblGrid>
        <w:gridCol w:w="2004"/>
        <w:gridCol w:w="1063"/>
        <w:gridCol w:w="730"/>
        <w:gridCol w:w="557"/>
      </w:tblGrid>
      <w:tr w:rsidR="004D243B" w14:paraId="2E7DB745" w14:textId="77777777" w:rsidTr="004D243B">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201132EB" w14:textId="77777777" w:rsidR="004D243B" w:rsidRPr="004B1F93" w:rsidRDefault="004D243B">
            <w:pPr>
              <w:rPr>
                <w:b/>
                <w:bCs/>
              </w:rPr>
            </w:pPr>
            <w:r w:rsidRPr="004B1F93">
              <w:rPr>
                <w:b/>
                <w:bCs/>
              </w:rPr>
              <w:t>Model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EDB30B8" w14:textId="77777777" w:rsidR="004D243B" w:rsidRPr="004B1F93" w:rsidRDefault="004D243B">
            <w:pPr>
              <w:rPr>
                <w:b/>
                <w:bCs/>
              </w:rPr>
            </w:pPr>
            <w:r w:rsidRPr="004B1F93">
              <w:rPr>
                <w:b/>
                <w:bCs/>
              </w:rPr>
              <w:t>Accuracy</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9E8EA65" w14:textId="77777777" w:rsidR="004D243B" w:rsidRPr="004B1F93" w:rsidRDefault="004D243B">
            <w:pPr>
              <w:rPr>
                <w:b/>
                <w:bCs/>
              </w:rPr>
            </w:pPr>
            <w:r w:rsidRPr="004B1F93">
              <w:rPr>
                <w:b/>
                <w:bCs/>
              </w:rPr>
              <w:t>Recall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774FF95" w14:textId="77777777" w:rsidR="004D243B" w:rsidRPr="004B1F93" w:rsidRDefault="004D243B">
            <w:pPr>
              <w:rPr>
                <w:b/>
                <w:bCs/>
              </w:rPr>
            </w:pPr>
            <w:r w:rsidRPr="004B1F93">
              <w:rPr>
                <w:b/>
                <w:bCs/>
              </w:rPr>
              <w:t>FPR</w:t>
            </w:r>
          </w:p>
        </w:tc>
      </w:tr>
      <w:tr w:rsidR="004D243B" w14:paraId="4CD8E5B0" w14:textId="77777777" w:rsidTr="004D243B">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EC9820" w14:textId="77777777" w:rsidR="004D243B" w:rsidRDefault="004D243B">
            <w:r>
              <w:t>Decision Tree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4D719" w14:textId="77777777" w:rsidR="004D243B" w:rsidRDefault="004D243B">
            <w:r>
              <w:t>0.86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C9AE4" w14:textId="77777777" w:rsidR="004D243B" w:rsidRDefault="004D243B">
            <w:r>
              <w:t>0.87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9F219A" w14:textId="77777777" w:rsidR="004D243B" w:rsidRDefault="004D243B">
            <w:r>
              <w:t>0.19</w:t>
            </w:r>
          </w:p>
        </w:tc>
      </w:tr>
      <w:tr w:rsidR="004D243B" w14:paraId="310D2773" w14:textId="77777777" w:rsidTr="004D243B">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F07B7D" w14:textId="77777777" w:rsidR="004D243B" w:rsidRDefault="004D243B">
            <w:r>
              <w:t>Logistic Regression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E2921" w14:textId="77777777" w:rsidR="004D243B" w:rsidRDefault="004D243B">
            <w:r>
              <w:t>0.88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3C8BBD" w14:textId="77777777" w:rsidR="004D243B" w:rsidRDefault="004D243B">
            <w:r>
              <w:t>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9A6B3" w14:textId="77777777" w:rsidR="004D243B" w:rsidRDefault="004D243B">
            <w:r>
              <w:t>0.16</w:t>
            </w:r>
          </w:p>
        </w:tc>
      </w:tr>
      <w:tr w:rsidR="004D243B" w14:paraId="026E6C9A" w14:textId="77777777" w:rsidTr="004D243B">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AF3B85" w14:textId="77777777" w:rsidR="004D243B" w:rsidRDefault="004D243B">
            <w:r>
              <w:t>Random Forest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8B47DD" w14:textId="77777777" w:rsidR="004D243B" w:rsidRPr="004D243B" w:rsidRDefault="004D243B">
            <w:pPr>
              <w:rPr>
                <w:b/>
                <w:bCs/>
              </w:rPr>
            </w:pPr>
            <w:r w:rsidRPr="004D243B">
              <w:rPr>
                <w:b/>
                <w:bCs/>
              </w:rPr>
              <w:t>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50CE5E" w14:textId="77777777" w:rsidR="004D243B" w:rsidRPr="004D243B" w:rsidRDefault="004D243B">
            <w:pPr>
              <w:rPr>
                <w:b/>
                <w:bCs/>
              </w:rPr>
            </w:pPr>
            <w:r w:rsidRPr="004D243B">
              <w:rPr>
                <w:b/>
                <w:bCs/>
              </w:rPr>
              <w:t>0.96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9A0E5" w14:textId="77777777" w:rsidR="004D243B" w:rsidRPr="004D243B" w:rsidRDefault="004D243B">
            <w:pPr>
              <w:rPr>
                <w:b/>
                <w:bCs/>
              </w:rPr>
            </w:pPr>
            <w:r w:rsidRPr="004D243B">
              <w:rPr>
                <w:b/>
                <w:bCs/>
              </w:rPr>
              <w:t>0.13</w:t>
            </w:r>
          </w:p>
        </w:tc>
      </w:tr>
    </w:tbl>
    <w:p w14:paraId="6EE266DC" w14:textId="77777777" w:rsidR="004D243B" w:rsidRDefault="004D243B" w:rsidP="00A95BC9"/>
    <w:p w14:paraId="24D41BB4" w14:textId="29E56EA0" w:rsidR="00133F0A" w:rsidRDefault="004F0D10" w:rsidP="004D243B">
      <w:pPr>
        <w:ind w:left="-5" w:right="76"/>
      </w:pPr>
      <w:r>
        <w:t>For</w:t>
      </w:r>
      <w:r w:rsidR="00133F0A" w:rsidRPr="00B23633">
        <w:t xml:space="preserve"> tweets </w:t>
      </w:r>
      <w:r>
        <w:t>referencing</w:t>
      </w:r>
      <w:r w:rsidR="00133F0A" w:rsidRPr="00B23633">
        <w:t xml:space="preserve"> publications, we train, test, and validate three </w:t>
      </w:r>
      <w:r w:rsidR="0097602A">
        <w:t>classification models</w:t>
      </w:r>
      <w:r w:rsidR="00133F0A" w:rsidRPr="00B23633">
        <w:t>: decision tree, logistic regression, and random forest. Table 9 contains the model performance statistics, displaying the accuracy, recall, and false positive rate</w:t>
      </w:r>
      <w:r w:rsidR="0097602A">
        <w:t>s. T</w:t>
      </w:r>
      <w:r w:rsidR="00133F0A" w:rsidRPr="00B23633">
        <w:t xml:space="preserve">he random forest classifier </w:t>
      </w:r>
      <w:r w:rsidR="0097602A">
        <w:t>performed</w:t>
      </w:r>
      <w:r w:rsidR="00133F0A" w:rsidRPr="00B23633">
        <w:t xml:space="preserve"> the best</w:t>
      </w:r>
      <w:r w:rsidR="0097602A">
        <w:t xml:space="preserve"> and w</w:t>
      </w:r>
      <w:r w:rsidR="00133F0A" w:rsidRPr="00B23633">
        <w:t>e further investigate the model’</w:t>
      </w:r>
      <w:r w:rsidR="0097602A">
        <w:t>s</w:t>
      </w:r>
      <w:r w:rsidR="00133F0A" w:rsidRPr="00B23633">
        <w:t xml:space="preserve"> outputs to identify the distinguishing words</w:t>
      </w:r>
      <w:r w:rsidR="0097602A">
        <w:t xml:space="preserve">/features. </w:t>
      </w:r>
      <w:r w:rsidR="00133F0A" w:rsidRPr="00B23633">
        <w:t xml:space="preserve">The random forest </w:t>
      </w:r>
      <w:r w:rsidR="0097602A">
        <w:t>identified</w:t>
      </w:r>
      <w:r w:rsidR="00133F0A" w:rsidRPr="00B23633">
        <w:t xml:space="preserve"> words such as </w:t>
      </w:r>
      <w:r w:rsidR="00133F0A" w:rsidRPr="00B23633">
        <w:rPr>
          <w:rFonts w:eastAsia="Calibri"/>
          <w:i/>
        </w:rPr>
        <w:t>vaccine</w:t>
      </w:r>
      <w:r w:rsidR="00133F0A" w:rsidRPr="00B23633">
        <w:t xml:space="preserve">, </w:t>
      </w:r>
      <w:r w:rsidR="00133F0A" w:rsidRPr="00B23633">
        <w:rPr>
          <w:rFonts w:eastAsia="Calibri"/>
          <w:i/>
        </w:rPr>
        <w:t>vitamin</w:t>
      </w:r>
      <w:r w:rsidR="00133F0A" w:rsidRPr="00B23633">
        <w:t xml:space="preserve">, </w:t>
      </w:r>
      <w:proofErr w:type="spellStart"/>
      <w:r w:rsidR="00133F0A" w:rsidRPr="00B23633">
        <w:rPr>
          <w:rFonts w:eastAsia="Calibri"/>
          <w:i/>
        </w:rPr>
        <w:t>hpv</w:t>
      </w:r>
      <w:proofErr w:type="spellEnd"/>
      <w:r w:rsidR="00133F0A" w:rsidRPr="00B23633">
        <w:t xml:space="preserve">, </w:t>
      </w:r>
      <w:r w:rsidR="00133F0A" w:rsidRPr="00B23633">
        <w:rPr>
          <w:rFonts w:eastAsia="Calibri"/>
          <w:i/>
        </w:rPr>
        <w:t>covid</w:t>
      </w:r>
      <w:r w:rsidR="00133F0A" w:rsidRPr="00B23633">
        <w:t xml:space="preserve">, </w:t>
      </w:r>
      <w:r w:rsidR="00133F0A" w:rsidRPr="00B23633">
        <w:rPr>
          <w:rFonts w:eastAsia="Calibri"/>
          <w:i/>
        </w:rPr>
        <w:t>review</w:t>
      </w:r>
      <w:r w:rsidR="00133F0A" w:rsidRPr="00B23633">
        <w:t xml:space="preserve">, and </w:t>
      </w:r>
      <w:r w:rsidR="00133F0A" w:rsidRPr="00B23633">
        <w:rPr>
          <w:rFonts w:eastAsia="Calibri"/>
          <w:i/>
        </w:rPr>
        <w:t xml:space="preserve">cancer </w:t>
      </w:r>
      <w:r w:rsidR="00133F0A" w:rsidRPr="00B23633">
        <w:t xml:space="preserve">as important features. </w:t>
      </w:r>
    </w:p>
    <w:p w14:paraId="14DBFEAA" w14:textId="77777777" w:rsidR="00133F0A" w:rsidRPr="00B23633" w:rsidRDefault="00133F0A" w:rsidP="00133F0A">
      <w:pPr>
        <w:ind w:left="-5" w:right="76"/>
      </w:pPr>
    </w:p>
    <w:p w14:paraId="03BA43C6" w14:textId="344E24A8" w:rsidR="00133F0A" w:rsidRDefault="00133F0A" w:rsidP="00133F0A">
      <w:pPr>
        <w:ind w:left="-5" w:right="76"/>
      </w:pPr>
      <w:r w:rsidRPr="00B23633">
        <w:t xml:space="preserve">We implement VADER to compute </w:t>
      </w:r>
      <w:r w:rsidR="004F0D10">
        <w:t xml:space="preserve">tweet </w:t>
      </w:r>
      <w:r w:rsidRPr="00B23633">
        <w:t>sentiment scores</w:t>
      </w:r>
      <w:r w:rsidR="004F0D10">
        <w:t xml:space="preserve"> for each publication type</w:t>
      </w:r>
      <w:r w:rsidRPr="00B23633">
        <w:t xml:space="preserve">. Using the categorical sentiment bins </w:t>
      </w:r>
      <w:r w:rsidR="00EA41C6">
        <w:t>(</w:t>
      </w:r>
      <w:r w:rsidRPr="00B23633">
        <w:t>Section 3</w:t>
      </w:r>
      <w:r w:rsidR="00EA41C6">
        <w:t>)</w:t>
      </w:r>
      <w:r w:rsidRPr="00B23633">
        <w:t xml:space="preserve">, </w:t>
      </w:r>
      <w:r w:rsidR="00EA41C6" w:rsidRPr="00B23633">
        <w:t>Figure 7</w:t>
      </w:r>
      <w:r w:rsidR="00EA41C6">
        <w:t xml:space="preserve"> </w:t>
      </w:r>
      <w:r w:rsidRPr="00B23633">
        <w:t>display</w:t>
      </w:r>
      <w:r w:rsidR="00EA41C6">
        <w:t>s</w:t>
      </w:r>
      <w:r w:rsidRPr="00B23633">
        <w:t xml:space="preserve"> the percentage of tweets that fall into the negative, positive, and neutral categories by reference publication type</w:t>
      </w:r>
      <w:r w:rsidR="00EA41C6">
        <w:t>; the</w:t>
      </w:r>
      <w:r w:rsidRPr="00B23633">
        <w:t xml:space="preserve"> majority of </w:t>
      </w:r>
      <w:r w:rsidR="00EA41C6">
        <w:t>tweets</w:t>
      </w:r>
      <w:r w:rsidRPr="00B23633">
        <w:t xml:space="preserve"> have neutral sentiment.</w:t>
      </w:r>
      <w:r>
        <w:t xml:space="preserve"> </w:t>
      </w:r>
      <w:r w:rsidRPr="00B23633">
        <w:t>While both</w:t>
      </w:r>
      <w:r>
        <w:t xml:space="preserve"> publication</w:t>
      </w:r>
      <w:r w:rsidR="00EA41C6">
        <w:t xml:space="preserve"> sets </w:t>
      </w:r>
      <w:r>
        <w:t>have average sentiment scores that</w:t>
      </w:r>
      <w:r w:rsidRPr="00B23633">
        <w:t xml:space="preserve"> are considerably low, indicating neutral language, non-retracted publications have more positive language. The 75th percentile of sentiment scores is 0.32 and 0.08 for tweets that reference non-retracted publications and retracted publications, respectively.</w:t>
      </w:r>
    </w:p>
    <w:p w14:paraId="436B4637" w14:textId="0571733E" w:rsidR="00133F0A" w:rsidRDefault="00133F0A" w:rsidP="00133F0A">
      <w:pPr>
        <w:ind w:left="-5" w:right="76"/>
      </w:pPr>
    </w:p>
    <w:p w14:paraId="6C5EBB08" w14:textId="70ED9A27" w:rsidR="00133F0A" w:rsidRDefault="00133F0A" w:rsidP="00133F0A">
      <w:pPr>
        <w:ind w:left="-5" w:right="76"/>
        <w:jc w:val="center"/>
      </w:pPr>
      <w:r>
        <w:t xml:space="preserve">Figure 7. </w:t>
      </w:r>
      <w:r w:rsidRPr="00133F0A">
        <w:t>The percentages of tweet sentiment category by reference publication type.</w:t>
      </w:r>
    </w:p>
    <w:p w14:paraId="1D819420" w14:textId="7445E1F4" w:rsidR="00133F0A" w:rsidRDefault="00133F0A" w:rsidP="00133F0A">
      <w:pPr>
        <w:ind w:left="-5" w:right="76"/>
        <w:jc w:val="center"/>
      </w:pPr>
      <w:r w:rsidRPr="00133F0A">
        <w:drawing>
          <wp:inline distT="0" distB="0" distL="0" distR="0" wp14:anchorId="37FA471A" wp14:editId="1EC05D09">
            <wp:extent cx="3251200" cy="19807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7713"/>
                    <a:stretch/>
                  </pic:blipFill>
                  <pic:spPr bwMode="auto">
                    <a:xfrm>
                      <a:off x="0" y="0"/>
                      <a:ext cx="3251200" cy="1980762"/>
                    </a:xfrm>
                    <a:prstGeom prst="rect">
                      <a:avLst/>
                    </a:prstGeom>
                    <a:ln>
                      <a:noFill/>
                    </a:ln>
                    <a:extLst>
                      <a:ext uri="{53640926-AAD7-44D8-BBD7-CCE9431645EC}">
                        <a14:shadowObscured xmlns:a14="http://schemas.microsoft.com/office/drawing/2010/main"/>
                      </a:ext>
                    </a:extLst>
                  </pic:spPr>
                </pic:pic>
              </a:graphicData>
            </a:graphic>
          </wp:inline>
        </w:drawing>
      </w:r>
    </w:p>
    <w:p w14:paraId="6BB8FBD6" w14:textId="77777777" w:rsidR="00133F0A" w:rsidRPr="00B23633" w:rsidRDefault="00133F0A" w:rsidP="00133F0A">
      <w:pPr>
        <w:ind w:left="-5" w:right="76"/>
      </w:pPr>
    </w:p>
    <w:p w14:paraId="07787FBD" w14:textId="55B87540" w:rsidR="00133F0A" w:rsidRDefault="00EA41C6" w:rsidP="00133F0A">
      <w:pPr>
        <w:spacing w:after="541"/>
        <w:ind w:left="-5" w:right="76"/>
      </w:pPr>
      <w:r>
        <w:t>To further investigate</w:t>
      </w:r>
      <w:r w:rsidR="00133F0A" w:rsidRPr="00B23633">
        <w:t xml:space="preserve"> sentiment scores, we manually review the top 100 most positive and most negative tweets by publication type. </w:t>
      </w:r>
      <w:r>
        <w:t>Tweets that</w:t>
      </w:r>
      <w:r w:rsidR="00133F0A" w:rsidRPr="00B23633">
        <w:t xml:space="preserve"> reference non-retracted publications have a general categorical trend; positive tweets are congratulatory and negative tweets contain words with strong negative connotations (e.g., sexual assault and cancer). However</w:t>
      </w:r>
      <w:r>
        <w:t>,</w:t>
      </w:r>
      <w:r w:rsidR="00133F0A" w:rsidRPr="00B23633">
        <w:t xml:space="preserve"> tweets that reference retracted articles are slightly different. Positive tweets contain sarcasm (</w:t>
      </w:r>
      <w:r w:rsidR="00133F0A" w:rsidRPr="00B23633">
        <w:rPr>
          <w:rFonts w:eastAsia="Calibri"/>
          <w:i/>
        </w:rPr>
        <w:t>“You should rush right out and get vaccinated. They’re SO trustworthy and love you so much. [link to publication</w:t>
      </w:r>
      <w:proofErr w:type="gramStart"/>
      <w:r w:rsidR="00133F0A" w:rsidRPr="00B23633">
        <w:rPr>
          <w:rFonts w:eastAsia="Calibri"/>
          <w:i/>
        </w:rPr>
        <w:t>] ”</w:t>
      </w:r>
      <w:proofErr w:type="gramEnd"/>
      <w:r w:rsidR="00133F0A" w:rsidRPr="00B23633">
        <w:t>) and negative tweets discuss retraction reasons (</w:t>
      </w:r>
      <w:r w:rsidR="00133F0A" w:rsidRPr="00B23633">
        <w:rPr>
          <w:rFonts w:eastAsia="Calibri"/>
          <w:i/>
        </w:rPr>
        <w:t>“Looks like the paper was officially retracted, which is great. But it shouldn’t have taken the death of a poor grad student for such bad practices to have been detected and rooted out. [link to publication]”</w:t>
      </w:r>
      <w:r w:rsidR="00133F0A" w:rsidRPr="00B23633">
        <w:t>).</w:t>
      </w:r>
    </w:p>
    <w:p w14:paraId="7F9C660E" w14:textId="2E6CDD80" w:rsidR="004D243B" w:rsidRPr="004D243B" w:rsidRDefault="004D243B" w:rsidP="004D243B">
      <w:pPr>
        <w:pStyle w:val="Heading1"/>
        <w:rPr>
          <w:b/>
          <w:bCs/>
          <w:sz w:val="24"/>
          <w:szCs w:val="24"/>
        </w:rPr>
      </w:pPr>
      <w:r>
        <w:rPr>
          <w:b/>
          <w:bCs/>
          <w:sz w:val="24"/>
          <w:szCs w:val="24"/>
        </w:rPr>
        <w:t xml:space="preserve">5. </w:t>
      </w:r>
      <w:r w:rsidRPr="004D243B">
        <w:rPr>
          <w:b/>
          <w:bCs/>
          <w:sz w:val="24"/>
          <w:szCs w:val="24"/>
        </w:rPr>
        <w:t>Discussion</w:t>
      </w:r>
    </w:p>
    <w:p w14:paraId="4AD486D6" w14:textId="77777777" w:rsidR="004D243B" w:rsidRDefault="004D243B" w:rsidP="004D243B">
      <w:pPr>
        <w:ind w:left="-5" w:right="76"/>
      </w:pPr>
    </w:p>
    <w:p w14:paraId="2E042EB5" w14:textId="1621CA90" w:rsidR="004D243B" w:rsidRDefault="00516A7B" w:rsidP="004D243B">
      <w:pPr>
        <w:ind w:left="-5" w:right="76"/>
      </w:pPr>
      <w:r>
        <w:t>Here w</w:t>
      </w:r>
      <w:r w:rsidR="004D243B" w:rsidRPr="00B23633">
        <w:t>e revisit our three main research questions</w:t>
      </w:r>
      <w:r>
        <w:t xml:space="preserve"> to summarize our findings.</w:t>
      </w:r>
    </w:p>
    <w:p w14:paraId="464D045F" w14:textId="77777777" w:rsidR="004D243B" w:rsidRPr="00B23633" w:rsidRDefault="004D243B" w:rsidP="004D243B">
      <w:pPr>
        <w:ind w:left="-5" w:right="76"/>
      </w:pPr>
    </w:p>
    <w:p w14:paraId="7180A6E6" w14:textId="45B6AF24" w:rsidR="004D243B" w:rsidRDefault="004D243B" w:rsidP="004D243B">
      <w:pPr>
        <w:ind w:left="-5" w:right="76"/>
      </w:pPr>
      <w:r w:rsidRPr="00B23633">
        <w:t xml:space="preserve">In general, Basic Life Science and Health Science publications lead summary statistics (number of retractions, mean citations post-retraction, and number of tweets), addressing RQ1. More specifically, research relating to </w:t>
      </w:r>
      <w:r w:rsidRPr="00B23633">
        <w:rPr>
          <w:rFonts w:eastAsia="Calibri"/>
          <w:i/>
        </w:rPr>
        <w:t>Cellular Biology</w:t>
      </w:r>
      <w:r w:rsidRPr="00B23633">
        <w:t xml:space="preserve">, </w:t>
      </w:r>
      <w:r w:rsidRPr="00B23633">
        <w:rPr>
          <w:rFonts w:eastAsia="Calibri"/>
          <w:i/>
        </w:rPr>
        <w:t>Biochemistry</w:t>
      </w:r>
      <w:r w:rsidRPr="00B23633">
        <w:t xml:space="preserve">, </w:t>
      </w:r>
      <w:r w:rsidRPr="00B23633">
        <w:rPr>
          <w:rFonts w:eastAsia="Calibri"/>
          <w:i/>
        </w:rPr>
        <w:t>Genetics</w:t>
      </w:r>
      <w:r w:rsidRPr="00B23633">
        <w:t xml:space="preserve">, </w:t>
      </w:r>
      <w:r w:rsidRPr="00B23633">
        <w:rPr>
          <w:rFonts w:eastAsia="Calibri"/>
          <w:i/>
        </w:rPr>
        <w:t>Molecular Biology</w:t>
      </w:r>
      <w:r w:rsidRPr="00B23633">
        <w:t xml:space="preserve">, and </w:t>
      </w:r>
      <w:r w:rsidRPr="00B23633">
        <w:rPr>
          <w:rFonts w:eastAsia="Calibri"/>
          <w:i/>
        </w:rPr>
        <w:t xml:space="preserve">Cancer </w:t>
      </w:r>
      <w:r w:rsidRPr="00B23633">
        <w:t xml:space="preserve">research are the leading subject areas for retracted publications. </w:t>
      </w:r>
      <w:r w:rsidR="00EA41C6">
        <w:t>T</w:t>
      </w:r>
      <w:r w:rsidRPr="00B23633">
        <w:t>he temporal trends in retracted publication counts and number of tweets by subject area differ. Where publication count trends reflect the number of retractions by year (e.g., the IEEE retraction spike), tweet counts reflect events or social concerns (e.g., the COVID-19 pandemic in 2020).</w:t>
      </w:r>
    </w:p>
    <w:p w14:paraId="31C4CCF2" w14:textId="77777777" w:rsidR="00E71C03" w:rsidRPr="00B23633" w:rsidRDefault="00E71C03" w:rsidP="004D243B">
      <w:pPr>
        <w:ind w:left="-5" w:right="76"/>
      </w:pPr>
    </w:p>
    <w:p w14:paraId="6F8FBAE4" w14:textId="6FDE967A" w:rsidR="004D243B" w:rsidRDefault="004D243B" w:rsidP="004D243B">
      <w:pPr>
        <w:ind w:left="-5" w:right="76"/>
      </w:pPr>
      <w:r w:rsidRPr="00B23633">
        <w:t xml:space="preserve">For RQ2, we do not find a strong relationship between the number of citations that a publication receives and the number of tweets that reference it. Both retracted and non-retracted publications have insignificant Spearman’s rank correlations between citation and tweet counts. This indicates that academic impact and social media impact of scholarly literature are not directly related, but that social media impact can signal controversial research for its topic, quality, or cultural relevance. </w:t>
      </w:r>
    </w:p>
    <w:p w14:paraId="03457482" w14:textId="77777777" w:rsidR="004D243B" w:rsidRPr="00B23633" w:rsidRDefault="004D243B" w:rsidP="004D243B">
      <w:pPr>
        <w:ind w:left="-5" w:right="76"/>
      </w:pPr>
    </w:p>
    <w:p w14:paraId="7801A80C" w14:textId="0080BCEB" w:rsidR="004D243B" w:rsidRPr="00B23633" w:rsidRDefault="00EA41C6" w:rsidP="004D243B">
      <w:pPr>
        <w:spacing w:after="553"/>
        <w:ind w:left="-5" w:right="76"/>
      </w:pPr>
      <w:r>
        <w:t>We achieve 92%</w:t>
      </w:r>
      <w:r w:rsidR="004D243B" w:rsidRPr="00B23633">
        <w:t xml:space="preserve"> accuracy using a random forest classifier to predict if a tweet references a retracted or non-retracted publication. Additionally, we compare the sentiment of tweets referencing both publication types and find variation in positive and negative language usage. These results answer RQ3 in regards to language. Table 7’s results answer RQ3 in regards to tweet activity—tweets that reference retracted publications have significantly higher engagement via favorites and retweets.</w:t>
      </w:r>
    </w:p>
    <w:p w14:paraId="7DF9966A" w14:textId="5AF8125A" w:rsidR="004D243B" w:rsidRDefault="004D243B" w:rsidP="00516A7B">
      <w:pPr>
        <w:pStyle w:val="Heading1"/>
        <w:rPr>
          <w:b/>
          <w:bCs/>
          <w:sz w:val="24"/>
          <w:szCs w:val="24"/>
        </w:rPr>
      </w:pPr>
      <w:r>
        <w:rPr>
          <w:b/>
          <w:bCs/>
          <w:sz w:val="24"/>
          <w:szCs w:val="24"/>
        </w:rPr>
        <w:t xml:space="preserve">6. </w:t>
      </w:r>
      <w:r w:rsidRPr="004D243B">
        <w:rPr>
          <w:b/>
          <w:bCs/>
          <w:sz w:val="24"/>
          <w:szCs w:val="24"/>
        </w:rPr>
        <w:t>Conclusion</w:t>
      </w:r>
    </w:p>
    <w:p w14:paraId="79E4E3C1" w14:textId="77777777" w:rsidR="004D243B" w:rsidRPr="004D243B" w:rsidRDefault="004D243B" w:rsidP="004D243B"/>
    <w:p w14:paraId="4F282FA9" w14:textId="232B176D" w:rsidR="00EA41C6" w:rsidRDefault="004D243B" w:rsidP="00E71C03">
      <w:pPr>
        <w:ind w:left="-5" w:right="76"/>
      </w:pPr>
      <w:r w:rsidRPr="00B23633">
        <w:t>Our analysis finds, that across subjects, publications continue to be cited post-retraction and in fact, most citations occur post-retraction. Within the context of prior research, which has shown that the majority of post-retraction citations are favorable or non-negative, our paper buttresses other literature that questions the impact of publication retraction on curbing academic impact.</w:t>
      </w:r>
      <w:r w:rsidR="00E71C03">
        <w:t xml:space="preserve"> </w:t>
      </w:r>
      <w:r w:rsidR="00EA41C6">
        <w:t>Using statistical learning methods and sentiment analysis, we find that tweet text contains indicators of the retraction likelihood or status of a publication.</w:t>
      </w:r>
    </w:p>
    <w:p w14:paraId="03190409" w14:textId="77777777" w:rsidR="00EA41C6" w:rsidRDefault="00EA41C6" w:rsidP="00E71C03">
      <w:pPr>
        <w:ind w:left="-5" w:right="76"/>
      </w:pPr>
    </w:p>
    <w:p w14:paraId="18ACC4B1" w14:textId="77777777" w:rsidR="004D243B" w:rsidRPr="00B23633" w:rsidRDefault="004D243B" w:rsidP="00EA41C6">
      <w:pPr>
        <w:spacing w:after="516"/>
        <w:ind w:right="76"/>
      </w:pPr>
      <w:r w:rsidRPr="00B23633">
        <w:t xml:space="preserve">As evidenced by high-profile cases of problematic science and research that demonstrate that these studies may impact practice, such as medicine and healthcare, including biomedical trials, the stakes for non-credible research can be high. When cited and propagated, faulty scientific studies could be poison in the proverbial well across </w:t>
      </w:r>
      <w:r w:rsidRPr="00B23633">
        <w:rPr>
          <w:rFonts w:eastAsia="Calibri"/>
          <w:i/>
        </w:rPr>
        <w:t xml:space="preserve">all </w:t>
      </w:r>
      <w:r w:rsidRPr="00B23633">
        <w:t xml:space="preserve">academic disciplines—not only life and health sciences— for years post-retraction, as evidenced by our analysis and others. Future analyses may aim to more comprehensively use </w:t>
      </w:r>
      <w:proofErr w:type="spellStart"/>
      <w:r w:rsidRPr="00B23633">
        <w:t>altmetrics</w:t>
      </w:r>
      <w:proofErr w:type="spellEnd"/>
      <w:r w:rsidRPr="00B23633">
        <w:t>, citation, full-text, and subject data to develop warning signals for problematic science.</w:t>
      </w:r>
    </w:p>
    <w:p w14:paraId="5ACC10C0" w14:textId="77777777" w:rsidR="00835B6B" w:rsidRDefault="00835B6B"/>
    <w:p w14:paraId="34C81174" w14:textId="77777777" w:rsidR="006E7E5A" w:rsidRDefault="006E7E5A">
      <w:pPr>
        <w:pStyle w:val="Heading2"/>
      </w:pPr>
    </w:p>
    <w:p w14:paraId="7DC8A395" w14:textId="020B40A5" w:rsidR="008168F4" w:rsidRDefault="008168F4"/>
    <w:p w14:paraId="04BBBCB5" w14:textId="3143192A" w:rsidR="004B1F93" w:rsidRDefault="004B1F93"/>
    <w:p w14:paraId="76292D92" w14:textId="24C63C61" w:rsidR="004B1F93" w:rsidRDefault="004B1F93"/>
    <w:p w14:paraId="64071A8C" w14:textId="4ACCF160" w:rsidR="004B1F93" w:rsidRDefault="004B1F93"/>
    <w:p w14:paraId="3ABF6F76" w14:textId="77777777" w:rsidR="004F0D10" w:rsidRDefault="004F0D10"/>
    <w:p w14:paraId="7047E5B3" w14:textId="34E11A6C" w:rsidR="007A59E1" w:rsidRDefault="007A59E1">
      <w:pPr>
        <w:rPr>
          <w:b/>
          <w:bCs/>
        </w:rPr>
      </w:pPr>
      <w:r>
        <w:rPr>
          <w:b/>
          <w:bCs/>
        </w:rPr>
        <w:lastRenderedPageBreak/>
        <w:t>O</w:t>
      </w:r>
      <w:r w:rsidRPr="007A59E1">
        <w:rPr>
          <w:b/>
          <w:bCs/>
        </w:rPr>
        <w:t>pen science practices</w:t>
      </w:r>
    </w:p>
    <w:p w14:paraId="7951DDF4" w14:textId="2168E064" w:rsidR="007A59E1" w:rsidRDefault="00E71C03">
      <w:r>
        <w:t xml:space="preserve">Several data sources used in this research are not open source, however in our final version we will link to our </w:t>
      </w:r>
      <w:proofErr w:type="spellStart"/>
      <w:r>
        <w:t>github</w:t>
      </w:r>
      <w:proofErr w:type="spellEnd"/>
      <w:r>
        <w:t xml:space="preserve"> which will contain the tweet IDs used in our analysis. We are contractually unable to provide data on the non-retracted publications that we used, but the Retraction Watch Database is publicly available and can be linked to other </w:t>
      </w:r>
      <w:proofErr w:type="gramStart"/>
      <w:r>
        <w:t>open source</w:t>
      </w:r>
      <w:proofErr w:type="gramEnd"/>
      <w:r>
        <w:t xml:space="preserve"> publication databases (using DOI). Our </w:t>
      </w:r>
      <w:proofErr w:type="spellStart"/>
      <w:r>
        <w:t>github</w:t>
      </w:r>
      <w:proofErr w:type="spellEnd"/>
      <w:r>
        <w:t xml:space="preserve"> will also provide the code used to produce our results. </w:t>
      </w:r>
    </w:p>
    <w:p w14:paraId="5403BE7E" w14:textId="77777777" w:rsidR="004E212B" w:rsidRDefault="004E212B"/>
    <w:p w14:paraId="06B77644" w14:textId="2EFE03AB" w:rsidR="00370126" w:rsidRPr="007C30D8" w:rsidRDefault="00370126">
      <w:pPr>
        <w:rPr>
          <w:b/>
          <w:bCs/>
        </w:rPr>
      </w:pPr>
      <w:r w:rsidRPr="007C30D8">
        <w:rPr>
          <w:b/>
          <w:bCs/>
        </w:rPr>
        <w:t>Author contributions</w:t>
      </w:r>
    </w:p>
    <w:p w14:paraId="61DF9262" w14:textId="1698C132" w:rsidR="00370126" w:rsidRDefault="004F0D10">
      <w:r>
        <w:t xml:space="preserve">Both authors contributed equally to this research. </w:t>
      </w:r>
    </w:p>
    <w:p w14:paraId="29A69FD5" w14:textId="77777777" w:rsidR="0031202E" w:rsidRDefault="0031202E"/>
    <w:p w14:paraId="6126D7F1" w14:textId="7481AD7B" w:rsidR="00370126" w:rsidRPr="007C30D8" w:rsidRDefault="00370126">
      <w:pPr>
        <w:rPr>
          <w:b/>
          <w:bCs/>
        </w:rPr>
      </w:pPr>
      <w:r w:rsidRPr="007C30D8">
        <w:rPr>
          <w:b/>
          <w:bCs/>
        </w:rPr>
        <w:t>Competing interests</w:t>
      </w:r>
    </w:p>
    <w:p w14:paraId="2DE94869" w14:textId="18AC13DA" w:rsidR="00370126" w:rsidRDefault="004D243B">
      <w:r>
        <w:t xml:space="preserve">The authors have no competing interests. </w:t>
      </w:r>
    </w:p>
    <w:p w14:paraId="6597B0C5" w14:textId="77777777" w:rsidR="007C30D8" w:rsidRDefault="007C30D8"/>
    <w:p w14:paraId="6915C807" w14:textId="77777777" w:rsidR="00DF037E" w:rsidRDefault="00DF037E"/>
    <w:p w14:paraId="153897FF" w14:textId="77777777" w:rsidR="008168F4" w:rsidRDefault="008168F4">
      <w:pPr>
        <w:rPr>
          <w:b/>
          <w:bCs/>
        </w:rPr>
      </w:pPr>
      <w:r>
        <w:rPr>
          <w:b/>
          <w:bCs/>
        </w:rPr>
        <w:t>References</w:t>
      </w:r>
    </w:p>
    <w:p w14:paraId="2D83C5B4" w14:textId="77777777" w:rsidR="004F0D10" w:rsidRPr="00B23633" w:rsidRDefault="004F0D10" w:rsidP="004F0D10">
      <w:pPr>
        <w:spacing w:after="134"/>
        <w:ind w:left="-5" w:right="76"/>
      </w:pPr>
      <w:r w:rsidRPr="00B23633">
        <w:t>Altmetric.com [Accessed: 2022-01-25]. (2012).</w:t>
      </w:r>
    </w:p>
    <w:p w14:paraId="334443DD" w14:textId="77777777" w:rsidR="004F0D10" w:rsidRPr="00B23633" w:rsidRDefault="004F0D10" w:rsidP="004F0D10">
      <w:pPr>
        <w:ind w:left="-5" w:right="76"/>
      </w:pPr>
      <w:proofErr w:type="spellStart"/>
      <w:r w:rsidRPr="00B23633">
        <w:t>Avenell</w:t>
      </w:r>
      <w:proofErr w:type="spellEnd"/>
      <w:r w:rsidRPr="00B23633">
        <w:t xml:space="preserve">, A., Stewart, F., Grey, A., Gamble, G., &amp; </w:t>
      </w:r>
      <w:proofErr w:type="spellStart"/>
      <w:r w:rsidRPr="00B23633">
        <w:t>Bolland</w:t>
      </w:r>
      <w:proofErr w:type="spellEnd"/>
      <w:r w:rsidRPr="00B23633">
        <w:t xml:space="preserve">, M. (2019). An investigation into the impact and implications of published papers from retracted research: Systematic search of affected literature. </w:t>
      </w:r>
      <w:r w:rsidRPr="00B23633">
        <w:rPr>
          <w:rFonts w:eastAsia="Calibri"/>
          <w:i/>
        </w:rPr>
        <w:t>BMJ Open</w:t>
      </w:r>
      <w:r w:rsidRPr="00B23633">
        <w:t xml:space="preserve">, </w:t>
      </w:r>
      <w:r w:rsidRPr="00B23633">
        <w:rPr>
          <w:rFonts w:eastAsia="Calibri"/>
          <w:i/>
        </w:rPr>
        <w:t>9</w:t>
      </w:r>
      <w:r w:rsidRPr="00B23633">
        <w:t>(10). https://doi.org/10.1136/bmjopen-2019-031909</w:t>
      </w:r>
    </w:p>
    <w:p w14:paraId="5CEC34F9" w14:textId="77777777" w:rsidR="004F0D10" w:rsidRPr="00B23633" w:rsidRDefault="004F0D10" w:rsidP="004F0D10">
      <w:pPr>
        <w:spacing w:after="171"/>
        <w:ind w:left="-5" w:right="76"/>
      </w:pPr>
      <w:r w:rsidRPr="00B23633">
        <w:t>Bar-</w:t>
      </w:r>
      <w:proofErr w:type="spellStart"/>
      <w:r w:rsidRPr="00B23633">
        <w:t>Ilan</w:t>
      </w:r>
      <w:proofErr w:type="spellEnd"/>
      <w:r w:rsidRPr="00B23633">
        <w:t xml:space="preserve">, J., &amp; Halevi, G. (2017). Post retraction citations in context: A case study. </w:t>
      </w:r>
      <w:proofErr w:type="spellStart"/>
      <w:r w:rsidRPr="00B23633">
        <w:rPr>
          <w:rFonts w:eastAsia="Calibri"/>
          <w:i/>
        </w:rPr>
        <w:t>Scientometrics</w:t>
      </w:r>
      <w:proofErr w:type="spellEnd"/>
      <w:r w:rsidRPr="00B23633">
        <w:t xml:space="preserve">, </w:t>
      </w:r>
      <w:r w:rsidRPr="00B23633">
        <w:rPr>
          <w:rFonts w:eastAsia="Calibri"/>
          <w:i/>
        </w:rPr>
        <w:t>113</w:t>
      </w:r>
      <w:r w:rsidRPr="00B23633">
        <w:t>(1), 547–565. https://doi.org/10.1007/s11192-017-2242-0</w:t>
      </w:r>
    </w:p>
    <w:p w14:paraId="6CB91D6E" w14:textId="77777777" w:rsidR="004F0D10" w:rsidRPr="00B23633" w:rsidRDefault="004F0D10" w:rsidP="004F0D10">
      <w:pPr>
        <w:spacing w:after="137"/>
        <w:ind w:left="-5" w:right="76"/>
      </w:pPr>
      <w:r w:rsidRPr="00B23633">
        <w:t xml:space="preserve">Brainard, J. (2018). Rethinking retractions. </w:t>
      </w:r>
      <w:r w:rsidRPr="00B23633">
        <w:rPr>
          <w:rFonts w:eastAsia="Calibri"/>
          <w:i/>
        </w:rPr>
        <w:t>Science</w:t>
      </w:r>
      <w:r w:rsidRPr="00B23633">
        <w:t xml:space="preserve">, </w:t>
      </w:r>
      <w:r w:rsidRPr="00B23633">
        <w:rPr>
          <w:rFonts w:eastAsia="Calibri"/>
          <w:i/>
        </w:rPr>
        <w:t>362</w:t>
      </w:r>
      <w:r w:rsidRPr="00B23633">
        <w:t>(6413), 390–393. https://doi.org/10.1126/ science.362.6413.390</w:t>
      </w:r>
    </w:p>
    <w:p w14:paraId="14AAF129" w14:textId="77777777" w:rsidR="004F0D10" w:rsidRPr="00B23633" w:rsidRDefault="004F0D10" w:rsidP="004F0D10">
      <w:pPr>
        <w:spacing w:after="135"/>
        <w:ind w:left="-5" w:right="76"/>
      </w:pPr>
      <w:r w:rsidRPr="00B23633">
        <w:t xml:space="preserve">Chen, C., Hu, Z., Milbank, J., &amp; Schultz, T. (2013). A visual analytic study of retracted articles in scientific literature. </w:t>
      </w:r>
      <w:r w:rsidRPr="00B23633">
        <w:rPr>
          <w:rFonts w:eastAsia="Calibri"/>
          <w:i/>
        </w:rPr>
        <w:t>Journal of the American Society for Information Science and Technology</w:t>
      </w:r>
      <w:r w:rsidRPr="00B23633">
        <w:t xml:space="preserve">, </w:t>
      </w:r>
      <w:r w:rsidRPr="00B23633">
        <w:rPr>
          <w:rFonts w:eastAsia="Calibri"/>
          <w:i/>
        </w:rPr>
        <w:t>64</w:t>
      </w:r>
      <w:r w:rsidRPr="00B23633">
        <w:t>(2), 234–253.</w:t>
      </w:r>
    </w:p>
    <w:p w14:paraId="7CF27075" w14:textId="77777777" w:rsidR="004F0D10" w:rsidRPr="00B23633" w:rsidRDefault="004F0D10" w:rsidP="004F0D10">
      <w:pPr>
        <w:spacing w:after="143"/>
        <w:ind w:left="-5" w:right="76"/>
      </w:pPr>
      <w:proofErr w:type="spellStart"/>
      <w:r w:rsidRPr="00B23633">
        <w:t>Copiello</w:t>
      </w:r>
      <w:proofErr w:type="spellEnd"/>
      <w:r w:rsidRPr="00B23633">
        <w:t xml:space="preserve">, S. (2020). Other than detecting impact in advance, alternative metrics could act as early warning signs of retractions: Tentative findings of a study into the papers retracted by </w:t>
      </w:r>
      <w:proofErr w:type="spellStart"/>
      <w:r w:rsidRPr="00B23633">
        <w:t>PLoS</w:t>
      </w:r>
      <w:proofErr w:type="spellEnd"/>
      <w:r w:rsidRPr="00B23633">
        <w:t xml:space="preserve"> ONE. </w:t>
      </w:r>
      <w:proofErr w:type="spellStart"/>
      <w:r w:rsidRPr="00B23633">
        <w:rPr>
          <w:rFonts w:eastAsia="Calibri"/>
          <w:i/>
        </w:rPr>
        <w:t>Scientometrics</w:t>
      </w:r>
      <w:proofErr w:type="spellEnd"/>
      <w:r w:rsidRPr="00B23633">
        <w:t xml:space="preserve">, </w:t>
      </w:r>
      <w:r w:rsidRPr="00B23633">
        <w:rPr>
          <w:rFonts w:eastAsia="Calibri"/>
          <w:i/>
        </w:rPr>
        <w:t>125</w:t>
      </w:r>
      <w:r w:rsidRPr="00B23633">
        <w:t>(3), 2449–2469. https://doi.org/10.1007/s11192-020-03698-w</w:t>
      </w:r>
    </w:p>
    <w:p w14:paraId="7BD12C0A" w14:textId="77777777" w:rsidR="004F0D10" w:rsidRPr="00B23633" w:rsidRDefault="004F0D10" w:rsidP="004F0D10">
      <w:pPr>
        <w:spacing w:after="139"/>
        <w:ind w:left="-5" w:right="76"/>
      </w:pPr>
      <w:r w:rsidRPr="00B23633">
        <w:t xml:space="preserve">Fabiano, N., </w:t>
      </w:r>
      <w:proofErr w:type="spellStart"/>
      <w:r w:rsidRPr="00B23633">
        <w:t>Hallgrimson</w:t>
      </w:r>
      <w:proofErr w:type="spellEnd"/>
      <w:r w:rsidRPr="00B23633">
        <w:t xml:space="preserve">, Z., </w:t>
      </w:r>
      <w:proofErr w:type="spellStart"/>
      <w:r w:rsidRPr="00B23633">
        <w:t>Kazi</w:t>
      </w:r>
      <w:proofErr w:type="spellEnd"/>
      <w:r w:rsidRPr="00B23633">
        <w:t xml:space="preserve">, S., Salameh, J.-P., Wong, S., </w:t>
      </w:r>
      <w:proofErr w:type="spellStart"/>
      <w:r w:rsidRPr="00B23633">
        <w:t>Kazi</w:t>
      </w:r>
      <w:proofErr w:type="spellEnd"/>
      <w:r w:rsidRPr="00B23633">
        <w:t xml:space="preserve">, A., </w:t>
      </w:r>
      <w:proofErr w:type="spellStart"/>
      <w:r w:rsidRPr="00B23633">
        <w:t>Unni</w:t>
      </w:r>
      <w:proofErr w:type="spellEnd"/>
      <w:r w:rsidRPr="00B23633">
        <w:t>, R. R., Prager, R., &amp; McInnes, M. D. (2020). An analysis of covid-19 article dissemination by twitter compared to citation rates. https://doi.org/10.1101/2020.06.22.20137505</w:t>
      </w:r>
    </w:p>
    <w:p w14:paraId="22937F6F" w14:textId="77777777" w:rsidR="004F0D10" w:rsidRPr="00B23633" w:rsidRDefault="004F0D10" w:rsidP="004F0D10">
      <w:pPr>
        <w:spacing w:after="175"/>
        <w:ind w:left="-5" w:right="76"/>
      </w:pPr>
      <w:r w:rsidRPr="00B23633">
        <w:t xml:space="preserve">Fang, F. C., Steen, R. G., &amp; Casadevall, A. (2012). Misconduct accounts for the majority of retracted scientific publications. </w:t>
      </w:r>
      <w:r w:rsidRPr="00B23633">
        <w:rPr>
          <w:rFonts w:eastAsia="Calibri"/>
          <w:i/>
        </w:rPr>
        <w:t>Proceedings of the National Academy of Sciences</w:t>
      </w:r>
      <w:r w:rsidRPr="00B23633">
        <w:t xml:space="preserve">, </w:t>
      </w:r>
      <w:r w:rsidRPr="00B23633">
        <w:rPr>
          <w:rFonts w:eastAsia="Calibri"/>
          <w:i/>
        </w:rPr>
        <w:t>109</w:t>
      </w:r>
      <w:r w:rsidRPr="00B23633">
        <w:t>(42), 17028–17033.</w:t>
      </w:r>
    </w:p>
    <w:p w14:paraId="0F8C8C49" w14:textId="77777777" w:rsidR="004F0D10" w:rsidRPr="00B23633" w:rsidRDefault="004F0D10" w:rsidP="004F0D10">
      <w:pPr>
        <w:spacing w:after="137"/>
        <w:ind w:left="-5" w:right="76"/>
      </w:pPr>
      <w:r w:rsidRPr="00B23633">
        <w:t xml:space="preserve">He, T. (2013). Retraction of global scientific publications from 2001 to 2010. </w:t>
      </w:r>
      <w:proofErr w:type="spellStart"/>
      <w:r w:rsidRPr="00B23633">
        <w:rPr>
          <w:rFonts w:eastAsia="Calibri"/>
          <w:i/>
        </w:rPr>
        <w:t>Scientometrics</w:t>
      </w:r>
      <w:proofErr w:type="spellEnd"/>
      <w:r w:rsidRPr="00B23633">
        <w:t xml:space="preserve">, </w:t>
      </w:r>
      <w:r w:rsidRPr="00B23633">
        <w:rPr>
          <w:rFonts w:eastAsia="Calibri"/>
          <w:i/>
        </w:rPr>
        <w:t>96</w:t>
      </w:r>
      <w:r w:rsidRPr="00B23633">
        <w:t>(2), 555–561.</w:t>
      </w:r>
    </w:p>
    <w:p w14:paraId="1DEE8086" w14:textId="77777777" w:rsidR="004F0D10" w:rsidRPr="00B23633" w:rsidRDefault="004F0D10" w:rsidP="004F0D10">
      <w:pPr>
        <w:spacing w:after="143"/>
        <w:ind w:left="-5" w:right="76"/>
      </w:pPr>
      <w:r w:rsidRPr="00B23633">
        <w:t xml:space="preserve">Hook, D. W., Porter, S. J., &amp; Herzog, C. (2018). Dimensions: Building context for search and evaluation. </w:t>
      </w:r>
      <w:r w:rsidRPr="00B23633">
        <w:rPr>
          <w:rFonts w:eastAsia="Calibri"/>
          <w:i/>
        </w:rPr>
        <w:t>Frontiers in Research Metrics and Analytics</w:t>
      </w:r>
      <w:r w:rsidRPr="00B23633">
        <w:t xml:space="preserve">, </w:t>
      </w:r>
      <w:r w:rsidRPr="00B23633">
        <w:rPr>
          <w:rFonts w:eastAsia="Calibri"/>
          <w:i/>
        </w:rPr>
        <w:t>3</w:t>
      </w:r>
      <w:r w:rsidRPr="00B23633">
        <w:t>, 23.</w:t>
      </w:r>
    </w:p>
    <w:p w14:paraId="61C54A67" w14:textId="77777777" w:rsidR="004F0D10" w:rsidRPr="00B23633" w:rsidRDefault="004F0D10" w:rsidP="004F0D10">
      <w:pPr>
        <w:spacing w:after="140"/>
        <w:ind w:left="-5" w:right="76"/>
      </w:pPr>
      <w:r w:rsidRPr="00B23633">
        <w:t xml:space="preserve">Hsiao, T.-K., &amp; Schneider, J. (2021). Continued use of retracted papers: Temporal trends in citations and (lack of) awareness of retractions shown in citation contexts in biomedicine. </w:t>
      </w:r>
      <w:r w:rsidRPr="00B23633">
        <w:rPr>
          <w:rFonts w:eastAsia="Calibri"/>
          <w:i/>
        </w:rPr>
        <w:t>Quantitative Science Studies</w:t>
      </w:r>
      <w:r w:rsidRPr="00B23633">
        <w:t xml:space="preserve">, </w:t>
      </w:r>
      <w:r w:rsidRPr="00B23633">
        <w:rPr>
          <w:rFonts w:eastAsia="Calibri"/>
          <w:i/>
        </w:rPr>
        <w:t>2</w:t>
      </w:r>
      <w:r w:rsidRPr="00B23633">
        <w:t>(4), 1144–1169. https://doi.org/10.1162/qss a 00155</w:t>
      </w:r>
    </w:p>
    <w:p w14:paraId="68C43452" w14:textId="77777777" w:rsidR="004F0D10" w:rsidRPr="00B23633" w:rsidRDefault="004F0D10" w:rsidP="004F0D10">
      <w:pPr>
        <w:spacing w:after="135"/>
        <w:ind w:left="-5" w:right="76"/>
      </w:pPr>
      <w:r w:rsidRPr="00B23633">
        <w:lastRenderedPageBreak/>
        <w:t xml:space="preserve">Hutto, C., &amp; Gilbert, E. (2014). Vader: A parsimonious rule-based model for sentiment analysis of social media text. </w:t>
      </w:r>
      <w:r w:rsidRPr="00B23633">
        <w:rPr>
          <w:rFonts w:eastAsia="Calibri"/>
          <w:i/>
        </w:rPr>
        <w:t>Proceedings of the international AAAI conference on web and social media</w:t>
      </w:r>
      <w:r w:rsidRPr="00B23633">
        <w:t xml:space="preserve">, </w:t>
      </w:r>
      <w:r w:rsidRPr="00B23633">
        <w:rPr>
          <w:rFonts w:eastAsia="Calibri"/>
          <w:i/>
        </w:rPr>
        <w:t>8</w:t>
      </w:r>
      <w:r w:rsidRPr="00B23633">
        <w:t>(1), 216–225.</w:t>
      </w:r>
    </w:p>
    <w:p w14:paraId="4A182500" w14:textId="77777777" w:rsidR="004F0D10" w:rsidRPr="00B23633" w:rsidRDefault="004F0D10" w:rsidP="004F0D10">
      <w:pPr>
        <w:spacing w:after="141"/>
        <w:ind w:left="-5" w:right="76"/>
      </w:pPr>
      <w:r w:rsidRPr="00B23633">
        <w:t xml:space="preserve">King, E. G., </w:t>
      </w:r>
      <w:proofErr w:type="spellStart"/>
      <w:r w:rsidRPr="00B23633">
        <w:t>Oransky</w:t>
      </w:r>
      <w:proofErr w:type="spellEnd"/>
      <w:r w:rsidRPr="00B23633">
        <w:t xml:space="preserve">, I., Sachs, T. E., Farber, A., Flynn, D. B., </w:t>
      </w:r>
      <w:proofErr w:type="spellStart"/>
      <w:r w:rsidRPr="00B23633">
        <w:t>Abritis</w:t>
      </w:r>
      <w:proofErr w:type="spellEnd"/>
      <w:r w:rsidRPr="00B23633">
        <w:t xml:space="preserve">, A., Kalish, J. A., &amp; </w:t>
      </w:r>
      <w:proofErr w:type="spellStart"/>
      <w:r w:rsidRPr="00B23633">
        <w:t>Siracuse</w:t>
      </w:r>
      <w:proofErr w:type="spellEnd"/>
      <w:r w:rsidRPr="00B23633">
        <w:t xml:space="preserve">, J. J. (2018). Analysis of retracted articles in the surgical literature. </w:t>
      </w:r>
      <w:r w:rsidRPr="00B23633">
        <w:rPr>
          <w:rFonts w:eastAsia="Calibri"/>
          <w:i/>
        </w:rPr>
        <w:t>The American Journal of Surgery</w:t>
      </w:r>
      <w:r w:rsidRPr="00B23633">
        <w:t xml:space="preserve">, </w:t>
      </w:r>
      <w:r w:rsidRPr="00B23633">
        <w:rPr>
          <w:rFonts w:eastAsia="Calibri"/>
          <w:i/>
        </w:rPr>
        <w:t>216</w:t>
      </w:r>
      <w:r w:rsidRPr="00B23633">
        <w:t>(5), 851–855.</w:t>
      </w:r>
    </w:p>
    <w:p w14:paraId="1B504A78" w14:textId="77777777" w:rsidR="004F0D10" w:rsidRPr="00B23633" w:rsidRDefault="004F0D10" w:rsidP="004F0D10">
      <w:pPr>
        <w:spacing w:after="175"/>
        <w:ind w:left="-5" w:right="76"/>
      </w:pPr>
      <w:r w:rsidRPr="00B23633">
        <w:t xml:space="preserve">Kuroki, T., &amp; </w:t>
      </w:r>
      <w:proofErr w:type="spellStart"/>
      <w:r w:rsidRPr="00B23633">
        <w:t>Ukawa</w:t>
      </w:r>
      <w:proofErr w:type="spellEnd"/>
      <w:r w:rsidRPr="00B23633">
        <w:t xml:space="preserve">, A. (2018). Repeating probability of authors with retracted scientific publications. </w:t>
      </w:r>
      <w:r w:rsidRPr="00B23633">
        <w:rPr>
          <w:rFonts w:eastAsia="Calibri"/>
          <w:i/>
        </w:rPr>
        <w:t>Accountability in research</w:t>
      </w:r>
      <w:r w:rsidRPr="00B23633">
        <w:t xml:space="preserve">, </w:t>
      </w:r>
      <w:r w:rsidRPr="00B23633">
        <w:rPr>
          <w:rFonts w:eastAsia="Calibri"/>
          <w:i/>
        </w:rPr>
        <w:t>25</w:t>
      </w:r>
      <w:r w:rsidRPr="00B23633">
        <w:t>(4), 212–219.</w:t>
      </w:r>
    </w:p>
    <w:p w14:paraId="72458C6C" w14:textId="77777777" w:rsidR="004F0D10" w:rsidRPr="00B23633" w:rsidRDefault="004F0D10" w:rsidP="004F0D10">
      <w:pPr>
        <w:spacing w:after="171"/>
        <w:ind w:left="-5" w:right="76"/>
      </w:pPr>
      <w:r w:rsidRPr="00B23633">
        <w:t xml:space="preserve">McCook, A. (2018). One publisher, more than 7000 retractions. </w:t>
      </w:r>
      <w:r w:rsidRPr="00B23633">
        <w:rPr>
          <w:rFonts w:eastAsia="Calibri"/>
          <w:i/>
        </w:rPr>
        <w:t>Science</w:t>
      </w:r>
      <w:r w:rsidRPr="00B23633">
        <w:t xml:space="preserve">, </w:t>
      </w:r>
      <w:r w:rsidRPr="00B23633">
        <w:rPr>
          <w:rFonts w:eastAsia="Calibri"/>
          <w:i/>
        </w:rPr>
        <w:t>362</w:t>
      </w:r>
      <w:r w:rsidRPr="00B23633">
        <w:t>(6413), 393–393. https://doi.org/10.1126/science.362.6413.393</w:t>
      </w:r>
    </w:p>
    <w:p w14:paraId="7128F93A" w14:textId="77777777" w:rsidR="004F0D10" w:rsidRPr="00B23633" w:rsidRDefault="004F0D10" w:rsidP="004F0D10">
      <w:pPr>
        <w:spacing w:after="11"/>
        <w:ind w:left="-5" w:right="76"/>
      </w:pPr>
      <w:r w:rsidRPr="00B23633">
        <w:t xml:space="preserve">Omer, S. B. (2020). The discredited doctor hailed by the anti-vaccine movement. </w:t>
      </w:r>
      <w:r w:rsidRPr="00B23633">
        <w:rPr>
          <w:rFonts w:eastAsia="Calibri"/>
          <w:i/>
        </w:rPr>
        <w:t>Nature</w:t>
      </w:r>
      <w:r w:rsidRPr="00B23633">
        <w:t xml:space="preserve">, </w:t>
      </w:r>
      <w:r w:rsidRPr="00B23633">
        <w:rPr>
          <w:rFonts w:eastAsia="Calibri"/>
          <w:i/>
        </w:rPr>
        <w:t>586</w:t>
      </w:r>
      <w:r w:rsidRPr="00B23633">
        <w:t>(7831),</w:t>
      </w:r>
    </w:p>
    <w:p w14:paraId="4BEE18C9" w14:textId="77777777" w:rsidR="004F0D10" w:rsidRPr="00B23633" w:rsidRDefault="004F0D10" w:rsidP="004F0D10">
      <w:pPr>
        <w:spacing w:after="177"/>
        <w:ind w:left="-5" w:right="76"/>
      </w:pPr>
      <w:r w:rsidRPr="00B23633">
        <w:t>668–669. https://doi.org/10.1038/d41586-020-02989-9</w:t>
      </w:r>
    </w:p>
    <w:p w14:paraId="0839B475" w14:textId="77777777" w:rsidR="004F0D10" w:rsidRPr="00B23633" w:rsidRDefault="004F0D10" w:rsidP="004F0D10">
      <w:pPr>
        <w:spacing w:after="30"/>
        <w:ind w:left="-5" w:right="76"/>
      </w:pPr>
      <w:r w:rsidRPr="00B23633">
        <w:t xml:space="preserve">Peng, H., Romero, D. M., &amp; Horvat, E.-´ A. (2022). Dynamics of cross-platform attention to retracted´ papers. </w:t>
      </w:r>
      <w:r w:rsidRPr="00B23633">
        <w:rPr>
          <w:rFonts w:eastAsia="Calibri"/>
          <w:i/>
        </w:rPr>
        <w:t>Proceedings of the National Academy of Sciences</w:t>
      </w:r>
      <w:r w:rsidRPr="00B23633">
        <w:t xml:space="preserve">, </w:t>
      </w:r>
      <w:r w:rsidRPr="00B23633">
        <w:rPr>
          <w:rFonts w:eastAsia="Calibri"/>
          <w:i/>
        </w:rPr>
        <w:t>119</w:t>
      </w:r>
      <w:r w:rsidRPr="00B23633">
        <w:t>(25), e2119086119.</w:t>
      </w:r>
    </w:p>
    <w:p w14:paraId="28CCB363" w14:textId="77777777" w:rsidR="004F0D10" w:rsidRPr="00B23633" w:rsidRDefault="004F0D10" w:rsidP="004F0D10">
      <w:pPr>
        <w:spacing w:after="141"/>
        <w:ind w:left="-5" w:right="76"/>
      </w:pPr>
      <w:proofErr w:type="spellStart"/>
      <w:r w:rsidRPr="00B23633">
        <w:t>Rapani</w:t>
      </w:r>
      <w:proofErr w:type="spellEnd"/>
      <w:r w:rsidRPr="00B23633">
        <w:t xml:space="preserve">, A., Lombardi, T., Berton, F., Del </w:t>
      </w:r>
      <w:proofErr w:type="spellStart"/>
      <w:r w:rsidRPr="00B23633">
        <w:t>Lupo</w:t>
      </w:r>
      <w:proofErr w:type="spellEnd"/>
      <w:r w:rsidRPr="00B23633">
        <w:t xml:space="preserve">, V., Di </w:t>
      </w:r>
      <w:proofErr w:type="spellStart"/>
      <w:r w:rsidRPr="00B23633">
        <w:t>Lenarda</w:t>
      </w:r>
      <w:proofErr w:type="spellEnd"/>
      <w:r w:rsidRPr="00B23633">
        <w:t xml:space="preserve">, R., &amp; </w:t>
      </w:r>
      <w:proofErr w:type="spellStart"/>
      <w:r w:rsidRPr="00B23633">
        <w:t>Stacchi</w:t>
      </w:r>
      <w:proofErr w:type="spellEnd"/>
      <w:r w:rsidRPr="00B23633">
        <w:t xml:space="preserve">, C. (2020). Retracted publications and their citation in dental literature: A systematic review. </w:t>
      </w:r>
      <w:r w:rsidRPr="00B23633">
        <w:rPr>
          <w:rFonts w:eastAsia="Calibri"/>
          <w:i/>
        </w:rPr>
        <w:t>Clinical and experimental dental research</w:t>
      </w:r>
      <w:r w:rsidRPr="00B23633">
        <w:t xml:space="preserve">, </w:t>
      </w:r>
      <w:r w:rsidRPr="00B23633">
        <w:rPr>
          <w:rFonts w:eastAsia="Calibri"/>
          <w:i/>
        </w:rPr>
        <w:t>6</w:t>
      </w:r>
      <w:r w:rsidRPr="00B23633">
        <w:t>(4), 383–390.</w:t>
      </w:r>
    </w:p>
    <w:p w14:paraId="500AB05C" w14:textId="77777777" w:rsidR="004F0D10" w:rsidRPr="00B23633" w:rsidRDefault="004F0D10" w:rsidP="004F0D10">
      <w:pPr>
        <w:spacing w:after="142"/>
        <w:ind w:left="-5" w:right="76"/>
      </w:pPr>
      <w:proofErr w:type="spellStart"/>
      <w:r w:rsidRPr="00B23633">
        <w:t>Soltani</w:t>
      </w:r>
      <w:proofErr w:type="spellEnd"/>
      <w:r w:rsidRPr="00B23633">
        <w:t xml:space="preserve">, P., &amp; </w:t>
      </w:r>
      <w:proofErr w:type="spellStart"/>
      <w:r w:rsidRPr="00B23633">
        <w:t>Patini</w:t>
      </w:r>
      <w:proofErr w:type="spellEnd"/>
      <w:r w:rsidRPr="00B23633">
        <w:t xml:space="preserve">, R. (2020). Retracted covid-19 articles: A side-effect of the hot race to publication. </w:t>
      </w:r>
      <w:proofErr w:type="spellStart"/>
      <w:r w:rsidRPr="00B23633">
        <w:rPr>
          <w:rFonts w:eastAsia="Calibri"/>
          <w:i/>
        </w:rPr>
        <w:t>Scientometrics</w:t>
      </w:r>
      <w:proofErr w:type="spellEnd"/>
      <w:r w:rsidRPr="00B23633">
        <w:t xml:space="preserve">, </w:t>
      </w:r>
      <w:r w:rsidRPr="00B23633">
        <w:rPr>
          <w:rFonts w:eastAsia="Calibri"/>
          <w:i/>
        </w:rPr>
        <w:t>125</w:t>
      </w:r>
      <w:r w:rsidRPr="00B23633">
        <w:t>(1), 819–822.</w:t>
      </w:r>
    </w:p>
    <w:p w14:paraId="451C99A1" w14:textId="77777777" w:rsidR="004F0D10" w:rsidRPr="00B23633" w:rsidRDefault="004F0D10" w:rsidP="004F0D10">
      <w:pPr>
        <w:spacing w:after="137"/>
        <w:ind w:left="-5" w:right="76"/>
      </w:pPr>
      <w:r w:rsidRPr="00B23633">
        <w:t xml:space="preserve">Summers, E., </w:t>
      </w:r>
      <w:proofErr w:type="spellStart"/>
      <w:r w:rsidRPr="00B23633">
        <w:t>Brigadir</w:t>
      </w:r>
      <w:proofErr w:type="spellEnd"/>
      <w:r w:rsidRPr="00B23633">
        <w:t xml:space="preserve">, I., Hames, S., van </w:t>
      </w:r>
      <w:proofErr w:type="spellStart"/>
      <w:r w:rsidRPr="00B23633">
        <w:t>Kemenade</w:t>
      </w:r>
      <w:proofErr w:type="spellEnd"/>
      <w:r w:rsidRPr="00B23633">
        <w:t xml:space="preserve">, H., Binkley, P., </w:t>
      </w:r>
      <w:proofErr w:type="spellStart"/>
      <w:r w:rsidRPr="00B23633">
        <w:t>tinafigueroa</w:t>
      </w:r>
      <w:proofErr w:type="spellEnd"/>
      <w:r w:rsidRPr="00B23633">
        <w:t xml:space="preserve">, </w:t>
      </w:r>
      <w:proofErr w:type="spellStart"/>
      <w:r w:rsidRPr="00B23633">
        <w:t>Ruest</w:t>
      </w:r>
      <w:proofErr w:type="spellEnd"/>
      <w:r w:rsidRPr="00B23633">
        <w:t xml:space="preserve">, N., </w:t>
      </w:r>
      <w:proofErr w:type="spellStart"/>
      <w:r w:rsidRPr="00B23633">
        <w:t>Walmir</w:t>
      </w:r>
      <w:proofErr w:type="spellEnd"/>
      <w:r w:rsidRPr="00B23633">
        <w:t xml:space="preserve">, </w:t>
      </w:r>
      <w:proofErr w:type="spellStart"/>
      <w:r w:rsidRPr="00B23633">
        <w:t>Chudnov</w:t>
      </w:r>
      <w:proofErr w:type="spellEnd"/>
      <w:r w:rsidRPr="00B23633">
        <w:t xml:space="preserve">, D., </w:t>
      </w:r>
      <w:proofErr w:type="spellStart"/>
      <w:r w:rsidRPr="00B23633">
        <w:t>recrm</w:t>
      </w:r>
      <w:proofErr w:type="spellEnd"/>
      <w:r w:rsidRPr="00B23633">
        <w:t xml:space="preserve">, celeste, Lin, H., </w:t>
      </w:r>
      <w:proofErr w:type="spellStart"/>
      <w:r w:rsidRPr="00B23633">
        <w:t>Chosak</w:t>
      </w:r>
      <w:proofErr w:type="spellEnd"/>
      <w:r w:rsidRPr="00B23633">
        <w:t xml:space="preserve">, A., McCain, R. M., Milligan, I., </w:t>
      </w:r>
      <w:proofErr w:type="spellStart"/>
      <w:r w:rsidRPr="00B23633">
        <w:t>Segerberg</w:t>
      </w:r>
      <w:proofErr w:type="spellEnd"/>
      <w:r w:rsidRPr="00B23633">
        <w:t xml:space="preserve">, A., </w:t>
      </w:r>
      <w:proofErr w:type="spellStart"/>
      <w:r w:rsidRPr="00B23633">
        <w:t>Shahrokhian</w:t>
      </w:r>
      <w:proofErr w:type="spellEnd"/>
      <w:r w:rsidRPr="00B23633">
        <w:t xml:space="preserve">, D., Walsh, M., </w:t>
      </w:r>
      <w:proofErr w:type="spellStart"/>
      <w:r w:rsidRPr="00B23633">
        <w:t>Lausen</w:t>
      </w:r>
      <w:proofErr w:type="spellEnd"/>
      <w:r w:rsidRPr="00B23633">
        <w:t xml:space="preserve">, L., ... Shawn. (2022). </w:t>
      </w:r>
      <w:proofErr w:type="spellStart"/>
      <w:r w:rsidRPr="00B23633">
        <w:rPr>
          <w:rFonts w:eastAsia="Calibri"/>
          <w:i/>
        </w:rPr>
        <w:t>Docnow</w:t>
      </w:r>
      <w:proofErr w:type="spellEnd"/>
      <w:r w:rsidRPr="00B23633">
        <w:rPr>
          <w:rFonts w:eastAsia="Calibri"/>
          <w:i/>
        </w:rPr>
        <w:t>/</w:t>
      </w:r>
      <w:proofErr w:type="spellStart"/>
      <w:r w:rsidRPr="00B23633">
        <w:rPr>
          <w:rFonts w:eastAsia="Calibri"/>
          <w:i/>
        </w:rPr>
        <w:t>twarc</w:t>
      </w:r>
      <w:proofErr w:type="spellEnd"/>
      <w:r w:rsidRPr="00B23633">
        <w:rPr>
          <w:rFonts w:eastAsia="Calibri"/>
          <w:i/>
        </w:rPr>
        <w:t xml:space="preserve">: V2.10.4 </w:t>
      </w:r>
      <w:r w:rsidRPr="00B23633">
        <w:t xml:space="preserve">(Version v2.10.4) [https://doi.org/10.5281/zenodo.6503180]. </w:t>
      </w:r>
      <w:proofErr w:type="spellStart"/>
      <w:r w:rsidRPr="00B23633">
        <w:t>Zenodo</w:t>
      </w:r>
      <w:proofErr w:type="spellEnd"/>
      <w:r w:rsidRPr="00B23633">
        <w:t>. https://doi.org/10.5281/ zenodo.6503180</w:t>
      </w:r>
    </w:p>
    <w:p w14:paraId="753E9804" w14:textId="77777777" w:rsidR="004F0D10" w:rsidRPr="00B23633" w:rsidRDefault="004F0D10" w:rsidP="004F0D10">
      <w:pPr>
        <w:spacing w:after="139"/>
        <w:ind w:left="-5" w:right="76"/>
      </w:pPr>
      <w:r w:rsidRPr="00B23633">
        <w:t xml:space="preserve">The Center </w:t>
      </w:r>
      <w:proofErr w:type="gramStart"/>
      <w:r w:rsidRPr="00B23633">
        <w:t>For</w:t>
      </w:r>
      <w:proofErr w:type="gramEnd"/>
      <w:r w:rsidRPr="00B23633">
        <w:t xml:space="preserve"> Scientific Integrity. (2018). The Retraction Watch Database [ISSN: 2692-465X. Accessed: 2022-01-25].</w:t>
      </w:r>
    </w:p>
    <w:p w14:paraId="7D5ACC2F" w14:textId="77777777" w:rsidR="004F0D10" w:rsidRPr="00B23633" w:rsidRDefault="004F0D10" w:rsidP="004F0D10">
      <w:pPr>
        <w:spacing w:after="136"/>
        <w:ind w:left="-5" w:right="76"/>
      </w:pPr>
      <w:r w:rsidRPr="00B23633">
        <w:t xml:space="preserve">van der Vet, P. E., &amp; </w:t>
      </w:r>
      <w:proofErr w:type="spellStart"/>
      <w:r w:rsidRPr="00B23633">
        <w:t>Nijveen</w:t>
      </w:r>
      <w:proofErr w:type="spellEnd"/>
      <w:r w:rsidRPr="00B23633">
        <w:t xml:space="preserve">, H. (2016). Propagation of errors in citation networks: A study involving the entire citation network of a widely cited paper published in, and later retracted from, the journal nature. </w:t>
      </w:r>
      <w:r w:rsidRPr="00B23633">
        <w:rPr>
          <w:rFonts w:eastAsia="Calibri"/>
          <w:i/>
        </w:rPr>
        <w:t>Research Integrity and Peer Review</w:t>
      </w:r>
      <w:r w:rsidRPr="00B23633">
        <w:t xml:space="preserve">, </w:t>
      </w:r>
      <w:r w:rsidRPr="00B23633">
        <w:rPr>
          <w:rFonts w:eastAsia="Calibri"/>
          <w:i/>
        </w:rPr>
        <w:t>1</w:t>
      </w:r>
      <w:r w:rsidRPr="00B23633">
        <w:t>(1). https://doi.org/10.1186/s41073-0160008-5</w:t>
      </w:r>
    </w:p>
    <w:p w14:paraId="1F58154C" w14:textId="77777777" w:rsidR="004F0D10" w:rsidRPr="00B23633" w:rsidRDefault="004F0D10" w:rsidP="004F0D10">
      <w:pPr>
        <w:spacing w:after="6"/>
        <w:ind w:left="-5" w:right="76"/>
      </w:pPr>
      <w:proofErr w:type="spellStart"/>
      <w:r w:rsidRPr="00B23633">
        <w:t>Vuong</w:t>
      </w:r>
      <w:proofErr w:type="spellEnd"/>
      <w:r w:rsidRPr="00B23633">
        <w:t xml:space="preserve">, Q. H., La, V.-P., Ho, M. T., </w:t>
      </w:r>
      <w:proofErr w:type="spellStart"/>
      <w:r w:rsidRPr="00B23633">
        <w:t>Vuong</w:t>
      </w:r>
      <w:proofErr w:type="spellEnd"/>
      <w:r w:rsidRPr="00B23633">
        <w:t xml:space="preserve">, T.-T., &amp; Ho, M.-T. (2020). Characteristics of retracted articles based on retraction data from online sources through </w:t>
      </w:r>
      <w:proofErr w:type="spellStart"/>
      <w:r w:rsidRPr="00B23633">
        <w:t>february</w:t>
      </w:r>
      <w:proofErr w:type="spellEnd"/>
      <w:r w:rsidRPr="00B23633">
        <w:t xml:space="preserve"> 2019. </w:t>
      </w:r>
      <w:r w:rsidRPr="00B23633">
        <w:rPr>
          <w:rFonts w:eastAsia="Calibri"/>
          <w:i/>
        </w:rPr>
        <w:t>Science Editing</w:t>
      </w:r>
      <w:r w:rsidRPr="00B23633">
        <w:t xml:space="preserve">, </w:t>
      </w:r>
      <w:r w:rsidRPr="00B23633">
        <w:rPr>
          <w:rFonts w:eastAsia="Calibri"/>
          <w:i/>
        </w:rPr>
        <w:t>7</w:t>
      </w:r>
      <w:r w:rsidRPr="00B23633">
        <w:t>(1), 34–44.</w:t>
      </w:r>
      <w:r w:rsidRPr="00B23633">
        <w:br w:type="page"/>
      </w:r>
    </w:p>
    <w:p w14:paraId="397F39AB" w14:textId="1C825E66" w:rsidR="001857CF" w:rsidRPr="00173EAD" w:rsidRDefault="001857CF" w:rsidP="001857CF"/>
    <w:sectPr w:rsidR="001857CF" w:rsidRPr="00173EAD" w:rsidSect="00E33403">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E7CA" w14:textId="77777777" w:rsidR="00CB778A" w:rsidRDefault="00CB778A">
      <w:r>
        <w:separator/>
      </w:r>
    </w:p>
  </w:endnote>
  <w:endnote w:type="continuationSeparator" w:id="0">
    <w:p w14:paraId="02F144F6" w14:textId="77777777" w:rsidR="00CB778A" w:rsidRDefault="00CB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7A6" w14:textId="77777777" w:rsidR="00CB778A" w:rsidRDefault="00CB778A">
      <w:r>
        <w:separator/>
      </w:r>
    </w:p>
  </w:footnote>
  <w:footnote w:type="continuationSeparator" w:id="0">
    <w:p w14:paraId="2AE5B042" w14:textId="77777777" w:rsidR="00CB778A" w:rsidRDefault="00CB778A">
      <w:r>
        <w:continuationSeparator/>
      </w:r>
    </w:p>
  </w:footnote>
  <w:footnote w:id="1">
    <w:p w14:paraId="526604C2" w14:textId="77777777" w:rsidR="00D66D24" w:rsidRPr="00A95BC9" w:rsidRDefault="00D66D24" w:rsidP="00D66D24">
      <w:pPr>
        <w:pStyle w:val="footnotedescription"/>
        <w:rPr>
          <w:rFonts w:ascii="Times New Roman" w:hAnsi="Times New Roman" w:cs="Times New Roman"/>
        </w:rPr>
      </w:pPr>
      <w:r w:rsidRPr="00A95BC9">
        <w:rPr>
          <w:rStyle w:val="footnotemark"/>
          <w:rFonts w:ascii="Times New Roman" w:hAnsi="Times New Roman" w:cs="Times New Roman"/>
        </w:rPr>
        <w:footnoteRef/>
      </w:r>
      <w:r w:rsidRPr="00A95BC9">
        <w:rPr>
          <w:rFonts w:ascii="Times New Roman" w:hAnsi="Times New Roman" w:cs="Times New Roman"/>
        </w:rPr>
        <w:t xml:space="preserve"> www.altmetrics.com</w:t>
      </w:r>
    </w:p>
  </w:footnote>
  <w:footnote w:id="2">
    <w:p w14:paraId="37661F3C" w14:textId="07B51033" w:rsidR="001A66B3" w:rsidRDefault="001A66B3">
      <w:pPr>
        <w:pStyle w:val="FootnoteText"/>
      </w:pPr>
      <w:r>
        <w:rPr>
          <w:rStyle w:val="FootnoteReference"/>
        </w:rPr>
        <w:footnoteRef/>
      </w:r>
      <w:r>
        <w:t xml:space="preserve"> </w:t>
      </w:r>
      <w:r>
        <w:t>We accessed the dataset in January 2022, but more articles have been added since.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D12430"/>
    <w:multiLevelType w:val="hybridMultilevel"/>
    <w:tmpl w:val="E1EE277A"/>
    <w:lvl w:ilvl="0" w:tplc="C71E5C0A">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E45E62">
      <w:start w:val="1"/>
      <w:numFmt w:val="bullet"/>
      <w:lvlText w:val="o"/>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B056C4">
      <w:start w:val="1"/>
      <w:numFmt w:val="bullet"/>
      <w:lvlText w:val="▪"/>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DC5EFA">
      <w:start w:val="1"/>
      <w:numFmt w:val="bullet"/>
      <w:lvlText w:val="•"/>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5491A0">
      <w:start w:val="1"/>
      <w:numFmt w:val="bullet"/>
      <w:lvlText w:val="o"/>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3A8220">
      <w:start w:val="1"/>
      <w:numFmt w:val="bullet"/>
      <w:lvlText w:val="▪"/>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E02A2">
      <w:start w:val="1"/>
      <w:numFmt w:val="bullet"/>
      <w:lvlText w:val="•"/>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7E3A16">
      <w:start w:val="1"/>
      <w:numFmt w:val="bullet"/>
      <w:lvlText w:val="o"/>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C79A8">
      <w:start w:val="1"/>
      <w:numFmt w:val="bullet"/>
      <w:lvlText w:val="▪"/>
      <w:lvlJc w:val="left"/>
      <w:pPr>
        <w:ind w:left="6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678C9"/>
    <w:multiLevelType w:val="hybridMultilevel"/>
    <w:tmpl w:val="F7CE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3"/>
  </w:num>
  <w:num w:numId="2" w16cid:durableId="1776366583">
    <w:abstractNumId w:val="0"/>
  </w:num>
  <w:num w:numId="3" w16cid:durableId="1311330739">
    <w:abstractNumId w:val="1"/>
  </w:num>
  <w:num w:numId="4" w16cid:durableId="180010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0519E"/>
    <w:rsid w:val="00015A7B"/>
    <w:rsid w:val="00016081"/>
    <w:rsid w:val="000224AE"/>
    <w:rsid w:val="00022F49"/>
    <w:rsid w:val="000478D3"/>
    <w:rsid w:val="00052E3A"/>
    <w:rsid w:val="0005460D"/>
    <w:rsid w:val="00065B74"/>
    <w:rsid w:val="00066FBE"/>
    <w:rsid w:val="00077816"/>
    <w:rsid w:val="00081D4D"/>
    <w:rsid w:val="00093969"/>
    <w:rsid w:val="00094E04"/>
    <w:rsid w:val="000A0333"/>
    <w:rsid w:val="000A2344"/>
    <w:rsid w:val="000A4A9F"/>
    <w:rsid w:val="000B004F"/>
    <w:rsid w:val="000B257D"/>
    <w:rsid w:val="000B323A"/>
    <w:rsid w:val="000C0E34"/>
    <w:rsid w:val="000C1967"/>
    <w:rsid w:val="000C25AF"/>
    <w:rsid w:val="000C5471"/>
    <w:rsid w:val="000D460F"/>
    <w:rsid w:val="000F6691"/>
    <w:rsid w:val="00105061"/>
    <w:rsid w:val="00105A1D"/>
    <w:rsid w:val="001138CA"/>
    <w:rsid w:val="00133F0A"/>
    <w:rsid w:val="001402B3"/>
    <w:rsid w:val="00157749"/>
    <w:rsid w:val="00161230"/>
    <w:rsid w:val="00173EAD"/>
    <w:rsid w:val="00175488"/>
    <w:rsid w:val="001857CF"/>
    <w:rsid w:val="00186CF6"/>
    <w:rsid w:val="001A66B3"/>
    <w:rsid w:val="001D7CC8"/>
    <w:rsid w:val="001E568F"/>
    <w:rsid w:val="001F332D"/>
    <w:rsid w:val="001F7644"/>
    <w:rsid w:val="0020033E"/>
    <w:rsid w:val="00202745"/>
    <w:rsid w:val="002127DC"/>
    <w:rsid w:val="00214B3B"/>
    <w:rsid w:val="0022290C"/>
    <w:rsid w:val="002570BB"/>
    <w:rsid w:val="00264F48"/>
    <w:rsid w:val="00276CC7"/>
    <w:rsid w:val="0028410F"/>
    <w:rsid w:val="0029109C"/>
    <w:rsid w:val="00291BD4"/>
    <w:rsid w:val="0029211E"/>
    <w:rsid w:val="00293DA3"/>
    <w:rsid w:val="002943CA"/>
    <w:rsid w:val="002B1950"/>
    <w:rsid w:val="002B7DBD"/>
    <w:rsid w:val="002C0FA2"/>
    <w:rsid w:val="002C342A"/>
    <w:rsid w:val="002D1B17"/>
    <w:rsid w:val="002D33F7"/>
    <w:rsid w:val="002D3BE4"/>
    <w:rsid w:val="002D710E"/>
    <w:rsid w:val="002E7904"/>
    <w:rsid w:val="002F243C"/>
    <w:rsid w:val="00310C0B"/>
    <w:rsid w:val="0031202E"/>
    <w:rsid w:val="003124AD"/>
    <w:rsid w:val="003127D0"/>
    <w:rsid w:val="00320C5D"/>
    <w:rsid w:val="00345E92"/>
    <w:rsid w:val="00346A57"/>
    <w:rsid w:val="00351AF2"/>
    <w:rsid w:val="0035307C"/>
    <w:rsid w:val="00370126"/>
    <w:rsid w:val="00371ACD"/>
    <w:rsid w:val="00383A87"/>
    <w:rsid w:val="00387850"/>
    <w:rsid w:val="00390253"/>
    <w:rsid w:val="003960AE"/>
    <w:rsid w:val="003B6383"/>
    <w:rsid w:val="003C30AF"/>
    <w:rsid w:val="003C4345"/>
    <w:rsid w:val="003C5313"/>
    <w:rsid w:val="003C6EF5"/>
    <w:rsid w:val="003C76AF"/>
    <w:rsid w:val="003D1C80"/>
    <w:rsid w:val="00402C81"/>
    <w:rsid w:val="004057FC"/>
    <w:rsid w:val="00420106"/>
    <w:rsid w:val="00427658"/>
    <w:rsid w:val="00430FC6"/>
    <w:rsid w:val="0044073E"/>
    <w:rsid w:val="00445337"/>
    <w:rsid w:val="00445A23"/>
    <w:rsid w:val="00451AA5"/>
    <w:rsid w:val="00451C59"/>
    <w:rsid w:val="00453207"/>
    <w:rsid w:val="0045560F"/>
    <w:rsid w:val="004725C8"/>
    <w:rsid w:val="00475931"/>
    <w:rsid w:val="004971AB"/>
    <w:rsid w:val="004B1F93"/>
    <w:rsid w:val="004D243B"/>
    <w:rsid w:val="004D4532"/>
    <w:rsid w:val="004E212B"/>
    <w:rsid w:val="004E56AC"/>
    <w:rsid w:val="004F0D10"/>
    <w:rsid w:val="005110DD"/>
    <w:rsid w:val="00511604"/>
    <w:rsid w:val="00516A7B"/>
    <w:rsid w:val="005170CD"/>
    <w:rsid w:val="005172F9"/>
    <w:rsid w:val="00517FCF"/>
    <w:rsid w:val="00522BF8"/>
    <w:rsid w:val="0053603D"/>
    <w:rsid w:val="0054026B"/>
    <w:rsid w:val="00542798"/>
    <w:rsid w:val="0054666D"/>
    <w:rsid w:val="00554E8F"/>
    <w:rsid w:val="00570E3F"/>
    <w:rsid w:val="00572E3E"/>
    <w:rsid w:val="005736CB"/>
    <w:rsid w:val="0057717C"/>
    <w:rsid w:val="0058753E"/>
    <w:rsid w:val="00595181"/>
    <w:rsid w:val="00595AC4"/>
    <w:rsid w:val="00596F60"/>
    <w:rsid w:val="005A1BF2"/>
    <w:rsid w:val="005B3511"/>
    <w:rsid w:val="005C6A9C"/>
    <w:rsid w:val="00606575"/>
    <w:rsid w:val="00614ED0"/>
    <w:rsid w:val="0063363B"/>
    <w:rsid w:val="00646543"/>
    <w:rsid w:val="00647A0B"/>
    <w:rsid w:val="006510F8"/>
    <w:rsid w:val="006513C3"/>
    <w:rsid w:val="006609A8"/>
    <w:rsid w:val="0066157A"/>
    <w:rsid w:val="00662AF1"/>
    <w:rsid w:val="00663AC3"/>
    <w:rsid w:val="00681AAA"/>
    <w:rsid w:val="00684B8B"/>
    <w:rsid w:val="006A3370"/>
    <w:rsid w:val="006A577C"/>
    <w:rsid w:val="006C40B1"/>
    <w:rsid w:val="006D14F4"/>
    <w:rsid w:val="006E18A7"/>
    <w:rsid w:val="006E3FD1"/>
    <w:rsid w:val="006E72DB"/>
    <w:rsid w:val="006E7E5A"/>
    <w:rsid w:val="006F487B"/>
    <w:rsid w:val="007042BB"/>
    <w:rsid w:val="007053E7"/>
    <w:rsid w:val="007155F7"/>
    <w:rsid w:val="007228AC"/>
    <w:rsid w:val="0073347A"/>
    <w:rsid w:val="00737C87"/>
    <w:rsid w:val="0074177C"/>
    <w:rsid w:val="007625EF"/>
    <w:rsid w:val="00762864"/>
    <w:rsid w:val="0076587B"/>
    <w:rsid w:val="0077796D"/>
    <w:rsid w:val="00780EC7"/>
    <w:rsid w:val="0078754B"/>
    <w:rsid w:val="007A42E7"/>
    <w:rsid w:val="007A59E1"/>
    <w:rsid w:val="007C30D8"/>
    <w:rsid w:val="007D2A59"/>
    <w:rsid w:val="007E24E0"/>
    <w:rsid w:val="007F3BBB"/>
    <w:rsid w:val="007F57FB"/>
    <w:rsid w:val="00800369"/>
    <w:rsid w:val="00810FA5"/>
    <w:rsid w:val="00813E5C"/>
    <w:rsid w:val="008168F4"/>
    <w:rsid w:val="00823AF0"/>
    <w:rsid w:val="00835B6B"/>
    <w:rsid w:val="00852334"/>
    <w:rsid w:val="008618F8"/>
    <w:rsid w:val="00870B16"/>
    <w:rsid w:val="008C2573"/>
    <w:rsid w:val="008C52D4"/>
    <w:rsid w:val="008D49E0"/>
    <w:rsid w:val="008E3F52"/>
    <w:rsid w:val="008E5795"/>
    <w:rsid w:val="008E6E34"/>
    <w:rsid w:val="008F1E72"/>
    <w:rsid w:val="008F2C66"/>
    <w:rsid w:val="008F6616"/>
    <w:rsid w:val="008F6633"/>
    <w:rsid w:val="008F783D"/>
    <w:rsid w:val="00915294"/>
    <w:rsid w:val="00927ECF"/>
    <w:rsid w:val="009302E1"/>
    <w:rsid w:val="0093532C"/>
    <w:rsid w:val="009501DD"/>
    <w:rsid w:val="00953BA1"/>
    <w:rsid w:val="00962921"/>
    <w:rsid w:val="009737E3"/>
    <w:rsid w:val="0097602A"/>
    <w:rsid w:val="00994680"/>
    <w:rsid w:val="009A1E7B"/>
    <w:rsid w:val="009D026B"/>
    <w:rsid w:val="009E23BF"/>
    <w:rsid w:val="009F2359"/>
    <w:rsid w:val="00A02CCA"/>
    <w:rsid w:val="00A22AC2"/>
    <w:rsid w:val="00A40DD3"/>
    <w:rsid w:val="00A4362D"/>
    <w:rsid w:val="00A71714"/>
    <w:rsid w:val="00A91102"/>
    <w:rsid w:val="00A95BC9"/>
    <w:rsid w:val="00A96B02"/>
    <w:rsid w:val="00AA1481"/>
    <w:rsid w:val="00AB2736"/>
    <w:rsid w:val="00AC140C"/>
    <w:rsid w:val="00AD2309"/>
    <w:rsid w:val="00AD3532"/>
    <w:rsid w:val="00AD53B6"/>
    <w:rsid w:val="00AD6D2D"/>
    <w:rsid w:val="00AE7776"/>
    <w:rsid w:val="00AF2859"/>
    <w:rsid w:val="00B06CDE"/>
    <w:rsid w:val="00B16715"/>
    <w:rsid w:val="00B16E8E"/>
    <w:rsid w:val="00B223C2"/>
    <w:rsid w:val="00B35DB9"/>
    <w:rsid w:val="00B42E85"/>
    <w:rsid w:val="00B5494B"/>
    <w:rsid w:val="00B5776F"/>
    <w:rsid w:val="00B63DFC"/>
    <w:rsid w:val="00B71AD5"/>
    <w:rsid w:val="00B73A76"/>
    <w:rsid w:val="00B73A77"/>
    <w:rsid w:val="00B868DF"/>
    <w:rsid w:val="00B90235"/>
    <w:rsid w:val="00BA4144"/>
    <w:rsid w:val="00BA59EF"/>
    <w:rsid w:val="00BA68EE"/>
    <w:rsid w:val="00BA6F1A"/>
    <w:rsid w:val="00BB2E42"/>
    <w:rsid w:val="00BC2363"/>
    <w:rsid w:val="00BD2667"/>
    <w:rsid w:val="00C0000D"/>
    <w:rsid w:val="00C06D28"/>
    <w:rsid w:val="00C101A6"/>
    <w:rsid w:val="00C213E6"/>
    <w:rsid w:val="00C3437E"/>
    <w:rsid w:val="00C437DD"/>
    <w:rsid w:val="00C6489E"/>
    <w:rsid w:val="00C76479"/>
    <w:rsid w:val="00C765BD"/>
    <w:rsid w:val="00C86E38"/>
    <w:rsid w:val="00C90B76"/>
    <w:rsid w:val="00CA1357"/>
    <w:rsid w:val="00CA37F0"/>
    <w:rsid w:val="00CA76C7"/>
    <w:rsid w:val="00CB0C61"/>
    <w:rsid w:val="00CB15AC"/>
    <w:rsid w:val="00CB6152"/>
    <w:rsid w:val="00CB778A"/>
    <w:rsid w:val="00CB7BCF"/>
    <w:rsid w:val="00CC28DE"/>
    <w:rsid w:val="00CE3C45"/>
    <w:rsid w:val="00CE70E2"/>
    <w:rsid w:val="00CF44BA"/>
    <w:rsid w:val="00D00AAB"/>
    <w:rsid w:val="00D02002"/>
    <w:rsid w:val="00D03AD4"/>
    <w:rsid w:val="00D132FE"/>
    <w:rsid w:val="00D16BC6"/>
    <w:rsid w:val="00D21277"/>
    <w:rsid w:val="00D269CF"/>
    <w:rsid w:val="00D314CF"/>
    <w:rsid w:val="00D34688"/>
    <w:rsid w:val="00D50395"/>
    <w:rsid w:val="00D54C10"/>
    <w:rsid w:val="00D54E25"/>
    <w:rsid w:val="00D5520D"/>
    <w:rsid w:val="00D600EE"/>
    <w:rsid w:val="00D65F13"/>
    <w:rsid w:val="00D66D24"/>
    <w:rsid w:val="00D837D9"/>
    <w:rsid w:val="00D96243"/>
    <w:rsid w:val="00DB40B2"/>
    <w:rsid w:val="00DC105B"/>
    <w:rsid w:val="00DC55F9"/>
    <w:rsid w:val="00DC6FB5"/>
    <w:rsid w:val="00DE0E40"/>
    <w:rsid w:val="00DE5BD2"/>
    <w:rsid w:val="00DF037E"/>
    <w:rsid w:val="00DF2DC3"/>
    <w:rsid w:val="00E03487"/>
    <w:rsid w:val="00E077DB"/>
    <w:rsid w:val="00E32A1D"/>
    <w:rsid w:val="00E33403"/>
    <w:rsid w:val="00E34C97"/>
    <w:rsid w:val="00E44280"/>
    <w:rsid w:val="00E501C4"/>
    <w:rsid w:val="00E50A3D"/>
    <w:rsid w:val="00E55FBC"/>
    <w:rsid w:val="00E71C03"/>
    <w:rsid w:val="00E7703F"/>
    <w:rsid w:val="00EA41C6"/>
    <w:rsid w:val="00EA6D4C"/>
    <w:rsid w:val="00EA7E9B"/>
    <w:rsid w:val="00EB1190"/>
    <w:rsid w:val="00EB5C09"/>
    <w:rsid w:val="00EC04B8"/>
    <w:rsid w:val="00EC286B"/>
    <w:rsid w:val="00EC7804"/>
    <w:rsid w:val="00ED27EB"/>
    <w:rsid w:val="00EE4AC8"/>
    <w:rsid w:val="00EE791C"/>
    <w:rsid w:val="00EF2082"/>
    <w:rsid w:val="00EF3656"/>
    <w:rsid w:val="00F047FA"/>
    <w:rsid w:val="00F0578C"/>
    <w:rsid w:val="00F11FF9"/>
    <w:rsid w:val="00F13510"/>
    <w:rsid w:val="00F14627"/>
    <w:rsid w:val="00F233ED"/>
    <w:rsid w:val="00F25426"/>
    <w:rsid w:val="00F2758B"/>
    <w:rsid w:val="00F37D2C"/>
    <w:rsid w:val="00F463E0"/>
    <w:rsid w:val="00F729E0"/>
    <w:rsid w:val="00F74276"/>
    <w:rsid w:val="00F776E3"/>
    <w:rsid w:val="00F834E1"/>
    <w:rsid w:val="00F8756A"/>
    <w:rsid w:val="00F909B9"/>
    <w:rsid w:val="00F92089"/>
    <w:rsid w:val="00FA4F33"/>
    <w:rsid w:val="00FB2E6C"/>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072B16CB-2EB9-8A44-AFFC-98938325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59"/>
    <w:rPr>
      <w:sz w:val="24"/>
      <w:szCs w:val="24"/>
      <w:lang w:val="en-US" w:eastAsia="en-US"/>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Caption">
    <w:name w:val="caption"/>
    <w:basedOn w:val="Normal"/>
    <w:next w:val="Normal"/>
    <w:uiPriority w:val="35"/>
    <w:semiHidden/>
    <w:unhideWhenUsed/>
    <w:qFormat/>
    <w:rsid w:val="002B7DBD"/>
    <w:pPr>
      <w:spacing w:after="200"/>
    </w:pPr>
    <w:rPr>
      <w:i/>
      <w:iCs/>
      <w:color w:val="44546A" w:themeColor="text2"/>
      <w:sz w:val="18"/>
      <w:szCs w:val="18"/>
    </w:rPr>
  </w:style>
  <w:style w:type="character" w:styleId="PlaceholderText">
    <w:name w:val="Placeholder Text"/>
    <w:basedOn w:val="DefaultParagraphFont"/>
    <w:uiPriority w:val="99"/>
    <w:semiHidden/>
    <w:rsid w:val="00A91102"/>
    <w:rPr>
      <w:color w:val="808080"/>
    </w:rPr>
  </w:style>
  <w:style w:type="paragraph" w:customStyle="1" w:styleId="footnotedescription">
    <w:name w:val="footnote description"/>
    <w:next w:val="Normal"/>
    <w:link w:val="footnotedescriptionChar"/>
    <w:hidden/>
    <w:rsid w:val="00D66D24"/>
    <w:pPr>
      <w:spacing w:line="259" w:lineRule="auto"/>
      <w:ind w:left="279"/>
      <w:jc w:val="left"/>
    </w:pPr>
    <w:rPr>
      <w:rFonts w:ascii="Calibri" w:eastAsia="Calibri" w:hAnsi="Calibri" w:cs="Calibri"/>
      <w:color w:val="000000"/>
      <w:szCs w:val="24"/>
      <w:lang w:val="en-US" w:eastAsia="en-US"/>
    </w:rPr>
  </w:style>
  <w:style w:type="character" w:customStyle="1" w:styleId="footnotedescriptionChar">
    <w:name w:val="footnote description Char"/>
    <w:link w:val="footnotedescription"/>
    <w:rsid w:val="00D66D24"/>
    <w:rPr>
      <w:rFonts w:ascii="Calibri" w:eastAsia="Calibri" w:hAnsi="Calibri" w:cs="Calibri"/>
      <w:color w:val="000000"/>
      <w:szCs w:val="24"/>
      <w:lang w:val="en-US" w:eastAsia="en-US"/>
    </w:rPr>
  </w:style>
  <w:style w:type="character" w:customStyle="1" w:styleId="footnotemark">
    <w:name w:val="footnote mark"/>
    <w:hidden/>
    <w:rsid w:val="00D66D24"/>
    <w:rPr>
      <w:rFonts w:ascii="Calibri" w:eastAsia="Calibri" w:hAnsi="Calibri" w:cs="Calibri"/>
      <w:color w:val="000000"/>
      <w:sz w:val="20"/>
      <w:vertAlign w:val="superscript"/>
    </w:rPr>
  </w:style>
  <w:style w:type="paragraph" w:styleId="ListParagraph">
    <w:name w:val="List Paragraph"/>
    <w:basedOn w:val="Normal"/>
    <w:uiPriority w:val="34"/>
    <w:qFormat/>
    <w:rsid w:val="000C5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7114">
      <w:bodyDiv w:val="1"/>
      <w:marLeft w:val="0"/>
      <w:marRight w:val="0"/>
      <w:marTop w:val="0"/>
      <w:marBottom w:val="0"/>
      <w:divBdr>
        <w:top w:val="none" w:sz="0" w:space="0" w:color="auto"/>
        <w:left w:val="none" w:sz="0" w:space="0" w:color="auto"/>
        <w:bottom w:val="none" w:sz="0" w:space="0" w:color="auto"/>
        <w:right w:val="none" w:sz="0" w:space="0" w:color="auto"/>
      </w:divBdr>
      <w:divsChild>
        <w:div w:id="2045984902">
          <w:marLeft w:val="0"/>
          <w:marRight w:val="0"/>
          <w:marTop w:val="0"/>
          <w:marBottom w:val="0"/>
          <w:divBdr>
            <w:top w:val="none" w:sz="0" w:space="0" w:color="auto"/>
            <w:left w:val="none" w:sz="0" w:space="0" w:color="auto"/>
            <w:bottom w:val="none" w:sz="0" w:space="0" w:color="auto"/>
            <w:right w:val="none" w:sz="0" w:space="0" w:color="auto"/>
          </w:divBdr>
          <w:divsChild>
            <w:div w:id="1350259808">
              <w:marLeft w:val="0"/>
              <w:marRight w:val="0"/>
              <w:marTop w:val="0"/>
              <w:marBottom w:val="0"/>
              <w:divBdr>
                <w:top w:val="none" w:sz="0" w:space="0" w:color="auto"/>
                <w:left w:val="none" w:sz="0" w:space="0" w:color="auto"/>
                <w:bottom w:val="none" w:sz="0" w:space="0" w:color="auto"/>
                <w:right w:val="none" w:sz="0" w:space="0" w:color="auto"/>
              </w:divBdr>
            </w:div>
          </w:divsChild>
        </w:div>
        <w:div w:id="1766076436">
          <w:marLeft w:val="0"/>
          <w:marRight w:val="0"/>
          <w:marTop w:val="0"/>
          <w:marBottom w:val="0"/>
          <w:divBdr>
            <w:top w:val="none" w:sz="0" w:space="0" w:color="auto"/>
            <w:left w:val="none" w:sz="0" w:space="0" w:color="auto"/>
            <w:bottom w:val="none" w:sz="0" w:space="0" w:color="auto"/>
            <w:right w:val="none" w:sz="0" w:space="0" w:color="auto"/>
          </w:divBdr>
          <w:divsChild>
            <w:div w:id="1914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737">
      <w:bodyDiv w:val="1"/>
      <w:marLeft w:val="0"/>
      <w:marRight w:val="0"/>
      <w:marTop w:val="0"/>
      <w:marBottom w:val="0"/>
      <w:divBdr>
        <w:top w:val="none" w:sz="0" w:space="0" w:color="auto"/>
        <w:left w:val="none" w:sz="0" w:space="0" w:color="auto"/>
        <w:bottom w:val="none" w:sz="0" w:space="0" w:color="auto"/>
        <w:right w:val="none" w:sz="0" w:space="0" w:color="auto"/>
      </w:divBdr>
    </w:div>
    <w:div w:id="406533134">
      <w:bodyDiv w:val="1"/>
      <w:marLeft w:val="0"/>
      <w:marRight w:val="0"/>
      <w:marTop w:val="0"/>
      <w:marBottom w:val="0"/>
      <w:divBdr>
        <w:top w:val="none" w:sz="0" w:space="0" w:color="auto"/>
        <w:left w:val="none" w:sz="0" w:space="0" w:color="auto"/>
        <w:bottom w:val="none" w:sz="0" w:space="0" w:color="auto"/>
        <w:right w:val="none" w:sz="0" w:space="0" w:color="auto"/>
      </w:divBdr>
    </w:div>
    <w:div w:id="413599452">
      <w:bodyDiv w:val="1"/>
      <w:marLeft w:val="0"/>
      <w:marRight w:val="0"/>
      <w:marTop w:val="0"/>
      <w:marBottom w:val="0"/>
      <w:divBdr>
        <w:top w:val="none" w:sz="0" w:space="0" w:color="auto"/>
        <w:left w:val="none" w:sz="0" w:space="0" w:color="auto"/>
        <w:bottom w:val="none" w:sz="0" w:space="0" w:color="auto"/>
        <w:right w:val="none" w:sz="0" w:space="0" w:color="auto"/>
      </w:divBdr>
    </w:div>
    <w:div w:id="495656471">
      <w:bodyDiv w:val="1"/>
      <w:marLeft w:val="0"/>
      <w:marRight w:val="0"/>
      <w:marTop w:val="0"/>
      <w:marBottom w:val="0"/>
      <w:divBdr>
        <w:top w:val="none" w:sz="0" w:space="0" w:color="auto"/>
        <w:left w:val="none" w:sz="0" w:space="0" w:color="auto"/>
        <w:bottom w:val="none" w:sz="0" w:space="0" w:color="auto"/>
        <w:right w:val="none" w:sz="0" w:space="0" w:color="auto"/>
      </w:divBdr>
    </w:div>
    <w:div w:id="632371442">
      <w:bodyDiv w:val="1"/>
      <w:marLeft w:val="0"/>
      <w:marRight w:val="0"/>
      <w:marTop w:val="0"/>
      <w:marBottom w:val="0"/>
      <w:divBdr>
        <w:top w:val="none" w:sz="0" w:space="0" w:color="auto"/>
        <w:left w:val="none" w:sz="0" w:space="0" w:color="auto"/>
        <w:bottom w:val="none" w:sz="0" w:space="0" w:color="auto"/>
        <w:right w:val="none" w:sz="0" w:space="0" w:color="auto"/>
      </w:divBdr>
    </w:div>
    <w:div w:id="80832947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58">
          <w:marLeft w:val="0"/>
          <w:marRight w:val="0"/>
          <w:marTop w:val="0"/>
          <w:marBottom w:val="0"/>
          <w:divBdr>
            <w:top w:val="none" w:sz="0" w:space="0" w:color="auto"/>
            <w:left w:val="none" w:sz="0" w:space="0" w:color="auto"/>
            <w:bottom w:val="none" w:sz="0" w:space="0" w:color="auto"/>
            <w:right w:val="none" w:sz="0" w:space="0" w:color="auto"/>
          </w:divBdr>
        </w:div>
        <w:div w:id="812602387">
          <w:marLeft w:val="0"/>
          <w:marRight w:val="0"/>
          <w:marTop w:val="0"/>
          <w:marBottom w:val="0"/>
          <w:divBdr>
            <w:top w:val="none" w:sz="0" w:space="0" w:color="auto"/>
            <w:left w:val="none" w:sz="0" w:space="0" w:color="auto"/>
            <w:bottom w:val="none" w:sz="0" w:space="0" w:color="auto"/>
            <w:right w:val="none" w:sz="0" w:space="0" w:color="auto"/>
          </w:divBdr>
        </w:div>
      </w:divsChild>
    </w:div>
    <w:div w:id="937757495">
      <w:bodyDiv w:val="1"/>
      <w:marLeft w:val="0"/>
      <w:marRight w:val="0"/>
      <w:marTop w:val="0"/>
      <w:marBottom w:val="0"/>
      <w:divBdr>
        <w:top w:val="none" w:sz="0" w:space="0" w:color="auto"/>
        <w:left w:val="none" w:sz="0" w:space="0" w:color="auto"/>
        <w:bottom w:val="none" w:sz="0" w:space="0" w:color="auto"/>
        <w:right w:val="none" w:sz="0" w:space="0" w:color="auto"/>
      </w:divBdr>
    </w:div>
    <w:div w:id="1163198808">
      <w:bodyDiv w:val="1"/>
      <w:marLeft w:val="0"/>
      <w:marRight w:val="0"/>
      <w:marTop w:val="0"/>
      <w:marBottom w:val="0"/>
      <w:divBdr>
        <w:top w:val="none" w:sz="0" w:space="0" w:color="auto"/>
        <w:left w:val="none" w:sz="0" w:space="0" w:color="auto"/>
        <w:bottom w:val="none" w:sz="0" w:space="0" w:color="auto"/>
        <w:right w:val="none" w:sz="0" w:space="0" w:color="auto"/>
      </w:divBdr>
    </w:div>
    <w:div w:id="1330403825">
      <w:bodyDiv w:val="1"/>
      <w:marLeft w:val="0"/>
      <w:marRight w:val="0"/>
      <w:marTop w:val="0"/>
      <w:marBottom w:val="0"/>
      <w:divBdr>
        <w:top w:val="none" w:sz="0" w:space="0" w:color="auto"/>
        <w:left w:val="none" w:sz="0" w:space="0" w:color="auto"/>
        <w:bottom w:val="none" w:sz="0" w:space="0" w:color="auto"/>
        <w:right w:val="none" w:sz="0" w:space="0" w:color="auto"/>
      </w:divBdr>
      <w:divsChild>
        <w:div w:id="788399140">
          <w:marLeft w:val="0"/>
          <w:marRight w:val="0"/>
          <w:marTop w:val="0"/>
          <w:marBottom w:val="0"/>
          <w:divBdr>
            <w:top w:val="none" w:sz="0" w:space="0" w:color="auto"/>
            <w:left w:val="none" w:sz="0" w:space="0" w:color="auto"/>
            <w:bottom w:val="none" w:sz="0" w:space="0" w:color="auto"/>
            <w:right w:val="none" w:sz="0" w:space="0" w:color="auto"/>
          </w:divBdr>
          <w:divsChild>
            <w:div w:id="1224412355">
              <w:marLeft w:val="0"/>
              <w:marRight w:val="0"/>
              <w:marTop w:val="0"/>
              <w:marBottom w:val="0"/>
              <w:divBdr>
                <w:top w:val="none" w:sz="0" w:space="0" w:color="auto"/>
                <w:left w:val="none" w:sz="0" w:space="0" w:color="auto"/>
                <w:bottom w:val="none" w:sz="0" w:space="0" w:color="auto"/>
                <w:right w:val="none" w:sz="0" w:space="0" w:color="auto"/>
              </w:divBdr>
            </w:div>
          </w:divsChild>
        </w:div>
        <w:div w:id="2043749080">
          <w:marLeft w:val="0"/>
          <w:marRight w:val="0"/>
          <w:marTop w:val="0"/>
          <w:marBottom w:val="0"/>
          <w:divBdr>
            <w:top w:val="none" w:sz="0" w:space="0" w:color="auto"/>
            <w:left w:val="none" w:sz="0" w:space="0" w:color="auto"/>
            <w:bottom w:val="none" w:sz="0" w:space="0" w:color="auto"/>
            <w:right w:val="none" w:sz="0" w:space="0" w:color="auto"/>
          </w:divBdr>
          <w:divsChild>
            <w:div w:id="19645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351">
      <w:bodyDiv w:val="1"/>
      <w:marLeft w:val="0"/>
      <w:marRight w:val="0"/>
      <w:marTop w:val="0"/>
      <w:marBottom w:val="0"/>
      <w:divBdr>
        <w:top w:val="none" w:sz="0" w:space="0" w:color="auto"/>
        <w:left w:val="none" w:sz="0" w:space="0" w:color="auto"/>
        <w:bottom w:val="none" w:sz="0" w:space="0" w:color="auto"/>
        <w:right w:val="none" w:sz="0" w:space="0" w:color="auto"/>
      </w:divBdr>
    </w:div>
    <w:div w:id="1757091563">
      <w:bodyDiv w:val="1"/>
      <w:marLeft w:val="0"/>
      <w:marRight w:val="0"/>
      <w:marTop w:val="0"/>
      <w:marBottom w:val="0"/>
      <w:divBdr>
        <w:top w:val="none" w:sz="0" w:space="0" w:color="auto"/>
        <w:left w:val="none" w:sz="0" w:space="0" w:color="auto"/>
        <w:bottom w:val="none" w:sz="0" w:space="0" w:color="auto"/>
        <w:right w:val="none" w:sz="0" w:space="0" w:color="auto"/>
      </w:divBdr>
    </w:div>
    <w:div w:id="17792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3.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STI-2023-RetractionAnalysis.docx</Template>
  <TotalTime>140</TotalTime>
  <Pages>13</Pages>
  <Words>4183</Words>
  <Characters>22212</Characters>
  <Application>Microsoft Office Word</Application>
  <DocSecurity>0</DocSecurity>
  <Lines>419</Lines>
  <Paragraphs>106</Paragraphs>
  <ScaleCrop>false</ScaleCrop>
  <HeadingPairs>
    <vt:vector size="2" baseType="variant">
      <vt:variant>
        <vt:lpstr>Title</vt:lpstr>
      </vt:variant>
      <vt:variant>
        <vt:i4>1</vt:i4>
      </vt:variant>
    </vt:vector>
  </HeadingPairs>
  <TitlesOfParts>
    <vt:vector size="1" baseType="lpstr">
      <vt:lpstr>STI 2023 paper template</vt:lpstr>
    </vt:vector>
  </TitlesOfParts>
  <Company/>
  <LinksUpToDate>false</LinksUpToDate>
  <CharactersWithSpaces>26289</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Microsoft Office User</cp:lastModifiedBy>
  <cp:revision>5</cp:revision>
  <cp:lastPrinted>2005-03-14T08:40:00Z</cp:lastPrinted>
  <dcterms:created xsi:type="dcterms:W3CDTF">2023-04-21T18:02:00Z</dcterms:created>
  <dcterms:modified xsi:type="dcterms:W3CDTF">2023-04-21T21:17:00Z</dcterms:modified>
</cp:coreProperties>
</file>