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07883200" w:rsidR="00AD6D2D" w:rsidRPr="00542798" w:rsidRDefault="00CD597E" w:rsidP="0026727E">
      <w:pPr>
        <w:pStyle w:val="1"/>
        <w:jc w:val="center"/>
      </w:pPr>
      <w:r>
        <w:t xml:space="preserve">Thematic </w:t>
      </w:r>
      <w:r w:rsidR="00557CF1">
        <w:t xml:space="preserve">research </w:t>
      </w:r>
      <w:r w:rsidR="0026727E" w:rsidRPr="0026727E">
        <w:t>funding and the entry of researchers into prioritized areas: the case of green energy technology in Korea</w:t>
      </w:r>
    </w:p>
    <w:p w14:paraId="1448DA63" w14:textId="77777777" w:rsidR="00AD6D2D" w:rsidRPr="00AD6D2D" w:rsidRDefault="00AD6D2D" w:rsidP="00542798">
      <w:pPr>
        <w:jc w:val="center"/>
      </w:pPr>
    </w:p>
    <w:p w14:paraId="49EED032" w14:textId="10A9FADF" w:rsidR="00AD6D2D" w:rsidRPr="00AD6D2D" w:rsidRDefault="00013D53" w:rsidP="00542798">
      <w:pPr>
        <w:jc w:val="center"/>
      </w:pPr>
      <w:r>
        <w:t>Soohong Eum</w:t>
      </w:r>
      <w:r w:rsidRPr="00AD6D2D">
        <w:rPr>
          <w:vertAlign w:val="superscript"/>
        </w:rPr>
        <w:t xml:space="preserve"> </w:t>
      </w:r>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32D4FA0B" w:rsidR="00AD6D2D" w:rsidRPr="00AD6D2D" w:rsidRDefault="00AD6D2D" w:rsidP="00542798">
      <w:pPr>
        <w:jc w:val="center"/>
        <w:rPr>
          <w:sz w:val="20"/>
          <w:szCs w:val="20"/>
        </w:rPr>
      </w:pPr>
      <w:r w:rsidRPr="00AD6D2D">
        <w:rPr>
          <w:sz w:val="20"/>
          <w:szCs w:val="20"/>
          <w:vertAlign w:val="superscript"/>
        </w:rPr>
        <w:t>*</w:t>
      </w:r>
      <w:r w:rsidR="00013D53" w:rsidRPr="00013D53">
        <w:rPr>
          <w:i/>
          <w:iCs/>
          <w:sz w:val="20"/>
          <w:szCs w:val="20"/>
        </w:rPr>
        <w:t>s.eum@cwts.leidenuniv.nl</w:t>
      </w:r>
    </w:p>
    <w:p w14:paraId="25FCF4FA" w14:textId="146A1FA2" w:rsidR="00AD6D2D" w:rsidRPr="00AD6D2D" w:rsidRDefault="00013D53" w:rsidP="00542798">
      <w:pPr>
        <w:jc w:val="center"/>
        <w:rPr>
          <w:sz w:val="20"/>
          <w:szCs w:val="20"/>
        </w:rPr>
      </w:pPr>
      <w:r w:rsidRPr="00013D53">
        <w:rPr>
          <w:sz w:val="20"/>
          <w:szCs w:val="20"/>
        </w:rPr>
        <w:t>0000-0003-3807-3128</w:t>
      </w:r>
    </w:p>
    <w:p w14:paraId="6234A6AB" w14:textId="31CCBF2D" w:rsidR="00AD6D2D" w:rsidRPr="00AD6D2D" w:rsidRDefault="00013D53" w:rsidP="00542798">
      <w:pPr>
        <w:jc w:val="center"/>
        <w:rPr>
          <w:sz w:val="20"/>
          <w:szCs w:val="20"/>
        </w:rPr>
      </w:pPr>
      <w:r w:rsidRPr="00013D53">
        <w:rPr>
          <w:sz w:val="20"/>
          <w:szCs w:val="20"/>
        </w:rPr>
        <w:t>Centre for Science and Technology Studies (CWTS), Leiden University, Netherlands</w:t>
      </w:r>
    </w:p>
    <w:p w14:paraId="18EAD8F9" w14:textId="77777777" w:rsidR="008168F4" w:rsidRPr="00D96243" w:rsidRDefault="008168F4" w:rsidP="00542798">
      <w:pPr>
        <w:jc w:val="center"/>
      </w:pPr>
    </w:p>
    <w:p w14:paraId="04927CB0" w14:textId="3FF61CA2" w:rsidR="008168F4" w:rsidRDefault="008168F4" w:rsidP="00542798">
      <w:pPr>
        <w:jc w:val="center"/>
      </w:pPr>
    </w:p>
    <w:p w14:paraId="5FB558FA" w14:textId="700FCA38" w:rsidR="00CB15AC" w:rsidRPr="00CB15AC" w:rsidRDefault="00901241" w:rsidP="00CB15AC">
      <w:pPr>
        <w:jc w:val="both"/>
        <w:rPr>
          <w:sz w:val="20"/>
          <w:szCs w:val="20"/>
        </w:rPr>
      </w:pPr>
      <w:r w:rsidRPr="00901241">
        <w:rPr>
          <w:sz w:val="20"/>
          <w:szCs w:val="20"/>
        </w:rPr>
        <w:t>Thematic funding schemes have been implemented to encourage researchers to participate in prioritized areas by providing focused resources and to incentivize shifts in research topics. This study investigates how government funding led to new entrants in the field of green energy technologies, which were targeted by Green Growth mission of the Korean government, and the extent to which it influenced changes in publications. Although many researchers entered the field through the mission, a significant proportion of them subsequently left. The impact of new entrants on publications and research topics was not clearly discernible, as their contribution to the number of publications was negligible and their research topics were not significantly different from those of existing researchers. These findings highlight that attempts to influence topic choices of researchers through thematic funding instrument have not been successful.</w:t>
      </w:r>
    </w:p>
    <w:p w14:paraId="26F746EB" w14:textId="77777777" w:rsidR="00CB15AC" w:rsidRPr="00D96243" w:rsidRDefault="00CB15AC" w:rsidP="00CB15AC">
      <w:pPr>
        <w:jc w:val="both"/>
      </w:pPr>
    </w:p>
    <w:p w14:paraId="02C61035" w14:textId="77777777" w:rsidR="008168F4" w:rsidRPr="00D96243" w:rsidRDefault="000C25AF">
      <w:pPr>
        <w:pStyle w:val="2"/>
        <w:jc w:val="both"/>
      </w:pPr>
      <w:r w:rsidRPr="00D96243">
        <w:t xml:space="preserve">1. </w:t>
      </w:r>
      <w:r w:rsidR="008168F4" w:rsidRPr="00D96243">
        <w:t>Introduction</w:t>
      </w:r>
    </w:p>
    <w:p w14:paraId="0D4FABA6" w14:textId="58329D82" w:rsidR="002958A9" w:rsidRPr="002958A9" w:rsidRDefault="00013D53" w:rsidP="002958A9">
      <w:pPr>
        <w:jc w:val="both"/>
        <w:rPr>
          <w:iCs/>
        </w:rPr>
      </w:pPr>
      <w:bookmarkStart w:id="0" w:name="_Hlk133009213"/>
      <w:r>
        <w:rPr>
          <w:iCs/>
        </w:rPr>
        <w:t>In</w:t>
      </w:r>
      <w:r w:rsidR="002958A9" w:rsidRPr="002958A9">
        <w:rPr>
          <w:iCs/>
        </w:rPr>
        <w:t xml:space="preserve"> response to the need for science and technology to contribute to driving economic growth and addressing societal challenges, governments have increasingly implemented research policies aimed at encouraging researchers to conduct research activities that align with public policy goals. One common policy instrument used by governments is thematic funding, which provides funding opportunities for prioritized areas where research efforts should be focused. The intention behind this is to stimulate researchers to develop timely solutions to pressing issues and achieve meaningful results that can have a positive impact on society.</w:t>
      </w:r>
    </w:p>
    <w:p w14:paraId="4478C00C" w14:textId="77777777" w:rsidR="002958A9" w:rsidRPr="002958A9" w:rsidRDefault="002958A9" w:rsidP="002958A9">
      <w:pPr>
        <w:jc w:val="both"/>
        <w:rPr>
          <w:iCs/>
        </w:rPr>
      </w:pPr>
    </w:p>
    <w:p w14:paraId="41EFE6D6" w14:textId="74D8F7F8" w:rsidR="002958A9" w:rsidRDefault="002958A9" w:rsidP="002958A9">
      <w:pPr>
        <w:jc w:val="both"/>
        <w:rPr>
          <w:iCs/>
        </w:rPr>
      </w:pPr>
      <w:r w:rsidRPr="002958A9">
        <w:rPr>
          <w:iCs/>
        </w:rPr>
        <w:t xml:space="preserve">The scarcity of research resources has prompted researchers to actively search for external funding opportunities to support their research activities. This has led to a heightened dependence on securing financial resources, with a particular emphasis on competitive funding schemes. As governments become more active in their use of funding instruments to attract talented researchers and new brains, this trend is having a significant impact on choices of research topics and their shift (Foster et al., 2015; </w:t>
      </w:r>
      <w:proofErr w:type="spellStart"/>
      <w:r w:rsidRPr="002958A9">
        <w:rPr>
          <w:iCs/>
        </w:rPr>
        <w:t>Gläser</w:t>
      </w:r>
      <w:proofErr w:type="spellEnd"/>
      <w:r w:rsidRPr="002958A9">
        <w:rPr>
          <w:iCs/>
        </w:rPr>
        <w:t xml:space="preserve"> &amp; </w:t>
      </w:r>
      <w:proofErr w:type="spellStart"/>
      <w:r w:rsidRPr="002958A9">
        <w:rPr>
          <w:iCs/>
        </w:rPr>
        <w:t>Laudel</w:t>
      </w:r>
      <w:proofErr w:type="spellEnd"/>
      <w:r w:rsidRPr="002958A9">
        <w:rPr>
          <w:iCs/>
        </w:rPr>
        <w:t>, 2016).</w:t>
      </w:r>
    </w:p>
    <w:p w14:paraId="42ADD09E" w14:textId="54F2341B" w:rsidR="00A45152" w:rsidRDefault="00A45152" w:rsidP="002958A9">
      <w:pPr>
        <w:jc w:val="both"/>
        <w:rPr>
          <w:iCs/>
        </w:rPr>
      </w:pPr>
    </w:p>
    <w:p w14:paraId="6AC5C18E" w14:textId="1DFA6AF9" w:rsidR="00A45152" w:rsidRDefault="00A45152" w:rsidP="002958A9">
      <w:pPr>
        <w:jc w:val="both"/>
        <w:rPr>
          <w:iCs/>
          <w:lang w:eastAsia="ko-KR"/>
        </w:rPr>
      </w:pPr>
      <w:r w:rsidRPr="002958A9">
        <w:rPr>
          <w:iCs/>
        </w:rPr>
        <w:t xml:space="preserve">The trend of incentivizing researchers to focus on research that aligns with national priorities is apparent in the rise of green missions that aim to address the escalating effects of climate change, as well as targeted funding programs. In 2008, the Korean government made green growth a national mission and set priorities for green technologies that aid in addressing climate change and transforming the industrial structure into </w:t>
      </w:r>
      <w:proofErr w:type="gramStart"/>
      <w:r w:rsidRPr="002958A9">
        <w:rPr>
          <w:iCs/>
        </w:rPr>
        <w:t>a more eco-friendly</w:t>
      </w:r>
      <w:proofErr w:type="gramEnd"/>
      <w:r w:rsidRPr="002958A9">
        <w:rPr>
          <w:iCs/>
        </w:rPr>
        <w:t xml:space="preserve"> one. This led to a significant increase in investment in these areas. Furthermore, research funding for green R&amp;D programs has also increased, resulting in a rise in publications by researchers</w:t>
      </w:r>
      <w:r w:rsidRPr="002958A9">
        <w:rPr>
          <w:iCs/>
          <w:lang w:eastAsia="ko-KR"/>
        </w:rPr>
        <w:t xml:space="preserve"> (Eum 2022).</w:t>
      </w:r>
    </w:p>
    <w:p w14:paraId="2AE6820A" w14:textId="2B1F10A2" w:rsidR="00A45152" w:rsidRDefault="00A45152" w:rsidP="002958A9">
      <w:pPr>
        <w:jc w:val="both"/>
        <w:rPr>
          <w:iCs/>
          <w:lang w:eastAsia="ko-KR"/>
        </w:rPr>
      </w:pPr>
    </w:p>
    <w:p w14:paraId="61CDE021" w14:textId="7EA2CDBD" w:rsidR="00A45152" w:rsidRPr="00A45152" w:rsidRDefault="00A45152" w:rsidP="002958A9">
      <w:pPr>
        <w:jc w:val="both"/>
        <w:rPr>
          <w:rFonts w:hint="eastAsia"/>
          <w:iCs/>
        </w:rPr>
      </w:pPr>
      <w:r w:rsidRPr="00D43281">
        <w:rPr>
          <w:iCs/>
          <w:lang w:eastAsia="ko-KR"/>
        </w:rPr>
        <w:t>The aim of this study is to explore the trends of increasing funding and publication in the context of researchers entering thematic areas. Firstly, the study seeks to investigate the changes that have occurred in the number of researchers participating in green energy technology research. The government</w:t>
      </w:r>
      <w:r>
        <w:rPr>
          <w:iCs/>
          <w:lang w:eastAsia="ko-KR"/>
        </w:rPr>
        <w:t>’</w:t>
      </w:r>
      <w:r w:rsidRPr="00D43281">
        <w:rPr>
          <w:iCs/>
          <w:lang w:eastAsia="ko-KR"/>
        </w:rPr>
        <w:t xml:space="preserve">s efforts to allocate more resources to prioritized areas with the aim of achieving policy goals and encouraging researchers to conduct research in those areas are expected to have an impact. Secondly, this study aims to examine the impact </w:t>
      </w:r>
      <w:r w:rsidRPr="00D43281">
        <w:rPr>
          <w:iCs/>
          <w:lang w:eastAsia="ko-KR"/>
        </w:rPr>
        <w:lastRenderedPageBreak/>
        <w:t>of researchers who have recently entered the field of green energy technology on their publication output. By attracting new researchers, the government hopes to stimulate the publication of research findings and encourage the creation of new discoveries by introducing new methodologies and approaches and integrating them with existing research topics.</w:t>
      </w:r>
      <w:r>
        <w:rPr>
          <w:iCs/>
          <w:lang w:eastAsia="ko-KR"/>
        </w:rPr>
        <w:t xml:space="preserve"> </w:t>
      </w:r>
      <w:r w:rsidRPr="001B71E9">
        <w:rPr>
          <w:iCs/>
          <w:lang w:eastAsia="ko-KR"/>
        </w:rPr>
        <w:t xml:space="preserve">To address these two inquiries, this study will utilize project-based funding data distributed before and after the </w:t>
      </w:r>
      <w:proofErr w:type="gramStart"/>
      <w:r w:rsidRPr="001B71E9">
        <w:rPr>
          <w:iCs/>
          <w:lang w:eastAsia="ko-KR"/>
        </w:rPr>
        <w:t>Green</w:t>
      </w:r>
      <w:proofErr w:type="gramEnd"/>
      <w:r w:rsidRPr="001B71E9">
        <w:rPr>
          <w:iCs/>
          <w:lang w:eastAsia="ko-KR"/>
        </w:rPr>
        <w:t xml:space="preserve"> mission to examine the characteristics of authors involved in funded papers and the contributions to publications by new entrants and the research topics they selected.</w:t>
      </w:r>
    </w:p>
    <w:bookmarkEnd w:id="0"/>
    <w:p w14:paraId="3C5C27FC" w14:textId="21DEE5A1" w:rsidR="00CD597E" w:rsidRDefault="00CD597E" w:rsidP="00013D53">
      <w:pPr>
        <w:jc w:val="both"/>
        <w:rPr>
          <w:iCs/>
          <w:lang w:eastAsia="ko-KR"/>
        </w:rPr>
      </w:pPr>
    </w:p>
    <w:p w14:paraId="71562522" w14:textId="69793405" w:rsidR="00557CF1" w:rsidRDefault="00557CF1" w:rsidP="00557CF1">
      <w:pPr>
        <w:jc w:val="center"/>
      </w:pPr>
      <w:r>
        <w:t xml:space="preserve">Figure 1: </w:t>
      </w:r>
      <w:r w:rsidR="002958A9">
        <w:rPr>
          <w:lang w:eastAsia="ko-KR"/>
        </w:rPr>
        <w:t>Project f</w:t>
      </w:r>
      <w:r w:rsidRPr="00557CF1">
        <w:t xml:space="preserve">unding </w:t>
      </w:r>
      <w:r w:rsidR="002958A9">
        <w:t xml:space="preserve">of Korean government </w:t>
      </w:r>
      <w:r w:rsidRPr="00557CF1">
        <w:t>for green energy technology</w:t>
      </w:r>
    </w:p>
    <w:p w14:paraId="777BCFA2" w14:textId="77777777" w:rsidR="00557CF1" w:rsidRPr="002958A9" w:rsidRDefault="00557CF1" w:rsidP="00557CF1">
      <w:pPr>
        <w:jc w:val="center"/>
      </w:pPr>
    </w:p>
    <w:p w14:paraId="7F1C076F" w14:textId="228FB177" w:rsidR="00557CF1" w:rsidRPr="00557CF1" w:rsidRDefault="002958A9" w:rsidP="00013D53">
      <w:pPr>
        <w:jc w:val="both"/>
        <w:rPr>
          <w:iCs/>
          <w:lang w:eastAsia="ko-KR"/>
        </w:rPr>
      </w:pPr>
      <w:r>
        <w:pict w14:anchorId="4476F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49pt">
            <v:imagedata r:id="rId10" o:title=""/>
          </v:shape>
        </w:pict>
      </w:r>
    </w:p>
    <w:p w14:paraId="631E70EB" w14:textId="0212D27C" w:rsidR="00557CF1" w:rsidRDefault="00557CF1" w:rsidP="00013D53">
      <w:pPr>
        <w:jc w:val="both"/>
        <w:rPr>
          <w:iCs/>
          <w:lang w:eastAsia="ko-KR"/>
        </w:rPr>
      </w:pPr>
      <w:r w:rsidRPr="00557CF1">
        <w:rPr>
          <w:iCs/>
          <w:lang w:eastAsia="ko-KR"/>
        </w:rPr>
        <w:t>Source: Eum (2022)</w:t>
      </w:r>
    </w:p>
    <w:p w14:paraId="58D4814C" w14:textId="77777777" w:rsidR="00E03487" w:rsidRDefault="00E03487">
      <w:pPr>
        <w:jc w:val="both"/>
      </w:pPr>
    </w:p>
    <w:p w14:paraId="52EC4622" w14:textId="77777777" w:rsidR="00013D53" w:rsidRDefault="000C25AF" w:rsidP="00013D53">
      <w:pPr>
        <w:pStyle w:val="2"/>
        <w:jc w:val="both"/>
      </w:pPr>
      <w:r>
        <w:t xml:space="preserve">2. </w:t>
      </w:r>
      <w:r w:rsidR="008168F4">
        <w:t>Format</w:t>
      </w:r>
      <w:r w:rsidR="00094E04">
        <w:t>ting</w:t>
      </w:r>
      <w:r w:rsidR="00013D53">
        <w:t xml:space="preserve"> Layout</w:t>
      </w:r>
    </w:p>
    <w:p w14:paraId="4D4B57F3" w14:textId="77777777" w:rsidR="00013D53" w:rsidRPr="008E3F52" w:rsidRDefault="00013D53" w:rsidP="00013D53">
      <w:pPr>
        <w:keepNext/>
      </w:pPr>
    </w:p>
    <w:p w14:paraId="5E79D7B2" w14:textId="7758AFE1" w:rsidR="00013D53" w:rsidRDefault="00013D53" w:rsidP="00013D53">
      <w:pPr>
        <w:pStyle w:val="3"/>
        <w:jc w:val="both"/>
      </w:pPr>
      <w:r>
        <w:t xml:space="preserve">2.1. </w:t>
      </w:r>
      <w:r w:rsidRPr="00013D53">
        <w:t>Korean funded publications of green energy technology</w:t>
      </w:r>
    </w:p>
    <w:p w14:paraId="0EF38636" w14:textId="2F707E1D" w:rsidR="0026727E" w:rsidRDefault="00013D53" w:rsidP="00013D53">
      <w:pPr>
        <w:jc w:val="both"/>
      </w:pPr>
      <w:r w:rsidRPr="00013D53">
        <w:t>This study followed the procedure outlined by Eum (2022) to acquire records of publications funded by the Korean government on green energy technologies. First, this study used the National Science &amp; Technology Information Service (NTIS) database of Korean government funding and funded publications. Search strings were constructed based on combinations of unique terms for each technology field and used to search the titles, abstracts, and keywords of the records. Projects were also retrieved using codes describing the National Science and Technology Classification System and the Green Technology Classification System.</w:t>
      </w:r>
    </w:p>
    <w:p w14:paraId="09A2F6BB" w14:textId="77777777" w:rsidR="0026727E" w:rsidRDefault="0026727E" w:rsidP="00013D53">
      <w:pPr>
        <w:jc w:val="both"/>
      </w:pPr>
    </w:p>
    <w:p w14:paraId="0354C061" w14:textId="1AA84F52" w:rsidR="00013D53" w:rsidRDefault="00013D53" w:rsidP="00013D53">
      <w:pPr>
        <w:jc w:val="both"/>
      </w:pPr>
      <w:r w:rsidRPr="00013D53">
        <w:t>Since the Green Growth mission began in 2008 and ended in February 2013, the period of funding and publications was limited to 2017, five years after the mission ended. The bibliographic information of journal articles reported as research outcomes by the projects was obtained from the CWTS in-house version of the Web of Science (</w:t>
      </w:r>
      <w:proofErr w:type="spellStart"/>
      <w:r w:rsidRPr="00013D53">
        <w:t>WoS</w:t>
      </w:r>
      <w:proofErr w:type="spellEnd"/>
      <w:r w:rsidRPr="00013D53">
        <w:t>), resulting in the acquisition of 63,708 publications from 2007 to 2017. (NTIS provide</w:t>
      </w:r>
      <w:r w:rsidR="00CD597E">
        <w:t>s</w:t>
      </w:r>
      <w:r w:rsidRPr="00013D53">
        <w:t xml:space="preserve"> data on </w:t>
      </w:r>
      <w:r w:rsidR="00CD597E">
        <w:t>publication</w:t>
      </w:r>
      <w:r w:rsidRPr="00013D53">
        <w:t xml:space="preserve"> outcomes from 200</w:t>
      </w:r>
      <w:r w:rsidR="00CD597E">
        <w:t>7</w:t>
      </w:r>
      <w:r w:rsidRPr="00013D53">
        <w:t>.)</w:t>
      </w:r>
    </w:p>
    <w:p w14:paraId="6564EE40" w14:textId="77777777" w:rsidR="00013D53" w:rsidRDefault="00013D53" w:rsidP="00013D53">
      <w:pPr>
        <w:jc w:val="both"/>
      </w:pPr>
    </w:p>
    <w:p w14:paraId="6C15031D" w14:textId="27132B2B" w:rsidR="00013D53" w:rsidRDefault="00013D53" w:rsidP="00013D53">
      <w:pPr>
        <w:pStyle w:val="3"/>
        <w:jc w:val="both"/>
      </w:pPr>
      <w:r>
        <w:lastRenderedPageBreak/>
        <w:t xml:space="preserve">2.2. </w:t>
      </w:r>
      <w:r w:rsidRPr="00013D53">
        <w:t>Authors and topics information for publications</w:t>
      </w:r>
      <w:r>
        <w:t xml:space="preserve"> </w:t>
      </w:r>
    </w:p>
    <w:p w14:paraId="265D9314" w14:textId="4BE00F64" w:rsidR="00013D53" w:rsidRDefault="00013D53" w:rsidP="00013D53">
      <w:pPr>
        <w:jc w:val="both"/>
      </w:pPr>
      <w:r>
        <w:t xml:space="preserve">As NTIS does not offer information about funding recipients, the study relied on authors of funded papers as a proxy measure to compile the list. Given that each funded researcher is responsible for producing research outcomes, authors who published funded papers can be regarded as recipients of the funding. Author information was obtained from the records identified by the CWTS from the </w:t>
      </w:r>
      <w:proofErr w:type="spellStart"/>
      <w:r>
        <w:t>WoS</w:t>
      </w:r>
      <w:proofErr w:type="spellEnd"/>
      <w:r>
        <w:t xml:space="preserve"> author data based on the </w:t>
      </w:r>
      <w:proofErr w:type="gramStart"/>
      <w:r>
        <w:t>author</w:t>
      </w:r>
      <w:proofErr w:type="gramEnd"/>
      <w:r>
        <w:t xml:space="preserve"> name disambiguation algorithm developed by Caron and van Eck (2014).</w:t>
      </w:r>
    </w:p>
    <w:p w14:paraId="6DBB56A7" w14:textId="77777777" w:rsidR="0026727E" w:rsidRDefault="0026727E" w:rsidP="00013D53">
      <w:pPr>
        <w:jc w:val="both"/>
      </w:pPr>
    </w:p>
    <w:p w14:paraId="7D2555A9" w14:textId="7E545BB5" w:rsidR="00013D53" w:rsidRDefault="00013D53" w:rsidP="00013D53">
      <w:pPr>
        <w:jc w:val="both"/>
      </w:pPr>
      <w:r>
        <w:t xml:space="preserve">And information on the research topic of papers was obtained using existing classification of publications in the </w:t>
      </w:r>
      <w:proofErr w:type="spellStart"/>
      <w:r>
        <w:t>WoS</w:t>
      </w:r>
      <w:proofErr w:type="spellEnd"/>
      <w:r>
        <w:t xml:space="preserve"> created by the CWTS. This classification was algorithmically constructed based on direct citation relations between articles, using the methodology by van Eck, Waltman &amp; Noyons (2010) and </w:t>
      </w:r>
      <w:proofErr w:type="spellStart"/>
      <w:r>
        <w:t>Traag</w:t>
      </w:r>
      <w:proofErr w:type="spellEnd"/>
      <w:r>
        <w:t xml:space="preserve">, Waltman &amp; van Eck (2019), and each article indexed in the </w:t>
      </w:r>
      <w:proofErr w:type="spellStart"/>
      <w:r>
        <w:t>WoS</w:t>
      </w:r>
      <w:proofErr w:type="spellEnd"/>
      <w:r>
        <w:t xml:space="preserve"> was algorithmically assigned to one of 4159 clusters which represent micro-level scientific topics.</w:t>
      </w:r>
    </w:p>
    <w:p w14:paraId="1C54246A" w14:textId="77777777" w:rsidR="00013D53" w:rsidRDefault="00013D53" w:rsidP="00013D53">
      <w:pPr>
        <w:jc w:val="both"/>
      </w:pPr>
    </w:p>
    <w:p w14:paraId="6305BF43" w14:textId="513938F3" w:rsidR="00013D53" w:rsidRPr="00F729E0" w:rsidRDefault="00013D53" w:rsidP="00013D53">
      <w:pPr>
        <w:pStyle w:val="3"/>
      </w:pPr>
      <w:r>
        <w:t xml:space="preserve">2.3. </w:t>
      </w:r>
      <w:r w:rsidRPr="00013D53">
        <w:t>Categorizing funded authors</w:t>
      </w:r>
    </w:p>
    <w:p w14:paraId="610C8A0B" w14:textId="46F83104" w:rsidR="00013D53" w:rsidRDefault="00013D53" w:rsidP="00013D53">
      <w:pPr>
        <w:pStyle w:val="a4"/>
        <w:jc w:val="both"/>
        <w:rPr>
          <w:iCs/>
          <w:color w:val="000000"/>
        </w:rPr>
      </w:pPr>
      <w:r w:rsidRPr="00013D53">
        <w:rPr>
          <w:iCs/>
          <w:color w:val="000000"/>
        </w:rPr>
        <w:t>This study categorized funded authors according to the following criteria. The publication year of each paper was partitioned into three intervals: Papers published from 2007 to 2008, corresponding to the ‘before’ period, represent research outcomes funded with green energy technologies prior to the mission. The ‘during’ period from 2009 to 2013 refers to papers published during the mission. The ‘after’ period from 2014 to 2017 covers papers funded and published with green energy technology after the end of the mission.</w:t>
      </w:r>
    </w:p>
    <w:p w14:paraId="3A7D331B" w14:textId="77777777" w:rsidR="0026727E" w:rsidRPr="00013D53" w:rsidRDefault="0026727E" w:rsidP="00013D53">
      <w:pPr>
        <w:pStyle w:val="a4"/>
        <w:jc w:val="both"/>
        <w:rPr>
          <w:iCs/>
          <w:color w:val="000000"/>
        </w:rPr>
      </w:pPr>
    </w:p>
    <w:p w14:paraId="74C9D5F9" w14:textId="5C68CC4F" w:rsidR="00013D53" w:rsidRDefault="00013D53" w:rsidP="00013D53">
      <w:pPr>
        <w:pStyle w:val="a4"/>
        <w:jc w:val="both"/>
      </w:pPr>
      <w:r w:rsidRPr="00013D53">
        <w:rPr>
          <w:iCs/>
          <w:color w:val="000000"/>
        </w:rPr>
        <w:t>The funded papers that the authors published were sorted into seven categories, depending on the periods to which they corresponded. The Continuous type consisted of researchers who had consistently published papers on green energy technology from before to after the mission. The “Stop” group consisted of researchers who had not written any papers during the mission (“</w:t>
      </w:r>
      <w:r w:rsidR="009E738B">
        <w:rPr>
          <w:iCs/>
          <w:color w:val="000000"/>
        </w:rPr>
        <w:t>During</w:t>
      </w:r>
      <w:r w:rsidRPr="00013D53">
        <w:rPr>
          <w:iCs/>
          <w:color w:val="000000"/>
        </w:rPr>
        <w:t>”) or after the mission (“</w:t>
      </w:r>
      <w:r w:rsidR="009E738B">
        <w:rPr>
          <w:iCs/>
          <w:color w:val="000000"/>
        </w:rPr>
        <w:t>After</w:t>
      </w:r>
      <w:r w:rsidRPr="00013D53">
        <w:rPr>
          <w:iCs/>
          <w:color w:val="000000"/>
        </w:rPr>
        <w:t>”). The “Entrant” type included authors who started publishing papers after receiving funding during the mission, and the “Newcomer” type referred to those who received funding for the first time after the mission. The “Transient” comprised authors who received funding for green energy technology only during the mission. Finally, the “</w:t>
      </w:r>
      <w:proofErr w:type="spellStart"/>
      <w:r w:rsidRPr="00013D53">
        <w:rPr>
          <w:iCs/>
          <w:color w:val="000000"/>
        </w:rPr>
        <w:t>Reentrant</w:t>
      </w:r>
      <w:proofErr w:type="spellEnd"/>
      <w:r w:rsidRPr="00013D53">
        <w:rPr>
          <w:iCs/>
          <w:color w:val="000000"/>
        </w:rPr>
        <w:t>” type consisted of authors who received funding before and after the mission but not during the mission.</w:t>
      </w:r>
      <w:r>
        <w:t xml:space="preserve"> </w:t>
      </w:r>
    </w:p>
    <w:p w14:paraId="7E22B4E1" w14:textId="77777777" w:rsidR="00013D53" w:rsidRDefault="00013D53" w:rsidP="00013D53">
      <w:pPr>
        <w:jc w:val="both"/>
      </w:pPr>
    </w:p>
    <w:p w14:paraId="14820CA8" w14:textId="404A18D0" w:rsidR="00013D53" w:rsidRDefault="00013D53" w:rsidP="00013D53">
      <w:pPr>
        <w:jc w:val="center"/>
      </w:pPr>
      <w:r>
        <w:t xml:space="preserve">Table 1. </w:t>
      </w:r>
      <w:r w:rsidRPr="00013D53">
        <w:t>Categorizing funded authors</w:t>
      </w:r>
    </w:p>
    <w:p w14:paraId="5C2C58AE" w14:textId="77777777" w:rsidR="00013D53" w:rsidRDefault="00013D53" w:rsidP="00013D53">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560"/>
        <w:gridCol w:w="2333"/>
        <w:gridCol w:w="2333"/>
        <w:gridCol w:w="2334"/>
      </w:tblGrid>
      <w:tr w:rsidR="008557B9" w14:paraId="274DB62E" w14:textId="77777777" w:rsidTr="008557B9">
        <w:trPr>
          <w:trHeight w:val="413"/>
        </w:trPr>
        <w:tc>
          <w:tcPr>
            <w:tcW w:w="2141" w:type="dxa"/>
            <w:gridSpan w:val="2"/>
            <w:vMerge w:val="restart"/>
            <w:vAlign w:val="center"/>
          </w:tcPr>
          <w:p w14:paraId="2C52E846" w14:textId="487FC98F" w:rsidR="008557B9" w:rsidRDefault="008557B9" w:rsidP="008557B9">
            <w:pPr>
              <w:jc w:val="center"/>
              <w:rPr>
                <w:b/>
                <w:bCs/>
              </w:rPr>
            </w:pPr>
            <w:r>
              <w:rPr>
                <w:b/>
                <w:bCs/>
              </w:rPr>
              <w:t>Author type</w:t>
            </w:r>
          </w:p>
        </w:tc>
        <w:tc>
          <w:tcPr>
            <w:tcW w:w="7000" w:type="dxa"/>
            <w:gridSpan w:val="3"/>
            <w:vAlign w:val="center"/>
          </w:tcPr>
          <w:p w14:paraId="6A465592" w14:textId="7B8CF807" w:rsidR="008557B9" w:rsidRDefault="008557B9" w:rsidP="008557B9">
            <w:pPr>
              <w:jc w:val="center"/>
              <w:rPr>
                <w:b/>
                <w:bCs/>
              </w:rPr>
            </w:pPr>
            <w:r>
              <w:rPr>
                <w:b/>
                <w:bCs/>
              </w:rPr>
              <w:t>Publication of funded papers by period</w:t>
            </w:r>
          </w:p>
        </w:tc>
      </w:tr>
      <w:tr w:rsidR="008557B9" w14:paraId="49EC841E" w14:textId="77777777" w:rsidTr="008557B9">
        <w:trPr>
          <w:trHeight w:val="412"/>
        </w:trPr>
        <w:tc>
          <w:tcPr>
            <w:tcW w:w="2141" w:type="dxa"/>
            <w:gridSpan w:val="2"/>
            <w:vMerge/>
            <w:vAlign w:val="center"/>
          </w:tcPr>
          <w:p w14:paraId="0FB74CE3" w14:textId="77777777" w:rsidR="008557B9" w:rsidRDefault="008557B9" w:rsidP="008557B9">
            <w:pPr>
              <w:jc w:val="center"/>
              <w:rPr>
                <w:b/>
                <w:bCs/>
              </w:rPr>
            </w:pPr>
          </w:p>
        </w:tc>
        <w:tc>
          <w:tcPr>
            <w:tcW w:w="2333" w:type="dxa"/>
            <w:vAlign w:val="center"/>
          </w:tcPr>
          <w:p w14:paraId="3421409A" w14:textId="35C88779" w:rsidR="008557B9" w:rsidRDefault="008557B9" w:rsidP="008557B9">
            <w:pPr>
              <w:jc w:val="center"/>
              <w:rPr>
                <w:b/>
                <w:bCs/>
              </w:rPr>
            </w:pPr>
            <w:r>
              <w:rPr>
                <w:b/>
                <w:bCs/>
              </w:rPr>
              <w:t>Before (2007-2008)</w:t>
            </w:r>
          </w:p>
        </w:tc>
        <w:tc>
          <w:tcPr>
            <w:tcW w:w="2333" w:type="dxa"/>
            <w:vAlign w:val="center"/>
          </w:tcPr>
          <w:p w14:paraId="7AB82131" w14:textId="69A2508A" w:rsidR="008557B9" w:rsidRDefault="008557B9" w:rsidP="008557B9">
            <w:pPr>
              <w:jc w:val="center"/>
              <w:rPr>
                <w:b/>
                <w:bCs/>
              </w:rPr>
            </w:pPr>
            <w:r>
              <w:rPr>
                <w:b/>
                <w:bCs/>
              </w:rPr>
              <w:t>During (2009-2013)</w:t>
            </w:r>
          </w:p>
        </w:tc>
        <w:tc>
          <w:tcPr>
            <w:tcW w:w="2334" w:type="dxa"/>
            <w:vAlign w:val="center"/>
          </w:tcPr>
          <w:p w14:paraId="060D5E6F" w14:textId="3BF83ED6" w:rsidR="008557B9" w:rsidRDefault="008557B9" w:rsidP="008557B9">
            <w:pPr>
              <w:jc w:val="center"/>
              <w:rPr>
                <w:b/>
                <w:bCs/>
              </w:rPr>
            </w:pPr>
            <w:r>
              <w:rPr>
                <w:b/>
                <w:bCs/>
              </w:rPr>
              <w:t>After (2014-2017)</w:t>
            </w:r>
          </w:p>
        </w:tc>
      </w:tr>
      <w:tr w:rsidR="00013D53" w14:paraId="7B395DCF" w14:textId="77777777" w:rsidTr="008557B9">
        <w:trPr>
          <w:trHeight w:val="290"/>
        </w:trPr>
        <w:tc>
          <w:tcPr>
            <w:tcW w:w="2141" w:type="dxa"/>
            <w:gridSpan w:val="2"/>
            <w:vAlign w:val="center"/>
          </w:tcPr>
          <w:p w14:paraId="6B52D67A" w14:textId="0E88FA39" w:rsidR="00013D53" w:rsidRDefault="008557B9" w:rsidP="008557B9">
            <w:pPr>
              <w:jc w:val="center"/>
            </w:pPr>
            <w:r>
              <w:t>Continuous</w:t>
            </w:r>
          </w:p>
        </w:tc>
        <w:tc>
          <w:tcPr>
            <w:tcW w:w="2333" w:type="dxa"/>
            <w:vAlign w:val="center"/>
          </w:tcPr>
          <w:p w14:paraId="63FB095E" w14:textId="6889F863" w:rsidR="00013D53" w:rsidRDefault="008557B9" w:rsidP="008557B9">
            <w:pPr>
              <w:jc w:val="center"/>
            </w:pPr>
            <w:r>
              <w:t>Yes</w:t>
            </w:r>
          </w:p>
        </w:tc>
        <w:tc>
          <w:tcPr>
            <w:tcW w:w="2333" w:type="dxa"/>
            <w:vAlign w:val="center"/>
          </w:tcPr>
          <w:p w14:paraId="30A34F83" w14:textId="1C7434BA" w:rsidR="00013D53" w:rsidRDefault="008557B9" w:rsidP="008557B9">
            <w:pPr>
              <w:jc w:val="center"/>
            </w:pPr>
            <w:r>
              <w:t>Yes</w:t>
            </w:r>
          </w:p>
        </w:tc>
        <w:tc>
          <w:tcPr>
            <w:tcW w:w="2334" w:type="dxa"/>
            <w:vAlign w:val="center"/>
          </w:tcPr>
          <w:p w14:paraId="042E31CE" w14:textId="7971584F" w:rsidR="00013D53" w:rsidRDefault="008557B9" w:rsidP="008557B9">
            <w:pPr>
              <w:jc w:val="center"/>
            </w:pPr>
            <w:r>
              <w:t>Yes</w:t>
            </w:r>
          </w:p>
        </w:tc>
      </w:tr>
      <w:tr w:rsidR="008557B9" w14:paraId="6284F0A4" w14:textId="77777777" w:rsidTr="008557B9">
        <w:trPr>
          <w:trHeight w:val="290"/>
        </w:trPr>
        <w:tc>
          <w:tcPr>
            <w:tcW w:w="581" w:type="dxa"/>
            <w:vMerge w:val="restart"/>
            <w:vAlign w:val="center"/>
          </w:tcPr>
          <w:p w14:paraId="1D92F14E" w14:textId="293FF89B" w:rsidR="008557B9" w:rsidRDefault="008557B9" w:rsidP="008557B9">
            <w:pPr>
              <w:jc w:val="center"/>
              <w:rPr>
                <w:lang w:eastAsia="ko-KR"/>
              </w:rPr>
            </w:pPr>
            <w:r>
              <w:rPr>
                <w:rFonts w:hint="eastAsia"/>
                <w:lang w:eastAsia="ko-KR"/>
              </w:rPr>
              <w:t>S</w:t>
            </w:r>
            <w:r>
              <w:rPr>
                <w:lang w:eastAsia="ko-KR"/>
              </w:rPr>
              <w:t>top</w:t>
            </w:r>
          </w:p>
        </w:tc>
        <w:tc>
          <w:tcPr>
            <w:tcW w:w="1560" w:type="dxa"/>
            <w:vAlign w:val="center"/>
          </w:tcPr>
          <w:p w14:paraId="05CDCD52" w14:textId="64EF9EBB" w:rsidR="008557B9" w:rsidRDefault="009E738B" w:rsidP="008557B9">
            <w:pPr>
              <w:jc w:val="center"/>
              <w:rPr>
                <w:lang w:eastAsia="ko-KR"/>
              </w:rPr>
            </w:pPr>
            <w:r>
              <w:rPr>
                <w:lang w:eastAsia="ko-KR"/>
              </w:rPr>
              <w:t>During</w:t>
            </w:r>
          </w:p>
        </w:tc>
        <w:tc>
          <w:tcPr>
            <w:tcW w:w="2333" w:type="dxa"/>
            <w:vAlign w:val="center"/>
          </w:tcPr>
          <w:p w14:paraId="434A8434" w14:textId="56D04EEE" w:rsidR="008557B9" w:rsidRDefault="008557B9" w:rsidP="008557B9">
            <w:pPr>
              <w:jc w:val="center"/>
              <w:rPr>
                <w:lang w:eastAsia="ko-KR"/>
              </w:rPr>
            </w:pPr>
            <w:r>
              <w:rPr>
                <w:rFonts w:hint="eastAsia"/>
                <w:lang w:eastAsia="ko-KR"/>
              </w:rPr>
              <w:t>Y</w:t>
            </w:r>
            <w:r>
              <w:rPr>
                <w:lang w:eastAsia="ko-KR"/>
              </w:rPr>
              <w:t>es</w:t>
            </w:r>
          </w:p>
        </w:tc>
        <w:tc>
          <w:tcPr>
            <w:tcW w:w="2333" w:type="dxa"/>
            <w:vAlign w:val="center"/>
          </w:tcPr>
          <w:p w14:paraId="1CBE8853" w14:textId="7E1418BC" w:rsidR="008557B9" w:rsidRDefault="008557B9" w:rsidP="008557B9">
            <w:pPr>
              <w:jc w:val="center"/>
            </w:pPr>
            <w:r>
              <w:t>No</w:t>
            </w:r>
          </w:p>
        </w:tc>
        <w:tc>
          <w:tcPr>
            <w:tcW w:w="2334" w:type="dxa"/>
            <w:vAlign w:val="center"/>
          </w:tcPr>
          <w:p w14:paraId="54808BED" w14:textId="7B6AA938" w:rsidR="008557B9" w:rsidRDefault="008557B9" w:rsidP="008557B9">
            <w:pPr>
              <w:jc w:val="center"/>
            </w:pPr>
            <w:r>
              <w:t>No</w:t>
            </w:r>
          </w:p>
        </w:tc>
      </w:tr>
      <w:tr w:rsidR="008557B9" w14:paraId="7A1214B9" w14:textId="77777777" w:rsidTr="008557B9">
        <w:trPr>
          <w:trHeight w:val="290"/>
        </w:trPr>
        <w:tc>
          <w:tcPr>
            <w:tcW w:w="581" w:type="dxa"/>
            <w:vMerge/>
            <w:vAlign w:val="center"/>
          </w:tcPr>
          <w:p w14:paraId="085C1225" w14:textId="77777777" w:rsidR="008557B9" w:rsidRDefault="008557B9" w:rsidP="008557B9">
            <w:pPr>
              <w:jc w:val="center"/>
            </w:pPr>
          </w:p>
        </w:tc>
        <w:tc>
          <w:tcPr>
            <w:tcW w:w="1560" w:type="dxa"/>
            <w:vAlign w:val="center"/>
          </w:tcPr>
          <w:p w14:paraId="0F227DAC" w14:textId="52034A51" w:rsidR="008557B9" w:rsidRDefault="009E738B" w:rsidP="008557B9">
            <w:pPr>
              <w:jc w:val="center"/>
              <w:rPr>
                <w:lang w:eastAsia="ko-KR"/>
              </w:rPr>
            </w:pPr>
            <w:r>
              <w:rPr>
                <w:lang w:eastAsia="ko-KR"/>
              </w:rPr>
              <w:t>After</w:t>
            </w:r>
          </w:p>
        </w:tc>
        <w:tc>
          <w:tcPr>
            <w:tcW w:w="2333" w:type="dxa"/>
            <w:vAlign w:val="center"/>
          </w:tcPr>
          <w:p w14:paraId="393BE0DD" w14:textId="116EA691" w:rsidR="008557B9" w:rsidRDefault="008557B9" w:rsidP="008557B9">
            <w:pPr>
              <w:jc w:val="center"/>
            </w:pPr>
            <w:r>
              <w:rPr>
                <w:rFonts w:hint="eastAsia"/>
                <w:lang w:eastAsia="ko-KR"/>
              </w:rPr>
              <w:t>Y</w:t>
            </w:r>
            <w:r>
              <w:rPr>
                <w:lang w:eastAsia="ko-KR"/>
              </w:rPr>
              <w:t>es</w:t>
            </w:r>
          </w:p>
        </w:tc>
        <w:tc>
          <w:tcPr>
            <w:tcW w:w="2333" w:type="dxa"/>
            <w:vAlign w:val="center"/>
          </w:tcPr>
          <w:p w14:paraId="492E4CA9" w14:textId="7E123BF2" w:rsidR="008557B9" w:rsidRDefault="008557B9" w:rsidP="008557B9">
            <w:pPr>
              <w:jc w:val="center"/>
            </w:pPr>
            <w:r>
              <w:rPr>
                <w:rFonts w:hint="eastAsia"/>
                <w:lang w:eastAsia="ko-KR"/>
              </w:rPr>
              <w:t>Y</w:t>
            </w:r>
            <w:r>
              <w:rPr>
                <w:lang w:eastAsia="ko-KR"/>
              </w:rPr>
              <w:t>es</w:t>
            </w:r>
          </w:p>
        </w:tc>
        <w:tc>
          <w:tcPr>
            <w:tcW w:w="2334" w:type="dxa"/>
            <w:vAlign w:val="center"/>
          </w:tcPr>
          <w:p w14:paraId="103FC916" w14:textId="1F4FB7C0" w:rsidR="008557B9" w:rsidRDefault="008557B9" w:rsidP="008557B9">
            <w:pPr>
              <w:jc w:val="center"/>
            </w:pPr>
            <w:r>
              <w:t>No</w:t>
            </w:r>
          </w:p>
        </w:tc>
      </w:tr>
      <w:tr w:rsidR="008557B9" w14:paraId="254BC70C" w14:textId="77777777" w:rsidTr="008557B9">
        <w:trPr>
          <w:trHeight w:val="290"/>
        </w:trPr>
        <w:tc>
          <w:tcPr>
            <w:tcW w:w="2141" w:type="dxa"/>
            <w:gridSpan w:val="2"/>
            <w:vAlign w:val="center"/>
          </w:tcPr>
          <w:p w14:paraId="20CB7B97" w14:textId="4B241E36" w:rsidR="008557B9" w:rsidRDefault="008557B9" w:rsidP="008557B9">
            <w:pPr>
              <w:jc w:val="center"/>
            </w:pPr>
            <w:r>
              <w:t>Entrant</w:t>
            </w:r>
          </w:p>
        </w:tc>
        <w:tc>
          <w:tcPr>
            <w:tcW w:w="2333" w:type="dxa"/>
            <w:vAlign w:val="center"/>
          </w:tcPr>
          <w:p w14:paraId="3951044E" w14:textId="4D666FE3" w:rsidR="008557B9" w:rsidRDefault="008557B9" w:rsidP="008557B9">
            <w:pPr>
              <w:jc w:val="center"/>
            </w:pPr>
            <w:r>
              <w:t>No</w:t>
            </w:r>
          </w:p>
        </w:tc>
        <w:tc>
          <w:tcPr>
            <w:tcW w:w="2333" w:type="dxa"/>
            <w:vAlign w:val="center"/>
          </w:tcPr>
          <w:p w14:paraId="741F03DE" w14:textId="13755B79" w:rsidR="008557B9" w:rsidRDefault="008557B9" w:rsidP="008557B9">
            <w:pPr>
              <w:jc w:val="center"/>
            </w:pPr>
            <w:r>
              <w:rPr>
                <w:rFonts w:hint="eastAsia"/>
                <w:lang w:eastAsia="ko-KR"/>
              </w:rPr>
              <w:t>Y</w:t>
            </w:r>
            <w:r>
              <w:rPr>
                <w:lang w:eastAsia="ko-KR"/>
              </w:rPr>
              <w:t>es</w:t>
            </w:r>
          </w:p>
        </w:tc>
        <w:tc>
          <w:tcPr>
            <w:tcW w:w="2334" w:type="dxa"/>
            <w:vAlign w:val="center"/>
          </w:tcPr>
          <w:p w14:paraId="64E44C30" w14:textId="3D95C943" w:rsidR="008557B9" w:rsidRDefault="008557B9" w:rsidP="008557B9">
            <w:pPr>
              <w:jc w:val="center"/>
            </w:pPr>
            <w:r>
              <w:rPr>
                <w:rFonts w:hint="eastAsia"/>
                <w:lang w:eastAsia="ko-KR"/>
              </w:rPr>
              <w:t>Y</w:t>
            </w:r>
            <w:r>
              <w:rPr>
                <w:lang w:eastAsia="ko-KR"/>
              </w:rPr>
              <w:t>es</w:t>
            </w:r>
          </w:p>
        </w:tc>
      </w:tr>
      <w:tr w:rsidR="008557B9" w14:paraId="27B8D3EB" w14:textId="77777777" w:rsidTr="008557B9">
        <w:trPr>
          <w:trHeight w:val="290"/>
        </w:trPr>
        <w:tc>
          <w:tcPr>
            <w:tcW w:w="2141" w:type="dxa"/>
            <w:gridSpan w:val="2"/>
            <w:vAlign w:val="center"/>
          </w:tcPr>
          <w:p w14:paraId="15DEC612" w14:textId="26C76C7E" w:rsidR="008557B9" w:rsidRDefault="008557B9" w:rsidP="008557B9">
            <w:pPr>
              <w:jc w:val="center"/>
            </w:pPr>
            <w:r>
              <w:t>Newcomer</w:t>
            </w:r>
          </w:p>
        </w:tc>
        <w:tc>
          <w:tcPr>
            <w:tcW w:w="2333" w:type="dxa"/>
            <w:vAlign w:val="center"/>
          </w:tcPr>
          <w:p w14:paraId="1E614FAC" w14:textId="00F92AC9" w:rsidR="008557B9" w:rsidRDefault="008557B9" w:rsidP="008557B9">
            <w:pPr>
              <w:jc w:val="center"/>
            </w:pPr>
            <w:r>
              <w:t>No</w:t>
            </w:r>
          </w:p>
        </w:tc>
        <w:tc>
          <w:tcPr>
            <w:tcW w:w="2333" w:type="dxa"/>
            <w:vAlign w:val="center"/>
          </w:tcPr>
          <w:p w14:paraId="163A36A1" w14:textId="64C8BB09" w:rsidR="008557B9" w:rsidRDefault="008557B9" w:rsidP="008557B9">
            <w:pPr>
              <w:jc w:val="center"/>
            </w:pPr>
            <w:r>
              <w:t>No</w:t>
            </w:r>
          </w:p>
        </w:tc>
        <w:tc>
          <w:tcPr>
            <w:tcW w:w="2334" w:type="dxa"/>
            <w:vAlign w:val="center"/>
          </w:tcPr>
          <w:p w14:paraId="524E7A5B" w14:textId="6745914F" w:rsidR="008557B9" w:rsidRDefault="008557B9" w:rsidP="008557B9">
            <w:pPr>
              <w:jc w:val="center"/>
            </w:pPr>
            <w:r>
              <w:rPr>
                <w:rFonts w:hint="eastAsia"/>
                <w:lang w:eastAsia="ko-KR"/>
              </w:rPr>
              <w:t>Y</w:t>
            </w:r>
            <w:r>
              <w:rPr>
                <w:lang w:eastAsia="ko-KR"/>
              </w:rPr>
              <w:t>es</w:t>
            </w:r>
          </w:p>
        </w:tc>
      </w:tr>
      <w:tr w:rsidR="008557B9" w14:paraId="771C6ED4" w14:textId="77777777" w:rsidTr="008557B9">
        <w:trPr>
          <w:trHeight w:val="290"/>
        </w:trPr>
        <w:tc>
          <w:tcPr>
            <w:tcW w:w="2141" w:type="dxa"/>
            <w:gridSpan w:val="2"/>
            <w:vAlign w:val="center"/>
          </w:tcPr>
          <w:p w14:paraId="547BEAAA" w14:textId="153B9DD8" w:rsidR="008557B9" w:rsidRDefault="008557B9" w:rsidP="008557B9">
            <w:pPr>
              <w:jc w:val="center"/>
            </w:pPr>
            <w:r>
              <w:t>Transient</w:t>
            </w:r>
          </w:p>
        </w:tc>
        <w:tc>
          <w:tcPr>
            <w:tcW w:w="2333" w:type="dxa"/>
            <w:vAlign w:val="center"/>
          </w:tcPr>
          <w:p w14:paraId="30E6670E" w14:textId="7D6A402F" w:rsidR="008557B9" w:rsidRDefault="008557B9" w:rsidP="008557B9">
            <w:pPr>
              <w:jc w:val="center"/>
            </w:pPr>
            <w:r>
              <w:t>No</w:t>
            </w:r>
          </w:p>
        </w:tc>
        <w:tc>
          <w:tcPr>
            <w:tcW w:w="2333" w:type="dxa"/>
            <w:vAlign w:val="center"/>
          </w:tcPr>
          <w:p w14:paraId="120C6220" w14:textId="6FF028F8" w:rsidR="008557B9" w:rsidRDefault="008557B9" w:rsidP="008557B9">
            <w:pPr>
              <w:jc w:val="center"/>
            </w:pPr>
            <w:r>
              <w:rPr>
                <w:rFonts w:hint="eastAsia"/>
                <w:lang w:eastAsia="ko-KR"/>
              </w:rPr>
              <w:t>Y</w:t>
            </w:r>
            <w:r>
              <w:rPr>
                <w:lang w:eastAsia="ko-KR"/>
              </w:rPr>
              <w:t>es</w:t>
            </w:r>
          </w:p>
        </w:tc>
        <w:tc>
          <w:tcPr>
            <w:tcW w:w="2334" w:type="dxa"/>
            <w:vAlign w:val="center"/>
          </w:tcPr>
          <w:p w14:paraId="001D1788" w14:textId="23A408EB" w:rsidR="008557B9" w:rsidRDefault="008557B9" w:rsidP="008557B9">
            <w:pPr>
              <w:jc w:val="center"/>
            </w:pPr>
            <w:r>
              <w:t>No</w:t>
            </w:r>
          </w:p>
        </w:tc>
      </w:tr>
      <w:tr w:rsidR="008557B9" w14:paraId="0A7363D9" w14:textId="77777777" w:rsidTr="008557B9">
        <w:trPr>
          <w:trHeight w:val="290"/>
        </w:trPr>
        <w:tc>
          <w:tcPr>
            <w:tcW w:w="2141" w:type="dxa"/>
            <w:gridSpan w:val="2"/>
            <w:vAlign w:val="center"/>
          </w:tcPr>
          <w:p w14:paraId="62D0D452" w14:textId="742F5B6C" w:rsidR="008557B9" w:rsidRDefault="008557B9" w:rsidP="008557B9">
            <w:pPr>
              <w:jc w:val="center"/>
            </w:pPr>
            <w:proofErr w:type="spellStart"/>
            <w:r>
              <w:t>Reentrant</w:t>
            </w:r>
            <w:proofErr w:type="spellEnd"/>
          </w:p>
        </w:tc>
        <w:tc>
          <w:tcPr>
            <w:tcW w:w="2333" w:type="dxa"/>
            <w:vAlign w:val="center"/>
          </w:tcPr>
          <w:p w14:paraId="006E2D07" w14:textId="7718E7A6" w:rsidR="008557B9" w:rsidRDefault="008557B9" w:rsidP="008557B9">
            <w:pPr>
              <w:jc w:val="center"/>
            </w:pPr>
            <w:r>
              <w:t>Yes</w:t>
            </w:r>
          </w:p>
        </w:tc>
        <w:tc>
          <w:tcPr>
            <w:tcW w:w="2333" w:type="dxa"/>
            <w:vAlign w:val="center"/>
          </w:tcPr>
          <w:p w14:paraId="1DC213DA" w14:textId="4D25DE43" w:rsidR="008557B9" w:rsidRDefault="008557B9" w:rsidP="008557B9">
            <w:pPr>
              <w:jc w:val="center"/>
            </w:pPr>
            <w:r>
              <w:t>No</w:t>
            </w:r>
          </w:p>
        </w:tc>
        <w:tc>
          <w:tcPr>
            <w:tcW w:w="2334" w:type="dxa"/>
            <w:vAlign w:val="center"/>
          </w:tcPr>
          <w:p w14:paraId="39804F6A" w14:textId="41A6629C" w:rsidR="008557B9" w:rsidRDefault="008557B9" w:rsidP="008557B9">
            <w:pPr>
              <w:jc w:val="center"/>
            </w:pPr>
            <w:r>
              <w:t>Yes</w:t>
            </w:r>
          </w:p>
        </w:tc>
      </w:tr>
    </w:tbl>
    <w:p w14:paraId="708F2ED4" w14:textId="77777777" w:rsidR="008168F4" w:rsidRDefault="008168F4">
      <w:pPr>
        <w:jc w:val="both"/>
      </w:pPr>
    </w:p>
    <w:p w14:paraId="1F9F7AF7" w14:textId="459BFEF9" w:rsidR="00013D53" w:rsidRDefault="000C25AF" w:rsidP="00013D53">
      <w:pPr>
        <w:pStyle w:val="2"/>
        <w:jc w:val="both"/>
      </w:pPr>
      <w:r>
        <w:lastRenderedPageBreak/>
        <w:t xml:space="preserve">3. </w:t>
      </w:r>
      <w:r w:rsidR="00013D53">
        <w:t>Findings</w:t>
      </w:r>
    </w:p>
    <w:p w14:paraId="443D23A8" w14:textId="77777777" w:rsidR="00013D53" w:rsidRPr="008E3F52" w:rsidRDefault="00013D53" w:rsidP="00013D53">
      <w:pPr>
        <w:keepNext/>
      </w:pPr>
    </w:p>
    <w:p w14:paraId="788DBA45" w14:textId="19C51AF5" w:rsidR="00013D53" w:rsidRDefault="00013D53" w:rsidP="00013D53">
      <w:pPr>
        <w:pStyle w:val="3"/>
        <w:jc w:val="both"/>
      </w:pPr>
      <w:r>
        <w:t xml:space="preserve">3.1. </w:t>
      </w:r>
      <w:r w:rsidRPr="00013D53">
        <w:t>Overall trends in funded authors</w:t>
      </w:r>
    </w:p>
    <w:p w14:paraId="28284D59" w14:textId="24667169" w:rsidR="00013D53" w:rsidRDefault="00013D53" w:rsidP="00013D53">
      <w:pPr>
        <w:jc w:val="both"/>
      </w:pPr>
      <w:r>
        <w:t xml:space="preserve">The </w:t>
      </w:r>
      <w:r w:rsidRPr="00013D53">
        <w:t>number of authors of funded papers has shown a steady increase over time. The total number of authors increased from 5,180 in 2007 to a peak of 42,615 in 2015. Notably, between 2008 and 2009, the number of authors increased almost threefold from 7,701 to 22,512. This trend can be attributed to a significant influx of researchers who had not previously received funding for green energy technologies before the mission. Prior to the mission, 12,020 authors published funded papers, but during the mission, 91,781 new authors appeared and entered the field of green energy technologies.</w:t>
      </w:r>
    </w:p>
    <w:p w14:paraId="2D2C23C7" w14:textId="77777777" w:rsidR="00013D53" w:rsidRDefault="00013D53" w:rsidP="00013D53">
      <w:pPr>
        <w:jc w:val="both"/>
      </w:pPr>
    </w:p>
    <w:p w14:paraId="59C3EED7" w14:textId="5608B606" w:rsidR="00D55820" w:rsidRDefault="00D55820" w:rsidP="009E738B">
      <w:pPr>
        <w:jc w:val="center"/>
      </w:pPr>
      <w:r>
        <w:t xml:space="preserve">Figure </w:t>
      </w:r>
      <w:r w:rsidR="00557CF1">
        <w:t>2</w:t>
      </w:r>
      <w:r>
        <w:t>: Number of funded author</w:t>
      </w:r>
      <w:r w:rsidRPr="00013D53">
        <w:t>s</w:t>
      </w:r>
      <w:r>
        <w:t xml:space="preserve"> (index</w:t>
      </w:r>
      <w:r w:rsidR="00CD597E">
        <w:t xml:space="preserve"> = 100 in 2008)</w:t>
      </w:r>
    </w:p>
    <w:p w14:paraId="4B6135E5" w14:textId="286A991D" w:rsidR="00D55820" w:rsidRDefault="002958A9" w:rsidP="008557B9">
      <w:pPr>
        <w:jc w:val="center"/>
      </w:pPr>
      <w:r>
        <w:pict w14:anchorId="7F5BC60F">
          <v:shape id="_x0000_i1026" type="#_x0000_t75" style="width:453.75pt;height:307.5pt">
            <v:imagedata r:id="rId11" o:title=""/>
          </v:shape>
        </w:pict>
      </w:r>
    </w:p>
    <w:p w14:paraId="36B52EF4" w14:textId="77777777" w:rsidR="00D55820" w:rsidRDefault="00D55820" w:rsidP="00013D53">
      <w:pPr>
        <w:jc w:val="both"/>
      </w:pPr>
    </w:p>
    <w:p w14:paraId="50853F1C" w14:textId="701E65AD" w:rsidR="00013D53" w:rsidRDefault="00013D53" w:rsidP="00013D53">
      <w:pPr>
        <w:jc w:val="both"/>
      </w:pPr>
      <w:r>
        <w:t xml:space="preserve">The increase in authors of funded papers was because of the significant increase in funding and publications during the </w:t>
      </w:r>
      <w:proofErr w:type="gramStart"/>
      <w:r>
        <w:t>Green</w:t>
      </w:r>
      <w:proofErr w:type="gramEnd"/>
      <w:r>
        <w:t xml:space="preserve"> mission. The government launched the mission and expanded the scale of Green R&amp;D programs, which resulted in a rapid increase in the scale of green technology projects. In 2007, the scale of green technology projects was 463.4 billion KRW (4.8% of total R&amp;D government expenditure), but it rapidly increased with the launch of the mission and peaked in 2011 at 1,405.5 billion KRW (9.5% of the total). This expansion of thematic funding provided researchers with more opportunities to secure resources and incentivized them to publish papers on green energy technologies.</w:t>
      </w:r>
    </w:p>
    <w:p w14:paraId="592F9A01" w14:textId="77777777" w:rsidR="0026727E" w:rsidRDefault="0026727E" w:rsidP="00013D53">
      <w:pPr>
        <w:jc w:val="both"/>
      </w:pPr>
    </w:p>
    <w:p w14:paraId="002ADB00" w14:textId="0B4ADF24" w:rsidR="00013D53" w:rsidRDefault="00013D53" w:rsidP="00013D53">
      <w:pPr>
        <w:jc w:val="both"/>
      </w:pPr>
      <w:r>
        <w:t>However, among the new entrants, only 9,595 published funded papers after the mission (Entrant), while the others did not (Transient): Around 90% of new funding recipients during the mission found funding opportunities in other fields after the mission. Instead, 97,217 new authors of funded papers were identified after the mission, compensating for the number of departed authors (Newcomer). This trend suggests that even after the mission's end, new researchers continue to be introduced into the field of prioritized thematic area.</w:t>
      </w:r>
    </w:p>
    <w:p w14:paraId="686C8446" w14:textId="77777777" w:rsidR="00D55820" w:rsidRDefault="00D55820" w:rsidP="00D55820">
      <w:pPr>
        <w:jc w:val="both"/>
      </w:pPr>
    </w:p>
    <w:p w14:paraId="1D2F4F71" w14:textId="0F09B28C" w:rsidR="009E738B" w:rsidRDefault="00D55820" w:rsidP="009E738B">
      <w:pPr>
        <w:jc w:val="center"/>
      </w:pPr>
      <w:r>
        <w:t xml:space="preserve">Table </w:t>
      </w:r>
      <w:r w:rsidR="009E738B">
        <w:t>2</w:t>
      </w:r>
      <w:r>
        <w:t>. Number of author</w:t>
      </w:r>
      <w:r w:rsidRPr="00013D53">
        <w:t>s</w:t>
      </w:r>
      <w:r>
        <w:t xml:space="preserve"> by type</w:t>
      </w:r>
    </w:p>
    <w:p w14:paraId="2745C13B" w14:textId="3A12A942" w:rsidR="009E738B" w:rsidRDefault="009E738B" w:rsidP="00013D53">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3"/>
        <w:gridCol w:w="835"/>
        <w:gridCol w:w="853"/>
        <w:gridCol w:w="846"/>
        <w:gridCol w:w="837"/>
        <w:gridCol w:w="844"/>
        <w:gridCol w:w="855"/>
        <w:gridCol w:w="1129"/>
        <w:gridCol w:w="842"/>
        <w:gridCol w:w="847"/>
      </w:tblGrid>
      <w:tr w:rsidR="009E738B" w14:paraId="2EE280B9" w14:textId="77777777" w:rsidTr="009E738B">
        <w:tc>
          <w:tcPr>
            <w:tcW w:w="1262" w:type="dxa"/>
            <w:vAlign w:val="center"/>
          </w:tcPr>
          <w:p w14:paraId="181608A6" w14:textId="77777777" w:rsidR="009E738B" w:rsidRDefault="009E738B" w:rsidP="009E738B">
            <w:pPr>
              <w:jc w:val="center"/>
              <w:rPr>
                <w:b/>
                <w:bCs/>
                <w:sz w:val="20"/>
                <w:szCs w:val="20"/>
              </w:rPr>
            </w:pPr>
            <w:r>
              <w:rPr>
                <w:b/>
                <w:bCs/>
                <w:sz w:val="20"/>
                <w:szCs w:val="20"/>
              </w:rPr>
              <w:t>Author</w:t>
            </w:r>
          </w:p>
          <w:p w14:paraId="31B6032E" w14:textId="2A36EC5A" w:rsidR="009E738B" w:rsidRDefault="009E738B" w:rsidP="009E738B">
            <w:pPr>
              <w:jc w:val="center"/>
              <w:rPr>
                <w:b/>
                <w:bCs/>
                <w:sz w:val="20"/>
                <w:szCs w:val="20"/>
              </w:rPr>
            </w:pPr>
            <w:r>
              <w:rPr>
                <w:b/>
                <w:bCs/>
                <w:sz w:val="20"/>
                <w:szCs w:val="20"/>
              </w:rPr>
              <w:t>type</w:t>
            </w:r>
          </w:p>
        </w:tc>
        <w:tc>
          <w:tcPr>
            <w:tcW w:w="842" w:type="dxa"/>
            <w:vAlign w:val="center"/>
          </w:tcPr>
          <w:p w14:paraId="40B29852" w14:textId="77777777" w:rsidR="009E738B" w:rsidRDefault="009E738B" w:rsidP="009E738B">
            <w:pPr>
              <w:jc w:val="center"/>
              <w:rPr>
                <w:b/>
                <w:bCs/>
                <w:sz w:val="20"/>
                <w:szCs w:val="20"/>
              </w:rPr>
            </w:pPr>
            <w:r>
              <w:rPr>
                <w:b/>
                <w:bCs/>
                <w:sz w:val="20"/>
                <w:szCs w:val="20"/>
              </w:rPr>
              <w:t>PV</w:t>
            </w:r>
          </w:p>
          <w:p w14:paraId="430D4F41" w14:textId="67158C41" w:rsidR="009E738B" w:rsidRDefault="009E738B" w:rsidP="009E738B">
            <w:pPr>
              <w:jc w:val="center"/>
              <w:rPr>
                <w:b/>
                <w:bCs/>
                <w:sz w:val="20"/>
                <w:szCs w:val="20"/>
              </w:rPr>
            </w:pPr>
            <w:r>
              <w:rPr>
                <w:b/>
                <w:bCs/>
                <w:sz w:val="20"/>
                <w:szCs w:val="20"/>
              </w:rPr>
              <w:t>Si</w:t>
            </w:r>
          </w:p>
        </w:tc>
        <w:tc>
          <w:tcPr>
            <w:tcW w:w="860" w:type="dxa"/>
            <w:vAlign w:val="center"/>
          </w:tcPr>
          <w:p w14:paraId="39C5255F" w14:textId="77777777" w:rsidR="009E738B" w:rsidRDefault="009E738B" w:rsidP="009E738B">
            <w:pPr>
              <w:jc w:val="center"/>
              <w:rPr>
                <w:b/>
                <w:bCs/>
                <w:sz w:val="20"/>
                <w:szCs w:val="20"/>
              </w:rPr>
            </w:pPr>
            <w:r>
              <w:rPr>
                <w:b/>
                <w:bCs/>
                <w:sz w:val="20"/>
                <w:szCs w:val="20"/>
              </w:rPr>
              <w:t>PV</w:t>
            </w:r>
          </w:p>
          <w:p w14:paraId="1E6D58A3" w14:textId="1E8A46A7" w:rsidR="009E738B" w:rsidRDefault="009E738B" w:rsidP="009E738B">
            <w:pPr>
              <w:jc w:val="center"/>
              <w:rPr>
                <w:b/>
                <w:bCs/>
                <w:sz w:val="20"/>
                <w:szCs w:val="20"/>
              </w:rPr>
            </w:pPr>
            <w:proofErr w:type="spellStart"/>
            <w:r>
              <w:rPr>
                <w:b/>
                <w:bCs/>
                <w:sz w:val="20"/>
                <w:szCs w:val="20"/>
              </w:rPr>
              <w:t>NonSi</w:t>
            </w:r>
            <w:proofErr w:type="spellEnd"/>
          </w:p>
        </w:tc>
        <w:tc>
          <w:tcPr>
            <w:tcW w:w="853" w:type="dxa"/>
            <w:vAlign w:val="center"/>
          </w:tcPr>
          <w:p w14:paraId="0A6C9B23" w14:textId="4BD94E49" w:rsidR="009E738B" w:rsidRDefault="009E738B" w:rsidP="009E738B">
            <w:pPr>
              <w:jc w:val="center"/>
              <w:rPr>
                <w:b/>
                <w:bCs/>
                <w:sz w:val="20"/>
                <w:szCs w:val="20"/>
              </w:rPr>
            </w:pPr>
            <w:proofErr w:type="spellStart"/>
            <w:r>
              <w:rPr>
                <w:b/>
                <w:bCs/>
                <w:sz w:val="20"/>
                <w:szCs w:val="20"/>
              </w:rPr>
              <w:t>BioE</w:t>
            </w:r>
            <w:proofErr w:type="spellEnd"/>
          </w:p>
        </w:tc>
        <w:tc>
          <w:tcPr>
            <w:tcW w:w="848" w:type="dxa"/>
            <w:vAlign w:val="center"/>
          </w:tcPr>
          <w:p w14:paraId="00F8E27D" w14:textId="77777777" w:rsidR="009E738B" w:rsidRDefault="009E738B" w:rsidP="009E738B">
            <w:pPr>
              <w:jc w:val="center"/>
              <w:rPr>
                <w:b/>
                <w:bCs/>
                <w:sz w:val="20"/>
                <w:szCs w:val="20"/>
              </w:rPr>
            </w:pPr>
            <w:proofErr w:type="spellStart"/>
            <w:r>
              <w:rPr>
                <w:b/>
                <w:bCs/>
                <w:sz w:val="20"/>
                <w:szCs w:val="20"/>
              </w:rPr>
              <w:t>Nuc</w:t>
            </w:r>
            <w:proofErr w:type="spellEnd"/>
          </w:p>
          <w:p w14:paraId="79467A55" w14:textId="0D9AA6AD" w:rsidR="009E738B" w:rsidRDefault="009E738B" w:rsidP="009E738B">
            <w:pPr>
              <w:jc w:val="center"/>
              <w:rPr>
                <w:b/>
                <w:bCs/>
                <w:sz w:val="20"/>
                <w:szCs w:val="20"/>
              </w:rPr>
            </w:pPr>
            <w:r>
              <w:rPr>
                <w:b/>
                <w:bCs/>
                <w:sz w:val="20"/>
                <w:szCs w:val="20"/>
              </w:rPr>
              <w:t>FR</w:t>
            </w:r>
          </w:p>
        </w:tc>
        <w:tc>
          <w:tcPr>
            <w:tcW w:w="854" w:type="dxa"/>
            <w:vAlign w:val="center"/>
          </w:tcPr>
          <w:p w14:paraId="7CB214F7" w14:textId="77777777" w:rsidR="009E738B" w:rsidRDefault="009E738B" w:rsidP="009E738B">
            <w:pPr>
              <w:jc w:val="center"/>
              <w:rPr>
                <w:b/>
                <w:bCs/>
                <w:sz w:val="20"/>
                <w:szCs w:val="20"/>
              </w:rPr>
            </w:pPr>
            <w:proofErr w:type="spellStart"/>
            <w:r>
              <w:rPr>
                <w:b/>
                <w:bCs/>
                <w:sz w:val="20"/>
                <w:szCs w:val="20"/>
              </w:rPr>
              <w:t>Nuc</w:t>
            </w:r>
            <w:proofErr w:type="spellEnd"/>
          </w:p>
          <w:p w14:paraId="76B071D8" w14:textId="5B3789E6" w:rsidR="009E738B" w:rsidRDefault="009E738B" w:rsidP="009E738B">
            <w:pPr>
              <w:jc w:val="center"/>
              <w:rPr>
                <w:b/>
                <w:bCs/>
                <w:sz w:val="20"/>
                <w:szCs w:val="20"/>
              </w:rPr>
            </w:pPr>
            <w:r>
              <w:rPr>
                <w:b/>
                <w:bCs/>
                <w:sz w:val="20"/>
                <w:szCs w:val="20"/>
              </w:rPr>
              <w:t>LWR</w:t>
            </w:r>
          </w:p>
        </w:tc>
        <w:tc>
          <w:tcPr>
            <w:tcW w:w="861" w:type="dxa"/>
            <w:vAlign w:val="center"/>
          </w:tcPr>
          <w:p w14:paraId="3751D754" w14:textId="77777777" w:rsidR="009E738B" w:rsidRDefault="009E738B" w:rsidP="009E738B">
            <w:pPr>
              <w:jc w:val="center"/>
              <w:rPr>
                <w:b/>
                <w:bCs/>
                <w:sz w:val="20"/>
                <w:szCs w:val="20"/>
              </w:rPr>
            </w:pPr>
            <w:proofErr w:type="spellStart"/>
            <w:r>
              <w:rPr>
                <w:b/>
                <w:bCs/>
                <w:sz w:val="20"/>
                <w:szCs w:val="20"/>
              </w:rPr>
              <w:t>Nuc</w:t>
            </w:r>
            <w:proofErr w:type="spellEnd"/>
          </w:p>
          <w:p w14:paraId="0A402933" w14:textId="4D3CC3F0" w:rsidR="009E738B" w:rsidRDefault="009E738B" w:rsidP="009E738B">
            <w:pPr>
              <w:jc w:val="center"/>
              <w:rPr>
                <w:b/>
                <w:bCs/>
                <w:sz w:val="20"/>
                <w:szCs w:val="20"/>
                <w:lang w:eastAsia="ko-KR"/>
              </w:rPr>
            </w:pPr>
            <w:r>
              <w:rPr>
                <w:rFonts w:hint="eastAsia"/>
                <w:b/>
                <w:bCs/>
                <w:sz w:val="20"/>
                <w:szCs w:val="20"/>
                <w:lang w:eastAsia="ko-KR"/>
              </w:rPr>
              <w:t>F</w:t>
            </w:r>
            <w:r>
              <w:rPr>
                <w:b/>
                <w:bCs/>
                <w:sz w:val="20"/>
                <w:szCs w:val="20"/>
                <w:lang w:eastAsia="ko-KR"/>
              </w:rPr>
              <w:t>usion</w:t>
            </w:r>
          </w:p>
        </w:tc>
        <w:tc>
          <w:tcPr>
            <w:tcW w:w="1062" w:type="dxa"/>
            <w:vAlign w:val="center"/>
          </w:tcPr>
          <w:p w14:paraId="62A1BDD7" w14:textId="341F405F" w:rsidR="009E738B" w:rsidRDefault="009E738B" w:rsidP="009E738B">
            <w:pPr>
              <w:jc w:val="center"/>
              <w:rPr>
                <w:b/>
                <w:bCs/>
                <w:sz w:val="20"/>
                <w:szCs w:val="20"/>
              </w:rPr>
            </w:pPr>
            <w:proofErr w:type="spellStart"/>
            <w:r>
              <w:rPr>
                <w:b/>
                <w:bCs/>
                <w:sz w:val="20"/>
                <w:szCs w:val="20"/>
              </w:rPr>
              <w:t>HydrogenE</w:t>
            </w:r>
            <w:proofErr w:type="spellEnd"/>
          </w:p>
        </w:tc>
        <w:tc>
          <w:tcPr>
            <w:tcW w:w="849" w:type="dxa"/>
            <w:vAlign w:val="center"/>
          </w:tcPr>
          <w:p w14:paraId="0E3EC330" w14:textId="77777777" w:rsidR="009E738B" w:rsidRDefault="009E738B" w:rsidP="009E738B">
            <w:pPr>
              <w:jc w:val="center"/>
              <w:rPr>
                <w:b/>
                <w:bCs/>
                <w:sz w:val="20"/>
                <w:szCs w:val="20"/>
              </w:rPr>
            </w:pPr>
            <w:r>
              <w:rPr>
                <w:b/>
                <w:bCs/>
                <w:sz w:val="20"/>
                <w:szCs w:val="20"/>
              </w:rPr>
              <w:t>Fuel</w:t>
            </w:r>
          </w:p>
          <w:p w14:paraId="57DF5ADF" w14:textId="786C2153" w:rsidR="009E738B" w:rsidRDefault="009E738B" w:rsidP="009E738B">
            <w:pPr>
              <w:jc w:val="center"/>
              <w:rPr>
                <w:b/>
                <w:bCs/>
                <w:sz w:val="20"/>
                <w:szCs w:val="20"/>
                <w:lang w:eastAsia="ko-KR"/>
              </w:rPr>
            </w:pPr>
            <w:r>
              <w:rPr>
                <w:rFonts w:hint="eastAsia"/>
                <w:b/>
                <w:bCs/>
                <w:sz w:val="20"/>
                <w:szCs w:val="20"/>
                <w:lang w:eastAsia="ko-KR"/>
              </w:rPr>
              <w:t>C</w:t>
            </w:r>
            <w:r>
              <w:rPr>
                <w:b/>
                <w:bCs/>
                <w:sz w:val="20"/>
                <w:szCs w:val="20"/>
                <w:lang w:eastAsia="ko-KR"/>
              </w:rPr>
              <w:t>ell</w:t>
            </w:r>
          </w:p>
        </w:tc>
        <w:tc>
          <w:tcPr>
            <w:tcW w:w="850" w:type="dxa"/>
            <w:vAlign w:val="center"/>
          </w:tcPr>
          <w:p w14:paraId="28D92EBB" w14:textId="2D1CF0AF" w:rsidR="009E738B" w:rsidRDefault="009E738B" w:rsidP="009E738B">
            <w:pPr>
              <w:jc w:val="center"/>
              <w:rPr>
                <w:b/>
                <w:bCs/>
                <w:sz w:val="20"/>
                <w:szCs w:val="20"/>
              </w:rPr>
            </w:pPr>
            <w:r>
              <w:rPr>
                <w:b/>
                <w:bCs/>
                <w:sz w:val="20"/>
                <w:szCs w:val="20"/>
              </w:rPr>
              <w:t>Sum</w:t>
            </w:r>
          </w:p>
        </w:tc>
      </w:tr>
      <w:tr w:rsidR="009E738B" w14:paraId="3854F1E3" w14:textId="77777777" w:rsidTr="00A45152">
        <w:trPr>
          <w:trHeight w:val="283"/>
        </w:trPr>
        <w:tc>
          <w:tcPr>
            <w:tcW w:w="1262" w:type="dxa"/>
            <w:vAlign w:val="center"/>
          </w:tcPr>
          <w:p w14:paraId="4270F9F2" w14:textId="0FA8B9DE" w:rsidR="009E738B" w:rsidRDefault="009E738B" w:rsidP="009E738B">
            <w:pPr>
              <w:jc w:val="center"/>
              <w:rPr>
                <w:sz w:val="20"/>
                <w:szCs w:val="20"/>
              </w:rPr>
            </w:pPr>
            <w:r>
              <w:rPr>
                <w:sz w:val="20"/>
                <w:szCs w:val="20"/>
              </w:rPr>
              <w:t>Continuous</w:t>
            </w:r>
          </w:p>
        </w:tc>
        <w:tc>
          <w:tcPr>
            <w:tcW w:w="842" w:type="dxa"/>
            <w:vAlign w:val="center"/>
          </w:tcPr>
          <w:p w14:paraId="0E26644A" w14:textId="5A822CD2" w:rsidR="009E738B" w:rsidRDefault="009E738B" w:rsidP="009E738B">
            <w:pPr>
              <w:jc w:val="center"/>
              <w:rPr>
                <w:sz w:val="20"/>
                <w:szCs w:val="20"/>
              </w:rPr>
            </w:pPr>
            <w:r>
              <w:rPr>
                <w:sz w:val="20"/>
                <w:szCs w:val="20"/>
              </w:rPr>
              <w:t>69</w:t>
            </w:r>
          </w:p>
        </w:tc>
        <w:tc>
          <w:tcPr>
            <w:tcW w:w="860" w:type="dxa"/>
            <w:vAlign w:val="center"/>
          </w:tcPr>
          <w:p w14:paraId="71E22420" w14:textId="1A61B99E" w:rsidR="009E738B" w:rsidRDefault="009E738B" w:rsidP="009E738B">
            <w:pPr>
              <w:jc w:val="center"/>
              <w:rPr>
                <w:sz w:val="20"/>
                <w:szCs w:val="20"/>
              </w:rPr>
            </w:pPr>
            <w:r>
              <w:rPr>
                <w:sz w:val="20"/>
                <w:szCs w:val="20"/>
              </w:rPr>
              <w:t>429</w:t>
            </w:r>
          </w:p>
        </w:tc>
        <w:tc>
          <w:tcPr>
            <w:tcW w:w="853" w:type="dxa"/>
            <w:vAlign w:val="center"/>
          </w:tcPr>
          <w:p w14:paraId="0B90D724" w14:textId="08BED3DC" w:rsidR="009E738B" w:rsidRDefault="009E738B" w:rsidP="009E738B">
            <w:pPr>
              <w:jc w:val="center"/>
              <w:rPr>
                <w:sz w:val="20"/>
                <w:szCs w:val="20"/>
              </w:rPr>
            </w:pPr>
            <w:r>
              <w:rPr>
                <w:sz w:val="20"/>
                <w:szCs w:val="20"/>
              </w:rPr>
              <w:t>193</w:t>
            </w:r>
          </w:p>
        </w:tc>
        <w:tc>
          <w:tcPr>
            <w:tcW w:w="848" w:type="dxa"/>
            <w:vAlign w:val="center"/>
          </w:tcPr>
          <w:p w14:paraId="4E9A28C3" w14:textId="301E3A61" w:rsidR="009E738B" w:rsidRDefault="009E738B" w:rsidP="009E738B">
            <w:pPr>
              <w:jc w:val="center"/>
              <w:rPr>
                <w:sz w:val="20"/>
                <w:szCs w:val="20"/>
              </w:rPr>
            </w:pPr>
            <w:r>
              <w:rPr>
                <w:sz w:val="20"/>
                <w:szCs w:val="20"/>
              </w:rPr>
              <w:t>35</w:t>
            </w:r>
          </w:p>
        </w:tc>
        <w:tc>
          <w:tcPr>
            <w:tcW w:w="854" w:type="dxa"/>
            <w:vAlign w:val="center"/>
          </w:tcPr>
          <w:p w14:paraId="0B1AB2E2" w14:textId="1A964BA1" w:rsidR="009E738B" w:rsidRDefault="009E738B" w:rsidP="009E738B">
            <w:pPr>
              <w:jc w:val="center"/>
              <w:rPr>
                <w:sz w:val="20"/>
                <w:szCs w:val="20"/>
              </w:rPr>
            </w:pPr>
            <w:r>
              <w:rPr>
                <w:sz w:val="20"/>
                <w:szCs w:val="20"/>
              </w:rPr>
              <w:t>31</w:t>
            </w:r>
          </w:p>
        </w:tc>
        <w:tc>
          <w:tcPr>
            <w:tcW w:w="861" w:type="dxa"/>
            <w:vAlign w:val="center"/>
          </w:tcPr>
          <w:p w14:paraId="1A4D4D1D" w14:textId="77221513" w:rsidR="009E738B" w:rsidRDefault="009E738B" w:rsidP="009E738B">
            <w:pPr>
              <w:jc w:val="center"/>
              <w:rPr>
                <w:sz w:val="20"/>
                <w:szCs w:val="20"/>
              </w:rPr>
            </w:pPr>
            <w:r>
              <w:rPr>
                <w:sz w:val="20"/>
                <w:szCs w:val="20"/>
              </w:rPr>
              <w:t>117</w:t>
            </w:r>
          </w:p>
        </w:tc>
        <w:tc>
          <w:tcPr>
            <w:tcW w:w="1062" w:type="dxa"/>
            <w:vAlign w:val="center"/>
          </w:tcPr>
          <w:p w14:paraId="2294102D" w14:textId="44BDC44E" w:rsidR="009E738B" w:rsidRDefault="009E738B" w:rsidP="009E738B">
            <w:pPr>
              <w:jc w:val="center"/>
              <w:rPr>
                <w:sz w:val="20"/>
                <w:szCs w:val="20"/>
              </w:rPr>
            </w:pPr>
            <w:r>
              <w:rPr>
                <w:sz w:val="20"/>
                <w:szCs w:val="20"/>
              </w:rPr>
              <w:t>272</w:t>
            </w:r>
          </w:p>
        </w:tc>
        <w:tc>
          <w:tcPr>
            <w:tcW w:w="849" w:type="dxa"/>
            <w:vAlign w:val="center"/>
          </w:tcPr>
          <w:p w14:paraId="253D627E" w14:textId="77489867" w:rsidR="009E738B" w:rsidRDefault="009E738B" w:rsidP="009E738B">
            <w:pPr>
              <w:jc w:val="center"/>
              <w:rPr>
                <w:sz w:val="20"/>
                <w:szCs w:val="20"/>
              </w:rPr>
            </w:pPr>
            <w:r>
              <w:rPr>
                <w:sz w:val="20"/>
                <w:szCs w:val="20"/>
              </w:rPr>
              <w:t>354</w:t>
            </w:r>
          </w:p>
        </w:tc>
        <w:tc>
          <w:tcPr>
            <w:tcW w:w="850" w:type="dxa"/>
            <w:vAlign w:val="center"/>
          </w:tcPr>
          <w:p w14:paraId="6B4B06E8" w14:textId="3A679C8A" w:rsidR="009E738B" w:rsidRDefault="009E738B" w:rsidP="009E738B">
            <w:pPr>
              <w:jc w:val="center"/>
              <w:rPr>
                <w:sz w:val="20"/>
                <w:szCs w:val="20"/>
              </w:rPr>
            </w:pPr>
            <w:r>
              <w:rPr>
                <w:sz w:val="20"/>
                <w:szCs w:val="20"/>
              </w:rPr>
              <w:t>1,500</w:t>
            </w:r>
          </w:p>
        </w:tc>
      </w:tr>
      <w:tr w:rsidR="009E738B" w14:paraId="65436B01" w14:textId="77777777" w:rsidTr="00A45152">
        <w:trPr>
          <w:trHeight w:val="283"/>
        </w:trPr>
        <w:tc>
          <w:tcPr>
            <w:tcW w:w="1262" w:type="dxa"/>
            <w:vAlign w:val="center"/>
          </w:tcPr>
          <w:p w14:paraId="2F56A4DA" w14:textId="77777777" w:rsidR="009E738B" w:rsidRDefault="009E738B" w:rsidP="009E738B">
            <w:pPr>
              <w:jc w:val="center"/>
              <w:rPr>
                <w:sz w:val="20"/>
                <w:szCs w:val="20"/>
              </w:rPr>
            </w:pPr>
            <w:r>
              <w:rPr>
                <w:sz w:val="20"/>
                <w:szCs w:val="20"/>
              </w:rPr>
              <w:t>Stop</w:t>
            </w:r>
          </w:p>
          <w:p w14:paraId="0E43E79C" w14:textId="7FE77717" w:rsidR="009E738B" w:rsidRDefault="009E738B" w:rsidP="009E738B">
            <w:pPr>
              <w:jc w:val="center"/>
              <w:rPr>
                <w:sz w:val="20"/>
                <w:szCs w:val="20"/>
                <w:lang w:eastAsia="ko-KR"/>
              </w:rPr>
            </w:pPr>
            <w:r>
              <w:rPr>
                <w:rFonts w:hint="eastAsia"/>
                <w:sz w:val="20"/>
                <w:szCs w:val="20"/>
                <w:lang w:eastAsia="ko-KR"/>
              </w:rPr>
              <w:t>(</w:t>
            </w:r>
            <w:r>
              <w:rPr>
                <w:sz w:val="20"/>
                <w:szCs w:val="20"/>
                <w:lang w:eastAsia="ko-KR"/>
              </w:rPr>
              <w:t>during)</w:t>
            </w:r>
          </w:p>
        </w:tc>
        <w:tc>
          <w:tcPr>
            <w:tcW w:w="842" w:type="dxa"/>
            <w:vAlign w:val="center"/>
          </w:tcPr>
          <w:p w14:paraId="5E190178" w14:textId="1EED6833" w:rsidR="009E738B" w:rsidRDefault="009E738B" w:rsidP="009E738B">
            <w:pPr>
              <w:jc w:val="center"/>
              <w:rPr>
                <w:sz w:val="20"/>
                <w:szCs w:val="20"/>
              </w:rPr>
            </w:pPr>
            <w:r>
              <w:rPr>
                <w:sz w:val="20"/>
                <w:szCs w:val="20"/>
              </w:rPr>
              <w:t>592</w:t>
            </w:r>
          </w:p>
        </w:tc>
        <w:tc>
          <w:tcPr>
            <w:tcW w:w="860" w:type="dxa"/>
            <w:vAlign w:val="center"/>
          </w:tcPr>
          <w:p w14:paraId="005A4279" w14:textId="11FF4074" w:rsidR="009E738B" w:rsidRDefault="009E738B" w:rsidP="009E738B">
            <w:pPr>
              <w:jc w:val="center"/>
              <w:rPr>
                <w:sz w:val="20"/>
                <w:szCs w:val="20"/>
              </w:rPr>
            </w:pPr>
            <w:r>
              <w:rPr>
                <w:sz w:val="20"/>
                <w:szCs w:val="20"/>
              </w:rPr>
              <w:t>1,694</w:t>
            </w:r>
          </w:p>
        </w:tc>
        <w:tc>
          <w:tcPr>
            <w:tcW w:w="853" w:type="dxa"/>
            <w:vAlign w:val="center"/>
          </w:tcPr>
          <w:p w14:paraId="21B4C253" w14:textId="55CA6BE0" w:rsidR="009E738B" w:rsidRDefault="009E738B" w:rsidP="009E738B">
            <w:pPr>
              <w:jc w:val="center"/>
              <w:rPr>
                <w:sz w:val="20"/>
                <w:szCs w:val="20"/>
              </w:rPr>
            </w:pPr>
            <w:r>
              <w:rPr>
                <w:sz w:val="20"/>
                <w:szCs w:val="20"/>
              </w:rPr>
              <w:t>1,031</w:t>
            </w:r>
          </w:p>
        </w:tc>
        <w:tc>
          <w:tcPr>
            <w:tcW w:w="848" w:type="dxa"/>
            <w:vAlign w:val="center"/>
          </w:tcPr>
          <w:p w14:paraId="2E8F9DA2" w14:textId="6A195043" w:rsidR="009E738B" w:rsidRDefault="009E738B" w:rsidP="009E738B">
            <w:pPr>
              <w:jc w:val="center"/>
              <w:rPr>
                <w:sz w:val="20"/>
                <w:szCs w:val="20"/>
              </w:rPr>
            </w:pPr>
            <w:r>
              <w:rPr>
                <w:sz w:val="20"/>
                <w:szCs w:val="20"/>
              </w:rPr>
              <w:t>294</w:t>
            </w:r>
          </w:p>
        </w:tc>
        <w:tc>
          <w:tcPr>
            <w:tcW w:w="854" w:type="dxa"/>
            <w:vAlign w:val="center"/>
          </w:tcPr>
          <w:p w14:paraId="569F098C" w14:textId="18E848D4" w:rsidR="009E738B" w:rsidRDefault="009E738B" w:rsidP="009E738B">
            <w:pPr>
              <w:jc w:val="center"/>
              <w:rPr>
                <w:sz w:val="20"/>
                <w:szCs w:val="20"/>
              </w:rPr>
            </w:pPr>
            <w:r>
              <w:rPr>
                <w:sz w:val="20"/>
                <w:szCs w:val="20"/>
              </w:rPr>
              <w:t>181</w:t>
            </w:r>
          </w:p>
        </w:tc>
        <w:tc>
          <w:tcPr>
            <w:tcW w:w="861" w:type="dxa"/>
            <w:vAlign w:val="center"/>
          </w:tcPr>
          <w:p w14:paraId="2E3E1474" w14:textId="785ED5D0" w:rsidR="009E738B" w:rsidRDefault="009E738B" w:rsidP="009E738B">
            <w:pPr>
              <w:jc w:val="center"/>
              <w:rPr>
                <w:sz w:val="20"/>
                <w:szCs w:val="20"/>
              </w:rPr>
            </w:pPr>
            <w:r>
              <w:rPr>
                <w:sz w:val="20"/>
                <w:szCs w:val="20"/>
              </w:rPr>
              <w:t>642</w:t>
            </w:r>
          </w:p>
        </w:tc>
        <w:tc>
          <w:tcPr>
            <w:tcW w:w="1062" w:type="dxa"/>
            <w:vAlign w:val="center"/>
          </w:tcPr>
          <w:p w14:paraId="1EA382C1" w14:textId="14E191AC" w:rsidR="009E738B" w:rsidRDefault="009E738B" w:rsidP="009E738B">
            <w:pPr>
              <w:jc w:val="center"/>
              <w:rPr>
                <w:sz w:val="20"/>
                <w:szCs w:val="20"/>
              </w:rPr>
            </w:pPr>
            <w:r>
              <w:rPr>
                <w:sz w:val="20"/>
                <w:szCs w:val="20"/>
              </w:rPr>
              <w:t>2,101</w:t>
            </w:r>
          </w:p>
        </w:tc>
        <w:tc>
          <w:tcPr>
            <w:tcW w:w="849" w:type="dxa"/>
            <w:vAlign w:val="center"/>
          </w:tcPr>
          <w:p w14:paraId="01DBED13" w14:textId="27517C28" w:rsidR="009E738B" w:rsidRDefault="009E738B" w:rsidP="009E738B">
            <w:pPr>
              <w:jc w:val="center"/>
              <w:rPr>
                <w:sz w:val="20"/>
                <w:szCs w:val="20"/>
              </w:rPr>
            </w:pPr>
            <w:r>
              <w:rPr>
                <w:sz w:val="20"/>
                <w:szCs w:val="20"/>
              </w:rPr>
              <w:t>2,261</w:t>
            </w:r>
          </w:p>
        </w:tc>
        <w:tc>
          <w:tcPr>
            <w:tcW w:w="850" w:type="dxa"/>
            <w:vAlign w:val="center"/>
          </w:tcPr>
          <w:p w14:paraId="6D22A5E6" w14:textId="4474CC19" w:rsidR="009E738B" w:rsidRDefault="009E738B" w:rsidP="009E738B">
            <w:pPr>
              <w:jc w:val="center"/>
              <w:rPr>
                <w:sz w:val="20"/>
                <w:szCs w:val="20"/>
              </w:rPr>
            </w:pPr>
            <w:r>
              <w:rPr>
                <w:sz w:val="20"/>
                <w:szCs w:val="20"/>
              </w:rPr>
              <w:t>8,796</w:t>
            </w:r>
          </w:p>
        </w:tc>
      </w:tr>
      <w:tr w:rsidR="009E738B" w14:paraId="2498C581" w14:textId="77777777" w:rsidTr="00A45152">
        <w:trPr>
          <w:trHeight w:val="283"/>
        </w:trPr>
        <w:tc>
          <w:tcPr>
            <w:tcW w:w="1262" w:type="dxa"/>
            <w:vAlign w:val="center"/>
          </w:tcPr>
          <w:p w14:paraId="39B1EB3B" w14:textId="0A274340" w:rsidR="009E738B" w:rsidRDefault="009E738B" w:rsidP="009E738B">
            <w:pPr>
              <w:jc w:val="center"/>
              <w:rPr>
                <w:sz w:val="20"/>
                <w:szCs w:val="20"/>
                <w:lang w:eastAsia="ko-KR"/>
              </w:rPr>
            </w:pPr>
            <w:r>
              <w:rPr>
                <w:rFonts w:hint="eastAsia"/>
                <w:sz w:val="20"/>
                <w:szCs w:val="20"/>
                <w:lang w:eastAsia="ko-KR"/>
              </w:rPr>
              <w:t>S</w:t>
            </w:r>
            <w:r>
              <w:rPr>
                <w:sz w:val="20"/>
                <w:szCs w:val="20"/>
                <w:lang w:eastAsia="ko-KR"/>
              </w:rPr>
              <w:t>top (after)</w:t>
            </w:r>
          </w:p>
        </w:tc>
        <w:tc>
          <w:tcPr>
            <w:tcW w:w="842" w:type="dxa"/>
            <w:vAlign w:val="center"/>
          </w:tcPr>
          <w:p w14:paraId="799A18BC" w14:textId="1B56FDC3" w:rsidR="009E738B" w:rsidRDefault="009E738B" w:rsidP="009E738B">
            <w:pPr>
              <w:jc w:val="center"/>
              <w:rPr>
                <w:sz w:val="20"/>
                <w:szCs w:val="20"/>
              </w:rPr>
            </w:pPr>
            <w:r>
              <w:rPr>
                <w:sz w:val="20"/>
                <w:szCs w:val="20"/>
              </w:rPr>
              <w:t>97</w:t>
            </w:r>
          </w:p>
        </w:tc>
        <w:tc>
          <w:tcPr>
            <w:tcW w:w="860" w:type="dxa"/>
            <w:vAlign w:val="center"/>
          </w:tcPr>
          <w:p w14:paraId="27B3F07D" w14:textId="0F3F0F7C" w:rsidR="009E738B" w:rsidRDefault="009E738B" w:rsidP="009E738B">
            <w:pPr>
              <w:jc w:val="center"/>
              <w:rPr>
                <w:sz w:val="20"/>
                <w:szCs w:val="20"/>
              </w:rPr>
            </w:pPr>
            <w:r>
              <w:rPr>
                <w:sz w:val="20"/>
                <w:szCs w:val="20"/>
              </w:rPr>
              <w:t>275</w:t>
            </w:r>
          </w:p>
        </w:tc>
        <w:tc>
          <w:tcPr>
            <w:tcW w:w="853" w:type="dxa"/>
            <w:vAlign w:val="center"/>
          </w:tcPr>
          <w:p w14:paraId="3D1DBF8E" w14:textId="298AD67B" w:rsidR="009E738B" w:rsidRDefault="009E738B" w:rsidP="009E738B">
            <w:pPr>
              <w:jc w:val="center"/>
              <w:rPr>
                <w:sz w:val="20"/>
                <w:szCs w:val="20"/>
              </w:rPr>
            </w:pPr>
            <w:r>
              <w:rPr>
                <w:sz w:val="20"/>
                <w:szCs w:val="20"/>
              </w:rPr>
              <w:t>151</w:t>
            </w:r>
          </w:p>
        </w:tc>
        <w:tc>
          <w:tcPr>
            <w:tcW w:w="848" w:type="dxa"/>
            <w:vAlign w:val="center"/>
          </w:tcPr>
          <w:p w14:paraId="394A83C0" w14:textId="1ED59B42" w:rsidR="009E738B" w:rsidRDefault="009E738B" w:rsidP="009E738B">
            <w:pPr>
              <w:jc w:val="center"/>
              <w:rPr>
                <w:sz w:val="20"/>
                <w:szCs w:val="20"/>
              </w:rPr>
            </w:pPr>
            <w:r>
              <w:rPr>
                <w:sz w:val="20"/>
                <w:szCs w:val="20"/>
              </w:rPr>
              <w:t>39</w:t>
            </w:r>
          </w:p>
        </w:tc>
        <w:tc>
          <w:tcPr>
            <w:tcW w:w="854" w:type="dxa"/>
            <w:vAlign w:val="center"/>
          </w:tcPr>
          <w:p w14:paraId="7AAD3C6E" w14:textId="1A81D2C6" w:rsidR="009E738B" w:rsidRDefault="009E738B" w:rsidP="009E738B">
            <w:pPr>
              <w:jc w:val="center"/>
              <w:rPr>
                <w:sz w:val="20"/>
                <w:szCs w:val="20"/>
              </w:rPr>
            </w:pPr>
            <w:r>
              <w:rPr>
                <w:sz w:val="20"/>
                <w:szCs w:val="20"/>
              </w:rPr>
              <w:t>16</w:t>
            </w:r>
          </w:p>
        </w:tc>
        <w:tc>
          <w:tcPr>
            <w:tcW w:w="861" w:type="dxa"/>
            <w:vAlign w:val="center"/>
          </w:tcPr>
          <w:p w14:paraId="62F44670" w14:textId="79D2E68F" w:rsidR="009E738B" w:rsidRDefault="009E738B" w:rsidP="009E738B">
            <w:pPr>
              <w:jc w:val="center"/>
              <w:rPr>
                <w:sz w:val="20"/>
                <w:szCs w:val="20"/>
              </w:rPr>
            </w:pPr>
            <w:r>
              <w:rPr>
                <w:sz w:val="20"/>
                <w:szCs w:val="20"/>
              </w:rPr>
              <w:t>101</w:t>
            </w:r>
          </w:p>
        </w:tc>
        <w:tc>
          <w:tcPr>
            <w:tcW w:w="1062" w:type="dxa"/>
            <w:vAlign w:val="center"/>
          </w:tcPr>
          <w:p w14:paraId="503F27E7" w14:textId="51DDAE8A" w:rsidR="009E738B" w:rsidRDefault="009E738B" w:rsidP="009E738B">
            <w:pPr>
              <w:jc w:val="center"/>
              <w:rPr>
                <w:sz w:val="20"/>
                <w:szCs w:val="20"/>
              </w:rPr>
            </w:pPr>
            <w:r>
              <w:rPr>
                <w:sz w:val="20"/>
                <w:szCs w:val="20"/>
              </w:rPr>
              <w:t>415</w:t>
            </w:r>
          </w:p>
        </w:tc>
        <w:tc>
          <w:tcPr>
            <w:tcW w:w="849" w:type="dxa"/>
            <w:vAlign w:val="center"/>
          </w:tcPr>
          <w:p w14:paraId="21EAB45E" w14:textId="6D4B3691" w:rsidR="009E738B" w:rsidRDefault="009E738B" w:rsidP="009E738B">
            <w:pPr>
              <w:jc w:val="center"/>
              <w:rPr>
                <w:sz w:val="20"/>
                <w:szCs w:val="20"/>
              </w:rPr>
            </w:pPr>
            <w:r>
              <w:rPr>
                <w:sz w:val="20"/>
                <w:szCs w:val="20"/>
              </w:rPr>
              <w:t>379</w:t>
            </w:r>
          </w:p>
        </w:tc>
        <w:tc>
          <w:tcPr>
            <w:tcW w:w="850" w:type="dxa"/>
            <w:vAlign w:val="center"/>
          </w:tcPr>
          <w:p w14:paraId="44163FC2" w14:textId="4CA9EA7F" w:rsidR="009E738B" w:rsidRDefault="009E738B" w:rsidP="009E738B">
            <w:pPr>
              <w:jc w:val="center"/>
              <w:rPr>
                <w:sz w:val="20"/>
                <w:szCs w:val="20"/>
              </w:rPr>
            </w:pPr>
            <w:r>
              <w:rPr>
                <w:sz w:val="20"/>
                <w:szCs w:val="20"/>
              </w:rPr>
              <w:t>1,473</w:t>
            </w:r>
          </w:p>
        </w:tc>
      </w:tr>
      <w:tr w:rsidR="009E738B" w14:paraId="5CF6F43D" w14:textId="77777777" w:rsidTr="00A45152">
        <w:trPr>
          <w:trHeight w:val="283"/>
        </w:trPr>
        <w:tc>
          <w:tcPr>
            <w:tcW w:w="1262" w:type="dxa"/>
            <w:vAlign w:val="center"/>
          </w:tcPr>
          <w:p w14:paraId="7AEF607E" w14:textId="343D2BB2" w:rsidR="009E738B" w:rsidRDefault="009E738B" w:rsidP="009E738B">
            <w:pPr>
              <w:jc w:val="center"/>
              <w:rPr>
                <w:sz w:val="20"/>
                <w:szCs w:val="20"/>
                <w:lang w:eastAsia="ko-KR"/>
              </w:rPr>
            </w:pPr>
            <w:r>
              <w:rPr>
                <w:rFonts w:hint="eastAsia"/>
                <w:sz w:val="20"/>
                <w:szCs w:val="20"/>
                <w:lang w:eastAsia="ko-KR"/>
              </w:rPr>
              <w:t>E</w:t>
            </w:r>
            <w:r>
              <w:rPr>
                <w:sz w:val="20"/>
                <w:szCs w:val="20"/>
                <w:lang w:eastAsia="ko-KR"/>
              </w:rPr>
              <w:t>ntrant</w:t>
            </w:r>
          </w:p>
        </w:tc>
        <w:tc>
          <w:tcPr>
            <w:tcW w:w="842" w:type="dxa"/>
            <w:vAlign w:val="center"/>
          </w:tcPr>
          <w:p w14:paraId="4C55BCA8" w14:textId="12779865" w:rsidR="009E738B" w:rsidRDefault="009E738B" w:rsidP="009E738B">
            <w:pPr>
              <w:jc w:val="center"/>
              <w:rPr>
                <w:sz w:val="20"/>
                <w:szCs w:val="20"/>
              </w:rPr>
            </w:pPr>
            <w:r>
              <w:rPr>
                <w:sz w:val="20"/>
                <w:szCs w:val="20"/>
              </w:rPr>
              <w:t>690</w:t>
            </w:r>
          </w:p>
        </w:tc>
        <w:tc>
          <w:tcPr>
            <w:tcW w:w="860" w:type="dxa"/>
            <w:vAlign w:val="center"/>
          </w:tcPr>
          <w:p w14:paraId="10334EAD" w14:textId="409141C2" w:rsidR="009E738B" w:rsidRDefault="009E738B" w:rsidP="009E738B">
            <w:pPr>
              <w:jc w:val="center"/>
              <w:rPr>
                <w:sz w:val="20"/>
                <w:szCs w:val="20"/>
              </w:rPr>
            </w:pPr>
            <w:r>
              <w:rPr>
                <w:sz w:val="20"/>
                <w:szCs w:val="20"/>
              </w:rPr>
              <w:t>3,021</w:t>
            </w:r>
          </w:p>
        </w:tc>
        <w:tc>
          <w:tcPr>
            <w:tcW w:w="853" w:type="dxa"/>
            <w:vAlign w:val="center"/>
          </w:tcPr>
          <w:p w14:paraId="1B5E0DEE" w14:textId="4F8C1442" w:rsidR="009E738B" w:rsidRDefault="009E738B" w:rsidP="009E738B">
            <w:pPr>
              <w:jc w:val="center"/>
              <w:rPr>
                <w:sz w:val="20"/>
                <w:szCs w:val="20"/>
              </w:rPr>
            </w:pPr>
            <w:r>
              <w:rPr>
                <w:sz w:val="20"/>
                <w:szCs w:val="20"/>
              </w:rPr>
              <w:t>1,761</w:t>
            </w:r>
          </w:p>
        </w:tc>
        <w:tc>
          <w:tcPr>
            <w:tcW w:w="848" w:type="dxa"/>
            <w:vAlign w:val="center"/>
          </w:tcPr>
          <w:p w14:paraId="02491717" w14:textId="21171D4B" w:rsidR="009E738B" w:rsidRDefault="009E738B" w:rsidP="009E738B">
            <w:pPr>
              <w:jc w:val="center"/>
              <w:rPr>
                <w:sz w:val="20"/>
                <w:szCs w:val="20"/>
              </w:rPr>
            </w:pPr>
            <w:r>
              <w:rPr>
                <w:sz w:val="20"/>
                <w:szCs w:val="20"/>
              </w:rPr>
              <w:t>184</w:t>
            </w:r>
          </w:p>
        </w:tc>
        <w:tc>
          <w:tcPr>
            <w:tcW w:w="854" w:type="dxa"/>
            <w:vAlign w:val="center"/>
          </w:tcPr>
          <w:p w14:paraId="4907869A" w14:textId="1A3D79EB" w:rsidR="009E738B" w:rsidRDefault="009E738B" w:rsidP="009E738B">
            <w:pPr>
              <w:jc w:val="center"/>
              <w:rPr>
                <w:sz w:val="20"/>
                <w:szCs w:val="20"/>
              </w:rPr>
            </w:pPr>
            <w:r>
              <w:rPr>
                <w:sz w:val="20"/>
                <w:szCs w:val="20"/>
              </w:rPr>
              <w:t>186</w:t>
            </w:r>
          </w:p>
        </w:tc>
        <w:tc>
          <w:tcPr>
            <w:tcW w:w="861" w:type="dxa"/>
            <w:vAlign w:val="center"/>
          </w:tcPr>
          <w:p w14:paraId="40C39318" w14:textId="75CB7B1C" w:rsidR="009E738B" w:rsidRDefault="009E738B" w:rsidP="009E738B">
            <w:pPr>
              <w:jc w:val="center"/>
              <w:rPr>
                <w:sz w:val="20"/>
                <w:szCs w:val="20"/>
              </w:rPr>
            </w:pPr>
            <w:r>
              <w:rPr>
                <w:sz w:val="20"/>
                <w:szCs w:val="20"/>
              </w:rPr>
              <w:t>775</w:t>
            </w:r>
          </w:p>
        </w:tc>
        <w:tc>
          <w:tcPr>
            <w:tcW w:w="1062" w:type="dxa"/>
            <w:vAlign w:val="center"/>
          </w:tcPr>
          <w:p w14:paraId="29EEE5B3" w14:textId="0236FB5D" w:rsidR="009E738B" w:rsidRDefault="009E738B" w:rsidP="009E738B">
            <w:pPr>
              <w:jc w:val="center"/>
              <w:rPr>
                <w:sz w:val="20"/>
                <w:szCs w:val="20"/>
              </w:rPr>
            </w:pPr>
            <w:r>
              <w:rPr>
                <w:sz w:val="20"/>
                <w:szCs w:val="20"/>
              </w:rPr>
              <w:t>1,069</w:t>
            </w:r>
          </w:p>
        </w:tc>
        <w:tc>
          <w:tcPr>
            <w:tcW w:w="849" w:type="dxa"/>
            <w:vAlign w:val="center"/>
          </w:tcPr>
          <w:p w14:paraId="4CEEBFAB" w14:textId="69A4237C" w:rsidR="009E738B" w:rsidRDefault="009E738B" w:rsidP="009E738B">
            <w:pPr>
              <w:jc w:val="center"/>
              <w:rPr>
                <w:sz w:val="20"/>
                <w:szCs w:val="20"/>
              </w:rPr>
            </w:pPr>
            <w:r>
              <w:rPr>
                <w:sz w:val="20"/>
                <w:szCs w:val="20"/>
              </w:rPr>
              <w:t>1,909</w:t>
            </w:r>
          </w:p>
        </w:tc>
        <w:tc>
          <w:tcPr>
            <w:tcW w:w="850" w:type="dxa"/>
            <w:vAlign w:val="center"/>
          </w:tcPr>
          <w:p w14:paraId="7E3BF36F" w14:textId="74DAEB9A" w:rsidR="009E738B" w:rsidRDefault="009E738B" w:rsidP="009E738B">
            <w:pPr>
              <w:jc w:val="center"/>
              <w:rPr>
                <w:sz w:val="20"/>
                <w:szCs w:val="20"/>
              </w:rPr>
            </w:pPr>
            <w:r>
              <w:rPr>
                <w:sz w:val="20"/>
                <w:szCs w:val="20"/>
              </w:rPr>
              <w:t>9,595</w:t>
            </w:r>
          </w:p>
        </w:tc>
      </w:tr>
      <w:tr w:rsidR="009E738B" w14:paraId="4A946EE1" w14:textId="77777777" w:rsidTr="00A45152">
        <w:trPr>
          <w:trHeight w:val="283"/>
        </w:trPr>
        <w:tc>
          <w:tcPr>
            <w:tcW w:w="1262" w:type="dxa"/>
            <w:vAlign w:val="center"/>
          </w:tcPr>
          <w:p w14:paraId="2BF2E71E" w14:textId="300F69D6" w:rsidR="009E738B" w:rsidRDefault="009E738B" w:rsidP="009E738B">
            <w:pPr>
              <w:jc w:val="center"/>
              <w:rPr>
                <w:sz w:val="20"/>
                <w:szCs w:val="20"/>
                <w:lang w:eastAsia="ko-KR"/>
              </w:rPr>
            </w:pPr>
            <w:r>
              <w:rPr>
                <w:rFonts w:hint="eastAsia"/>
                <w:sz w:val="20"/>
                <w:szCs w:val="20"/>
                <w:lang w:eastAsia="ko-KR"/>
              </w:rPr>
              <w:t>N</w:t>
            </w:r>
            <w:r>
              <w:rPr>
                <w:sz w:val="20"/>
                <w:szCs w:val="20"/>
                <w:lang w:eastAsia="ko-KR"/>
              </w:rPr>
              <w:t>ewcomer</w:t>
            </w:r>
          </w:p>
        </w:tc>
        <w:tc>
          <w:tcPr>
            <w:tcW w:w="842" w:type="dxa"/>
            <w:vAlign w:val="center"/>
          </w:tcPr>
          <w:p w14:paraId="20992B9D" w14:textId="50F20441" w:rsidR="009E738B" w:rsidRDefault="009E738B" w:rsidP="009E738B">
            <w:pPr>
              <w:jc w:val="center"/>
              <w:rPr>
                <w:sz w:val="20"/>
                <w:szCs w:val="20"/>
              </w:rPr>
            </w:pPr>
            <w:r>
              <w:rPr>
                <w:sz w:val="20"/>
                <w:szCs w:val="20"/>
              </w:rPr>
              <w:t>8,031</w:t>
            </w:r>
          </w:p>
        </w:tc>
        <w:tc>
          <w:tcPr>
            <w:tcW w:w="860" w:type="dxa"/>
            <w:vAlign w:val="center"/>
          </w:tcPr>
          <w:p w14:paraId="2F2AE4FA" w14:textId="112B6A6D" w:rsidR="009E738B" w:rsidRDefault="009E738B" w:rsidP="009E738B">
            <w:pPr>
              <w:jc w:val="center"/>
              <w:rPr>
                <w:sz w:val="20"/>
                <w:szCs w:val="20"/>
              </w:rPr>
            </w:pPr>
            <w:r>
              <w:rPr>
                <w:sz w:val="20"/>
                <w:szCs w:val="20"/>
              </w:rPr>
              <w:t>23,511</w:t>
            </w:r>
          </w:p>
        </w:tc>
        <w:tc>
          <w:tcPr>
            <w:tcW w:w="853" w:type="dxa"/>
            <w:vAlign w:val="center"/>
          </w:tcPr>
          <w:p w14:paraId="1B9F147A" w14:textId="694044AF" w:rsidR="009E738B" w:rsidRDefault="009E738B" w:rsidP="009E738B">
            <w:pPr>
              <w:jc w:val="center"/>
              <w:rPr>
                <w:sz w:val="20"/>
                <w:szCs w:val="20"/>
              </w:rPr>
            </w:pPr>
            <w:r>
              <w:rPr>
                <w:sz w:val="20"/>
                <w:szCs w:val="20"/>
              </w:rPr>
              <w:t>19,558</w:t>
            </w:r>
          </w:p>
        </w:tc>
        <w:tc>
          <w:tcPr>
            <w:tcW w:w="848" w:type="dxa"/>
            <w:vAlign w:val="center"/>
          </w:tcPr>
          <w:p w14:paraId="40E15500" w14:textId="769CF7F8" w:rsidR="009E738B" w:rsidRDefault="009E738B" w:rsidP="009E738B">
            <w:pPr>
              <w:jc w:val="center"/>
              <w:rPr>
                <w:sz w:val="20"/>
                <w:szCs w:val="20"/>
              </w:rPr>
            </w:pPr>
            <w:r>
              <w:rPr>
                <w:sz w:val="20"/>
                <w:szCs w:val="20"/>
              </w:rPr>
              <w:t>2,151</w:t>
            </w:r>
          </w:p>
        </w:tc>
        <w:tc>
          <w:tcPr>
            <w:tcW w:w="854" w:type="dxa"/>
            <w:vAlign w:val="center"/>
          </w:tcPr>
          <w:p w14:paraId="1F86C22F" w14:textId="6B9AFA9F" w:rsidR="009E738B" w:rsidRDefault="009E738B" w:rsidP="009E738B">
            <w:pPr>
              <w:jc w:val="center"/>
              <w:rPr>
                <w:sz w:val="20"/>
                <w:szCs w:val="20"/>
              </w:rPr>
            </w:pPr>
            <w:r>
              <w:rPr>
                <w:sz w:val="20"/>
                <w:szCs w:val="20"/>
              </w:rPr>
              <w:t>2,120</w:t>
            </w:r>
          </w:p>
        </w:tc>
        <w:tc>
          <w:tcPr>
            <w:tcW w:w="861" w:type="dxa"/>
            <w:vAlign w:val="center"/>
          </w:tcPr>
          <w:p w14:paraId="0FD44F1B" w14:textId="35E6BC02" w:rsidR="009E738B" w:rsidRDefault="009E738B" w:rsidP="009E738B">
            <w:pPr>
              <w:jc w:val="center"/>
              <w:rPr>
                <w:sz w:val="20"/>
                <w:szCs w:val="20"/>
              </w:rPr>
            </w:pPr>
            <w:r>
              <w:rPr>
                <w:sz w:val="20"/>
                <w:szCs w:val="20"/>
              </w:rPr>
              <w:t>18,006</w:t>
            </w:r>
          </w:p>
        </w:tc>
        <w:tc>
          <w:tcPr>
            <w:tcW w:w="1062" w:type="dxa"/>
            <w:vAlign w:val="center"/>
          </w:tcPr>
          <w:p w14:paraId="5EEB83F7" w14:textId="41E40B8F" w:rsidR="009E738B" w:rsidRDefault="009E738B" w:rsidP="009E738B">
            <w:pPr>
              <w:jc w:val="center"/>
              <w:rPr>
                <w:sz w:val="20"/>
                <w:szCs w:val="20"/>
              </w:rPr>
            </w:pPr>
            <w:r>
              <w:rPr>
                <w:sz w:val="20"/>
                <w:szCs w:val="20"/>
              </w:rPr>
              <w:t>9,250</w:t>
            </w:r>
          </w:p>
        </w:tc>
        <w:tc>
          <w:tcPr>
            <w:tcW w:w="849" w:type="dxa"/>
            <w:vAlign w:val="center"/>
          </w:tcPr>
          <w:p w14:paraId="0C328DAD" w14:textId="52848A83" w:rsidR="009E738B" w:rsidRDefault="009E738B" w:rsidP="009E738B">
            <w:pPr>
              <w:jc w:val="center"/>
              <w:rPr>
                <w:sz w:val="20"/>
                <w:szCs w:val="20"/>
              </w:rPr>
            </w:pPr>
            <w:r>
              <w:rPr>
                <w:sz w:val="20"/>
                <w:szCs w:val="20"/>
              </w:rPr>
              <w:t>14,590</w:t>
            </w:r>
          </w:p>
        </w:tc>
        <w:tc>
          <w:tcPr>
            <w:tcW w:w="850" w:type="dxa"/>
            <w:vAlign w:val="center"/>
          </w:tcPr>
          <w:p w14:paraId="0A71CB64" w14:textId="6E94A295" w:rsidR="009E738B" w:rsidRDefault="009E738B" w:rsidP="009E738B">
            <w:pPr>
              <w:jc w:val="center"/>
              <w:rPr>
                <w:sz w:val="20"/>
                <w:szCs w:val="20"/>
              </w:rPr>
            </w:pPr>
            <w:r>
              <w:rPr>
                <w:sz w:val="20"/>
                <w:szCs w:val="20"/>
              </w:rPr>
              <w:t>97,217</w:t>
            </w:r>
          </w:p>
        </w:tc>
      </w:tr>
      <w:tr w:rsidR="009E738B" w14:paraId="5834BA45" w14:textId="77777777" w:rsidTr="00A45152">
        <w:trPr>
          <w:trHeight w:val="283"/>
        </w:trPr>
        <w:tc>
          <w:tcPr>
            <w:tcW w:w="1262" w:type="dxa"/>
            <w:vAlign w:val="center"/>
          </w:tcPr>
          <w:p w14:paraId="0054D272" w14:textId="13E8144D" w:rsidR="009E738B" w:rsidRDefault="009E738B" w:rsidP="009E738B">
            <w:pPr>
              <w:jc w:val="center"/>
              <w:rPr>
                <w:sz w:val="20"/>
                <w:szCs w:val="20"/>
                <w:lang w:eastAsia="ko-KR"/>
              </w:rPr>
            </w:pPr>
            <w:r>
              <w:rPr>
                <w:rFonts w:hint="eastAsia"/>
                <w:sz w:val="20"/>
                <w:szCs w:val="20"/>
                <w:lang w:eastAsia="ko-KR"/>
              </w:rPr>
              <w:t>T</w:t>
            </w:r>
            <w:r>
              <w:rPr>
                <w:sz w:val="20"/>
                <w:szCs w:val="20"/>
                <w:lang w:eastAsia="ko-KR"/>
              </w:rPr>
              <w:t>ransient</w:t>
            </w:r>
          </w:p>
        </w:tc>
        <w:tc>
          <w:tcPr>
            <w:tcW w:w="842" w:type="dxa"/>
            <w:vAlign w:val="center"/>
          </w:tcPr>
          <w:p w14:paraId="511A12AA" w14:textId="4111A3FD" w:rsidR="009E738B" w:rsidRDefault="009E738B" w:rsidP="009E738B">
            <w:pPr>
              <w:jc w:val="center"/>
              <w:rPr>
                <w:sz w:val="20"/>
                <w:szCs w:val="20"/>
              </w:rPr>
            </w:pPr>
            <w:r>
              <w:rPr>
                <w:sz w:val="20"/>
                <w:szCs w:val="20"/>
              </w:rPr>
              <w:t>6,405</w:t>
            </w:r>
          </w:p>
        </w:tc>
        <w:tc>
          <w:tcPr>
            <w:tcW w:w="860" w:type="dxa"/>
            <w:vAlign w:val="center"/>
          </w:tcPr>
          <w:p w14:paraId="704AE6E3" w14:textId="1BF38161" w:rsidR="009E738B" w:rsidRDefault="009E738B" w:rsidP="009E738B">
            <w:pPr>
              <w:jc w:val="center"/>
              <w:rPr>
                <w:sz w:val="20"/>
                <w:szCs w:val="20"/>
              </w:rPr>
            </w:pPr>
            <w:r>
              <w:rPr>
                <w:sz w:val="20"/>
                <w:szCs w:val="20"/>
              </w:rPr>
              <w:t>23,615</w:t>
            </w:r>
          </w:p>
        </w:tc>
        <w:tc>
          <w:tcPr>
            <w:tcW w:w="853" w:type="dxa"/>
            <w:vAlign w:val="center"/>
          </w:tcPr>
          <w:p w14:paraId="0488869C" w14:textId="2A825E47" w:rsidR="009E738B" w:rsidRDefault="009E738B" w:rsidP="009E738B">
            <w:pPr>
              <w:jc w:val="center"/>
              <w:rPr>
                <w:sz w:val="20"/>
                <w:szCs w:val="20"/>
              </w:rPr>
            </w:pPr>
            <w:r>
              <w:rPr>
                <w:sz w:val="20"/>
                <w:szCs w:val="20"/>
              </w:rPr>
              <w:t>10,958</w:t>
            </w:r>
          </w:p>
        </w:tc>
        <w:tc>
          <w:tcPr>
            <w:tcW w:w="848" w:type="dxa"/>
            <w:vAlign w:val="center"/>
          </w:tcPr>
          <w:p w14:paraId="04A0B0C5" w14:textId="3077D450" w:rsidR="009E738B" w:rsidRDefault="009E738B" w:rsidP="009E738B">
            <w:pPr>
              <w:jc w:val="center"/>
              <w:rPr>
                <w:sz w:val="20"/>
                <w:szCs w:val="20"/>
              </w:rPr>
            </w:pPr>
            <w:r>
              <w:rPr>
                <w:sz w:val="20"/>
                <w:szCs w:val="20"/>
              </w:rPr>
              <w:t>1,623</w:t>
            </w:r>
          </w:p>
        </w:tc>
        <w:tc>
          <w:tcPr>
            <w:tcW w:w="854" w:type="dxa"/>
            <w:vAlign w:val="center"/>
          </w:tcPr>
          <w:p w14:paraId="23AA1B7B" w14:textId="5B476A73" w:rsidR="009E738B" w:rsidRDefault="009E738B" w:rsidP="009E738B">
            <w:pPr>
              <w:jc w:val="center"/>
              <w:rPr>
                <w:sz w:val="20"/>
                <w:szCs w:val="20"/>
              </w:rPr>
            </w:pPr>
            <w:r>
              <w:rPr>
                <w:sz w:val="20"/>
                <w:szCs w:val="20"/>
              </w:rPr>
              <w:t>1,309</w:t>
            </w:r>
          </w:p>
        </w:tc>
        <w:tc>
          <w:tcPr>
            <w:tcW w:w="861" w:type="dxa"/>
            <w:vAlign w:val="center"/>
          </w:tcPr>
          <w:p w14:paraId="4FED1413" w14:textId="6ECCA8FD" w:rsidR="009E738B" w:rsidRDefault="009E738B" w:rsidP="009E738B">
            <w:pPr>
              <w:jc w:val="center"/>
              <w:rPr>
                <w:sz w:val="20"/>
                <w:szCs w:val="20"/>
              </w:rPr>
            </w:pPr>
            <w:r>
              <w:rPr>
                <w:sz w:val="20"/>
                <w:szCs w:val="20"/>
              </w:rPr>
              <w:t>4,777</w:t>
            </w:r>
          </w:p>
        </w:tc>
        <w:tc>
          <w:tcPr>
            <w:tcW w:w="1062" w:type="dxa"/>
            <w:vAlign w:val="center"/>
          </w:tcPr>
          <w:p w14:paraId="5528074D" w14:textId="766408E5" w:rsidR="009E738B" w:rsidRDefault="009E738B" w:rsidP="009E738B">
            <w:pPr>
              <w:jc w:val="center"/>
              <w:rPr>
                <w:sz w:val="20"/>
                <w:szCs w:val="20"/>
              </w:rPr>
            </w:pPr>
            <w:r>
              <w:rPr>
                <w:sz w:val="20"/>
                <w:szCs w:val="20"/>
              </w:rPr>
              <w:t>11,262</w:t>
            </w:r>
          </w:p>
        </w:tc>
        <w:tc>
          <w:tcPr>
            <w:tcW w:w="849" w:type="dxa"/>
            <w:vAlign w:val="center"/>
          </w:tcPr>
          <w:p w14:paraId="7BACEC1C" w14:textId="3D57002E" w:rsidR="009E738B" w:rsidRDefault="009E738B" w:rsidP="009E738B">
            <w:pPr>
              <w:jc w:val="center"/>
              <w:rPr>
                <w:sz w:val="20"/>
                <w:szCs w:val="20"/>
              </w:rPr>
            </w:pPr>
            <w:r>
              <w:rPr>
                <w:sz w:val="20"/>
                <w:szCs w:val="20"/>
              </w:rPr>
              <w:t>22,237</w:t>
            </w:r>
          </w:p>
        </w:tc>
        <w:tc>
          <w:tcPr>
            <w:tcW w:w="850" w:type="dxa"/>
            <w:vAlign w:val="center"/>
          </w:tcPr>
          <w:p w14:paraId="33EAF7E4" w14:textId="43085FB0" w:rsidR="009E738B" w:rsidRDefault="009E738B" w:rsidP="009E738B">
            <w:pPr>
              <w:jc w:val="center"/>
              <w:rPr>
                <w:sz w:val="20"/>
                <w:szCs w:val="20"/>
              </w:rPr>
            </w:pPr>
            <w:r>
              <w:rPr>
                <w:sz w:val="20"/>
                <w:szCs w:val="20"/>
              </w:rPr>
              <w:t>82,186</w:t>
            </w:r>
          </w:p>
        </w:tc>
      </w:tr>
      <w:tr w:rsidR="009E738B" w14:paraId="49CE36BE" w14:textId="77777777" w:rsidTr="00A45152">
        <w:trPr>
          <w:trHeight w:val="283"/>
        </w:trPr>
        <w:tc>
          <w:tcPr>
            <w:tcW w:w="1262" w:type="dxa"/>
            <w:vAlign w:val="center"/>
          </w:tcPr>
          <w:p w14:paraId="40737631" w14:textId="540AD121" w:rsidR="009E738B" w:rsidRDefault="009E738B" w:rsidP="009E738B">
            <w:pPr>
              <w:jc w:val="center"/>
              <w:rPr>
                <w:sz w:val="20"/>
                <w:szCs w:val="20"/>
                <w:lang w:eastAsia="ko-KR"/>
              </w:rPr>
            </w:pPr>
            <w:proofErr w:type="spellStart"/>
            <w:r>
              <w:rPr>
                <w:rFonts w:hint="eastAsia"/>
                <w:sz w:val="20"/>
                <w:szCs w:val="20"/>
                <w:lang w:eastAsia="ko-KR"/>
              </w:rPr>
              <w:t>R</w:t>
            </w:r>
            <w:r>
              <w:rPr>
                <w:sz w:val="20"/>
                <w:szCs w:val="20"/>
                <w:lang w:eastAsia="ko-KR"/>
              </w:rPr>
              <w:t>eentrant</w:t>
            </w:r>
            <w:proofErr w:type="spellEnd"/>
          </w:p>
        </w:tc>
        <w:tc>
          <w:tcPr>
            <w:tcW w:w="842" w:type="dxa"/>
            <w:vAlign w:val="center"/>
          </w:tcPr>
          <w:p w14:paraId="2889FC9C" w14:textId="0AF0ECA0" w:rsidR="009E738B" w:rsidRDefault="009E738B" w:rsidP="009E738B">
            <w:pPr>
              <w:jc w:val="center"/>
              <w:rPr>
                <w:sz w:val="20"/>
                <w:szCs w:val="20"/>
              </w:rPr>
            </w:pPr>
            <w:r>
              <w:rPr>
                <w:sz w:val="20"/>
                <w:szCs w:val="20"/>
              </w:rPr>
              <w:t>21</w:t>
            </w:r>
          </w:p>
        </w:tc>
        <w:tc>
          <w:tcPr>
            <w:tcW w:w="860" w:type="dxa"/>
            <w:vAlign w:val="center"/>
          </w:tcPr>
          <w:p w14:paraId="50ACB919" w14:textId="4A6CA422" w:rsidR="009E738B" w:rsidRDefault="009E738B" w:rsidP="009E738B">
            <w:pPr>
              <w:jc w:val="center"/>
              <w:rPr>
                <w:sz w:val="20"/>
                <w:szCs w:val="20"/>
              </w:rPr>
            </w:pPr>
            <w:r>
              <w:rPr>
                <w:sz w:val="20"/>
                <w:szCs w:val="20"/>
              </w:rPr>
              <w:t>41</w:t>
            </w:r>
          </w:p>
        </w:tc>
        <w:tc>
          <w:tcPr>
            <w:tcW w:w="853" w:type="dxa"/>
            <w:vAlign w:val="center"/>
          </w:tcPr>
          <w:p w14:paraId="0D45D86A" w14:textId="146CCBE8" w:rsidR="009E738B" w:rsidRDefault="009E738B" w:rsidP="009E738B">
            <w:pPr>
              <w:jc w:val="center"/>
              <w:rPr>
                <w:sz w:val="20"/>
                <w:szCs w:val="20"/>
              </w:rPr>
            </w:pPr>
            <w:r>
              <w:rPr>
                <w:sz w:val="20"/>
                <w:szCs w:val="20"/>
              </w:rPr>
              <w:t>45</w:t>
            </w:r>
          </w:p>
        </w:tc>
        <w:tc>
          <w:tcPr>
            <w:tcW w:w="848" w:type="dxa"/>
            <w:vAlign w:val="center"/>
          </w:tcPr>
          <w:p w14:paraId="4B8C164D" w14:textId="2CD7496A" w:rsidR="009E738B" w:rsidRDefault="009E738B" w:rsidP="009E738B">
            <w:pPr>
              <w:jc w:val="center"/>
              <w:rPr>
                <w:sz w:val="20"/>
                <w:szCs w:val="20"/>
                <w:lang w:eastAsia="ko-KR"/>
              </w:rPr>
            </w:pPr>
            <w:r>
              <w:rPr>
                <w:rFonts w:hint="eastAsia"/>
                <w:sz w:val="20"/>
                <w:szCs w:val="20"/>
                <w:lang w:eastAsia="ko-KR"/>
              </w:rPr>
              <w:t>8</w:t>
            </w:r>
          </w:p>
        </w:tc>
        <w:tc>
          <w:tcPr>
            <w:tcW w:w="854" w:type="dxa"/>
            <w:vAlign w:val="center"/>
          </w:tcPr>
          <w:p w14:paraId="58405FDD" w14:textId="5576C3F8" w:rsidR="009E738B" w:rsidRDefault="009E738B" w:rsidP="009E738B">
            <w:pPr>
              <w:jc w:val="center"/>
              <w:rPr>
                <w:sz w:val="20"/>
                <w:szCs w:val="20"/>
                <w:lang w:eastAsia="ko-KR"/>
              </w:rPr>
            </w:pPr>
            <w:r>
              <w:rPr>
                <w:rFonts w:hint="eastAsia"/>
                <w:sz w:val="20"/>
                <w:szCs w:val="20"/>
                <w:lang w:eastAsia="ko-KR"/>
              </w:rPr>
              <w:t>1</w:t>
            </w:r>
            <w:r>
              <w:rPr>
                <w:sz w:val="20"/>
                <w:szCs w:val="20"/>
                <w:lang w:eastAsia="ko-KR"/>
              </w:rPr>
              <w:t>1</w:t>
            </w:r>
          </w:p>
        </w:tc>
        <w:tc>
          <w:tcPr>
            <w:tcW w:w="861" w:type="dxa"/>
            <w:vAlign w:val="center"/>
          </w:tcPr>
          <w:p w14:paraId="38AA7D99" w14:textId="2EC18BF6" w:rsidR="009E738B" w:rsidRDefault="009E738B" w:rsidP="009E738B">
            <w:pPr>
              <w:jc w:val="center"/>
              <w:rPr>
                <w:sz w:val="20"/>
                <w:szCs w:val="20"/>
                <w:lang w:eastAsia="ko-KR"/>
              </w:rPr>
            </w:pPr>
            <w:r>
              <w:rPr>
                <w:rFonts w:hint="eastAsia"/>
                <w:sz w:val="20"/>
                <w:szCs w:val="20"/>
                <w:lang w:eastAsia="ko-KR"/>
              </w:rPr>
              <w:t>3</w:t>
            </w:r>
            <w:r>
              <w:rPr>
                <w:sz w:val="20"/>
                <w:szCs w:val="20"/>
                <w:lang w:eastAsia="ko-KR"/>
              </w:rPr>
              <w:t>1</w:t>
            </w:r>
          </w:p>
        </w:tc>
        <w:tc>
          <w:tcPr>
            <w:tcW w:w="1062" w:type="dxa"/>
            <w:vAlign w:val="center"/>
          </w:tcPr>
          <w:p w14:paraId="7FA12807" w14:textId="2B4DE7A7" w:rsidR="009E738B" w:rsidRDefault="009E738B" w:rsidP="009E738B">
            <w:pPr>
              <w:jc w:val="center"/>
              <w:rPr>
                <w:sz w:val="20"/>
                <w:szCs w:val="20"/>
                <w:lang w:eastAsia="ko-KR"/>
              </w:rPr>
            </w:pPr>
            <w:r>
              <w:rPr>
                <w:rFonts w:hint="eastAsia"/>
                <w:sz w:val="20"/>
                <w:szCs w:val="20"/>
                <w:lang w:eastAsia="ko-KR"/>
              </w:rPr>
              <w:t>5</w:t>
            </w:r>
            <w:r>
              <w:rPr>
                <w:sz w:val="20"/>
                <w:szCs w:val="20"/>
                <w:lang w:eastAsia="ko-KR"/>
              </w:rPr>
              <w:t>5</w:t>
            </w:r>
          </w:p>
        </w:tc>
        <w:tc>
          <w:tcPr>
            <w:tcW w:w="849" w:type="dxa"/>
            <w:vAlign w:val="center"/>
          </w:tcPr>
          <w:p w14:paraId="64897F64" w14:textId="71656817" w:rsidR="009E738B" w:rsidRDefault="009E738B" w:rsidP="009E738B">
            <w:pPr>
              <w:jc w:val="center"/>
              <w:rPr>
                <w:sz w:val="20"/>
                <w:szCs w:val="20"/>
                <w:lang w:eastAsia="ko-KR"/>
              </w:rPr>
            </w:pPr>
            <w:r>
              <w:rPr>
                <w:rFonts w:hint="eastAsia"/>
                <w:sz w:val="20"/>
                <w:szCs w:val="20"/>
                <w:lang w:eastAsia="ko-KR"/>
              </w:rPr>
              <w:t>3</w:t>
            </w:r>
            <w:r>
              <w:rPr>
                <w:sz w:val="20"/>
                <w:szCs w:val="20"/>
                <w:lang w:eastAsia="ko-KR"/>
              </w:rPr>
              <w:t>9</w:t>
            </w:r>
          </w:p>
        </w:tc>
        <w:tc>
          <w:tcPr>
            <w:tcW w:w="850" w:type="dxa"/>
            <w:vAlign w:val="center"/>
          </w:tcPr>
          <w:p w14:paraId="09E8FA12" w14:textId="32A33B43" w:rsidR="009E738B" w:rsidRDefault="009E738B" w:rsidP="009E738B">
            <w:pPr>
              <w:jc w:val="center"/>
              <w:rPr>
                <w:sz w:val="20"/>
                <w:szCs w:val="20"/>
                <w:lang w:eastAsia="ko-KR"/>
              </w:rPr>
            </w:pPr>
            <w:r>
              <w:rPr>
                <w:rFonts w:hint="eastAsia"/>
                <w:sz w:val="20"/>
                <w:szCs w:val="20"/>
                <w:lang w:eastAsia="ko-KR"/>
              </w:rPr>
              <w:t>2</w:t>
            </w:r>
            <w:r>
              <w:rPr>
                <w:sz w:val="20"/>
                <w:szCs w:val="20"/>
                <w:lang w:eastAsia="ko-KR"/>
              </w:rPr>
              <w:t>51</w:t>
            </w:r>
          </w:p>
        </w:tc>
      </w:tr>
      <w:tr w:rsidR="009E738B" w14:paraId="75CA41EB" w14:textId="77777777" w:rsidTr="00A45152">
        <w:trPr>
          <w:trHeight w:val="283"/>
        </w:trPr>
        <w:tc>
          <w:tcPr>
            <w:tcW w:w="1262" w:type="dxa"/>
            <w:vAlign w:val="center"/>
          </w:tcPr>
          <w:p w14:paraId="2DD051D4" w14:textId="16077471" w:rsidR="009E738B" w:rsidRDefault="009E738B" w:rsidP="009E738B">
            <w:pPr>
              <w:jc w:val="center"/>
              <w:rPr>
                <w:sz w:val="20"/>
                <w:szCs w:val="20"/>
              </w:rPr>
            </w:pPr>
            <w:r>
              <w:rPr>
                <w:sz w:val="20"/>
                <w:szCs w:val="20"/>
              </w:rPr>
              <w:t>Sum</w:t>
            </w:r>
          </w:p>
        </w:tc>
        <w:tc>
          <w:tcPr>
            <w:tcW w:w="842" w:type="dxa"/>
            <w:vAlign w:val="center"/>
          </w:tcPr>
          <w:p w14:paraId="36FCDE5B" w14:textId="38819334" w:rsidR="009E738B" w:rsidRDefault="009E738B" w:rsidP="009E738B">
            <w:pPr>
              <w:jc w:val="center"/>
              <w:rPr>
                <w:sz w:val="20"/>
                <w:szCs w:val="20"/>
              </w:rPr>
            </w:pPr>
            <w:r>
              <w:rPr>
                <w:sz w:val="20"/>
                <w:szCs w:val="20"/>
              </w:rPr>
              <w:t>15,905</w:t>
            </w:r>
          </w:p>
        </w:tc>
        <w:tc>
          <w:tcPr>
            <w:tcW w:w="860" w:type="dxa"/>
            <w:vAlign w:val="center"/>
          </w:tcPr>
          <w:p w14:paraId="1DEB2273" w14:textId="254ABF94" w:rsidR="009E738B" w:rsidRDefault="009E738B" w:rsidP="009E738B">
            <w:pPr>
              <w:jc w:val="center"/>
              <w:rPr>
                <w:sz w:val="20"/>
                <w:szCs w:val="20"/>
              </w:rPr>
            </w:pPr>
            <w:r>
              <w:rPr>
                <w:sz w:val="20"/>
                <w:szCs w:val="20"/>
              </w:rPr>
              <w:t>52,586</w:t>
            </w:r>
          </w:p>
        </w:tc>
        <w:tc>
          <w:tcPr>
            <w:tcW w:w="853" w:type="dxa"/>
            <w:vAlign w:val="center"/>
          </w:tcPr>
          <w:p w14:paraId="60956400" w14:textId="45ED4373" w:rsidR="009E738B" w:rsidRDefault="009E738B" w:rsidP="009E738B">
            <w:pPr>
              <w:jc w:val="center"/>
              <w:rPr>
                <w:sz w:val="20"/>
                <w:szCs w:val="20"/>
              </w:rPr>
            </w:pPr>
            <w:r>
              <w:rPr>
                <w:sz w:val="20"/>
                <w:szCs w:val="20"/>
              </w:rPr>
              <w:t>33,697</w:t>
            </w:r>
          </w:p>
        </w:tc>
        <w:tc>
          <w:tcPr>
            <w:tcW w:w="848" w:type="dxa"/>
            <w:vAlign w:val="center"/>
          </w:tcPr>
          <w:p w14:paraId="5E2A461D" w14:textId="06386156" w:rsidR="009E738B" w:rsidRDefault="009E738B" w:rsidP="009E738B">
            <w:pPr>
              <w:jc w:val="center"/>
              <w:rPr>
                <w:sz w:val="20"/>
                <w:szCs w:val="20"/>
              </w:rPr>
            </w:pPr>
            <w:r>
              <w:rPr>
                <w:sz w:val="20"/>
                <w:szCs w:val="20"/>
              </w:rPr>
              <w:t>4,334</w:t>
            </w:r>
          </w:p>
        </w:tc>
        <w:tc>
          <w:tcPr>
            <w:tcW w:w="854" w:type="dxa"/>
            <w:vAlign w:val="center"/>
          </w:tcPr>
          <w:p w14:paraId="16D0B8E1" w14:textId="7E923539" w:rsidR="009E738B" w:rsidRDefault="009E738B" w:rsidP="009E738B">
            <w:pPr>
              <w:jc w:val="center"/>
              <w:rPr>
                <w:sz w:val="20"/>
                <w:szCs w:val="20"/>
              </w:rPr>
            </w:pPr>
            <w:r>
              <w:rPr>
                <w:sz w:val="20"/>
                <w:szCs w:val="20"/>
              </w:rPr>
              <w:t>3,854</w:t>
            </w:r>
          </w:p>
        </w:tc>
        <w:tc>
          <w:tcPr>
            <w:tcW w:w="861" w:type="dxa"/>
            <w:vAlign w:val="center"/>
          </w:tcPr>
          <w:p w14:paraId="60514A41" w14:textId="5A2DE725" w:rsidR="009E738B" w:rsidRDefault="009E738B" w:rsidP="009E738B">
            <w:pPr>
              <w:jc w:val="center"/>
              <w:rPr>
                <w:sz w:val="20"/>
                <w:szCs w:val="20"/>
              </w:rPr>
            </w:pPr>
            <w:r>
              <w:rPr>
                <w:sz w:val="20"/>
                <w:szCs w:val="20"/>
              </w:rPr>
              <w:t>24,449</w:t>
            </w:r>
          </w:p>
        </w:tc>
        <w:tc>
          <w:tcPr>
            <w:tcW w:w="1062" w:type="dxa"/>
            <w:vAlign w:val="center"/>
          </w:tcPr>
          <w:p w14:paraId="299A9A7F" w14:textId="49D6414D" w:rsidR="009E738B" w:rsidRDefault="009E738B" w:rsidP="009E738B">
            <w:pPr>
              <w:jc w:val="center"/>
              <w:rPr>
                <w:sz w:val="20"/>
                <w:szCs w:val="20"/>
              </w:rPr>
            </w:pPr>
            <w:r>
              <w:rPr>
                <w:sz w:val="20"/>
                <w:szCs w:val="20"/>
              </w:rPr>
              <w:t>24,424</w:t>
            </w:r>
          </w:p>
        </w:tc>
        <w:tc>
          <w:tcPr>
            <w:tcW w:w="849" w:type="dxa"/>
            <w:vAlign w:val="center"/>
          </w:tcPr>
          <w:p w14:paraId="2B25CFC8" w14:textId="0AADA1EA" w:rsidR="009E738B" w:rsidRDefault="009E738B" w:rsidP="009E738B">
            <w:pPr>
              <w:jc w:val="center"/>
              <w:rPr>
                <w:sz w:val="20"/>
                <w:szCs w:val="20"/>
              </w:rPr>
            </w:pPr>
            <w:r>
              <w:rPr>
                <w:sz w:val="20"/>
                <w:szCs w:val="20"/>
              </w:rPr>
              <w:t>41,769</w:t>
            </w:r>
          </w:p>
        </w:tc>
        <w:tc>
          <w:tcPr>
            <w:tcW w:w="850" w:type="dxa"/>
            <w:vAlign w:val="center"/>
          </w:tcPr>
          <w:p w14:paraId="4703BF2F" w14:textId="28E606C6" w:rsidR="009E738B" w:rsidRDefault="009E738B" w:rsidP="009E738B">
            <w:pPr>
              <w:jc w:val="center"/>
              <w:rPr>
                <w:sz w:val="20"/>
                <w:szCs w:val="20"/>
              </w:rPr>
            </w:pPr>
            <w:r>
              <w:rPr>
                <w:sz w:val="20"/>
                <w:szCs w:val="20"/>
              </w:rPr>
              <w:t>201,018</w:t>
            </w:r>
          </w:p>
        </w:tc>
      </w:tr>
    </w:tbl>
    <w:p w14:paraId="2438CA4F" w14:textId="77777777" w:rsidR="009E738B" w:rsidRDefault="009E738B" w:rsidP="00013D53">
      <w:pPr>
        <w:jc w:val="both"/>
      </w:pPr>
    </w:p>
    <w:p w14:paraId="41CBDF0A" w14:textId="6255EA74" w:rsidR="00013D53" w:rsidRDefault="00013D53" w:rsidP="00013D53">
      <w:pPr>
        <w:pStyle w:val="3"/>
        <w:jc w:val="both"/>
      </w:pPr>
      <w:r>
        <w:t xml:space="preserve">3.2. </w:t>
      </w:r>
      <w:r w:rsidRPr="00013D53">
        <w:t xml:space="preserve">Author contributions to </w:t>
      </w:r>
      <w:r w:rsidR="00557CF1">
        <w:t xml:space="preserve">publications </w:t>
      </w:r>
      <w:r w:rsidRPr="00013D53">
        <w:t>by type</w:t>
      </w:r>
      <w:r>
        <w:t xml:space="preserve"> </w:t>
      </w:r>
    </w:p>
    <w:p w14:paraId="1B90CD63" w14:textId="488468C3" w:rsidR="00013D53" w:rsidRDefault="00013D53" w:rsidP="00013D53">
      <w:pPr>
        <w:jc w:val="both"/>
      </w:pPr>
      <w:r w:rsidRPr="00013D53">
        <w:t xml:space="preserve">Despite an increase in the number of publications, there was no significant change in the average ratio of publications to authors, which was 0.24 papers per author. However, when </w:t>
      </w:r>
      <w:proofErr w:type="spellStart"/>
      <w:r w:rsidRPr="00013D53">
        <w:t>analyzing</w:t>
      </w:r>
      <w:proofErr w:type="spellEnd"/>
      <w:r w:rsidRPr="00013D53">
        <w:t xml:space="preserve"> the number of publications per author for each type of author, clear differences were found. The Entrant and Transient types, which constituted the largest proportion of authors, had only 0.3 papers per author, whereas the Continuous type, who had published funded papers before, during, and after the mission, had 16.3 papers per author on average. Even when controlling for publication year, Continuous type authors had a publication rate of 7 or more per author, indicating that researchers who continuously studied green energy technology published a considerable number of papers, while newly entrant researchers made a relatively small contribution.</w:t>
      </w:r>
    </w:p>
    <w:p w14:paraId="32DB96A5" w14:textId="77777777" w:rsidR="00D55820" w:rsidRDefault="00D55820" w:rsidP="00D55820">
      <w:pPr>
        <w:jc w:val="both"/>
      </w:pPr>
    </w:p>
    <w:p w14:paraId="086C74C4" w14:textId="5936D015" w:rsidR="009E738B" w:rsidRDefault="00D55820" w:rsidP="009E738B">
      <w:pPr>
        <w:jc w:val="center"/>
      </w:pPr>
      <w:r>
        <w:t xml:space="preserve">Table </w:t>
      </w:r>
      <w:r w:rsidR="009E738B">
        <w:t>3</w:t>
      </w:r>
      <w:r>
        <w:t xml:space="preserve"> Number of publications by author type</w:t>
      </w:r>
    </w:p>
    <w:p w14:paraId="43C83914" w14:textId="77777777" w:rsidR="009E738B" w:rsidRDefault="009E738B" w:rsidP="009E738B">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832"/>
        <w:gridCol w:w="853"/>
        <w:gridCol w:w="846"/>
        <w:gridCol w:w="837"/>
        <w:gridCol w:w="844"/>
        <w:gridCol w:w="855"/>
        <w:gridCol w:w="1129"/>
        <w:gridCol w:w="843"/>
        <w:gridCol w:w="848"/>
      </w:tblGrid>
      <w:tr w:rsidR="00CD597E" w14:paraId="00817ADB" w14:textId="77777777" w:rsidTr="000869C3">
        <w:tc>
          <w:tcPr>
            <w:tcW w:w="1262" w:type="dxa"/>
            <w:vAlign w:val="center"/>
          </w:tcPr>
          <w:p w14:paraId="73427EBE" w14:textId="77777777" w:rsidR="009E738B" w:rsidRDefault="009E738B" w:rsidP="000869C3">
            <w:pPr>
              <w:jc w:val="center"/>
              <w:rPr>
                <w:b/>
                <w:bCs/>
                <w:sz w:val="20"/>
                <w:szCs w:val="20"/>
              </w:rPr>
            </w:pPr>
            <w:r>
              <w:rPr>
                <w:b/>
                <w:bCs/>
                <w:sz w:val="20"/>
                <w:szCs w:val="20"/>
              </w:rPr>
              <w:t>Author</w:t>
            </w:r>
          </w:p>
          <w:p w14:paraId="59052DFE" w14:textId="77777777" w:rsidR="009E738B" w:rsidRDefault="009E738B" w:rsidP="000869C3">
            <w:pPr>
              <w:jc w:val="center"/>
              <w:rPr>
                <w:b/>
                <w:bCs/>
                <w:sz w:val="20"/>
                <w:szCs w:val="20"/>
              </w:rPr>
            </w:pPr>
            <w:r>
              <w:rPr>
                <w:b/>
                <w:bCs/>
                <w:sz w:val="20"/>
                <w:szCs w:val="20"/>
              </w:rPr>
              <w:t>type</w:t>
            </w:r>
          </w:p>
        </w:tc>
        <w:tc>
          <w:tcPr>
            <w:tcW w:w="842" w:type="dxa"/>
            <w:vAlign w:val="center"/>
          </w:tcPr>
          <w:p w14:paraId="36C24390" w14:textId="77777777" w:rsidR="009E738B" w:rsidRDefault="009E738B" w:rsidP="000869C3">
            <w:pPr>
              <w:jc w:val="center"/>
              <w:rPr>
                <w:b/>
                <w:bCs/>
                <w:sz w:val="20"/>
                <w:szCs w:val="20"/>
              </w:rPr>
            </w:pPr>
            <w:r>
              <w:rPr>
                <w:b/>
                <w:bCs/>
                <w:sz w:val="20"/>
                <w:szCs w:val="20"/>
              </w:rPr>
              <w:t>PV</w:t>
            </w:r>
          </w:p>
          <w:p w14:paraId="55A6C06E" w14:textId="77777777" w:rsidR="009E738B" w:rsidRDefault="009E738B" w:rsidP="000869C3">
            <w:pPr>
              <w:jc w:val="center"/>
              <w:rPr>
                <w:b/>
                <w:bCs/>
                <w:sz w:val="20"/>
                <w:szCs w:val="20"/>
              </w:rPr>
            </w:pPr>
            <w:r>
              <w:rPr>
                <w:b/>
                <w:bCs/>
                <w:sz w:val="20"/>
                <w:szCs w:val="20"/>
              </w:rPr>
              <w:t>Si</w:t>
            </w:r>
          </w:p>
        </w:tc>
        <w:tc>
          <w:tcPr>
            <w:tcW w:w="860" w:type="dxa"/>
            <w:vAlign w:val="center"/>
          </w:tcPr>
          <w:p w14:paraId="793122FC" w14:textId="77777777" w:rsidR="009E738B" w:rsidRDefault="009E738B" w:rsidP="000869C3">
            <w:pPr>
              <w:jc w:val="center"/>
              <w:rPr>
                <w:b/>
                <w:bCs/>
                <w:sz w:val="20"/>
                <w:szCs w:val="20"/>
              </w:rPr>
            </w:pPr>
            <w:r>
              <w:rPr>
                <w:b/>
                <w:bCs/>
                <w:sz w:val="20"/>
                <w:szCs w:val="20"/>
              </w:rPr>
              <w:t>PV</w:t>
            </w:r>
          </w:p>
          <w:p w14:paraId="6D181461" w14:textId="77777777" w:rsidR="009E738B" w:rsidRDefault="009E738B" w:rsidP="000869C3">
            <w:pPr>
              <w:jc w:val="center"/>
              <w:rPr>
                <w:b/>
                <w:bCs/>
                <w:sz w:val="20"/>
                <w:szCs w:val="20"/>
              </w:rPr>
            </w:pPr>
            <w:proofErr w:type="spellStart"/>
            <w:r>
              <w:rPr>
                <w:b/>
                <w:bCs/>
                <w:sz w:val="20"/>
                <w:szCs w:val="20"/>
              </w:rPr>
              <w:t>NonSi</w:t>
            </w:r>
            <w:proofErr w:type="spellEnd"/>
          </w:p>
        </w:tc>
        <w:tc>
          <w:tcPr>
            <w:tcW w:w="853" w:type="dxa"/>
            <w:vAlign w:val="center"/>
          </w:tcPr>
          <w:p w14:paraId="4FD2D0BD" w14:textId="77777777" w:rsidR="009E738B" w:rsidRDefault="009E738B" w:rsidP="000869C3">
            <w:pPr>
              <w:jc w:val="center"/>
              <w:rPr>
                <w:b/>
                <w:bCs/>
                <w:sz w:val="20"/>
                <w:szCs w:val="20"/>
              </w:rPr>
            </w:pPr>
            <w:proofErr w:type="spellStart"/>
            <w:r>
              <w:rPr>
                <w:b/>
                <w:bCs/>
                <w:sz w:val="20"/>
                <w:szCs w:val="20"/>
              </w:rPr>
              <w:t>BioE</w:t>
            </w:r>
            <w:proofErr w:type="spellEnd"/>
          </w:p>
        </w:tc>
        <w:tc>
          <w:tcPr>
            <w:tcW w:w="848" w:type="dxa"/>
            <w:vAlign w:val="center"/>
          </w:tcPr>
          <w:p w14:paraId="659EB41B" w14:textId="77777777" w:rsidR="009E738B" w:rsidRDefault="009E738B" w:rsidP="000869C3">
            <w:pPr>
              <w:jc w:val="center"/>
              <w:rPr>
                <w:b/>
                <w:bCs/>
                <w:sz w:val="20"/>
                <w:szCs w:val="20"/>
              </w:rPr>
            </w:pPr>
            <w:proofErr w:type="spellStart"/>
            <w:r>
              <w:rPr>
                <w:b/>
                <w:bCs/>
                <w:sz w:val="20"/>
                <w:szCs w:val="20"/>
              </w:rPr>
              <w:t>Nuc</w:t>
            </w:r>
            <w:proofErr w:type="spellEnd"/>
          </w:p>
          <w:p w14:paraId="14705AA9" w14:textId="77777777" w:rsidR="009E738B" w:rsidRDefault="009E738B" w:rsidP="000869C3">
            <w:pPr>
              <w:jc w:val="center"/>
              <w:rPr>
                <w:b/>
                <w:bCs/>
                <w:sz w:val="20"/>
                <w:szCs w:val="20"/>
              </w:rPr>
            </w:pPr>
            <w:r>
              <w:rPr>
                <w:b/>
                <w:bCs/>
                <w:sz w:val="20"/>
                <w:szCs w:val="20"/>
              </w:rPr>
              <w:t>FR</w:t>
            </w:r>
          </w:p>
        </w:tc>
        <w:tc>
          <w:tcPr>
            <w:tcW w:w="854" w:type="dxa"/>
            <w:vAlign w:val="center"/>
          </w:tcPr>
          <w:p w14:paraId="3552B99F" w14:textId="77777777" w:rsidR="009E738B" w:rsidRDefault="009E738B" w:rsidP="000869C3">
            <w:pPr>
              <w:jc w:val="center"/>
              <w:rPr>
                <w:b/>
                <w:bCs/>
                <w:sz w:val="20"/>
                <w:szCs w:val="20"/>
              </w:rPr>
            </w:pPr>
            <w:proofErr w:type="spellStart"/>
            <w:r>
              <w:rPr>
                <w:b/>
                <w:bCs/>
                <w:sz w:val="20"/>
                <w:szCs w:val="20"/>
              </w:rPr>
              <w:t>Nuc</w:t>
            </w:r>
            <w:proofErr w:type="spellEnd"/>
          </w:p>
          <w:p w14:paraId="41A7D364" w14:textId="77777777" w:rsidR="009E738B" w:rsidRDefault="009E738B" w:rsidP="000869C3">
            <w:pPr>
              <w:jc w:val="center"/>
              <w:rPr>
                <w:b/>
                <w:bCs/>
                <w:sz w:val="20"/>
                <w:szCs w:val="20"/>
              </w:rPr>
            </w:pPr>
            <w:r>
              <w:rPr>
                <w:b/>
                <w:bCs/>
                <w:sz w:val="20"/>
                <w:szCs w:val="20"/>
              </w:rPr>
              <w:t>LWR</w:t>
            </w:r>
          </w:p>
        </w:tc>
        <w:tc>
          <w:tcPr>
            <w:tcW w:w="861" w:type="dxa"/>
            <w:vAlign w:val="center"/>
          </w:tcPr>
          <w:p w14:paraId="5E6579DE" w14:textId="77777777" w:rsidR="009E738B" w:rsidRDefault="009E738B" w:rsidP="000869C3">
            <w:pPr>
              <w:jc w:val="center"/>
              <w:rPr>
                <w:b/>
                <w:bCs/>
                <w:sz w:val="20"/>
                <w:szCs w:val="20"/>
              </w:rPr>
            </w:pPr>
            <w:proofErr w:type="spellStart"/>
            <w:r>
              <w:rPr>
                <w:b/>
                <w:bCs/>
                <w:sz w:val="20"/>
                <w:szCs w:val="20"/>
              </w:rPr>
              <w:t>Nuc</w:t>
            </w:r>
            <w:proofErr w:type="spellEnd"/>
          </w:p>
          <w:p w14:paraId="760131FB" w14:textId="77777777" w:rsidR="009E738B" w:rsidRDefault="009E738B" w:rsidP="000869C3">
            <w:pPr>
              <w:jc w:val="center"/>
              <w:rPr>
                <w:b/>
                <w:bCs/>
                <w:sz w:val="20"/>
                <w:szCs w:val="20"/>
                <w:lang w:eastAsia="ko-KR"/>
              </w:rPr>
            </w:pPr>
            <w:r>
              <w:rPr>
                <w:rFonts w:hint="eastAsia"/>
                <w:b/>
                <w:bCs/>
                <w:sz w:val="20"/>
                <w:szCs w:val="20"/>
                <w:lang w:eastAsia="ko-KR"/>
              </w:rPr>
              <w:t>F</w:t>
            </w:r>
            <w:r>
              <w:rPr>
                <w:b/>
                <w:bCs/>
                <w:sz w:val="20"/>
                <w:szCs w:val="20"/>
                <w:lang w:eastAsia="ko-KR"/>
              </w:rPr>
              <w:t>usion</w:t>
            </w:r>
          </w:p>
        </w:tc>
        <w:tc>
          <w:tcPr>
            <w:tcW w:w="1062" w:type="dxa"/>
            <w:vAlign w:val="center"/>
          </w:tcPr>
          <w:p w14:paraId="26E75F73" w14:textId="77777777" w:rsidR="009E738B" w:rsidRDefault="009E738B" w:rsidP="000869C3">
            <w:pPr>
              <w:jc w:val="center"/>
              <w:rPr>
                <w:b/>
                <w:bCs/>
                <w:sz w:val="20"/>
                <w:szCs w:val="20"/>
              </w:rPr>
            </w:pPr>
            <w:proofErr w:type="spellStart"/>
            <w:r>
              <w:rPr>
                <w:b/>
                <w:bCs/>
                <w:sz w:val="20"/>
                <w:szCs w:val="20"/>
              </w:rPr>
              <w:t>HydrogenE</w:t>
            </w:r>
            <w:proofErr w:type="spellEnd"/>
          </w:p>
        </w:tc>
        <w:tc>
          <w:tcPr>
            <w:tcW w:w="849" w:type="dxa"/>
            <w:vAlign w:val="center"/>
          </w:tcPr>
          <w:p w14:paraId="15457C99" w14:textId="77777777" w:rsidR="009E738B" w:rsidRDefault="009E738B" w:rsidP="000869C3">
            <w:pPr>
              <w:jc w:val="center"/>
              <w:rPr>
                <w:b/>
                <w:bCs/>
                <w:sz w:val="20"/>
                <w:szCs w:val="20"/>
              </w:rPr>
            </w:pPr>
            <w:r>
              <w:rPr>
                <w:b/>
                <w:bCs/>
                <w:sz w:val="20"/>
                <w:szCs w:val="20"/>
              </w:rPr>
              <w:t>Fuel</w:t>
            </w:r>
          </w:p>
          <w:p w14:paraId="25C9A771" w14:textId="77777777" w:rsidR="009E738B" w:rsidRDefault="009E738B" w:rsidP="000869C3">
            <w:pPr>
              <w:jc w:val="center"/>
              <w:rPr>
                <w:b/>
                <w:bCs/>
                <w:sz w:val="20"/>
                <w:szCs w:val="20"/>
                <w:lang w:eastAsia="ko-KR"/>
              </w:rPr>
            </w:pPr>
            <w:r>
              <w:rPr>
                <w:rFonts w:hint="eastAsia"/>
                <w:b/>
                <w:bCs/>
                <w:sz w:val="20"/>
                <w:szCs w:val="20"/>
                <w:lang w:eastAsia="ko-KR"/>
              </w:rPr>
              <w:t>C</w:t>
            </w:r>
            <w:r>
              <w:rPr>
                <w:b/>
                <w:bCs/>
                <w:sz w:val="20"/>
                <w:szCs w:val="20"/>
                <w:lang w:eastAsia="ko-KR"/>
              </w:rPr>
              <w:t>ell</w:t>
            </w:r>
          </w:p>
        </w:tc>
        <w:tc>
          <w:tcPr>
            <w:tcW w:w="850" w:type="dxa"/>
            <w:vAlign w:val="center"/>
          </w:tcPr>
          <w:p w14:paraId="442953D2" w14:textId="77777777" w:rsidR="009E738B" w:rsidRDefault="009E738B" w:rsidP="000869C3">
            <w:pPr>
              <w:jc w:val="center"/>
              <w:rPr>
                <w:b/>
                <w:bCs/>
                <w:sz w:val="20"/>
                <w:szCs w:val="20"/>
              </w:rPr>
            </w:pPr>
            <w:r>
              <w:rPr>
                <w:b/>
                <w:bCs/>
                <w:sz w:val="20"/>
                <w:szCs w:val="20"/>
              </w:rPr>
              <w:t>Sum</w:t>
            </w:r>
          </w:p>
        </w:tc>
      </w:tr>
      <w:tr w:rsidR="00CD597E" w14:paraId="4AE60774" w14:textId="77777777" w:rsidTr="00A45152">
        <w:trPr>
          <w:trHeight w:val="283"/>
        </w:trPr>
        <w:tc>
          <w:tcPr>
            <w:tcW w:w="1262" w:type="dxa"/>
            <w:vAlign w:val="center"/>
          </w:tcPr>
          <w:p w14:paraId="0252D5B1" w14:textId="77777777" w:rsidR="009E738B" w:rsidRDefault="009E738B" w:rsidP="000869C3">
            <w:pPr>
              <w:jc w:val="center"/>
              <w:rPr>
                <w:sz w:val="20"/>
                <w:szCs w:val="20"/>
              </w:rPr>
            </w:pPr>
            <w:r>
              <w:rPr>
                <w:sz w:val="20"/>
                <w:szCs w:val="20"/>
              </w:rPr>
              <w:t>Continuous</w:t>
            </w:r>
          </w:p>
        </w:tc>
        <w:tc>
          <w:tcPr>
            <w:tcW w:w="842" w:type="dxa"/>
            <w:vAlign w:val="center"/>
          </w:tcPr>
          <w:p w14:paraId="3EDC8845" w14:textId="432B0F48" w:rsidR="009E738B" w:rsidRDefault="009E738B" w:rsidP="000869C3">
            <w:pPr>
              <w:jc w:val="center"/>
              <w:rPr>
                <w:sz w:val="20"/>
                <w:szCs w:val="20"/>
              </w:rPr>
            </w:pPr>
            <w:r>
              <w:rPr>
                <w:sz w:val="20"/>
                <w:szCs w:val="20"/>
              </w:rPr>
              <w:t>892</w:t>
            </w:r>
          </w:p>
        </w:tc>
        <w:tc>
          <w:tcPr>
            <w:tcW w:w="860" w:type="dxa"/>
            <w:vAlign w:val="center"/>
          </w:tcPr>
          <w:p w14:paraId="2D64A169" w14:textId="1D3A60E3" w:rsidR="009E738B" w:rsidRDefault="009E738B" w:rsidP="000869C3">
            <w:pPr>
              <w:jc w:val="center"/>
              <w:rPr>
                <w:sz w:val="20"/>
                <w:szCs w:val="20"/>
              </w:rPr>
            </w:pPr>
            <w:r>
              <w:rPr>
                <w:sz w:val="20"/>
                <w:szCs w:val="20"/>
              </w:rPr>
              <w:t>9,229</w:t>
            </w:r>
          </w:p>
        </w:tc>
        <w:tc>
          <w:tcPr>
            <w:tcW w:w="853" w:type="dxa"/>
            <w:vAlign w:val="center"/>
          </w:tcPr>
          <w:p w14:paraId="0890F850" w14:textId="1F2B7A8E" w:rsidR="009E738B" w:rsidRDefault="009E738B" w:rsidP="000869C3">
            <w:pPr>
              <w:jc w:val="center"/>
              <w:rPr>
                <w:sz w:val="20"/>
                <w:szCs w:val="20"/>
              </w:rPr>
            </w:pPr>
            <w:r>
              <w:rPr>
                <w:sz w:val="20"/>
                <w:szCs w:val="20"/>
              </w:rPr>
              <w:t>2,930</w:t>
            </w:r>
          </w:p>
        </w:tc>
        <w:tc>
          <w:tcPr>
            <w:tcW w:w="848" w:type="dxa"/>
            <w:vAlign w:val="center"/>
          </w:tcPr>
          <w:p w14:paraId="3C92CD42" w14:textId="3C2CA32C" w:rsidR="009E738B" w:rsidRDefault="009E738B" w:rsidP="000869C3">
            <w:pPr>
              <w:jc w:val="center"/>
              <w:rPr>
                <w:sz w:val="20"/>
                <w:szCs w:val="20"/>
              </w:rPr>
            </w:pPr>
            <w:r>
              <w:rPr>
                <w:sz w:val="20"/>
                <w:szCs w:val="20"/>
              </w:rPr>
              <w:t>398</w:t>
            </w:r>
          </w:p>
        </w:tc>
        <w:tc>
          <w:tcPr>
            <w:tcW w:w="854" w:type="dxa"/>
            <w:vAlign w:val="center"/>
          </w:tcPr>
          <w:p w14:paraId="66D93FA8" w14:textId="16C78EDE" w:rsidR="009E738B" w:rsidRDefault="009E738B" w:rsidP="000869C3">
            <w:pPr>
              <w:jc w:val="center"/>
              <w:rPr>
                <w:sz w:val="20"/>
                <w:szCs w:val="20"/>
              </w:rPr>
            </w:pPr>
            <w:r>
              <w:rPr>
                <w:sz w:val="20"/>
                <w:szCs w:val="20"/>
              </w:rPr>
              <w:t>272</w:t>
            </w:r>
          </w:p>
        </w:tc>
        <w:tc>
          <w:tcPr>
            <w:tcW w:w="861" w:type="dxa"/>
            <w:vAlign w:val="center"/>
          </w:tcPr>
          <w:p w14:paraId="376BF257" w14:textId="0E28F735" w:rsidR="009E738B" w:rsidRDefault="009E738B" w:rsidP="000869C3">
            <w:pPr>
              <w:jc w:val="center"/>
              <w:rPr>
                <w:sz w:val="20"/>
                <w:szCs w:val="20"/>
              </w:rPr>
            </w:pPr>
            <w:r>
              <w:rPr>
                <w:sz w:val="20"/>
                <w:szCs w:val="20"/>
              </w:rPr>
              <w:t>953</w:t>
            </w:r>
          </w:p>
        </w:tc>
        <w:tc>
          <w:tcPr>
            <w:tcW w:w="1062" w:type="dxa"/>
            <w:vAlign w:val="center"/>
          </w:tcPr>
          <w:p w14:paraId="433CB312" w14:textId="5977E889" w:rsidR="009E738B" w:rsidRDefault="009E738B" w:rsidP="000869C3">
            <w:pPr>
              <w:jc w:val="center"/>
              <w:rPr>
                <w:sz w:val="20"/>
                <w:szCs w:val="20"/>
              </w:rPr>
            </w:pPr>
            <w:r>
              <w:rPr>
                <w:sz w:val="20"/>
                <w:szCs w:val="20"/>
              </w:rPr>
              <w:t>3,562</w:t>
            </w:r>
          </w:p>
        </w:tc>
        <w:tc>
          <w:tcPr>
            <w:tcW w:w="849" w:type="dxa"/>
            <w:vAlign w:val="center"/>
          </w:tcPr>
          <w:p w14:paraId="0AAE8D9D" w14:textId="64EE964B" w:rsidR="009E738B" w:rsidRDefault="009E738B" w:rsidP="000869C3">
            <w:pPr>
              <w:jc w:val="center"/>
              <w:rPr>
                <w:sz w:val="20"/>
                <w:szCs w:val="20"/>
              </w:rPr>
            </w:pPr>
            <w:r>
              <w:rPr>
                <w:sz w:val="20"/>
                <w:szCs w:val="20"/>
              </w:rPr>
              <w:t>6,162</w:t>
            </w:r>
          </w:p>
        </w:tc>
        <w:tc>
          <w:tcPr>
            <w:tcW w:w="850" w:type="dxa"/>
            <w:vAlign w:val="center"/>
          </w:tcPr>
          <w:p w14:paraId="657B6BDE" w14:textId="1D2ADDB9" w:rsidR="009E738B" w:rsidRDefault="009E738B" w:rsidP="000869C3">
            <w:pPr>
              <w:jc w:val="center"/>
              <w:rPr>
                <w:sz w:val="20"/>
                <w:szCs w:val="20"/>
              </w:rPr>
            </w:pPr>
            <w:r>
              <w:rPr>
                <w:sz w:val="20"/>
                <w:szCs w:val="20"/>
              </w:rPr>
              <w:t>24,398</w:t>
            </w:r>
          </w:p>
        </w:tc>
      </w:tr>
      <w:tr w:rsidR="00CD597E" w14:paraId="3FA5948B" w14:textId="77777777" w:rsidTr="00A45152">
        <w:trPr>
          <w:trHeight w:val="283"/>
        </w:trPr>
        <w:tc>
          <w:tcPr>
            <w:tcW w:w="1262" w:type="dxa"/>
            <w:vAlign w:val="center"/>
          </w:tcPr>
          <w:p w14:paraId="75B8C4E1" w14:textId="77777777" w:rsidR="009E738B" w:rsidRDefault="009E738B" w:rsidP="000869C3">
            <w:pPr>
              <w:jc w:val="center"/>
              <w:rPr>
                <w:sz w:val="20"/>
                <w:szCs w:val="20"/>
              </w:rPr>
            </w:pPr>
            <w:r>
              <w:rPr>
                <w:sz w:val="20"/>
                <w:szCs w:val="20"/>
              </w:rPr>
              <w:t>Stop</w:t>
            </w:r>
          </w:p>
          <w:p w14:paraId="4C65E07A" w14:textId="77777777" w:rsidR="009E738B" w:rsidRDefault="009E738B" w:rsidP="000869C3">
            <w:pPr>
              <w:jc w:val="center"/>
              <w:rPr>
                <w:sz w:val="20"/>
                <w:szCs w:val="20"/>
                <w:lang w:eastAsia="ko-KR"/>
              </w:rPr>
            </w:pPr>
            <w:r>
              <w:rPr>
                <w:rFonts w:hint="eastAsia"/>
                <w:sz w:val="20"/>
                <w:szCs w:val="20"/>
                <w:lang w:eastAsia="ko-KR"/>
              </w:rPr>
              <w:t>(</w:t>
            </w:r>
            <w:r>
              <w:rPr>
                <w:sz w:val="20"/>
                <w:szCs w:val="20"/>
                <w:lang w:eastAsia="ko-KR"/>
              </w:rPr>
              <w:t>during)</w:t>
            </w:r>
          </w:p>
        </w:tc>
        <w:tc>
          <w:tcPr>
            <w:tcW w:w="842" w:type="dxa"/>
            <w:vAlign w:val="center"/>
          </w:tcPr>
          <w:p w14:paraId="7B618228" w14:textId="1200C18B" w:rsidR="009E738B" w:rsidRDefault="009E738B" w:rsidP="000869C3">
            <w:pPr>
              <w:jc w:val="center"/>
              <w:rPr>
                <w:sz w:val="20"/>
                <w:szCs w:val="20"/>
              </w:rPr>
            </w:pPr>
            <w:r>
              <w:rPr>
                <w:sz w:val="20"/>
                <w:szCs w:val="20"/>
              </w:rPr>
              <w:t>188</w:t>
            </w:r>
          </w:p>
        </w:tc>
        <w:tc>
          <w:tcPr>
            <w:tcW w:w="860" w:type="dxa"/>
            <w:vAlign w:val="center"/>
          </w:tcPr>
          <w:p w14:paraId="66CB3090" w14:textId="12B54E54" w:rsidR="009E738B" w:rsidRDefault="009E738B" w:rsidP="000869C3">
            <w:pPr>
              <w:jc w:val="center"/>
              <w:rPr>
                <w:sz w:val="20"/>
                <w:szCs w:val="20"/>
              </w:rPr>
            </w:pPr>
            <w:r>
              <w:rPr>
                <w:sz w:val="20"/>
                <w:szCs w:val="20"/>
              </w:rPr>
              <w:t>596</w:t>
            </w:r>
          </w:p>
        </w:tc>
        <w:tc>
          <w:tcPr>
            <w:tcW w:w="853" w:type="dxa"/>
            <w:vAlign w:val="center"/>
          </w:tcPr>
          <w:p w14:paraId="1C130438" w14:textId="708C8E65" w:rsidR="009E738B" w:rsidRDefault="009E738B" w:rsidP="000869C3">
            <w:pPr>
              <w:jc w:val="center"/>
              <w:rPr>
                <w:sz w:val="20"/>
                <w:szCs w:val="20"/>
              </w:rPr>
            </w:pPr>
            <w:r>
              <w:rPr>
                <w:sz w:val="20"/>
                <w:szCs w:val="20"/>
              </w:rPr>
              <w:t>339</w:t>
            </w:r>
          </w:p>
        </w:tc>
        <w:tc>
          <w:tcPr>
            <w:tcW w:w="848" w:type="dxa"/>
            <w:vAlign w:val="center"/>
          </w:tcPr>
          <w:p w14:paraId="20958E25" w14:textId="121F47DA" w:rsidR="009E738B" w:rsidRDefault="009E738B" w:rsidP="000869C3">
            <w:pPr>
              <w:jc w:val="center"/>
              <w:rPr>
                <w:sz w:val="20"/>
                <w:szCs w:val="20"/>
              </w:rPr>
            </w:pPr>
            <w:r>
              <w:rPr>
                <w:sz w:val="20"/>
                <w:szCs w:val="20"/>
              </w:rPr>
              <w:t>116</w:t>
            </w:r>
          </w:p>
        </w:tc>
        <w:tc>
          <w:tcPr>
            <w:tcW w:w="854" w:type="dxa"/>
            <w:vAlign w:val="center"/>
          </w:tcPr>
          <w:p w14:paraId="247AE4F4" w14:textId="48EBD377" w:rsidR="009E738B" w:rsidRDefault="009E738B" w:rsidP="000869C3">
            <w:pPr>
              <w:jc w:val="center"/>
              <w:rPr>
                <w:sz w:val="20"/>
                <w:szCs w:val="20"/>
              </w:rPr>
            </w:pPr>
            <w:r>
              <w:rPr>
                <w:sz w:val="20"/>
                <w:szCs w:val="20"/>
              </w:rPr>
              <w:t>56</w:t>
            </w:r>
          </w:p>
        </w:tc>
        <w:tc>
          <w:tcPr>
            <w:tcW w:w="861" w:type="dxa"/>
            <w:vAlign w:val="center"/>
          </w:tcPr>
          <w:p w14:paraId="19AE315F" w14:textId="78C4D29B" w:rsidR="009E738B" w:rsidRDefault="009E738B" w:rsidP="000869C3">
            <w:pPr>
              <w:jc w:val="center"/>
              <w:rPr>
                <w:sz w:val="20"/>
                <w:szCs w:val="20"/>
              </w:rPr>
            </w:pPr>
            <w:r>
              <w:rPr>
                <w:sz w:val="20"/>
                <w:szCs w:val="20"/>
              </w:rPr>
              <w:t>178</w:t>
            </w:r>
          </w:p>
        </w:tc>
        <w:tc>
          <w:tcPr>
            <w:tcW w:w="1062" w:type="dxa"/>
            <w:vAlign w:val="center"/>
          </w:tcPr>
          <w:p w14:paraId="4AA8BCFD" w14:textId="62BBA79A" w:rsidR="009E738B" w:rsidRDefault="009E738B" w:rsidP="000869C3">
            <w:pPr>
              <w:jc w:val="center"/>
              <w:rPr>
                <w:sz w:val="20"/>
                <w:szCs w:val="20"/>
              </w:rPr>
            </w:pPr>
            <w:r>
              <w:rPr>
                <w:sz w:val="20"/>
                <w:szCs w:val="20"/>
              </w:rPr>
              <w:t>752</w:t>
            </w:r>
          </w:p>
        </w:tc>
        <w:tc>
          <w:tcPr>
            <w:tcW w:w="849" w:type="dxa"/>
            <w:vAlign w:val="center"/>
          </w:tcPr>
          <w:p w14:paraId="46670795" w14:textId="10F267AB" w:rsidR="009E738B" w:rsidRDefault="009E738B" w:rsidP="000869C3">
            <w:pPr>
              <w:jc w:val="center"/>
              <w:rPr>
                <w:sz w:val="20"/>
                <w:szCs w:val="20"/>
              </w:rPr>
            </w:pPr>
            <w:r>
              <w:rPr>
                <w:sz w:val="20"/>
                <w:szCs w:val="20"/>
              </w:rPr>
              <w:t>873</w:t>
            </w:r>
          </w:p>
        </w:tc>
        <w:tc>
          <w:tcPr>
            <w:tcW w:w="850" w:type="dxa"/>
            <w:vAlign w:val="center"/>
          </w:tcPr>
          <w:p w14:paraId="799AB884" w14:textId="71172CAF" w:rsidR="009E738B" w:rsidRDefault="009E738B" w:rsidP="000869C3">
            <w:pPr>
              <w:jc w:val="center"/>
              <w:rPr>
                <w:sz w:val="20"/>
                <w:szCs w:val="20"/>
              </w:rPr>
            </w:pPr>
            <w:r>
              <w:rPr>
                <w:sz w:val="20"/>
                <w:szCs w:val="20"/>
              </w:rPr>
              <w:t>3,098</w:t>
            </w:r>
          </w:p>
        </w:tc>
      </w:tr>
      <w:tr w:rsidR="00CD597E" w14:paraId="34F754D4" w14:textId="77777777" w:rsidTr="00A45152">
        <w:trPr>
          <w:trHeight w:val="283"/>
        </w:trPr>
        <w:tc>
          <w:tcPr>
            <w:tcW w:w="1262" w:type="dxa"/>
            <w:vAlign w:val="center"/>
          </w:tcPr>
          <w:p w14:paraId="4E406440" w14:textId="77777777" w:rsidR="009E738B" w:rsidRDefault="009E738B" w:rsidP="000869C3">
            <w:pPr>
              <w:jc w:val="center"/>
              <w:rPr>
                <w:sz w:val="20"/>
                <w:szCs w:val="20"/>
                <w:lang w:eastAsia="ko-KR"/>
              </w:rPr>
            </w:pPr>
            <w:r>
              <w:rPr>
                <w:rFonts w:hint="eastAsia"/>
                <w:sz w:val="20"/>
                <w:szCs w:val="20"/>
                <w:lang w:eastAsia="ko-KR"/>
              </w:rPr>
              <w:t>S</w:t>
            </w:r>
            <w:r>
              <w:rPr>
                <w:sz w:val="20"/>
                <w:szCs w:val="20"/>
                <w:lang w:eastAsia="ko-KR"/>
              </w:rPr>
              <w:t>top (after)</w:t>
            </w:r>
          </w:p>
        </w:tc>
        <w:tc>
          <w:tcPr>
            <w:tcW w:w="842" w:type="dxa"/>
            <w:vAlign w:val="center"/>
          </w:tcPr>
          <w:p w14:paraId="1752B73B" w14:textId="203F7381" w:rsidR="009E738B" w:rsidRDefault="009E738B" w:rsidP="000869C3">
            <w:pPr>
              <w:jc w:val="center"/>
              <w:rPr>
                <w:sz w:val="20"/>
                <w:szCs w:val="20"/>
              </w:rPr>
            </w:pPr>
            <w:r>
              <w:rPr>
                <w:sz w:val="20"/>
                <w:szCs w:val="20"/>
              </w:rPr>
              <w:t>380</w:t>
            </w:r>
          </w:p>
        </w:tc>
        <w:tc>
          <w:tcPr>
            <w:tcW w:w="860" w:type="dxa"/>
            <w:vAlign w:val="center"/>
          </w:tcPr>
          <w:p w14:paraId="5B4C0CF4" w14:textId="48BE1265" w:rsidR="009E738B" w:rsidRDefault="009E738B" w:rsidP="000869C3">
            <w:pPr>
              <w:jc w:val="center"/>
              <w:rPr>
                <w:sz w:val="20"/>
                <w:szCs w:val="20"/>
              </w:rPr>
            </w:pPr>
            <w:r>
              <w:rPr>
                <w:sz w:val="20"/>
                <w:szCs w:val="20"/>
              </w:rPr>
              <w:t>1,238</w:t>
            </w:r>
          </w:p>
        </w:tc>
        <w:tc>
          <w:tcPr>
            <w:tcW w:w="853" w:type="dxa"/>
            <w:vAlign w:val="center"/>
          </w:tcPr>
          <w:p w14:paraId="0F99C12A" w14:textId="620B97F1" w:rsidR="009E738B" w:rsidRDefault="009E738B" w:rsidP="000869C3">
            <w:pPr>
              <w:jc w:val="center"/>
              <w:rPr>
                <w:sz w:val="20"/>
                <w:szCs w:val="20"/>
              </w:rPr>
            </w:pPr>
            <w:r>
              <w:rPr>
                <w:sz w:val="20"/>
                <w:szCs w:val="20"/>
              </w:rPr>
              <w:t>505</w:t>
            </w:r>
          </w:p>
        </w:tc>
        <w:tc>
          <w:tcPr>
            <w:tcW w:w="848" w:type="dxa"/>
            <w:vAlign w:val="center"/>
          </w:tcPr>
          <w:p w14:paraId="1894178A" w14:textId="525521CB" w:rsidR="009E738B" w:rsidRDefault="009E738B" w:rsidP="000869C3">
            <w:pPr>
              <w:jc w:val="center"/>
              <w:rPr>
                <w:sz w:val="20"/>
                <w:szCs w:val="20"/>
              </w:rPr>
            </w:pPr>
            <w:r>
              <w:rPr>
                <w:sz w:val="20"/>
                <w:szCs w:val="20"/>
              </w:rPr>
              <w:t>144</w:t>
            </w:r>
          </w:p>
        </w:tc>
        <w:tc>
          <w:tcPr>
            <w:tcW w:w="854" w:type="dxa"/>
            <w:vAlign w:val="center"/>
          </w:tcPr>
          <w:p w14:paraId="0457D437" w14:textId="288CD868" w:rsidR="009E738B" w:rsidRDefault="009E738B" w:rsidP="000869C3">
            <w:pPr>
              <w:jc w:val="center"/>
              <w:rPr>
                <w:sz w:val="20"/>
                <w:szCs w:val="20"/>
              </w:rPr>
            </w:pPr>
            <w:r>
              <w:rPr>
                <w:sz w:val="20"/>
                <w:szCs w:val="20"/>
              </w:rPr>
              <w:t>51</w:t>
            </w:r>
          </w:p>
        </w:tc>
        <w:tc>
          <w:tcPr>
            <w:tcW w:w="861" w:type="dxa"/>
            <w:vAlign w:val="center"/>
          </w:tcPr>
          <w:p w14:paraId="3874F59B" w14:textId="67787B6A" w:rsidR="009E738B" w:rsidRDefault="009E738B" w:rsidP="000869C3">
            <w:pPr>
              <w:jc w:val="center"/>
              <w:rPr>
                <w:sz w:val="20"/>
                <w:szCs w:val="20"/>
              </w:rPr>
            </w:pPr>
            <w:r>
              <w:rPr>
                <w:sz w:val="20"/>
                <w:szCs w:val="20"/>
              </w:rPr>
              <w:t>280</w:t>
            </w:r>
          </w:p>
        </w:tc>
        <w:tc>
          <w:tcPr>
            <w:tcW w:w="1062" w:type="dxa"/>
            <w:vAlign w:val="center"/>
          </w:tcPr>
          <w:p w14:paraId="79FF1AEA" w14:textId="235EA43E" w:rsidR="009E738B" w:rsidRDefault="009E738B" w:rsidP="000869C3">
            <w:pPr>
              <w:jc w:val="center"/>
              <w:rPr>
                <w:sz w:val="20"/>
                <w:szCs w:val="20"/>
              </w:rPr>
            </w:pPr>
            <w:r>
              <w:rPr>
                <w:sz w:val="20"/>
                <w:szCs w:val="20"/>
              </w:rPr>
              <w:t>1,506</w:t>
            </w:r>
          </w:p>
        </w:tc>
        <w:tc>
          <w:tcPr>
            <w:tcW w:w="849" w:type="dxa"/>
            <w:vAlign w:val="center"/>
          </w:tcPr>
          <w:p w14:paraId="4AB87A85" w14:textId="3D06712D" w:rsidR="009E738B" w:rsidRDefault="009E738B" w:rsidP="000869C3">
            <w:pPr>
              <w:jc w:val="center"/>
              <w:rPr>
                <w:sz w:val="20"/>
                <w:szCs w:val="20"/>
              </w:rPr>
            </w:pPr>
            <w:r>
              <w:rPr>
                <w:sz w:val="20"/>
                <w:szCs w:val="20"/>
              </w:rPr>
              <w:t>1,592</w:t>
            </w:r>
          </w:p>
        </w:tc>
        <w:tc>
          <w:tcPr>
            <w:tcW w:w="850" w:type="dxa"/>
            <w:vAlign w:val="center"/>
          </w:tcPr>
          <w:p w14:paraId="22410F5E" w14:textId="73915F43" w:rsidR="009E738B" w:rsidRDefault="009E738B" w:rsidP="000869C3">
            <w:pPr>
              <w:jc w:val="center"/>
              <w:rPr>
                <w:sz w:val="20"/>
                <w:szCs w:val="20"/>
              </w:rPr>
            </w:pPr>
            <w:r>
              <w:rPr>
                <w:sz w:val="20"/>
                <w:szCs w:val="20"/>
              </w:rPr>
              <w:t>5,696</w:t>
            </w:r>
          </w:p>
        </w:tc>
      </w:tr>
      <w:tr w:rsidR="00CD597E" w14:paraId="6ACA7CE0" w14:textId="77777777" w:rsidTr="00A45152">
        <w:trPr>
          <w:trHeight w:val="283"/>
        </w:trPr>
        <w:tc>
          <w:tcPr>
            <w:tcW w:w="1262" w:type="dxa"/>
            <w:vAlign w:val="center"/>
          </w:tcPr>
          <w:p w14:paraId="0F7E0E07" w14:textId="77777777" w:rsidR="009E738B" w:rsidRDefault="009E738B" w:rsidP="000869C3">
            <w:pPr>
              <w:jc w:val="center"/>
              <w:rPr>
                <w:sz w:val="20"/>
                <w:szCs w:val="20"/>
                <w:lang w:eastAsia="ko-KR"/>
              </w:rPr>
            </w:pPr>
            <w:r>
              <w:rPr>
                <w:rFonts w:hint="eastAsia"/>
                <w:sz w:val="20"/>
                <w:szCs w:val="20"/>
                <w:lang w:eastAsia="ko-KR"/>
              </w:rPr>
              <w:t>E</w:t>
            </w:r>
            <w:r>
              <w:rPr>
                <w:sz w:val="20"/>
                <w:szCs w:val="20"/>
                <w:lang w:eastAsia="ko-KR"/>
              </w:rPr>
              <w:t>ntrant</w:t>
            </w:r>
          </w:p>
        </w:tc>
        <w:tc>
          <w:tcPr>
            <w:tcW w:w="842" w:type="dxa"/>
            <w:vAlign w:val="center"/>
          </w:tcPr>
          <w:p w14:paraId="71ECE12E" w14:textId="71C1FB44" w:rsidR="009E738B" w:rsidRDefault="00CD597E" w:rsidP="000869C3">
            <w:pPr>
              <w:jc w:val="center"/>
              <w:rPr>
                <w:sz w:val="20"/>
                <w:szCs w:val="20"/>
              </w:rPr>
            </w:pPr>
            <w:r>
              <w:rPr>
                <w:sz w:val="20"/>
                <w:szCs w:val="20"/>
              </w:rPr>
              <w:t>3,003</w:t>
            </w:r>
          </w:p>
        </w:tc>
        <w:tc>
          <w:tcPr>
            <w:tcW w:w="860" w:type="dxa"/>
            <w:vAlign w:val="center"/>
          </w:tcPr>
          <w:p w14:paraId="27879C38" w14:textId="631920DC" w:rsidR="009E738B" w:rsidRDefault="00CD597E" w:rsidP="000869C3">
            <w:pPr>
              <w:jc w:val="center"/>
              <w:rPr>
                <w:sz w:val="20"/>
                <w:szCs w:val="20"/>
              </w:rPr>
            </w:pPr>
            <w:r>
              <w:rPr>
                <w:sz w:val="20"/>
                <w:szCs w:val="20"/>
              </w:rPr>
              <w:t>13,935</w:t>
            </w:r>
          </w:p>
        </w:tc>
        <w:tc>
          <w:tcPr>
            <w:tcW w:w="853" w:type="dxa"/>
            <w:vAlign w:val="center"/>
          </w:tcPr>
          <w:p w14:paraId="1880E996" w14:textId="71E5B312" w:rsidR="009E738B" w:rsidRDefault="00CD597E" w:rsidP="000869C3">
            <w:pPr>
              <w:jc w:val="center"/>
              <w:rPr>
                <w:sz w:val="20"/>
                <w:szCs w:val="20"/>
              </w:rPr>
            </w:pPr>
            <w:r>
              <w:rPr>
                <w:sz w:val="20"/>
                <w:szCs w:val="20"/>
              </w:rPr>
              <w:t>6,968</w:t>
            </w:r>
          </w:p>
        </w:tc>
        <w:tc>
          <w:tcPr>
            <w:tcW w:w="848" w:type="dxa"/>
            <w:vAlign w:val="center"/>
          </w:tcPr>
          <w:p w14:paraId="248DDFC8" w14:textId="294735A3" w:rsidR="009E738B" w:rsidRDefault="00CD597E" w:rsidP="000869C3">
            <w:pPr>
              <w:jc w:val="center"/>
              <w:rPr>
                <w:sz w:val="20"/>
                <w:szCs w:val="20"/>
              </w:rPr>
            </w:pPr>
            <w:r>
              <w:rPr>
                <w:sz w:val="20"/>
                <w:szCs w:val="20"/>
              </w:rPr>
              <w:t>651</w:t>
            </w:r>
          </w:p>
        </w:tc>
        <w:tc>
          <w:tcPr>
            <w:tcW w:w="854" w:type="dxa"/>
            <w:vAlign w:val="center"/>
          </w:tcPr>
          <w:p w14:paraId="71CECFA6" w14:textId="6CC9FBBB" w:rsidR="009E738B" w:rsidRDefault="00CD597E" w:rsidP="000869C3">
            <w:pPr>
              <w:jc w:val="center"/>
              <w:rPr>
                <w:sz w:val="20"/>
                <w:szCs w:val="20"/>
              </w:rPr>
            </w:pPr>
            <w:r>
              <w:rPr>
                <w:sz w:val="20"/>
                <w:szCs w:val="20"/>
              </w:rPr>
              <w:t>755</w:t>
            </w:r>
          </w:p>
        </w:tc>
        <w:tc>
          <w:tcPr>
            <w:tcW w:w="861" w:type="dxa"/>
            <w:vAlign w:val="center"/>
          </w:tcPr>
          <w:p w14:paraId="260104E6" w14:textId="14B0ECAE" w:rsidR="009E738B" w:rsidRDefault="00CD597E" w:rsidP="000869C3">
            <w:pPr>
              <w:jc w:val="center"/>
              <w:rPr>
                <w:sz w:val="20"/>
                <w:szCs w:val="20"/>
              </w:rPr>
            </w:pPr>
            <w:r>
              <w:rPr>
                <w:sz w:val="20"/>
                <w:szCs w:val="20"/>
              </w:rPr>
              <w:t>1,598</w:t>
            </w:r>
          </w:p>
        </w:tc>
        <w:tc>
          <w:tcPr>
            <w:tcW w:w="1062" w:type="dxa"/>
            <w:vAlign w:val="center"/>
          </w:tcPr>
          <w:p w14:paraId="1025AD1F" w14:textId="47F79DAA" w:rsidR="009E738B" w:rsidRDefault="00CD597E" w:rsidP="000869C3">
            <w:pPr>
              <w:jc w:val="center"/>
              <w:rPr>
                <w:sz w:val="20"/>
                <w:szCs w:val="20"/>
              </w:rPr>
            </w:pPr>
            <w:r>
              <w:rPr>
                <w:sz w:val="20"/>
                <w:szCs w:val="20"/>
              </w:rPr>
              <w:t>4,465</w:t>
            </w:r>
          </w:p>
        </w:tc>
        <w:tc>
          <w:tcPr>
            <w:tcW w:w="849" w:type="dxa"/>
            <w:vAlign w:val="center"/>
          </w:tcPr>
          <w:p w14:paraId="106F2F45" w14:textId="1C4E1FED" w:rsidR="009E738B" w:rsidRDefault="00CD597E" w:rsidP="000869C3">
            <w:pPr>
              <w:jc w:val="center"/>
              <w:rPr>
                <w:sz w:val="20"/>
                <w:szCs w:val="20"/>
              </w:rPr>
            </w:pPr>
            <w:r>
              <w:rPr>
                <w:sz w:val="20"/>
                <w:szCs w:val="20"/>
              </w:rPr>
              <w:t>8,696</w:t>
            </w:r>
          </w:p>
        </w:tc>
        <w:tc>
          <w:tcPr>
            <w:tcW w:w="850" w:type="dxa"/>
            <w:vAlign w:val="center"/>
          </w:tcPr>
          <w:p w14:paraId="1475159A" w14:textId="63A60C19" w:rsidR="009E738B" w:rsidRDefault="00CD597E" w:rsidP="000869C3">
            <w:pPr>
              <w:jc w:val="center"/>
              <w:rPr>
                <w:sz w:val="20"/>
                <w:szCs w:val="20"/>
              </w:rPr>
            </w:pPr>
            <w:r>
              <w:rPr>
                <w:sz w:val="20"/>
                <w:szCs w:val="20"/>
              </w:rPr>
              <w:t>40,071</w:t>
            </w:r>
          </w:p>
        </w:tc>
      </w:tr>
      <w:tr w:rsidR="00CD597E" w14:paraId="121D8C81" w14:textId="77777777" w:rsidTr="00A45152">
        <w:trPr>
          <w:trHeight w:val="283"/>
        </w:trPr>
        <w:tc>
          <w:tcPr>
            <w:tcW w:w="1262" w:type="dxa"/>
            <w:vAlign w:val="center"/>
          </w:tcPr>
          <w:p w14:paraId="75258599" w14:textId="77777777" w:rsidR="009E738B" w:rsidRDefault="009E738B" w:rsidP="000869C3">
            <w:pPr>
              <w:jc w:val="center"/>
              <w:rPr>
                <w:sz w:val="20"/>
                <w:szCs w:val="20"/>
                <w:lang w:eastAsia="ko-KR"/>
              </w:rPr>
            </w:pPr>
            <w:r>
              <w:rPr>
                <w:rFonts w:hint="eastAsia"/>
                <w:sz w:val="20"/>
                <w:szCs w:val="20"/>
                <w:lang w:eastAsia="ko-KR"/>
              </w:rPr>
              <w:t>N</w:t>
            </w:r>
            <w:r>
              <w:rPr>
                <w:sz w:val="20"/>
                <w:szCs w:val="20"/>
                <w:lang w:eastAsia="ko-KR"/>
              </w:rPr>
              <w:t>ewcomer</w:t>
            </w:r>
          </w:p>
        </w:tc>
        <w:tc>
          <w:tcPr>
            <w:tcW w:w="842" w:type="dxa"/>
            <w:vAlign w:val="center"/>
          </w:tcPr>
          <w:p w14:paraId="3B8331E6" w14:textId="626886FF" w:rsidR="009E738B" w:rsidRDefault="00CD597E" w:rsidP="000869C3">
            <w:pPr>
              <w:jc w:val="center"/>
              <w:rPr>
                <w:sz w:val="20"/>
                <w:szCs w:val="20"/>
              </w:rPr>
            </w:pPr>
            <w:r>
              <w:rPr>
                <w:sz w:val="20"/>
                <w:szCs w:val="20"/>
              </w:rPr>
              <w:t>2,711</w:t>
            </w:r>
          </w:p>
        </w:tc>
        <w:tc>
          <w:tcPr>
            <w:tcW w:w="860" w:type="dxa"/>
            <w:vAlign w:val="center"/>
          </w:tcPr>
          <w:p w14:paraId="331E0D03" w14:textId="173B9B22" w:rsidR="009E738B" w:rsidRDefault="00CD597E" w:rsidP="000869C3">
            <w:pPr>
              <w:jc w:val="center"/>
              <w:rPr>
                <w:sz w:val="20"/>
                <w:szCs w:val="20"/>
              </w:rPr>
            </w:pPr>
            <w:r>
              <w:rPr>
                <w:sz w:val="20"/>
                <w:szCs w:val="20"/>
              </w:rPr>
              <w:t>8,905</w:t>
            </w:r>
          </w:p>
        </w:tc>
        <w:tc>
          <w:tcPr>
            <w:tcW w:w="853" w:type="dxa"/>
            <w:vAlign w:val="center"/>
          </w:tcPr>
          <w:p w14:paraId="22E5F85E" w14:textId="261CA854" w:rsidR="009E738B" w:rsidRDefault="00CD597E" w:rsidP="000869C3">
            <w:pPr>
              <w:jc w:val="center"/>
              <w:rPr>
                <w:sz w:val="20"/>
                <w:szCs w:val="20"/>
              </w:rPr>
            </w:pPr>
            <w:r>
              <w:rPr>
                <w:sz w:val="20"/>
                <w:szCs w:val="20"/>
              </w:rPr>
              <w:t>6,834</w:t>
            </w:r>
          </w:p>
        </w:tc>
        <w:tc>
          <w:tcPr>
            <w:tcW w:w="848" w:type="dxa"/>
            <w:vAlign w:val="center"/>
          </w:tcPr>
          <w:p w14:paraId="6B76048A" w14:textId="46905477" w:rsidR="009E738B" w:rsidRDefault="00CD597E" w:rsidP="000869C3">
            <w:pPr>
              <w:jc w:val="center"/>
              <w:rPr>
                <w:sz w:val="20"/>
                <w:szCs w:val="20"/>
              </w:rPr>
            </w:pPr>
            <w:r>
              <w:rPr>
                <w:sz w:val="20"/>
                <w:szCs w:val="20"/>
              </w:rPr>
              <w:t>462</w:t>
            </w:r>
          </w:p>
        </w:tc>
        <w:tc>
          <w:tcPr>
            <w:tcW w:w="854" w:type="dxa"/>
            <w:vAlign w:val="center"/>
          </w:tcPr>
          <w:p w14:paraId="29990C88" w14:textId="79356B4B" w:rsidR="009E738B" w:rsidRDefault="00CD597E" w:rsidP="000869C3">
            <w:pPr>
              <w:jc w:val="center"/>
              <w:rPr>
                <w:sz w:val="20"/>
                <w:szCs w:val="20"/>
              </w:rPr>
            </w:pPr>
            <w:r>
              <w:rPr>
                <w:sz w:val="20"/>
                <w:szCs w:val="20"/>
              </w:rPr>
              <w:t>755</w:t>
            </w:r>
          </w:p>
        </w:tc>
        <w:tc>
          <w:tcPr>
            <w:tcW w:w="861" w:type="dxa"/>
            <w:vAlign w:val="center"/>
          </w:tcPr>
          <w:p w14:paraId="6F82948C" w14:textId="5FECA970" w:rsidR="009E738B" w:rsidRDefault="00CD597E" w:rsidP="000869C3">
            <w:pPr>
              <w:jc w:val="center"/>
              <w:rPr>
                <w:sz w:val="20"/>
                <w:szCs w:val="20"/>
              </w:rPr>
            </w:pPr>
            <w:r>
              <w:rPr>
                <w:sz w:val="20"/>
                <w:szCs w:val="20"/>
              </w:rPr>
              <w:t>1,339</w:t>
            </w:r>
          </w:p>
        </w:tc>
        <w:tc>
          <w:tcPr>
            <w:tcW w:w="1062" w:type="dxa"/>
            <w:vAlign w:val="center"/>
          </w:tcPr>
          <w:p w14:paraId="7F89A236" w14:textId="7D50EB56" w:rsidR="009E738B" w:rsidRDefault="00CD597E" w:rsidP="000869C3">
            <w:pPr>
              <w:jc w:val="center"/>
              <w:rPr>
                <w:sz w:val="20"/>
                <w:szCs w:val="20"/>
              </w:rPr>
            </w:pPr>
            <w:r>
              <w:rPr>
                <w:sz w:val="20"/>
                <w:szCs w:val="20"/>
              </w:rPr>
              <w:t>3,246</w:t>
            </w:r>
          </w:p>
        </w:tc>
        <w:tc>
          <w:tcPr>
            <w:tcW w:w="849" w:type="dxa"/>
            <w:vAlign w:val="center"/>
          </w:tcPr>
          <w:p w14:paraId="5E20EC6C" w14:textId="52360370" w:rsidR="009E738B" w:rsidRDefault="00CD597E" w:rsidP="000869C3">
            <w:pPr>
              <w:jc w:val="center"/>
              <w:rPr>
                <w:sz w:val="20"/>
                <w:szCs w:val="20"/>
              </w:rPr>
            </w:pPr>
            <w:r>
              <w:rPr>
                <w:sz w:val="20"/>
                <w:szCs w:val="20"/>
              </w:rPr>
              <w:t>5,466</w:t>
            </w:r>
          </w:p>
        </w:tc>
        <w:tc>
          <w:tcPr>
            <w:tcW w:w="850" w:type="dxa"/>
            <w:vAlign w:val="center"/>
          </w:tcPr>
          <w:p w14:paraId="301AE059" w14:textId="58C113C5" w:rsidR="009E738B" w:rsidRDefault="00CD597E" w:rsidP="000869C3">
            <w:pPr>
              <w:jc w:val="center"/>
              <w:rPr>
                <w:sz w:val="20"/>
                <w:szCs w:val="20"/>
              </w:rPr>
            </w:pPr>
            <w:r>
              <w:rPr>
                <w:sz w:val="20"/>
                <w:szCs w:val="20"/>
              </w:rPr>
              <w:t>29,718</w:t>
            </w:r>
          </w:p>
        </w:tc>
      </w:tr>
      <w:tr w:rsidR="00CD597E" w14:paraId="76A05D29" w14:textId="77777777" w:rsidTr="00A45152">
        <w:trPr>
          <w:trHeight w:val="283"/>
        </w:trPr>
        <w:tc>
          <w:tcPr>
            <w:tcW w:w="1262" w:type="dxa"/>
            <w:vAlign w:val="center"/>
          </w:tcPr>
          <w:p w14:paraId="12A3DFFF" w14:textId="77777777" w:rsidR="009E738B" w:rsidRDefault="009E738B" w:rsidP="000869C3">
            <w:pPr>
              <w:jc w:val="center"/>
              <w:rPr>
                <w:sz w:val="20"/>
                <w:szCs w:val="20"/>
                <w:lang w:eastAsia="ko-KR"/>
              </w:rPr>
            </w:pPr>
            <w:r>
              <w:rPr>
                <w:rFonts w:hint="eastAsia"/>
                <w:sz w:val="20"/>
                <w:szCs w:val="20"/>
                <w:lang w:eastAsia="ko-KR"/>
              </w:rPr>
              <w:t>T</w:t>
            </w:r>
            <w:r>
              <w:rPr>
                <w:sz w:val="20"/>
                <w:szCs w:val="20"/>
                <w:lang w:eastAsia="ko-KR"/>
              </w:rPr>
              <w:t>ransient</w:t>
            </w:r>
          </w:p>
        </w:tc>
        <w:tc>
          <w:tcPr>
            <w:tcW w:w="842" w:type="dxa"/>
            <w:vAlign w:val="center"/>
          </w:tcPr>
          <w:p w14:paraId="33D4F6C7" w14:textId="16EE7C54" w:rsidR="009E738B" w:rsidRDefault="00CD597E" w:rsidP="000869C3">
            <w:pPr>
              <w:jc w:val="center"/>
              <w:rPr>
                <w:sz w:val="20"/>
                <w:szCs w:val="20"/>
              </w:rPr>
            </w:pPr>
            <w:r>
              <w:rPr>
                <w:sz w:val="20"/>
                <w:szCs w:val="20"/>
              </w:rPr>
              <w:t>2,093</w:t>
            </w:r>
          </w:p>
        </w:tc>
        <w:tc>
          <w:tcPr>
            <w:tcW w:w="860" w:type="dxa"/>
            <w:vAlign w:val="center"/>
          </w:tcPr>
          <w:p w14:paraId="0C0C1287" w14:textId="6467B0E5" w:rsidR="009E738B" w:rsidRDefault="00CD597E" w:rsidP="000869C3">
            <w:pPr>
              <w:jc w:val="center"/>
              <w:rPr>
                <w:sz w:val="20"/>
                <w:szCs w:val="20"/>
              </w:rPr>
            </w:pPr>
            <w:r>
              <w:rPr>
                <w:sz w:val="20"/>
                <w:szCs w:val="20"/>
              </w:rPr>
              <w:t>8,144</w:t>
            </w:r>
          </w:p>
        </w:tc>
        <w:tc>
          <w:tcPr>
            <w:tcW w:w="853" w:type="dxa"/>
            <w:vAlign w:val="center"/>
          </w:tcPr>
          <w:p w14:paraId="462F7D8A" w14:textId="7593D92B" w:rsidR="009E738B" w:rsidRDefault="00CD597E" w:rsidP="000869C3">
            <w:pPr>
              <w:jc w:val="center"/>
              <w:rPr>
                <w:sz w:val="20"/>
                <w:szCs w:val="20"/>
              </w:rPr>
            </w:pPr>
            <w:r>
              <w:rPr>
                <w:sz w:val="20"/>
                <w:szCs w:val="20"/>
              </w:rPr>
              <w:t>3,725</w:t>
            </w:r>
          </w:p>
        </w:tc>
        <w:tc>
          <w:tcPr>
            <w:tcW w:w="848" w:type="dxa"/>
            <w:vAlign w:val="center"/>
          </w:tcPr>
          <w:p w14:paraId="26EFEF53" w14:textId="060938ED" w:rsidR="009E738B" w:rsidRDefault="00CD597E" w:rsidP="000869C3">
            <w:pPr>
              <w:jc w:val="center"/>
              <w:rPr>
                <w:sz w:val="20"/>
                <w:szCs w:val="20"/>
              </w:rPr>
            </w:pPr>
            <w:r>
              <w:rPr>
                <w:sz w:val="20"/>
                <w:szCs w:val="20"/>
              </w:rPr>
              <w:t>618</w:t>
            </w:r>
          </w:p>
        </w:tc>
        <w:tc>
          <w:tcPr>
            <w:tcW w:w="854" w:type="dxa"/>
            <w:vAlign w:val="center"/>
          </w:tcPr>
          <w:p w14:paraId="5DBD14F9" w14:textId="54787832" w:rsidR="009E738B" w:rsidRDefault="00CD597E" w:rsidP="000869C3">
            <w:pPr>
              <w:jc w:val="center"/>
              <w:rPr>
                <w:sz w:val="20"/>
                <w:szCs w:val="20"/>
              </w:rPr>
            </w:pPr>
            <w:r>
              <w:rPr>
                <w:sz w:val="20"/>
                <w:szCs w:val="20"/>
              </w:rPr>
              <w:t>495</w:t>
            </w:r>
          </w:p>
        </w:tc>
        <w:tc>
          <w:tcPr>
            <w:tcW w:w="861" w:type="dxa"/>
            <w:vAlign w:val="center"/>
          </w:tcPr>
          <w:p w14:paraId="39DA7BC9" w14:textId="5FD42109" w:rsidR="009E738B" w:rsidRDefault="00CD597E" w:rsidP="000869C3">
            <w:pPr>
              <w:jc w:val="center"/>
              <w:rPr>
                <w:sz w:val="20"/>
                <w:szCs w:val="20"/>
              </w:rPr>
            </w:pPr>
            <w:r>
              <w:rPr>
                <w:sz w:val="20"/>
                <w:szCs w:val="20"/>
              </w:rPr>
              <w:t>1,136</w:t>
            </w:r>
          </w:p>
        </w:tc>
        <w:tc>
          <w:tcPr>
            <w:tcW w:w="1062" w:type="dxa"/>
            <w:vAlign w:val="center"/>
          </w:tcPr>
          <w:p w14:paraId="0DCB9402" w14:textId="4DEAE1B2" w:rsidR="009E738B" w:rsidRDefault="00CD597E" w:rsidP="000869C3">
            <w:pPr>
              <w:jc w:val="center"/>
              <w:rPr>
                <w:sz w:val="20"/>
                <w:szCs w:val="20"/>
              </w:rPr>
            </w:pPr>
            <w:r>
              <w:rPr>
                <w:sz w:val="20"/>
                <w:szCs w:val="20"/>
              </w:rPr>
              <w:t>4,195</w:t>
            </w:r>
          </w:p>
        </w:tc>
        <w:tc>
          <w:tcPr>
            <w:tcW w:w="849" w:type="dxa"/>
            <w:vAlign w:val="center"/>
          </w:tcPr>
          <w:p w14:paraId="55F9B6DD" w14:textId="25718B44" w:rsidR="009E738B" w:rsidRDefault="00CD597E" w:rsidP="000869C3">
            <w:pPr>
              <w:jc w:val="center"/>
              <w:rPr>
                <w:sz w:val="20"/>
                <w:szCs w:val="20"/>
              </w:rPr>
            </w:pPr>
            <w:r>
              <w:rPr>
                <w:sz w:val="20"/>
                <w:szCs w:val="20"/>
              </w:rPr>
              <w:t>7,194</w:t>
            </w:r>
          </w:p>
        </w:tc>
        <w:tc>
          <w:tcPr>
            <w:tcW w:w="850" w:type="dxa"/>
            <w:vAlign w:val="center"/>
          </w:tcPr>
          <w:p w14:paraId="67E92795" w14:textId="1E6C7A6B" w:rsidR="009E738B" w:rsidRDefault="00CD597E" w:rsidP="000869C3">
            <w:pPr>
              <w:jc w:val="center"/>
              <w:rPr>
                <w:sz w:val="20"/>
                <w:szCs w:val="20"/>
              </w:rPr>
            </w:pPr>
            <w:r>
              <w:rPr>
                <w:sz w:val="20"/>
                <w:szCs w:val="20"/>
              </w:rPr>
              <w:t>27,600</w:t>
            </w:r>
          </w:p>
        </w:tc>
      </w:tr>
      <w:tr w:rsidR="00CD597E" w14:paraId="04679F98" w14:textId="77777777" w:rsidTr="00A45152">
        <w:trPr>
          <w:trHeight w:val="283"/>
        </w:trPr>
        <w:tc>
          <w:tcPr>
            <w:tcW w:w="1262" w:type="dxa"/>
            <w:vAlign w:val="center"/>
          </w:tcPr>
          <w:p w14:paraId="0122EC87" w14:textId="77777777" w:rsidR="009E738B" w:rsidRDefault="009E738B" w:rsidP="000869C3">
            <w:pPr>
              <w:jc w:val="center"/>
              <w:rPr>
                <w:sz w:val="20"/>
                <w:szCs w:val="20"/>
                <w:lang w:eastAsia="ko-KR"/>
              </w:rPr>
            </w:pPr>
            <w:proofErr w:type="spellStart"/>
            <w:r>
              <w:rPr>
                <w:rFonts w:hint="eastAsia"/>
                <w:sz w:val="20"/>
                <w:szCs w:val="20"/>
                <w:lang w:eastAsia="ko-KR"/>
              </w:rPr>
              <w:t>R</w:t>
            </w:r>
            <w:r>
              <w:rPr>
                <w:sz w:val="20"/>
                <w:szCs w:val="20"/>
                <w:lang w:eastAsia="ko-KR"/>
              </w:rPr>
              <w:t>eentrant</w:t>
            </w:r>
            <w:proofErr w:type="spellEnd"/>
          </w:p>
        </w:tc>
        <w:tc>
          <w:tcPr>
            <w:tcW w:w="842" w:type="dxa"/>
            <w:vAlign w:val="center"/>
          </w:tcPr>
          <w:p w14:paraId="33D8A99F" w14:textId="12C8E2D2" w:rsidR="009E738B" w:rsidRDefault="00CD597E" w:rsidP="000869C3">
            <w:pPr>
              <w:jc w:val="center"/>
              <w:rPr>
                <w:sz w:val="20"/>
                <w:szCs w:val="20"/>
              </w:rPr>
            </w:pPr>
            <w:r>
              <w:rPr>
                <w:sz w:val="20"/>
                <w:szCs w:val="20"/>
              </w:rPr>
              <w:t>78</w:t>
            </w:r>
          </w:p>
        </w:tc>
        <w:tc>
          <w:tcPr>
            <w:tcW w:w="860" w:type="dxa"/>
            <w:vAlign w:val="center"/>
          </w:tcPr>
          <w:p w14:paraId="19F0038B" w14:textId="746FBC0A" w:rsidR="009E738B" w:rsidRDefault="00CD597E" w:rsidP="000869C3">
            <w:pPr>
              <w:jc w:val="center"/>
              <w:rPr>
                <w:sz w:val="20"/>
                <w:szCs w:val="20"/>
              </w:rPr>
            </w:pPr>
            <w:r>
              <w:rPr>
                <w:sz w:val="20"/>
                <w:szCs w:val="20"/>
              </w:rPr>
              <w:t>199</w:t>
            </w:r>
          </w:p>
        </w:tc>
        <w:tc>
          <w:tcPr>
            <w:tcW w:w="853" w:type="dxa"/>
            <w:vAlign w:val="center"/>
          </w:tcPr>
          <w:p w14:paraId="27C4B51D" w14:textId="01AD8621" w:rsidR="009E738B" w:rsidRDefault="00CD597E" w:rsidP="000869C3">
            <w:pPr>
              <w:jc w:val="center"/>
              <w:rPr>
                <w:sz w:val="20"/>
                <w:szCs w:val="20"/>
              </w:rPr>
            </w:pPr>
            <w:r>
              <w:rPr>
                <w:sz w:val="20"/>
                <w:szCs w:val="20"/>
              </w:rPr>
              <w:t>150</w:t>
            </w:r>
          </w:p>
        </w:tc>
        <w:tc>
          <w:tcPr>
            <w:tcW w:w="848" w:type="dxa"/>
            <w:vAlign w:val="center"/>
          </w:tcPr>
          <w:p w14:paraId="4064F1EA" w14:textId="4448F384" w:rsidR="009E738B" w:rsidRDefault="00CD597E" w:rsidP="000869C3">
            <w:pPr>
              <w:jc w:val="center"/>
              <w:rPr>
                <w:sz w:val="20"/>
                <w:szCs w:val="20"/>
                <w:lang w:eastAsia="ko-KR"/>
              </w:rPr>
            </w:pPr>
            <w:r>
              <w:rPr>
                <w:sz w:val="20"/>
                <w:szCs w:val="20"/>
                <w:lang w:eastAsia="ko-KR"/>
              </w:rPr>
              <w:t>25</w:t>
            </w:r>
          </w:p>
        </w:tc>
        <w:tc>
          <w:tcPr>
            <w:tcW w:w="854" w:type="dxa"/>
            <w:vAlign w:val="center"/>
          </w:tcPr>
          <w:p w14:paraId="7BA16E11" w14:textId="34E0105B" w:rsidR="009E738B" w:rsidRDefault="00CD597E" w:rsidP="000869C3">
            <w:pPr>
              <w:jc w:val="center"/>
              <w:rPr>
                <w:sz w:val="20"/>
                <w:szCs w:val="20"/>
                <w:lang w:eastAsia="ko-KR"/>
              </w:rPr>
            </w:pPr>
            <w:r>
              <w:rPr>
                <w:sz w:val="20"/>
                <w:szCs w:val="20"/>
                <w:lang w:eastAsia="ko-KR"/>
              </w:rPr>
              <w:t>40</w:t>
            </w:r>
          </w:p>
        </w:tc>
        <w:tc>
          <w:tcPr>
            <w:tcW w:w="861" w:type="dxa"/>
            <w:vAlign w:val="center"/>
          </w:tcPr>
          <w:p w14:paraId="7B08726A" w14:textId="4FEDEFE0" w:rsidR="009E738B" w:rsidRDefault="00CD597E" w:rsidP="000869C3">
            <w:pPr>
              <w:jc w:val="center"/>
              <w:rPr>
                <w:sz w:val="20"/>
                <w:szCs w:val="20"/>
                <w:lang w:eastAsia="ko-KR"/>
              </w:rPr>
            </w:pPr>
            <w:r>
              <w:rPr>
                <w:sz w:val="20"/>
                <w:szCs w:val="20"/>
                <w:lang w:eastAsia="ko-KR"/>
              </w:rPr>
              <w:t>82</w:t>
            </w:r>
          </w:p>
        </w:tc>
        <w:tc>
          <w:tcPr>
            <w:tcW w:w="1062" w:type="dxa"/>
            <w:vAlign w:val="center"/>
          </w:tcPr>
          <w:p w14:paraId="0E1A509C" w14:textId="3FEC7A44" w:rsidR="009E738B" w:rsidRDefault="00CD597E" w:rsidP="000869C3">
            <w:pPr>
              <w:jc w:val="center"/>
              <w:rPr>
                <w:sz w:val="20"/>
                <w:szCs w:val="20"/>
                <w:lang w:eastAsia="ko-KR"/>
              </w:rPr>
            </w:pPr>
            <w:r>
              <w:rPr>
                <w:sz w:val="20"/>
                <w:szCs w:val="20"/>
                <w:lang w:eastAsia="ko-KR"/>
              </w:rPr>
              <w:t>223</w:t>
            </w:r>
          </w:p>
        </w:tc>
        <w:tc>
          <w:tcPr>
            <w:tcW w:w="849" w:type="dxa"/>
            <w:vAlign w:val="center"/>
          </w:tcPr>
          <w:p w14:paraId="22932D24" w14:textId="2827CD00" w:rsidR="009E738B" w:rsidRDefault="00CD597E" w:rsidP="000869C3">
            <w:pPr>
              <w:jc w:val="center"/>
              <w:rPr>
                <w:sz w:val="20"/>
                <w:szCs w:val="20"/>
                <w:lang w:eastAsia="ko-KR"/>
              </w:rPr>
            </w:pPr>
            <w:r>
              <w:rPr>
                <w:sz w:val="20"/>
                <w:szCs w:val="20"/>
                <w:lang w:eastAsia="ko-KR"/>
              </w:rPr>
              <w:t>179</w:t>
            </w:r>
          </w:p>
        </w:tc>
        <w:tc>
          <w:tcPr>
            <w:tcW w:w="850" w:type="dxa"/>
            <w:vAlign w:val="center"/>
          </w:tcPr>
          <w:p w14:paraId="033787F6" w14:textId="12C11511" w:rsidR="009E738B" w:rsidRDefault="00CD597E" w:rsidP="000869C3">
            <w:pPr>
              <w:jc w:val="center"/>
              <w:rPr>
                <w:sz w:val="20"/>
                <w:szCs w:val="20"/>
                <w:lang w:eastAsia="ko-KR"/>
              </w:rPr>
            </w:pPr>
            <w:r>
              <w:rPr>
                <w:sz w:val="20"/>
                <w:szCs w:val="20"/>
                <w:lang w:eastAsia="ko-KR"/>
              </w:rPr>
              <w:t>976</w:t>
            </w:r>
          </w:p>
        </w:tc>
      </w:tr>
      <w:tr w:rsidR="00CD597E" w14:paraId="325CC617" w14:textId="77777777" w:rsidTr="00A45152">
        <w:trPr>
          <w:trHeight w:val="283"/>
        </w:trPr>
        <w:tc>
          <w:tcPr>
            <w:tcW w:w="1262" w:type="dxa"/>
            <w:vAlign w:val="center"/>
          </w:tcPr>
          <w:p w14:paraId="166238AE" w14:textId="77777777" w:rsidR="009E738B" w:rsidRDefault="009E738B" w:rsidP="000869C3">
            <w:pPr>
              <w:jc w:val="center"/>
              <w:rPr>
                <w:sz w:val="20"/>
                <w:szCs w:val="20"/>
              </w:rPr>
            </w:pPr>
            <w:r>
              <w:rPr>
                <w:sz w:val="20"/>
                <w:szCs w:val="20"/>
              </w:rPr>
              <w:t>Sum</w:t>
            </w:r>
          </w:p>
        </w:tc>
        <w:tc>
          <w:tcPr>
            <w:tcW w:w="842" w:type="dxa"/>
            <w:vAlign w:val="center"/>
          </w:tcPr>
          <w:p w14:paraId="512526FE" w14:textId="31BC41EA" w:rsidR="009E738B" w:rsidRDefault="00CD597E" w:rsidP="000869C3">
            <w:pPr>
              <w:jc w:val="center"/>
              <w:rPr>
                <w:sz w:val="20"/>
                <w:szCs w:val="20"/>
              </w:rPr>
            </w:pPr>
            <w:r>
              <w:rPr>
                <w:sz w:val="20"/>
                <w:szCs w:val="20"/>
              </w:rPr>
              <w:t>9,345</w:t>
            </w:r>
          </w:p>
        </w:tc>
        <w:tc>
          <w:tcPr>
            <w:tcW w:w="860" w:type="dxa"/>
            <w:vAlign w:val="center"/>
          </w:tcPr>
          <w:p w14:paraId="1955CD48" w14:textId="20E718BA" w:rsidR="009E738B" w:rsidRDefault="00CD597E" w:rsidP="000869C3">
            <w:pPr>
              <w:jc w:val="center"/>
              <w:rPr>
                <w:sz w:val="20"/>
                <w:szCs w:val="20"/>
              </w:rPr>
            </w:pPr>
            <w:r>
              <w:rPr>
                <w:sz w:val="20"/>
                <w:szCs w:val="20"/>
              </w:rPr>
              <w:t>42,246</w:t>
            </w:r>
          </w:p>
        </w:tc>
        <w:tc>
          <w:tcPr>
            <w:tcW w:w="853" w:type="dxa"/>
            <w:vAlign w:val="center"/>
          </w:tcPr>
          <w:p w14:paraId="0BB10DA3" w14:textId="6EABBBAC" w:rsidR="009E738B" w:rsidRDefault="00CD597E" w:rsidP="000869C3">
            <w:pPr>
              <w:jc w:val="center"/>
              <w:rPr>
                <w:sz w:val="20"/>
                <w:szCs w:val="20"/>
              </w:rPr>
            </w:pPr>
            <w:r>
              <w:rPr>
                <w:sz w:val="20"/>
                <w:szCs w:val="20"/>
              </w:rPr>
              <w:t>21,451</w:t>
            </w:r>
          </w:p>
        </w:tc>
        <w:tc>
          <w:tcPr>
            <w:tcW w:w="848" w:type="dxa"/>
            <w:vAlign w:val="center"/>
          </w:tcPr>
          <w:p w14:paraId="2264EED3" w14:textId="21493EE2" w:rsidR="009E738B" w:rsidRDefault="00CD597E" w:rsidP="000869C3">
            <w:pPr>
              <w:jc w:val="center"/>
              <w:rPr>
                <w:sz w:val="20"/>
                <w:szCs w:val="20"/>
              </w:rPr>
            </w:pPr>
            <w:r>
              <w:rPr>
                <w:sz w:val="20"/>
                <w:szCs w:val="20"/>
              </w:rPr>
              <w:t>2,414</w:t>
            </w:r>
          </w:p>
        </w:tc>
        <w:tc>
          <w:tcPr>
            <w:tcW w:w="854" w:type="dxa"/>
            <w:vAlign w:val="center"/>
          </w:tcPr>
          <w:p w14:paraId="152AC881" w14:textId="00D3152F" w:rsidR="009E738B" w:rsidRDefault="00CD597E" w:rsidP="000869C3">
            <w:pPr>
              <w:jc w:val="center"/>
              <w:rPr>
                <w:sz w:val="20"/>
                <w:szCs w:val="20"/>
              </w:rPr>
            </w:pPr>
            <w:r>
              <w:rPr>
                <w:sz w:val="20"/>
                <w:szCs w:val="20"/>
              </w:rPr>
              <w:t>2,424</w:t>
            </w:r>
          </w:p>
        </w:tc>
        <w:tc>
          <w:tcPr>
            <w:tcW w:w="861" w:type="dxa"/>
            <w:vAlign w:val="center"/>
          </w:tcPr>
          <w:p w14:paraId="255ACB04" w14:textId="4BC4CF78" w:rsidR="009E738B" w:rsidRDefault="00CD597E" w:rsidP="000869C3">
            <w:pPr>
              <w:jc w:val="center"/>
              <w:rPr>
                <w:sz w:val="20"/>
                <w:szCs w:val="20"/>
              </w:rPr>
            </w:pPr>
            <w:r>
              <w:rPr>
                <w:sz w:val="20"/>
                <w:szCs w:val="20"/>
              </w:rPr>
              <w:t>5,566</w:t>
            </w:r>
          </w:p>
        </w:tc>
        <w:tc>
          <w:tcPr>
            <w:tcW w:w="1062" w:type="dxa"/>
            <w:vAlign w:val="center"/>
          </w:tcPr>
          <w:p w14:paraId="272B1D3D" w14:textId="231139CB" w:rsidR="009E738B" w:rsidRDefault="00CD597E" w:rsidP="000869C3">
            <w:pPr>
              <w:jc w:val="center"/>
              <w:rPr>
                <w:sz w:val="20"/>
                <w:szCs w:val="20"/>
              </w:rPr>
            </w:pPr>
            <w:r>
              <w:rPr>
                <w:sz w:val="20"/>
                <w:szCs w:val="20"/>
              </w:rPr>
              <w:t>17,949</w:t>
            </w:r>
          </w:p>
        </w:tc>
        <w:tc>
          <w:tcPr>
            <w:tcW w:w="849" w:type="dxa"/>
            <w:vAlign w:val="center"/>
          </w:tcPr>
          <w:p w14:paraId="3C0D7D42" w14:textId="3CB3736C" w:rsidR="009E738B" w:rsidRDefault="00CD597E" w:rsidP="000869C3">
            <w:pPr>
              <w:jc w:val="center"/>
              <w:rPr>
                <w:sz w:val="20"/>
                <w:szCs w:val="20"/>
              </w:rPr>
            </w:pPr>
            <w:r>
              <w:rPr>
                <w:sz w:val="20"/>
                <w:szCs w:val="20"/>
              </w:rPr>
              <w:t>30,162</w:t>
            </w:r>
          </w:p>
        </w:tc>
        <w:tc>
          <w:tcPr>
            <w:tcW w:w="850" w:type="dxa"/>
            <w:vAlign w:val="center"/>
          </w:tcPr>
          <w:p w14:paraId="6C8B2D7B" w14:textId="799271A5" w:rsidR="009E738B" w:rsidRDefault="00CD597E" w:rsidP="000869C3">
            <w:pPr>
              <w:jc w:val="center"/>
              <w:rPr>
                <w:sz w:val="20"/>
                <w:szCs w:val="20"/>
              </w:rPr>
            </w:pPr>
            <w:r>
              <w:rPr>
                <w:sz w:val="20"/>
                <w:szCs w:val="20"/>
              </w:rPr>
              <w:t>131,557</w:t>
            </w:r>
          </w:p>
        </w:tc>
      </w:tr>
    </w:tbl>
    <w:p w14:paraId="2C282451" w14:textId="77777777" w:rsidR="009E738B" w:rsidRDefault="009E738B" w:rsidP="009E738B">
      <w:pPr>
        <w:jc w:val="both"/>
      </w:pPr>
    </w:p>
    <w:p w14:paraId="2D995BBD" w14:textId="372B9766" w:rsidR="00D55820" w:rsidRDefault="00013D53" w:rsidP="00D55820">
      <w:pPr>
        <w:jc w:val="both"/>
        <w:rPr>
          <w:lang w:eastAsia="ko-KR"/>
        </w:rPr>
      </w:pPr>
      <w:r w:rsidRPr="00013D53">
        <w:rPr>
          <w:lang w:eastAsia="ko-KR"/>
        </w:rPr>
        <w:t>More than half of the papers published by Entrant and Transient type authors were co-authored with Continuous type authors, indicating that new researchers in the field of green energy technology heavily relied on collaboration with experienced researchers. This is because most senior researchers play the role of rainmakers to secure funding, lead research teams consisting of junior collaborators, and oversee and supervise their research activities. Furthermore, based on these relations, new entrants tend to select predetermined topics by existing researchers, resulting in a high degree of similarity in research topics between the two groups.</w:t>
      </w:r>
    </w:p>
    <w:p w14:paraId="6F6125FE" w14:textId="77777777" w:rsidR="00D55820" w:rsidRDefault="00D55820" w:rsidP="00D55820">
      <w:pPr>
        <w:jc w:val="both"/>
      </w:pPr>
    </w:p>
    <w:p w14:paraId="7CFB7449" w14:textId="24769482" w:rsidR="00D55820" w:rsidRDefault="00D55820" w:rsidP="00D55820">
      <w:pPr>
        <w:jc w:val="center"/>
      </w:pPr>
      <w:r>
        <w:lastRenderedPageBreak/>
        <w:t xml:space="preserve">Table </w:t>
      </w:r>
      <w:r w:rsidR="009E738B">
        <w:t>4</w:t>
      </w:r>
      <w:r>
        <w:t xml:space="preserve"> </w:t>
      </w:r>
      <w:r w:rsidRPr="00D55820">
        <w:t>Co-authorship and topic-similarities between new entrants and continuous author</w:t>
      </w:r>
      <w:r w:rsidRPr="00013D53">
        <w:t>s</w:t>
      </w:r>
    </w:p>
    <w:p w14:paraId="55A90DD4" w14:textId="77777777" w:rsidR="00D55820" w:rsidRDefault="00D55820" w:rsidP="00D55820">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5"/>
        <w:gridCol w:w="1308"/>
        <w:gridCol w:w="1328"/>
        <w:gridCol w:w="1310"/>
        <w:gridCol w:w="1306"/>
        <w:gridCol w:w="1307"/>
        <w:gridCol w:w="1307"/>
      </w:tblGrid>
      <w:tr w:rsidR="00E47BA1" w14:paraId="66BACC40" w14:textId="77777777" w:rsidTr="00E47BA1">
        <w:tc>
          <w:tcPr>
            <w:tcW w:w="1275" w:type="dxa"/>
            <w:vMerge w:val="restart"/>
            <w:vAlign w:val="center"/>
          </w:tcPr>
          <w:p w14:paraId="51845ADA" w14:textId="6746F41E" w:rsidR="00E47BA1" w:rsidRDefault="00E47BA1" w:rsidP="00E47BA1">
            <w:pPr>
              <w:jc w:val="center"/>
              <w:rPr>
                <w:b/>
                <w:bCs/>
                <w:sz w:val="22"/>
                <w:szCs w:val="22"/>
              </w:rPr>
            </w:pPr>
            <w:r>
              <w:rPr>
                <w:b/>
                <w:bCs/>
                <w:sz w:val="22"/>
                <w:szCs w:val="22"/>
              </w:rPr>
              <w:t>Area</w:t>
            </w:r>
          </w:p>
        </w:tc>
        <w:tc>
          <w:tcPr>
            <w:tcW w:w="3946" w:type="dxa"/>
            <w:gridSpan w:val="3"/>
            <w:vAlign w:val="center"/>
          </w:tcPr>
          <w:p w14:paraId="53C56A9D" w14:textId="19335287" w:rsidR="00E47BA1" w:rsidRDefault="00E47BA1" w:rsidP="00E47BA1">
            <w:pPr>
              <w:jc w:val="center"/>
              <w:rPr>
                <w:sz w:val="22"/>
                <w:szCs w:val="22"/>
              </w:rPr>
            </w:pPr>
            <w:r>
              <w:rPr>
                <w:b/>
                <w:bCs/>
                <w:sz w:val="22"/>
                <w:szCs w:val="22"/>
              </w:rPr>
              <w:t>Transient</w:t>
            </w:r>
          </w:p>
        </w:tc>
        <w:tc>
          <w:tcPr>
            <w:tcW w:w="3920" w:type="dxa"/>
            <w:gridSpan w:val="3"/>
            <w:vAlign w:val="center"/>
          </w:tcPr>
          <w:p w14:paraId="03D392FE" w14:textId="75C1BDB1" w:rsidR="00E47BA1" w:rsidRDefault="00E47BA1" w:rsidP="00E47BA1">
            <w:pPr>
              <w:jc w:val="center"/>
              <w:rPr>
                <w:b/>
                <w:bCs/>
                <w:sz w:val="22"/>
                <w:szCs w:val="22"/>
              </w:rPr>
            </w:pPr>
            <w:r>
              <w:rPr>
                <w:b/>
                <w:bCs/>
                <w:sz w:val="22"/>
                <w:szCs w:val="22"/>
              </w:rPr>
              <w:t>Newcomer</w:t>
            </w:r>
          </w:p>
        </w:tc>
      </w:tr>
      <w:tr w:rsidR="00E47BA1" w14:paraId="28978EA7" w14:textId="77777777" w:rsidTr="00E47BA1">
        <w:tc>
          <w:tcPr>
            <w:tcW w:w="1275" w:type="dxa"/>
            <w:vMerge/>
            <w:vAlign w:val="center"/>
          </w:tcPr>
          <w:p w14:paraId="116E41A7" w14:textId="77777777" w:rsidR="00E47BA1" w:rsidRDefault="00E47BA1" w:rsidP="00E47BA1">
            <w:pPr>
              <w:jc w:val="center"/>
              <w:rPr>
                <w:b/>
                <w:bCs/>
                <w:sz w:val="22"/>
                <w:szCs w:val="22"/>
              </w:rPr>
            </w:pPr>
          </w:p>
        </w:tc>
        <w:tc>
          <w:tcPr>
            <w:tcW w:w="1308" w:type="dxa"/>
            <w:vAlign w:val="center"/>
          </w:tcPr>
          <w:p w14:paraId="4DD95126" w14:textId="66632E41" w:rsidR="00E47BA1" w:rsidRDefault="00E47BA1" w:rsidP="00E47BA1">
            <w:pPr>
              <w:jc w:val="center"/>
              <w:rPr>
                <w:b/>
                <w:bCs/>
                <w:sz w:val="22"/>
                <w:szCs w:val="22"/>
                <w:lang w:eastAsia="ko-KR"/>
              </w:rPr>
            </w:pPr>
            <w:r>
              <w:rPr>
                <w:rFonts w:hint="eastAsia"/>
                <w:b/>
                <w:bCs/>
                <w:sz w:val="22"/>
                <w:szCs w:val="22"/>
                <w:lang w:eastAsia="ko-KR"/>
              </w:rPr>
              <w:t>#</w:t>
            </w:r>
            <w:r>
              <w:rPr>
                <w:b/>
                <w:bCs/>
                <w:sz w:val="22"/>
                <w:szCs w:val="22"/>
                <w:lang w:eastAsia="ko-KR"/>
              </w:rPr>
              <w:t xml:space="preserve"> of paper</w:t>
            </w:r>
          </w:p>
        </w:tc>
        <w:tc>
          <w:tcPr>
            <w:tcW w:w="1328" w:type="dxa"/>
            <w:vAlign w:val="center"/>
          </w:tcPr>
          <w:p w14:paraId="250B0276" w14:textId="7B744248" w:rsidR="00E47BA1" w:rsidRDefault="00E47BA1" w:rsidP="00E47BA1">
            <w:pPr>
              <w:jc w:val="center"/>
              <w:rPr>
                <w:b/>
                <w:bCs/>
                <w:sz w:val="22"/>
                <w:szCs w:val="22"/>
                <w:lang w:eastAsia="ko-KR"/>
              </w:rPr>
            </w:pPr>
            <w:r>
              <w:rPr>
                <w:rFonts w:hint="eastAsia"/>
                <w:b/>
                <w:bCs/>
                <w:sz w:val="22"/>
                <w:szCs w:val="22"/>
                <w:lang w:eastAsia="ko-KR"/>
              </w:rPr>
              <w:t>C</w:t>
            </w:r>
            <w:r>
              <w:rPr>
                <w:b/>
                <w:bCs/>
                <w:sz w:val="22"/>
                <w:szCs w:val="22"/>
                <w:lang w:eastAsia="ko-KR"/>
              </w:rPr>
              <w:t>o-author with Continuous</w:t>
            </w:r>
          </w:p>
        </w:tc>
        <w:tc>
          <w:tcPr>
            <w:tcW w:w="1310" w:type="dxa"/>
            <w:vAlign w:val="center"/>
          </w:tcPr>
          <w:p w14:paraId="326A32AC" w14:textId="36C24572" w:rsidR="00E47BA1" w:rsidRDefault="00E47BA1" w:rsidP="00E47BA1">
            <w:pPr>
              <w:jc w:val="center"/>
              <w:rPr>
                <w:sz w:val="22"/>
                <w:szCs w:val="22"/>
                <w:lang w:eastAsia="ko-KR"/>
              </w:rPr>
            </w:pPr>
            <w:r>
              <w:rPr>
                <w:b/>
                <w:bCs/>
                <w:sz w:val="22"/>
                <w:szCs w:val="22"/>
                <w:lang w:eastAsia="ko-KR"/>
              </w:rPr>
              <w:t>Topic-similarity</w:t>
            </w:r>
          </w:p>
        </w:tc>
        <w:tc>
          <w:tcPr>
            <w:tcW w:w="1306" w:type="dxa"/>
            <w:vAlign w:val="center"/>
          </w:tcPr>
          <w:p w14:paraId="2F26C71A" w14:textId="66B529DB" w:rsidR="00E47BA1" w:rsidRDefault="00E47BA1" w:rsidP="00E47BA1">
            <w:pPr>
              <w:jc w:val="center"/>
              <w:rPr>
                <w:sz w:val="22"/>
                <w:szCs w:val="22"/>
              </w:rPr>
            </w:pPr>
            <w:r>
              <w:rPr>
                <w:rFonts w:hint="eastAsia"/>
                <w:b/>
                <w:bCs/>
                <w:sz w:val="22"/>
                <w:szCs w:val="22"/>
                <w:lang w:eastAsia="ko-KR"/>
              </w:rPr>
              <w:t>#</w:t>
            </w:r>
            <w:r>
              <w:rPr>
                <w:b/>
                <w:bCs/>
                <w:sz w:val="22"/>
                <w:szCs w:val="22"/>
                <w:lang w:eastAsia="ko-KR"/>
              </w:rPr>
              <w:t xml:space="preserve"> of paper</w:t>
            </w:r>
          </w:p>
        </w:tc>
        <w:tc>
          <w:tcPr>
            <w:tcW w:w="1307" w:type="dxa"/>
            <w:vAlign w:val="center"/>
          </w:tcPr>
          <w:p w14:paraId="7DB10962" w14:textId="4F13B75C" w:rsidR="00E47BA1" w:rsidRDefault="00E47BA1" w:rsidP="00E47BA1">
            <w:pPr>
              <w:jc w:val="center"/>
              <w:rPr>
                <w:sz w:val="22"/>
                <w:szCs w:val="22"/>
              </w:rPr>
            </w:pPr>
            <w:r>
              <w:rPr>
                <w:rFonts w:hint="eastAsia"/>
                <w:b/>
                <w:bCs/>
                <w:sz w:val="22"/>
                <w:szCs w:val="22"/>
                <w:lang w:eastAsia="ko-KR"/>
              </w:rPr>
              <w:t>C</w:t>
            </w:r>
            <w:r>
              <w:rPr>
                <w:b/>
                <w:bCs/>
                <w:sz w:val="22"/>
                <w:szCs w:val="22"/>
                <w:lang w:eastAsia="ko-KR"/>
              </w:rPr>
              <w:t>o-author with Continuous</w:t>
            </w:r>
          </w:p>
        </w:tc>
        <w:tc>
          <w:tcPr>
            <w:tcW w:w="1307" w:type="dxa"/>
            <w:vAlign w:val="center"/>
          </w:tcPr>
          <w:p w14:paraId="0BC1E5BF" w14:textId="426E277A" w:rsidR="00E47BA1" w:rsidRDefault="00E47BA1" w:rsidP="00E47BA1">
            <w:pPr>
              <w:jc w:val="center"/>
              <w:rPr>
                <w:sz w:val="22"/>
                <w:szCs w:val="22"/>
              </w:rPr>
            </w:pPr>
            <w:r>
              <w:rPr>
                <w:b/>
                <w:bCs/>
                <w:sz w:val="22"/>
                <w:szCs w:val="22"/>
                <w:lang w:eastAsia="ko-KR"/>
              </w:rPr>
              <w:t>Topic-similarity</w:t>
            </w:r>
          </w:p>
        </w:tc>
      </w:tr>
      <w:tr w:rsidR="00E47BA1" w14:paraId="17E835A1" w14:textId="77777777" w:rsidTr="00E47BA1">
        <w:tc>
          <w:tcPr>
            <w:tcW w:w="1275" w:type="dxa"/>
            <w:vAlign w:val="center"/>
          </w:tcPr>
          <w:p w14:paraId="273A9303" w14:textId="431DA083" w:rsidR="00E47BA1" w:rsidRDefault="00E47BA1" w:rsidP="00E47BA1">
            <w:pPr>
              <w:jc w:val="center"/>
              <w:rPr>
                <w:sz w:val="22"/>
                <w:szCs w:val="22"/>
              </w:rPr>
            </w:pPr>
            <w:proofErr w:type="spellStart"/>
            <w:r>
              <w:rPr>
                <w:sz w:val="22"/>
                <w:szCs w:val="22"/>
              </w:rPr>
              <w:t>PVSi</w:t>
            </w:r>
            <w:proofErr w:type="spellEnd"/>
          </w:p>
        </w:tc>
        <w:tc>
          <w:tcPr>
            <w:tcW w:w="1308" w:type="dxa"/>
            <w:vAlign w:val="center"/>
          </w:tcPr>
          <w:p w14:paraId="293D03B5" w14:textId="03717E3D" w:rsidR="00E47BA1" w:rsidRDefault="00E47BA1" w:rsidP="00E47BA1">
            <w:pPr>
              <w:jc w:val="center"/>
              <w:rPr>
                <w:sz w:val="22"/>
                <w:szCs w:val="22"/>
              </w:rPr>
            </w:pPr>
            <w:r>
              <w:rPr>
                <w:sz w:val="22"/>
                <w:szCs w:val="22"/>
              </w:rPr>
              <w:t>2,093</w:t>
            </w:r>
          </w:p>
        </w:tc>
        <w:tc>
          <w:tcPr>
            <w:tcW w:w="1328" w:type="dxa"/>
            <w:vAlign w:val="center"/>
          </w:tcPr>
          <w:p w14:paraId="24C40A4D" w14:textId="28D575B9" w:rsidR="00E47BA1" w:rsidRDefault="00E47BA1" w:rsidP="00E47BA1">
            <w:pPr>
              <w:jc w:val="center"/>
              <w:rPr>
                <w:sz w:val="22"/>
                <w:szCs w:val="22"/>
              </w:rPr>
            </w:pPr>
            <w:r>
              <w:rPr>
                <w:sz w:val="22"/>
                <w:szCs w:val="22"/>
              </w:rPr>
              <w:t>1,660 (79.3%)</w:t>
            </w:r>
          </w:p>
        </w:tc>
        <w:tc>
          <w:tcPr>
            <w:tcW w:w="1310" w:type="dxa"/>
            <w:vAlign w:val="center"/>
          </w:tcPr>
          <w:p w14:paraId="0FCBF3C2" w14:textId="47BA999B" w:rsidR="00E47BA1" w:rsidRDefault="00E47BA1" w:rsidP="00E47BA1">
            <w:pPr>
              <w:jc w:val="center"/>
              <w:rPr>
                <w:sz w:val="22"/>
                <w:szCs w:val="22"/>
              </w:rPr>
            </w:pPr>
            <w:r>
              <w:rPr>
                <w:sz w:val="22"/>
                <w:szCs w:val="22"/>
              </w:rPr>
              <w:t>0.85</w:t>
            </w:r>
          </w:p>
        </w:tc>
        <w:tc>
          <w:tcPr>
            <w:tcW w:w="1306" w:type="dxa"/>
            <w:vAlign w:val="center"/>
          </w:tcPr>
          <w:p w14:paraId="1E530D67" w14:textId="3ECDADEE" w:rsidR="00E47BA1" w:rsidRDefault="00E47BA1" w:rsidP="00E47BA1">
            <w:pPr>
              <w:jc w:val="center"/>
              <w:rPr>
                <w:sz w:val="22"/>
                <w:szCs w:val="22"/>
              </w:rPr>
            </w:pPr>
            <w:r>
              <w:rPr>
                <w:sz w:val="22"/>
                <w:szCs w:val="22"/>
              </w:rPr>
              <w:t>2,711</w:t>
            </w:r>
          </w:p>
        </w:tc>
        <w:tc>
          <w:tcPr>
            <w:tcW w:w="1307" w:type="dxa"/>
            <w:vAlign w:val="center"/>
          </w:tcPr>
          <w:p w14:paraId="7335FD89" w14:textId="5CD0F1FA" w:rsidR="00E47BA1" w:rsidRDefault="00E47BA1" w:rsidP="00E47BA1">
            <w:pPr>
              <w:jc w:val="center"/>
              <w:rPr>
                <w:sz w:val="22"/>
                <w:szCs w:val="22"/>
              </w:rPr>
            </w:pPr>
            <w:r>
              <w:rPr>
                <w:sz w:val="22"/>
                <w:szCs w:val="22"/>
              </w:rPr>
              <w:t>2,375 (87.6%)</w:t>
            </w:r>
          </w:p>
        </w:tc>
        <w:tc>
          <w:tcPr>
            <w:tcW w:w="1307" w:type="dxa"/>
            <w:vAlign w:val="center"/>
          </w:tcPr>
          <w:p w14:paraId="3B0DB512" w14:textId="23AA6AAE" w:rsidR="00E47BA1" w:rsidRDefault="00E47BA1" w:rsidP="00E47BA1">
            <w:pPr>
              <w:jc w:val="center"/>
              <w:rPr>
                <w:sz w:val="22"/>
                <w:szCs w:val="22"/>
              </w:rPr>
            </w:pPr>
            <w:r>
              <w:rPr>
                <w:sz w:val="22"/>
                <w:szCs w:val="22"/>
              </w:rPr>
              <w:t>0.78</w:t>
            </w:r>
          </w:p>
        </w:tc>
      </w:tr>
      <w:tr w:rsidR="00E47BA1" w14:paraId="5E4035A4" w14:textId="77777777" w:rsidTr="00E47BA1">
        <w:tc>
          <w:tcPr>
            <w:tcW w:w="1275" w:type="dxa"/>
            <w:vAlign w:val="center"/>
          </w:tcPr>
          <w:p w14:paraId="1BE5226C" w14:textId="5B212C9B" w:rsidR="00E47BA1" w:rsidRDefault="00E47BA1" w:rsidP="00E47BA1">
            <w:pPr>
              <w:jc w:val="center"/>
              <w:rPr>
                <w:sz w:val="22"/>
                <w:szCs w:val="22"/>
                <w:lang w:eastAsia="ko-KR"/>
              </w:rPr>
            </w:pPr>
            <w:proofErr w:type="spellStart"/>
            <w:r>
              <w:rPr>
                <w:rFonts w:hint="eastAsia"/>
                <w:sz w:val="22"/>
                <w:szCs w:val="22"/>
                <w:lang w:eastAsia="ko-KR"/>
              </w:rPr>
              <w:t>P</w:t>
            </w:r>
            <w:r>
              <w:rPr>
                <w:sz w:val="22"/>
                <w:szCs w:val="22"/>
                <w:lang w:eastAsia="ko-KR"/>
              </w:rPr>
              <w:t>VNonSi</w:t>
            </w:r>
            <w:proofErr w:type="spellEnd"/>
          </w:p>
        </w:tc>
        <w:tc>
          <w:tcPr>
            <w:tcW w:w="1308" w:type="dxa"/>
            <w:vAlign w:val="center"/>
          </w:tcPr>
          <w:p w14:paraId="40664B06" w14:textId="146CBD92" w:rsidR="00E47BA1" w:rsidRDefault="00E47BA1" w:rsidP="00E47BA1">
            <w:pPr>
              <w:jc w:val="center"/>
              <w:rPr>
                <w:sz w:val="22"/>
                <w:szCs w:val="22"/>
              </w:rPr>
            </w:pPr>
            <w:r>
              <w:rPr>
                <w:sz w:val="22"/>
                <w:szCs w:val="22"/>
              </w:rPr>
              <w:t>8,144</w:t>
            </w:r>
          </w:p>
        </w:tc>
        <w:tc>
          <w:tcPr>
            <w:tcW w:w="1328" w:type="dxa"/>
            <w:vAlign w:val="center"/>
          </w:tcPr>
          <w:p w14:paraId="2F58F697" w14:textId="797950F8" w:rsidR="00E47BA1" w:rsidRDefault="00E47BA1" w:rsidP="00E47BA1">
            <w:pPr>
              <w:jc w:val="center"/>
              <w:rPr>
                <w:sz w:val="22"/>
                <w:szCs w:val="22"/>
              </w:rPr>
            </w:pPr>
            <w:r>
              <w:rPr>
                <w:sz w:val="22"/>
                <w:szCs w:val="22"/>
              </w:rPr>
              <w:t>4,115 (50.5%)</w:t>
            </w:r>
          </w:p>
        </w:tc>
        <w:tc>
          <w:tcPr>
            <w:tcW w:w="1310" w:type="dxa"/>
            <w:vAlign w:val="center"/>
          </w:tcPr>
          <w:p w14:paraId="02F8D314" w14:textId="5A074E6A" w:rsidR="00E47BA1" w:rsidRDefault="00E47BA1" w:rsidP="00E47BA1">
            <w:pPr>
              <w:jc w:val="center"/>
              <w:rPr>
                <w:sz w:val="22"/>
                <w:szCs w:val="22"/>
              </w:rPr>
            </w:pPr>
            <w:r>
              <w:rPr>
                <w:sz w:val="22"/>
                <w:szCs w:val="22"/>
              </w:rPr>
              <w:t>0.98</w:t>
            </w:r>
          </w:p>
        </w:tc>
        <w:tc>
          <w:tcPr>
            <w:tcW w:w="1306" w:type="dxa"/>
            <w:vAlign w:val="center"/>
          </w:tcPr>
          <w:p w14:paraId="1EC6600A" w14:textId="73C437E8" w:rsidR="00E47BA1" w:rsidRDefault="00E47BA1" w:rsidP="00E47BA1">
            <w:pPr>
              <w:jc w:val="center"/>
              <w:rPr>
                <w:sz w:val="22"/>
                <w:szCs w:val="22"/>
              </w:rPr>
            </w:pPr>
            <w:r>
              <w:rPr>
                <w:sz w:val="22"/>
                <w:szCs w:val="22"/>
              </w:rPr>
              <w:t>8,905</w:t>
            </w:r>
          </w:p>
        </w:tc>
        <w:tc>
          <w:tcPr>
            <w:tcW w:w="1307" w:type="dxa"/>
            <w:vAlign w:val="center"/>
          </w:tcPr>
          <w:p w14:paraId="3B5F14D6" w14:textId="3AF098A2" w:rsidR="00E47BA1" w:rsidRDefault="00E47BA1" w:rsidP="00E47BA1">
            <w:pPr>
              <w:jc w:val="center"/>
              <w:rPr>
                <w:sz w:val="22"/>
                <w:szCs w:val="22"/>
              </w:rPr>
            </w:pPr>
            <w:r>
              <w:rPr>
                <w:sz w:val="22"/>
                <w:szCs w:val="22"/>
              </w:rPr>
              <w:t>4,839 (54.3%)</w:t>
            </w:r>
          </w:p>
        </w:tc>
        <w:tc>
          <w:tcPr>
            <w:tcW w:w="1307" w:type="dxa"/>
            <w:vAlign w:val="center"/>
          </w:tcPr>
          <w:p w14:paraId="49AF1EDF" w14:textId="40116630" w:rsidR="00E47BA1" w:rsidRDefault="00E47BA1" w:rsidP="00E47BA1">
            <w:pPr>
              <w:jc w:val="center"/>
              <w:rPr>
                <w:sz w:val="22"/>
                <w:szCs w:val="22"/>
              </w:rPr>
            </w:pPr>
            <w:r>
              <w:rPr>
                <w:sz w:val="22"/>
                <w:szCs w:val="22"/>
              </w:rPr>
              <w:t>0.98</w:t>
            </w:r>
          </w:p>
        </w:tc>
      </w:tr>
      <w:tr w:rsidR="00E47BA1" w14:paraId="4ACAB167" w14:textId="77777777" w:rsidTr="00E47BA1">
        <w:tc>
          <w:tcPr>
            <w:tcW w:w="1275" w:type="dxa"/>
            <w:vAlign w:val="center"/>
          </w:tcPr>
          <w:p w14:paraId="589BCA48" w14:textId="204E2A5C" w:rsidR="00E47BA1" w:rsidRDefault="00E47BA1" w:rsidP="00E47BA1">
            <w:pPr>
              <w:jc w:val="center"/>
              <w:rPr>
                <w:sz w:val="22"/>
                <w:szCs w:val="22"/>
              </w:rPr>
            </w:pPr>
            <w:proofErr w:type="spellStart"/>
            <w:r>
              <w:rPr>
                <w:sz w:val="22"/>
                <w:szCs w:val="22"/>
              </w:rPr>
              <w:t>BioE</w:t>
            </w:r>
            <w:proofErr w:type="spellEnd"/>
          </w:p>
        </w:tc>
        <w:tc>
          <w:tcPr>
            <w:tcW w:w="1308" w:type="dxa"/>
            <w:vAlign w:val="center"/>
          </w:tcPr>
          <w:p w14:paraId="6BAC1F78" w14:textId="3143B0AF" w:rsidR="00E47BA1" w:rsidRDefault="00E47BA1" w:rsidP="00E47BA1">
            <w:pPr>
              <w:jc w:val="center"/>
              <w:rPr>
                <w:sz w:val="22"/>
                <w:szCs w:val="22"/>
              </w:rPr>
            </w:pPr>
            <w:r>
              <w:rPr>
                <w:sz w:val="22"/>
                <w:szCs w:val="22"/>
              </w:rPr>
              <w:t>3,725</w:t>
            </w:r>
          </w:p>
        </w:tc>
        <w:tc>
          <w:tcPr>
            <w:tcW w:w="1328" w:type="dxa"/>
            <w:vAlign w:val="center"/>
          </w:tcPr>
          <w:p w14:paraId="45402D56" w14:textId="4D798795" w:rsidR="00E47BA1" w:rsidRDefault="00E47BA1" w:rsidP="00E47BA1">
            <w:pPr>
              <w:jc w:val="center"/>
              <w:rPr>
                <w:sz w:val="22"/>
                <w:szCs w:val="22"/>
              </w:rPr>
            </w:pPr>
            <w:r>
              <w:rPr>
                <w:sz w:val="22"/>
                <w:szCs w:val="22"/>
              </w:rPr>
              <w:t>2,649 (71.1%)</w:t>
            </w:r>
          </w:p>
        </w:tc>
        <w:tc>
          <w:tcPr>
            <w:tcW w:w="1310" w:type="dxa"/>
            <w:vAlign w:val="center"/>
          </w:tcPr>
          <w:p w14:paraId="4A182810" w14:textId="75123EF8" w:rsidR="00E47BA1" w:rsidRDefault="00E47BA1" w:rsidP="00E47BA1">
            <w:pPr>
              <w:jc w:val="center"/>
              <w:rPr>
                <w:sz w:val="22"/>
                <w:szCs w:val="22"/>
              </w:rPr>
            </w:pPr>
            <w:r>
              <w:rPr>
                <w:sz w:val="22"/>
                <w:szCs w:val="22"/>
              </w:rPr>
              <w:t>0.89</w:t>
            </w:r>
          </w:p>
        </w:tc>
        <w:tc>
          <w:tcPr>
            <w:tcW w:w="1306" w:type="dxa"/>
            <w:vAlign w:val="center"/>
          </w:tcPr>
          <w:p w14:paraId="1BC5D644" w14:textId="65CED623" w:rsidR="00E47BA1" w:rsidRDefault="00E47BA1" w:rsidP="00E47BA1">
            <w:pPr>
              <w:jc w:val="center"/>
              <w:rPr>
                <w:sz w:val="22"/>
                <w:szCs w:val="22"/>
              </w:rPr>
            </w:pPr>
            <w:r>
              <w:rPr>
                <w:sz w:val="22"/>
                <w:szCs w:val="22"/>
              </w:rPr>
              <w:t>6,834</w:t>
            </w:r>
          </w:p>
        </w:tc>
        <w:tc>
          <w:tcPr>
            <w:tcW w:w="1307" w:type="dxa"/>
            <w:vAlign w:val="center"/>
          </w:tcPr>
          <w:p w14:paraId="0FB9AA20" w14:textId="494659B4" w:rsidR="00E47BA1" w:rsidRDefault="00E47BA1" w:rsidP="00E47BA1">
            <w:pPr>
              <w:jc w:val="center"/>
              <w:rPr>
                <w:sz w:val="22"/>
                <w:szCs w:val="22"/>
              </w:rPr>
            </w:pPr>
            <w:r>
              <w:rPr>
                <w:sz w:val="22"/>
                <w:szCs w:val="22"/>
              </w:rPr>
              <w:t>5,448 (79.7%)</w:t>
            </w:r>
          </w:p>
        </w:tc>
        <w:tc>
          <w:tcPr>
            <w:tcW w:w="1307" w:type="dxa"/>
            <w:vAlign w:val="center"/>
          </w:tcPr>
          <w:p w14:paraId="60C042AC" w14:textId="0A69244A" w:rsidR="00E47BA1" w:rsidRDefault="00E47BA1" w:rsidP="00E47BA1">
            <w:pPr>
              <w:jc w:val="center"/>
              <w:rPr>
                <w:sz w:val="22"/>
                <w:szCs w:val="22"/>
              </w:rPr>
            </w:pPr>
            <w:r>
              <w:rPr>
                <w:sz w:val="22"/>
                <w:szCs w:val="22"/>
              </w:rPr>
              <w:t>0.84</w:t>
            </w:r>
          </w:p>
        </w:tc>
      </w:tr>
      <w:tr w:rsidR="00E47BA1" w14:paraId="02F8EA05" w14:textId="77777777" w:rsidTr="00E47BA1">
        <w:tc>
          <w:tcPr>
            <w:tcW w:w="1275" w:type="dxa"/>
            <w:vAlign w:val="center"/>
          </w:tcPr>
          <w:p w14:paraId="6D4E344C" w14:textId="39F1BC9A" w:rsidR="00E47BA1" w:rsidRDefault="00E47BA1" w:rsidP="00E47BA1">
            <w:pPr>
              <w:jc w:val="center"/>
              <w:rPr>
                <w:sz w:val="22"/>
                <w:szCs w:val="22"/>
              </w:rPr>
            </w:pPr>
            <w:proofErr w:type="spellStart"/>
            <w:r>
              <w:rPr>
                <w:sz w:val="22"/>
                <w:szCs w:val="22"/>
              </w:rPr>
              <w:t>NucFR</w:t>
            </w:r>
            <w:proofErr w:type="spellEnd"/>
          </w:p>
        </w:tc>
        <w:tc>
          <w:tcPr>
            <w:tcW w:w="1308" w:type="dxa"/>
            <w:vAlign w:val="center"/>
          </w:tcPr>
          <w:p w14:paraId="6C394363" w14:textId="1A03D693" w:rsidR="00E47BA1" w:rsidRDefault="00E47BA1" w:rsidP="00E47BA1">
            <w:pPr>
              <w:jc w:val="center"/>
              <w:rPr>
                <w:sz w:val="22"/>
                <w:szCs w:val="22"/>
              </w:rPr>
            </w:pPr>
            <w:r>
              <w:rPr>
                <w:sz w:val="22"/>
                <w:szCs w:val="22"/>
              </w:rPr>
              <w:t>618</w:t>
            </w:r>
          </w:p>
        </w:tc>
        <w:tc>
          <w:tcPr>
            <w:tcW w:w="1328" w:type="dxa"/>
            <w:vAlign w:val="center"/>
          </w:tcPr>
          <w:p w14:paraId="6BDB2FDD" w14:textId="275B6AF2" w:rsidR="00E47BA1" w:rsidRDefault="00E47BA1" w:rsidP="00E47BA1">
            <w:pPr>
              <w:jc w:val="center"/>
              <w:rPr>
                <w:sz w:val="22"/>
                <w:szCs w:val="22"/>
              </w:rPr>
            </w:pPr>
            <w:r>
              <w:rPr>
                <w:sz w:val="22"/>
                <w:szCs w:val="22"/>
              </w:rPr>
              <w:t>444 (71.8%)</w:t>
            </w:r>
          </w:p>
        </w:tc>
        <w:tc>
          <w:tcPr>
            <w:tcW w:w="1310" w:type="dxa"/>
            <w:vAlign w:val="center"/>
          </w:tcPr>
          <w:p w14:paraId="52C817B6" w14:textId="7445CD76" w:rsidR="00E47BA1" w:rsidRDefault="00E47BA1" w:rsidP="00E47BA1">
            <w:pPr>
              <w:jc w:val="center"/>
              <w:rPr>
                <w:sz w:val="22"/>
                <w:szCs w:val="22"/>
              </w:rPr>
            </w:pPr>
            <w:r>
              <w:rPr>
                <w:sz w:val="22"/>
                <w:szCs w:val="22"/>
              </w:rPr>
              <w:t>0.94</w:t>
            </w:r>
          </w:p>
        </w:tc>
        <w:tc>
          <w:tcPr>
            <w:tcW w:w="1306" w:type="dxa"/>
            <w:vAlign w:val="center"/>
          </w:tcPr>
          <w:p w14:paraId="614286A5" w14:textId="4A7C18B3" w:rsidR="00E47BA1" w:rsidRDefault="00E47BA1" w:rsidP="00E47BA1">
            <w:pPr>
              <w:jc w:val="center"/>
              <w:rPr>
                <w:sz w:val="22"/>
                <w:szCs w:val="22"/>
              </w:rPr>
            </w:pPr>
            <w:r>
              <w:rPr>
                <w:sz w:val="22"/>
                <w:szCs w:val="22"/>
              </w:rPr>
              <w:t>462</w:t>
            </w:r>
          </w:p>
        </w:tc>
        <w:tc>
          <w:tcPr>
            <w:tcW w:w="1307" w:type="dxa"/>
            <w:vAlign w:val="center"/>
          </w:tcPr>
          <w:p w14:paraId="50344680" w14:textId="2E12DAA8" w:rsidR="00E47BA1" w:rsidRDefault="00E47BA1" w:rsidP="00E47BA1">
            <w:pPr>
              <w:jc w:val="center"/>
              <w:rPr>
                <w:sz w:val="22"/>
                <w:szCs w:val="22"/>
              </w:rPr>
            </w:pPr>
            <w:r>
              <w:rPr>
                <w:sz w:val="22"/>
                <w:szCs w:val="22"/>
              </w:rPr>
              <w:t>332 (71.9%)</w:t>
            </w:r>
          </w:p>
        </w:tc>
        <w:tc>
          <w:tcPr>
            <w:tcW w:w="1307" w:type="dxa"/>
            <w:vAlign w:val="center"/>
          </w:tcPr>
          <w:p w14:paraId="00817F2F" w14:textId="54D63541" w:rsidR="00E47BA1" w:rsidRDefault="00E47BA1" w:rsidP="00E47BA1">
            <w:pPr>
              <w:jc w:val="center"/>
              <w:rPr>
                <w:sz w:val="22"/>
                <w:szCs w:val="22"/>
              </w:rPr>
            </w:pPr>
            <w:r>
              <w:rPr>
                <w:sz w:val="22"/>
                <w:szCs w:val="22"/>
              </w:rPr>
              <w:t>0.92</w:t>
            </w:r>
          </w:p>
        </w:tc>
      </w:tr>
      <w:tr w:rsidR="00E47BA1" w14:paraId="33C93BE8" w14:textId="77777777" w:rsidTr="00E47BA1">
        <w:tc>
          <w:tcPr>
            <w:tcW w:w="1275" w:type="dxa"/>
            <w:vAlign w:val="center"/>
          </w:tcPr>
          <w:p w14:paraId="44DE08A9" w14:textId="26A06E65" w:rsidR="00E47BA1" w:rsidRDefault="00E47BA1" w:rsidP="00E47BA1">
            <w:pPr>
              <w:jc w:val="center"/>
              <w:rPr>
                <w:sz w:val="22"/>
                <w:szCs w:val="22"/>
              </w:rPr>
            </w:pPr>
            <w:proofErr w:type="spellStart"/>
            <w:r>
              <w:rPr>
                <w:sz w:val="22"/>
                <w:szCs w:val="22"/>
              </w:rPr>
              <w:t>NucLWR</w:t>
            </w:r>
            <w:proofErr w:type="spellEnd"/>
          </w:p>
        </w:tc>
        <w:tc>
          <w:tcPr>
            <w:tcW w:w="1308" w:type="dxa"/>
            <w:vAlign w:val="center"/>
          </w:tcPr>
          <w:p w14:paraId="14FF061A" w14:textId="5BDAF0DE" w:rsidR="00E47BA1" w:rsidRDefault="00E47BA1" w:rsidP="00E47BA1">
            <w:pPr>
              <w:jc w:val="center"/>
              <w:rPr>
                <w:sz w:val="22"/>
                <w:szCs w:val="22"/>
              </w:rPr>
            </w:pPr>
            <w:r>
              <w:rPr>
                <w:sz w:val="22"/>
                <w:szCs w:val="22"/>
              </w:rPr>
              <w:t>495</w:t>
            </w:r>
          </w:p>
        </w:tc>
        <w:tc>
          <w:tcPr>
            <w:tcW w:w="1328" w:type="dxa"/>
            <w:vAlign w:val="center"/>
          </w:tcPr>
          <w:p w14:paraId="1699CA98" w14:textId="1BFFCE8E" w:rsidR="00E47BA1" w:rsidRDefault="00E47BA1" w:rsidP="00E47BA1">
            <w:pPr>
              <w:jc w:val="center"/>
              <w:rPr>
                <w:sz w:val="22"/>
                <w:szCs w:val="22"/>
              </w:rPr>
            </w:pPr>
            <w:r>
              <w:rPr>
                <w:sz w:val="22"/>
                <w:szCs w:val="22"/>
              </w:rPr>
              <w:t>412 (83.2%)</w:t>
            </w:r>
          </w:p>
        </w:tc>
        <w:tc>
          <w:tcPr>
            <w:tcW w:w="1310" w:type="dxa"/>
            <w:vAlign w:val="center"/>
          </w:tcPr>
          <w:p w14:paraId="24FDF712" w14:textId="03AA7EEE" w:rsidR="00E47BA1" w:rsidRDefault="00E47BA1" w:rsidP="00E47BA1">
            <w:pPr>
              <w:jc w:val="center"/>
              <w:rPr>
                <w:sz w:val="22"/>
                <w:szCs w:val="22"/>
              </w:rPr>
            </w:pPr>
            <w:r>
              <w:rPr>
                <w:sz w:val="22"/>
                <w:szCs w:val="22"/>
              </w:rPr>
              <w:t>0.82</w:t>
            </w:r>
          </w:p>
        </w:tc>
        <w:tc>
          <w:tcPr>
            <w:tcW w:w="1306" w:type="dxa"/>
            <w:vAlign w:val="center"/>
          </w:tcPr>
          <w:p w14:paraId="3DFC3CD0" w14:textId="592CFDAD" w:rsidR="00E47BA1" w:rsidRDefault="00E47BA1" w:rsidP="00E47BA1">
            <w:pPr>
              <w:jc w:val="center"/>
              <w:rPr>
                <w:sz w:val="22"/>
                <w:szCs w:val="22"/>
              </w:rPr>
            </w:pPr>
            <w:r>
              <w:rPr>
                <w:sz w:val="22"/>
                <w:szCs w:val="22"/>
              </w:rPr>
              <w:t>755</w:t>
            </w:r>
          </w:p>
        </w:tc>
        <w:tc>
          <w:tcPr>
            <w:tcW w:w="1307" w:type="dxa"/>
            <w:vAlign w:val="center"/>
          </w:tcPr>
          <w:p w14:paraId="10B5D826" w14:textId="1298D7E7" w:rsidR="00E47BA1" w:rsidRDefault="00E47BA1" w:rsidP="00E47BA1">
            <w:pPr>
              <w:jc w:val="center"/>
              <w:rPr>
                <w:sz w:val="22"/>
                <w:szCs w:val="22"/>
              </w:rPr>
            </w:pPr>
            <w:r>
              <w:rPr>
                <w:sz w:val="22"/>
                <w:szCs w:val="22"/>
              </w:rPr>
              <w:t>633 (83.8%)</w:t>
            </w:r>
          </w:p>
        </w:tc>
        <w:tc>
          <w:tcPr>
            <w:tcW w:w="1307" w:type="dxa"/>
            <w:vAlign w:val="center"/>
          </w:tcPr>
          <w:p w14:paraId="2B31E274" w14:textId="6A079D43" w:rsidR="00E47BA1" w:rsidRDefault="00E47BA1" w:rsidP="00E47BA1">
            <w:pPr>
              <w:jc w:val="center"/>
              <w:rPr>
                <w:sz w:val="22"/>
                <w:szCs w:val="22"/>
              </w:rPr>
            </w:pPr>
            <w:r>
              <w:rPr>
                <w:sz w:val="22"/>
                <w:szCs w:val="22"/>
              </w:rPr>
              <w:t>0.85</w:t>
            </w:r>
          </w:p>
        </w:tc>
      </w:tr>
      <w:tr w:rsidR="00E47BA1" w14:paraId="62E77E46" w14:textId="77777777" w:rsidTr="00E47BA1">
        <w:tc>
          <w:tcPr>
            <w:tcW w:w="1275" w:type="dxa"/>
            <w:vAlign w:val="center"/>
          </w:tcPr>
          <w:p w14:paraId="0B303DA4" w14:textId="04A42370" w:rsidR="00E47BA1" w:rsidRDefault="00E47BA1" w:rsidP="00E47BA1">
            <w:pPr>
              <w:jc w:val="center"/>
              <w:rPr>
                <w:sz w:val="22"/>
                <w:szCs w:val="22"/>
              </w:rPr>
            </w:pPr>
            <w:proofErr w:type="spellStart"/>
            <w:r>
              <w:rPr>
                <w:sz w:val="22"/>
                <w:szCs w:val="22"/>
              </w:rPr>
              <w:t>NucFusion</w:t>
            </w:r>
            <w:proofErr w:type="spellEnd"/>
          </w:p>
        </w:tc>
        <w:tc>
          <w:tcPr>
            <w:tcW w:w="1308" w:type="dxa"/>
            <w:vAlign w:val="center"/>
          </w:tcPr>
          <w:p w14:paraId="54B962CA" w14:textId="4105BAE8" w:rsidR="00E47BA1" w:rsidRDefault="00E47BA1" w:rsidP="00E47BA1">
            <w:pPr>
              <w:jc w:val="center"/>
              <w:rPr>
                <w:sz w:val="22"/>
                <w:szCs w:val="22"/>
              </w:rPr>
            </w:pPr>
            <w:r>
              <w:rPr>
                <w:sz w:val="22"/>
                <w:szCs w:val="22"/>
              </w:rPr>
              <w:t>1,136</w:t>
            </w:r>
          </w:p>
        </w:tc>
        <w:tc>
          <w:tcPr>
            <w:tcW w:w="1328" w:type="dxa"/>
            <w:vAlign w:val="center"/>
          </w:tcPr>
          <w:p w14:paraId="670FD1A5" w14:textId="74F8AB78" w:rsidR="00E47BA1" w:rsidRDefault="00E47BA1" w:rsidP="00E47BA1">
            <w:pPr>
              <w:jc w:val="center"/>
              <w:rPr>
                <w:sz w:val="22"/>
                <w:szCs w:val="22"/>
              </w:rPr>
            </w:pPr>
            <w:r>
              <w:rPr>
                <w:sz w:val="22"/>
                <w:szCs w:val="22"/>
              </w:rPr>
              <w:t>783 (68.9%)</w:t>
            </w:r>
          </w:p>
        </w:tc>
        <w:tc>
          <w:tcPr>
            <w:tcW w:w="1310" w:type="dxa"/>
            <w:vAlign w:val="center"/>
          </w:tcPr>
          <w:p w14:paraId="64EAA737" w14:textId="178A2F47" w:rsidR="00E47BA1" w:rsidRDefault="00E47BA1" w:rsidP="00E47BA1">
            <w:pPr>
              <w:jc w:val="center"/>
              <w:rPr>
                <w:sz w:val="22"/>
                <w:szCs w:val="22"/>
              </w:rPr>
            </w:pPr>
            <w:r>
              <w:rPr>
                <w:sz w:val="22"/>
                <w:szCs w:val="22"/>
              </w:rPr>
              <w:t>0.96</w:t>
            </w:r>
          </w:p>
        </w:tc>
        <w:tc>
          <w:tcPr>
            <w:tcW w:w="1306" w:type="dxa"/>
            <w:vAlign w:val="center"/>
          </w:tcPr>
          <w:p w14:paraId="191DE7FD" w14:textId="320C0797" w:rsidR="00E47BA1" w:rsidRDefault="00E47BA1" w:rsidP="00E47BA1">
            <w:pPr>
              <w:jc w:val="center"/>
              <w:rPr>
                <w:sz w:val="22"/>
                <w:szCs w:val="22"/>
              </w:rPr>
            </w:pPr>
            <w:r>
              <w:rPr>
                <w:sz w:val="22"/>
                <w:szCs w:val="22"/>
              </w:rPr>
              <w:t>1,339</w:t>
            </w:r>
          </w:p>
        </w:tc>
        <w:tc>
          <w:tcPr>
            <w:tcW w:w="1307" w:type="dxa"/>
            <w:vAlign w:val="center"/>
          </w:tcPr>
          <w:p w14:paraId="2B5983D1" w14:textId="4894AC22" w:rsidR="00E47BA1" w:rsidRDefault="00E47BA1" w:rsidP="00E47BA1">
            <w:pPr>
              <w:jc w:val="center"/>
              <w:rPr>
                <w:sz w:val="22"/>
                <w:szCs w:val="22"/>
              </w:rPr>
            </w:pPr>
            <w:r>
              <w:rPr>
                <w:sz w:val="22"/>
                <w:szCs w:val="22"/>
              </w:rPr>
              <w:t>955 (71.3%)</w:t>
            </w:r>
          </w:p>
        </w:tc>
        <w:tc>
          <w:tcPr>
            <w:tcW w:w="1307" w:type="dxa"/>
            <w:vAlign w:val="center"/>
          </w:tcPr>
          <w:p w14:paraId="2422B787" w14:textId="7AF04FCC" w:rsidR="00E47BA1" w:rsidRDefault="00E47BA1" w:rsidP="00E47BA1">
            <w:pPr>
              <w:jc w:val="center"/>
              <w:rPr>
                <w:sz w:val="22"/>
                <w:szCs w:val="22"/>
              </w:rPr>
            </w:pPr>
            <w:r>
              <w:rPr>
                <w:sz w:val="22"/>
                <w:szCs w:val="22"/>
              </w:rPr>
              <w:t>0.94</w:t>
            </w:r>
          </w:p>
        </w:tc>
      </w:tr>
      <w:tr w:rsidR="00E47BA1" w14:paraId="449CCE2E" w14:textId="77777777" w:rsidTr="00E47BA1">
        <w:tc>
          <w:tcPr>
            <w:tcW w:w="1275" w:type="dxa"/>
            <w:vAlign w:val="center"/>
          </w:tcPr>
          <w:p w14:paraId="0FFED671" w14:textId="516A22D8" w:rsidR="00E47BA1" w:rsidRDefault="00E47BA1" w:rsidP="00E47BA1">
            <w:pPr>
              <w:jc w:val="center"/>
              <w:rPr>
                <w:sz w:val="22"/>
                <w:szCs w:val="22"/>
              </w:rPr>
            </w:pPr>
            <w:proofErr w:type="spellStart"/>
            <w:r>
              <w:rPr>
                <w:sz w:val="22"/>
                <w:szCs w:val="22"/>
              </w:rPr>
              <w:t>HydrogenE</w:t>
            </w:r>
            <w:proofErr w:type="spellEnd"/>
          </w:p>
        </w:tc>
        <w:tc>
          <w:tcPr>
            <w:tcW w:w="1308" w:type="dxa"/>
            <w:vAlign w:val="center"/>
          </w:tcPr>
          <w:p w14:paraId="3E755536" w14:textId="1D3F29EB" w:rsidR="00E47BA1" w:rsidRDefault="00E47BA1" w:rsidP="00E47BA1">
            <w:pPr>
              <w:jc w:val="center"/>
              <w:rPr>
                <w:sz w:val="22"/>
                <w:szCs w:val="22"/>
              </w:rPr>
            </w:pPr>
            <w:r>
              <w:rPr>
                <w:sz w:val="22"/>
                <w:szCs w:val="22"/>
              </w:rPr>
              <w:t>4,195</w:t>
            </w:r>
          </w:p>
        </w:tc>
        <w:tc>
          <w:tcPr>
            <w:tcW w:w="1328" w:type="dxa"/>
            <w:vAlign w:val="center"/>
          </w:tcPr>
          <w:p w14:paraId="3652E03E" w14:textId="0D186B09" w:rsidR="00E47BA1" w:rsidRDefault="00E47BA1" w:rsidP="00E47BA1">
            <w:pPr>
              <w:jc w:val="center"/>
              <w:rPr>
                <w:sz w:val="22"/>
                <w:szCs w:val="22"/>
              </w:rPr>
            </w:pPr>
            <w:r>
              <w:rPr>
                <w:sz w:val="22"/>
                <w:szCs w:val="22"/>
              </w:rPr>
              <w:t>2,654 (63.3%)</w:t>
            </w:r>
          </w:p>
        </w:tc>
        <w:tc>
          <w:tcPr>
            <w:tcW w:w="1310" w:type="dxa"/>
            <w:vAlign w:val="center"/>
          </w:tcPr>
          <w:p w14:paraId="24718C62" w14:textId="70308A9D" w:rsidR="00E47BA1" w:rsidRDefault="00E47BA1" w:rsidP="00E47BA1">
            <w:pPr>
              <w:jc w:val="center"/>
              <w:rPr>
                <w:sz w:val="22"/>
                <w:szCs w:val="22"/>
              </w:rPr>
            </w:pPr>
            <w:r>
              <w:rPr>
                <w:sz w:val="22"/>
                <w:szCs w:val="22"/>
              </w:rPr>
              <w:t>0.91</w:t>
            </w:r>
          </w:p>
        </w:tc>
        <w:tc>
          <w:tcPr>
            <w:tcW w:w="1306" w:type="dxa"/>
            <w:vAlign w:val="center"/>
          </w:tcPr>
          <w:p w14:paraId="3323479F" w14:textId="768F4A5B" w:rsidR="00E47BA1" w:rsidRDefault="00E47BA1" w:rsidP="00E47BA1">
            <w:pPr>
              <w:jc w:val="center"/>
              <w:rPr>
                <w:sz w:val="22"/>
                <w:szCs w:val="22"/>
              </w:rPr>
            </w:pPr>
            <w:r>
              <w:rPr>
                <w:sz w:val="22"/>
                <w:szCs w:val="22"/>
              </w:rPr>
              <w:t>3,246</w:t>
            </w:r>
          </w:p>
        </w:tc>
        <w:tc>
          <w:tcPr>
            <w:tcW w:w="1307" w:type="dxa"/>
            <w:vAlign w:val="center"/>
          </w:tcPr>
          <w:p w14:paraId="6B7F6531" w14:textId="2908A3B4" w:rsidR="00E47BA1" w:rsidRDefault="00E47BA1" w:rsidP="00E47BA1">
            <w:pPr>
              <w:jc w:val="center"/>
              <w:rPr>
                <w:sz w:val="22"/>
                <w:szCs w:val="22"/>
              </w:rPr>
            </w:pPr>
            <w:r>
              <w:rPr>
                <w:sz w:val="22"/>
                <w:szCs w:val="22"/>
              </w:rPr>
              <w:t>1,881 (57.9%)</w:t>
            </w:r>
          </w:p>
        </w:tc>
        <w:tc>
          <w:tcPr>
            <w:tcW w:w="1307" w:type="dxa"/>
            <w:vAlign w:val="center"/>
          </w:tcPr>
          <w:p w14:paraId="1159FF1E" w14:textId="5439884A" w:rsidR="00E47BA1" w:rsidRDefault="00E47BA1" w:rsidP="00E47BA1">
            <w:pPr>
              <w:jc w:val="center"/>
              <w:rPr>
                <w:sz w:val="22"/>
                <w:szCs w:val="22"/>
              </w:rPr>
            </w:pPr>
            <w:r>
              <w:rPr>
                <w:sz w:val="22"/>
                <w:szCs w:val="22"/>
              </w:rPr>
              <w:t>0.94</w:t>
            </w:r>
          </w:p>
        </w:tc>
      </w:tr>
      <w:tr w:rsidR="00E47BA1" w14:paraId="2A8BFA77" w14:textId="77777777" w:rsidTr="00E47BA1">
        <w:tc>
          <w:tcPr>
            <w:tcW w:w="1275" w:type="dxa"/>
            <w:vAlign w:val="center"/>
          </w:tcPr>
          <w:p w14:paraId="425E1CE8" w14:textId="64006C93" w:rsidR="00E47BA1" w:rsidRDefault="00E47BA1" w:rsidP="00E47BA1">
            <w:pPr>
              <w:jc w:val="center"/>
              <w:rPr>
                <w:sz w:val="22"/>
                <w:szCs w:val="22"/>
              </w:rPr>
            </w:pPr>
            <w:proofErr w:type="spellStart"/>
            <w:r>
              <w:rPr>
                <w:sz w:val="22"/>
                <w:szCs w:val="22"/>
              </w:rPr>
              <w:t>FuelCell</w:t>
            </w:r>
            <w:proofErr w:type="spellEnd"/>
          </w:p>
        </w:tc>
        <w:tc>
          <w:tcPr>
            <w:tcW w:w="1308" w:type="dxa"/>
            <w:vAlign w:val="center"/>
          </w:tcPr>
          <w:p w14:paraId="7EAE5FE6" w14:textId="2A7F4061" w:rsidR="00E47BA1" w:rsidRDefault="00E47BA1" w:rsidP="00E47BA1">
            <w:pPr>
              <w:jc w:val="center"/>
              <w:rPr>
                <w:sz w:val="22"/>
                <w:szCs w:val="22"/>
              </w:rPr>
            </w:pPr>
            <w:r>
              <w:rPr>
                <w:sz w:val="22"/>
                <w:szCs w:val="22"/>
              </w:rPr>
              <w:t>7,194</w:t>
            </w:r>
          </w:p>
        </w:tc>
        <w:tc>
          <w:tcPr>
            <w:tcW w:w="1328" w:type="dxa"/>
            <w:vAlign w:val="center"/>
          </w:tcPr>
          <w:p w14:paraId="02A1F4EB" w14:textId="4C436D1B" w:rsidR="00E47BA1" w:rsidRDefault="00E47BA1" w:rsidP="00E47BA1">
            <w:pPr>
              <w:jc w:val="center"/>
              <w:rPr>
                <w:sz w:val="22"/>
                <w:szCs w:val="22"/>
              </w:rPr>
            </w:pPr>
            <w:r>
              <w:rPr>
                <w:sz w:val="22"/>
                <w:szCs w:val="22"/>
              </w:rPr>
              <w:t>4,356 (60.6%)</w:t>
            </w:r>
          </w:p>
        </w:tc>
        <w:tc>
          <w:tcPr>
            <w:tcW w:w="1310" w:type="dxa"/>
            <w:vAlign w:val="center"/>
          </w:tcPr>
          <w:p w14:paraId="1A3D8050" w14:textId="35CA3D42" w:rsidR="00E47BA1" w:rsidRDefault="00E47BA1" w:rsidP="00E47BA1">
            <w:pPr>
              <w:jc w:val="center"/>
              <w:rPr>
                <w:sz w:val="22"/>
                <w:szCs w:val="22"/>
              </w:rPr>
            </w:pPr>
            <w:r>
              <w:rPr>
                <w:sz w:val="22"/>
                <w:szCs w:val="22"/>
              </w:rPr>
              <w:t>0.94</w:t>
            </w:r>
          </w:p>
        </w:tc>
        <w:tc>
          <w:tcPr>
            <w:tcW w:w="1306" w:type="dxa"/>
            <w:vAlign w:val="center"/>
          </w:tcPr>
          <w:p w14:paraId="44704598" w14:textId="76D87125" w:rsidR="00E47BA1" w:rsidRDefault="00E47BA1" w:rsidP="00E47BA1">
            <w:pPr>
              <w:jc w:val="center"/>
              <w:rPr>
                <w:sz w:val="22"/>
                <w:szCs w:val="22"/>
              </w:rPr>
            </w:pPr>
            <w:r>
              <w:rPr>
                <w:sz w:val="22"/>
                <w:szCs w:val="22"/>
              </w:rPr>
              <w:t>5,466</w:t>
            </w:r>
          </w:p>
        </w:tc>
        <w:tc>
          <w:tcPr>
            <w:tcW w:w="1307" w:type="dxa"/>
            <w:vAlign w:val="center"/>
          </w:tcPr>
          <w:p w14:paraId="222AC278" w14:textId="555C444D" w:rsidR="00E47BA1" w:rsidRDefault="00E47BA1" w:rsidP="00E47BA1">
            <w:pPr>
              <w:jc w:val="center"/>
              <w:rPr>
                <w:sz w:val="22"/>
                <w:szCs w:val="22"/>
              </w:rPr>
            </w:pPr>
            <w:r>
              <w:rPr>
                <w:sz w:val="22"/>
                <w:szCs w:val="22"/>
              </w:rPr>
              <w:t>3,122 (57.1%)</w:t>
            </w:r>
          </w:p>
        </w:tc>
        <w:tc>
          <w:tcPr>
            <w:tcW w:w="1307" w:type="dxa"/>
            <w:vAlign w:val="center"/>
          </w:tcPr>
          <w:p w14:paraId="5B92D1EB" w14:textId="4FC0129A" w:rsidR="00E47BA1" w:rsidRDefault="00E47BA1" w:rsidP="00E47BA1">
            <w:pPr>
              <w:jc w:val="center"/>
              <w:rPr>
                <w:sz w:val="22"/>
                <w:szCs w:val="22"/>
              </w:rPr>
            </w:pPr>
            <w:r>
              <w:rPr>
                <w:sz w:val="22"/>
                <w:szCs w:val="22"/>
              </w:rPr>
              <w:t>0.96</w:t>
            </w:r>
          </w:p>
        </w:tc>
      </w:tr>
      <w:tr w:rsidR="00CD597E" w14:paraId="0E8E883B" w14:textId="77777777" w:rsidTr="00CD597E">
        <w:tc>
          <w:tcPr>
            <w:tcW w:w="9141" w:type="dxa"/>
            <w:gridSpan w:val="7"/>
          </w:tcPr>
          <w:p w14:paraId="0C35FF44" w14:textId="1733EB1B" w:rsidR="00CD597E" w:rsidRDefault="00CD597E" w:rsidP="00CD597E">
            <w:pPr>
              <w:jc w:val="both"/>
              <w:rPr>
                <w:sz w:val="20"/>
                <w:szCs w:val="20"/>
              </w:rPr>
            </w:pPr>
            <w:r>
              <w:rPr>
                <w:sz w:val="20"/>
                <w:szCs w:val="20"/>
              </w:rPr>
              <w:t>Note:  Similarity was calculated as the cosine similarity between the distributions of micro-level clusters in the CWTS publication classification system.</w:t>
            </w:r>
          </w:p>
        </w:tc>
      </w:tr>
    </w:tbl>
    <w:p w14:paraId="3B0E75C0" w14:textId="5E1B82DA" w:rsidR="00835B6B" w:rsidRDefault="00835B6B" w:rsidP="00D55820">
      <w:pPr>
        <w:jc w:val="both"/>
      </w:pPr>
    </w:p>
    <w:p w14:paraId="7A526CA6" w14:textId="45129E2D" w:rsidR="008168F4" w:rsidRDefault="0026727E">
      <w:pPr>
        <w:pStyle w:val="2"/>
        <w:jc w:val="both"/>
      </w:pPr>
      <w:r>
        <w:t>4</w:t>
      </w:r>
      <w:r w:rsidR="00B42E85">
        <w:t xml:space="preserve">. </w:t>
      </w:r>
      <w:r w:rsidRPr="00013D53">
        <w:t>Discussions and future work</w:t>
      </w:r>
    </w:p>
    <w:p w14:paraId="083D25A6" w14:textId="1D724240" w:rsidR="00013D53" w:rsidRDefault="008168F4" w:rsidP="00013D53">
      <w:pPr>
        <w:jc w:val="both"/>
        <w:rPr>
          <w:lang w:eastAsia="ko-KR"/>
        </w:rPr>
      </w:pPr>
      <w:r>
        <w:t>Th</w:t>
      </w:r>
      <w:r w:rsidR="00CD597E">
        <w:t xml:space="preserve">is </w:t>
      </w:r>
      <w:r w:rsidR="00675D09" w:rsidRPr="00675D09">
        <w:t xml:space="preserve">study examined the </w:t>
      </w:r>
      <w:r w:rsidR="00675D09">
        <w:t>inflow</w:t>
      </w:r>
      <w:r w:rsidR="00675D09" w:rsidRPr="00675D09">
        <w:t xml:space="preserve"> of researchers entering prioritized areas through funding and the</w:t>
      </w:r>
      <w:r w:rsidR="00675D09">
        <w:t>ir</w:t>
      </w:r>
      <w:r w:rsidR="00675D09" w:rsidRPr="00675D09">
        <w:t xml:space="preserve"> effect on publications by type through the case of green energy technology in Korea.</w:t>
      </w:r>
      <w:r w:rsidR="00675D09">
        <w:t xml:space="preserve"> There were </w:t>
      </w:r>
      <w:r w:rsidR="00013D53">
        <w:rPr>
          <w:lang w:eastAsia="ko-KR"/>
        </w:rPr>
        <w:t xml:space="preserve">two main trends in the authorship of funded papers on green energy technology. The first trend </w:t>
      </w:r>
      <w:r w:rsidR="00675D09">
        <w:rPr>
          <w:lang w:eastAsia="ko-KR"/>
        </w:rPr>
        <w:t>was</w:t>
      </w:r>
      <w:r w:rsidR="00013D53">
        <w:rPr>
          <w:lang w:eastAsia="ko-KR"/>
        </w:rPr>
        <w:t xml:space="preserve"> that the number of researchers on green energy technology has increased, including a large influx of newly entrant researchers. However, most of the researchers initially funded during the mission did not carry out projects on green energy technology after the end of the mission. This suggests that the </w:t>
      </w:r>
      <w:proofErr w:type="gramStart"/>
      <w:r w:rsidR="00013D53">
        <w:rPr>
          <w:lang w:eastAsia="ko-KR"/>
        </w:rPr>
        <w:t>Green</w:t>
      </w:r>
      <w:proofErr w:type="gramEnd"/>
      <w:r w:rsidR="00013D53">
        <w:rPr>
          <w:lang w:eastAsia="ko-KR"/>
        </w:rPr>
        <w:t xml:space="preserve"> mission was only partially successful in attracting and retaining new talent and expanding the pool of researchers in this field.</w:t>
      </w:r>
    </w:p>
    <w:p w14:paraId="6DC2C7DA" w14:textId="77777777" w:rsidR="0026727E" w:rsidRDefault="0026727E" w:rsidP="00013D53">
      <w:pPr>
        <w:jc w:val="both"/>
        <w:rPr>
          <w:lang w:eastAsia="ko-KR"/>
        </w:rPr>
      </w:pPr>
    </w:p>
    <w:p w14:paraId="2CDA1365" w14:textId="6479F8CB" w:rsidR="00013D53" w:rsidRDefault="00013D53" w:rsidP="00013D53">
      <w:pPr>
        <w:jc w:val="both"/>
        <w:rPr>
          <w:lang w:eastAsia="ko-KR"/>
        </w:rPr>
      </w:pPr>
      <w:r>
        <w:rPr>
          <w:lang w:eastAsia="ko-KR"/>
        </w:rPr>
        <w:t xml:space="preserve">Second, the impact of new entrants on the number of papers and research topics was not significant. Although </w:t>
      </w:r>
      <w:proofErr w:type="gramStart"/>
      <w:r>
        <w:rPr>
          <w:lang w:eastAsia="ko-KR"/>
        </w:rPr>
        <w:t>a large number of</w:t>
      </w:r>
      <w:proofErr w:type="gramEnd"/>
      <w:r>
        <w:rPr>
          <w:lang w:eastAsia="ko-KR"/>
        </w:rPr>
        <w:t xml:space="preserve"> researchers have been involved in research on green energy technology since the mission, their contributions in terms of published papers were not as substantial as those of experienced researchers. Additionally, the new researchers tended to collaborate with researchers who have had long careers in the field, and this resulted in research topics that were </w:t>
      </w:r>
      <w:proofErr w:type="gramStart"/>
      <w:r>
        <w:rPr>
          <w:lang w:eastAsia="ko-KR"/>
        </w:rPr>
        <w:t>similar to</w:t>
      </w:r>
      <w:proofErr w:type="gramEnd"/>
      <w:r>
        <w:rPr>
          <w:lang w:eastAsia="ko-KR"/>
        </w:rPr>
        <w:t xml:space="preserve"> those already being studied.</w:t>
      </w:r>
    </w:p>
    <w:p w14:paraId="364A74AA" w14:textId="77777777" w:rsidR="0026727E" w:rsidRDefault="0026727E" w:rsidP="00013D53">
      <w:pPr>
        <w:jc w:val="both"/>
        <w:rPr>
          <w:lang w:eastAsia="ko-KR"/>
        </w:rPr>
      </w:pPr>
    </w:p>
    <w:p w14:paraId="084C9A50" w14:textId="3BFCC7CA" w:rsidR="008168F4" w:rsidRDefault="00013D53">
      <w:pPr>
        <w:jc w:val="both"/>
      </w:pPr>
      <w:r>
        <w:rPr>
          <w:lang w:eastAsia="ko-KR"/>
        </w:rPr>
        <w:t>In future studies, it is important to consider the following aspects. Firstly, the current methodology for identifying authors did not differentiate between PIs and other participating researchers, and thus the impact of their roles on research topic selection was not fully explored. Secondly, the proportion of papers funded for green energy technology in the overall research portfolio of authors was relatively small, which means that the funded papers may not fully represent their entire research interests. Therefore, the effects of these factors should be examined in conjunction with the influx of researchers and their influence on research outcomes.</w:t>
      </w:r>
    </w:p>
    <w:p w14:paraId="7DC8A395" w14:textId="44DD13A8" w:rsidR="008168F4" w:rsidRDefault="008168F4">
      <w:pPr>
        <w:jc w:val="both"/>
      </w:pPr>
    </w:p>
    <w:p w14:paraId="7047E5B3" w14:textId="32EA0047" w:rsidR="007A59E1" w:rsidRPr="007A59E1" w:rsidRDefault="007A59E1">
      <w:pPr>
        <w:jc w:val="both"/>
        <w:rPr>
          <w:b/>
          <w:bCs/>
        </w:rPr>
      </w:pPr>
      <w:r>
        <w:rPr>
          <w:b/>
          <w:bCs/>
        </w:rPr>
        <w:t>O</w:t>
      </w:r>
      <w:r w:rsidRPr="007A59E1">
        <w:rPr>
          <w:b/>
          <w:bCs/>
        </w:rPr>
        <w:t>pen science practices</w:t>
      </w:r>
    </w:p>
    <w:p w14:paraId="629FB350" w14:textId="1B635FFD" w:rsidR="00370126" w:rsidRDefault="00013D53">
      <w:pPr>
        <w:jc w:val="both"/>
      </w:pPr>
      <w:r w:rsidRPr="00013D53">
        <w:t>Data from the National Science &amp; Technology Information Service and Web of Science used in this study are not publicly available.</w:t>
      </w:r>
    </w:p>
    <w:p w14:paraId="5403BE7E" w14:textId="77777777" w:rsidR="004E212B" w:rsidRDefault="004E212B">
      <w:pPr>
        <w:jc w:val="both"/>
      </w:pPr>
    </w:p>
    <w:p w14:paraId="06B77644" w14:textId="2EFE03AB" w:rsidR="00370126" w:rsidRPr="007C30D8" w:rsidRDefault="00370126">
      <w:pPr>
        <w:jc w:val="both"/>
        <w:rPr>
          <w:b/>
          <w:bCs/>
        </w:rPr>
      </w:pPr>
      <w:r w:rsidRPr="007C30D8">
        <w:rPr>
          <w:b/>
          <w:bCs/>
        </w:rPr>
        <w:lastRenderedPageBreak/>
        <w:t>Author contributions</w:t>
      </w:r>
    </w:p>
    <w:p w14:paraId="61DF9262" w14:textId="56C765EB" w:rsidR="00370126" w:rsidRDefault="00013D53">
      <w:pPr>
        <w:jc w:val="both"/>
      </w:pPr>
      <w:r w:rsidRPr="00013D53">
        <w:t>The author is solely responsible for all scientific production processes</w:t>
      </w:r>
      <w:r w:rsidR="0045560F">
        <w:t>.</w:t>
      </w:r>
    </w:p>
    <w:p w14:paraId="29A69FD5" w14:textId="77777777" w:rsidR="0031202E" w:rsidRDefault="0031202E">
      <w:pPr>
        <w:jc w:val="both"/>
      </w:pPr>
    </w:p>
    <w:p w14:paraId="6126D7F1" w14:textId="7481AD7B" w:rsidR="00370126" w:rsidRPr="007C30D8" w:rsidRDefault="00370126">
      <w:pPr>
        <w:jc w:val="both"/>
        <w:rPr>
          <w:b/>
          <w:bCs/>
        </w:rPr>
      </w:pPr>
      <w:r w:rsidRPr="007C30D8">
        <w:rPr>
          <w:b/>
          <w:bCs/>
        </w:rPr>
        <w:t>Competing interests</w:t>
      </w:r>
    </w:p>
    <w:p w14:paraId="2DE94869" w14:textId="0B5404C6" w:rsidR="00370126" w:rsidRDefault="00013D53">
      <w:pPr>
        <w:jc w:val="both"/>
      </w:pPr>
      <w:r w:rsidRPr="00013D53">
        <w:t>The author has no competing interests.</w:t>
      </w:r>
    </w:p>
    <w:p w14:paraId="6597B0C5" w14:textId="77777777" w:rsidR="007C30D8" w:rsidRDefault="007C30D8">
      <w:pPr>
        <w:jc w:val="both"/>
      </w:pPr>
    </w:p>
    <w:p w14:paraId="31603A15" w14:textId="2DE08369" w:rsidR="00370126" w:rsidRPr="007C30D8" w:rsidRDefault="00370126">
      <w:pPr>
        <w:jc w:val="both"/>
        <w:rPr>
          <w:b/>
          <w:bCs/>
        </w:rPr>
      </w:pPr>
      <w:r w:rsidRPr="007C30D8">
        <w:rPr>
          <w:b/>
          <w:bCs/>
        </w:rPr>
        <w:t>Funding information</w:t>
      </w:r>
    </w:p>
    <w:p w14:paraId="11D1F9EC" w14:textId="1E6DF2B4" w:rsidR="00DF037E" w:rsidRDefault="008C2741">
      <w:pPr>
        <w:jc w:val="both"/>
      </w:pPr>
      <w:r w:rsidRPr="008C2741">
        <w:t xml:space="preserve">No funding was received for this </w:t>
      </w:r>
      <w:r>
        <w:t>study</w:t>
      </w:r>
      <w:r w:rsidR="00DF037E">
        <w:t>.</w:t>
      </w:r>
    </w:p>
    <w:p w14:paraId="6915C807" w14:textId="77777777" w:rsidR="00DF037E" w:rsidRDefault="00DF037E">
      <w:pPr>
        <w:jc w:val="both"/>
      </w:pPr>
    </w:p>
    <w:p w14:paraId="153897FF" w14:textId="77777777" w:rsidR="008168F4" w:rsidRDefault="008168F4">
      <w:pPr>
        <w:jc w:val="both"/>
        <w:rPr>
          <w:b/>
          <w:bCs/>
        </w:rPr>
      </w:pPr>
      <w:r>
        <w:rPr>
          <w:b/>
          <w:bCs/>
        </w:rPr>
        <w:t>References</w:t>
      </w:r>
    </w:p>
    <w:p w14:paraId="4E52D127" w14:textId="50A017F2" w:rsidR="000D04C5" w:rsidRDefault="000D04C5" w:rsidP="000D04C5">
      <w:pPr>
        <w:jc w:val="both"/>
      </w:pPr>
      <w:r>
        <w:t xml:space="preserve">Caron, E., &amp; van Eck, N. J. (2014). Large scale author name disambiguation using rule-based scoring and clustering. </w:t>
      </w:r>
      <w:r w:rsidRPr="000D04C5">
        <w:rPr>
          <w:i/>
          <w:iCs/>
        </w:rPr>
        <w:t>19th International Conference on Science and Technology Indicators (STI2014)</w:t>
      </w:r>
      <w:r>
        <w:t>, 79–86.</w:t>
      </w:r>
    </w:p>
    <w:p w14:paraId="01B69009" w14:textId="77777777" w:rsidR="000D04C5" w:rsidRDefault="000D04C5" w:rsidP="000D04C5">
      <w:pPr>
        <w:pStyle w:val="20"/>
      </w:pPr>
    </w:p>
    <w:p w14:paraId="5A2EAED1" w14:textId="6A2ABDA4" w:rsidR="000D04C5" w:rsidRDefault="000D04C5" w:rsidP="000D04C5">
      <w:pPr>
        <w:pStyle w:val="20"/>
      </w:pPr>
      <w:r>
        <w:t xml:space="preserve">Eum, S. (2022). Project-based funding for green energy technology by the Korean Green Mission and its changes and characteristics. </w:t>
      </w:r>
      <w:r w:rsidRPr="000D04C5">
        <w:rPr>
          <w:i/>
          <w:iCs/>
        </w:rPr>
        <w:t xml:space="preserve">26th International Conference on Science, </w:t>
      </w:r>
      <w:proofErr w:type="gramStart"/>
      <w:r w:rsidRPr="000D04C5">
        <w:rPr>
          <w:i/>
          <w:iCs/>
        </w:rPr>
        <w:t>Technology</w:t>
      </w:r>
      <w:proofErr w:type="gramEnd"/>
      <w:r w:rsidRPr="000D04C5">
        <w:rPr>
          <w:i/>
          <w:iCs/>
        </w:rPr>
        <w:t xml:space="preserve"> and Innovation Indicators (STI 2022)</w:t>
      </w:r>
      <w:r>
        <w:t>.</w:t>
      </w:r>
    </w:p>
    <w:p w14:paraId="71496FC3" w14:textId="77777777" w:rsidR="000D04C5" w:rsidRDefault="000D04C5" w:rsidP="000D04C5">
      <w:pPr>
        <w:pStyle w:val="20"/>
      </w:pPr>
    </w:p>
    <w:p w14:paraId="4BF5661C" w14:textId="0EA4FA80" w:rsidR="000D04C5" w:rsidRDefault="000D04C5" w:rsidP="000D04C5">
      <w:pPr>
        <w:pStyle w:val="20"/>
      </w:pPr>
      <w:r>
        <w:t xml:space="preserve">Foster, J. G., </w:t>
      </w:r>
      <w:proofErr w:type="spellStart"/>
      <w:r>
        <w:t>Rzhetsky</w:t>
      </w:r>
      <w:proofErr w:type="spellEnd"/>
      <w:r>
        <w:t xml:space="preserve">, A., &amp; Evans, J. A. (2015). Tradition and Innovation in Scientists’ Research Strategies. </w:t>
      </w:r>
      <w:r w:rsidRPr="000D04C5">
        <w:rPr>
          <w:i/>
          <w:iCs/>
        </w:rPr>
        <w:t>American Sociological Review</w:t>
      </w:r>
      <w:r>
        <w:t>, 80(5), 875–908.</w:t>
      </w:r>
    </w:p>
    <w:p w14:paraId="350C7B0F" w14:textId="77777777" w:rsidR="000D04C5" w:rsidRDefault="000D04C5" w:rsidP="000D04C5">
      <w:pPr>
        <w:pStyle w:val="20"/>
      </w:pPr>
    </w:p>
    <w:p w14:paraId="205B2660" w14:textId="08CF76D8" w:rsidR="000D04C5" w:rsidRDefault="000D04C5" w:rsidP="000D04C5">
      <w:pPr>
        <w:pStyle w:val="20"/>
      </w:pPr>
      <w:proofErr w:type="spellStart"/>
      <w:r>
        <w:t>Gläser</w:t>
      </w:r>
      <w:proofErr w:type="spellEnd"/>
      <w:r>
        <w:t xml:space="preserve">, J., &amp; </w:t>
      </w:r>
      <w:proofErr w:type="spellStart"/>
      <w:r>
        <w:t>Laudel</w:t>
      </w:r>
      <w:proofErr w:type="spellEnd"/>
      <w:r>
        <w:t xml:space="preserve">, G. (2016). Governing Science: How Science Policy Shapes Research Content. </w:t>
      </w:r>
      <w:r w:rsidRPr="000D04C5">
        <w:rPr>
          <w:i/>
          <w:iCs/>
        </w:rPr>
        <w:t>European Journal of Sociology</w:t>
      </w:r>
      <w:r>
        <w:t>, 57(1), 117–168.</w:t>
      </w:r>
    </w:p>
    <w:p w14:paraId="4EE5BC10" w14:textId="77777777" w:rsidR="000D04C5" w:rsidRDefault="000D04C5" w:rsidP="000D04C5">
      <w:pPr>
        <w:pStyle w:val="20"/>
      </w:pPr>
    </w:p>
    <w:p w14:paraId="63DC016C" w14:textId="516E46F5" w:rsidR="000D04C5" w:rsidRDefault="000D04C5" w:rsidP="000D04C5">
      <w:pPr>
        <w:pStyle w:val="20"/>
      </w:pPr>
      <w:proofErr w:type="spellStart"/>
      <w:r>
        <w:t>Traag</w:t>
      </w:r>
      <w:proofErr w:type="spellEnd"/>
      <w:r>
        <w:t xml:space="preserve">, V. A., Waltman, L., &amp; van Eck, N. J. (2019). From Louvain to Leiden: guaranteeing well-connected communities. </w:t>
      </w:r>
      <w:r w:rsidRPr="000D04C5">
        <w:rPr>
          <w:i/>
          <w:iCs/>
        </w:rPr>
        <w:t>Scientific Reports</w:t>
      </w:r>
      <w:r>
        <w:t>, 9(1), 5233.</w:t>
      </w:r>
    </w:p>
    <w:p w14:paraId="085E1301" w14:textId="77777777" w:rsidR="000D04C5" w:rsidRDefault="000D04C5" w:rsidP="000D04C5">
      <w:pPr>
        <w:pStyle w:val="20"/>
      </w:pPr>
    </w:p>
    <w:p w14:paraId="35FCCAB9" w14:textId="49295352" w:rsidR="000D04C5" w:rsidRPr="00173EAD" w:rsidRDefault="000D04C5" w:rsidP="008C2741">
      <w:pPr>
        <w:pStyle w:val="20"/>
      </w:pPr>
      <w:r>
        <w:t xml:space="preserve">Waltman, L., van Eck, N. J., &amp; Noyons, E. C. M. (2010). A unified approach to mapping and clustering of bibliometric networks. </w:t>
      </w:r>
      <w:r w:rsidRPr="000D04C5">
        <w:rPr>
          <w:i/>
          <w:iCs/>
        </w:rPr>
        <w:t xml:space="preserve">Journal of </w:t>
      </w:r>
      <w:proofErr w:type="spellStart"/>
      <w:r w:rsidRPr="000D04C5">
        <w:rPr>
          <w:i/>
          <w:iCs/>
        </w:rPr>
        <w:t>Informetrics</w:t>
      </w:r>
      <w:proofErr w:type="spellEnd"/>
      <w:r>
        <w:t>, 4(4), 629–635.</w:t>
      </w:r>
    </w:p>
    <w:sectPr w:rsidR="000D04C5"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7B08" w14:textId="77777777" w:rsidR="00973033" w:rsidRDefault="00973033">
      <w:r>
        <w:separator/>
      </w:r>
    </w:p>
  </w:endnote>
  <w:endnote w:type="continuationSeparator" w:id="0">
    <w:p w14:paraId="7C7FD743" w14:textId="77777777" w:rsidR="00973033" w:rsidRDefault="009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84E3" w14:textId="77777777" w:rsidR="00973033" w:rsidRDefault="00973033">
      <w:r>
        <w:separator/>
      </w:r>
    </w:p>
  </w:footnote>
  <w:footnote w:type="continuationSeparator" w:id="0">
    <w:p w14:paraId="54C9AAE6" w14:textId="77777777" w:rsidR="00973033" w:rsidRDefault="00973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zGzMDWxtDA0NjNX0lEKTi0uzszPAykwrAUA36bZZywAAAA="/>
  </w:docVars>
  <w:rsids>
    <w:rsidRoot w:val="004E56AC"/>
    <w:rsid w:val="0000194C"/>
    <w:rsid w:val="0000519E"/>
    <w:rsid w:val="00013D53"/>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257D"/>
    <w:rsid w:val="000B323A"/>
    <w:rsid w:val="000C0E34"/>
    <w:rsid w:val="000C1967"/>
    <w:rsid w:val="000C25AF"/>
    <w:rsid w:val="000D04C5"/>
    <w:rsid w:val="000D460F"/>
    <w:rsid w:val="000F6691"/>
    <w:rsid w:val="00105061"/>
    <w:rsid w:val="00105A1D"/>
    <w:rsid w:val="001138CA"/>
    <w:rsid w:val="001402B3"/>
    <w:rsid w:val="00157749"/>
    <w:rsid w:val="00161230"/>
    <w:rsid w:val="00173EAD"/>
    <w:rsid w:val="00175488"/>
    <w:rsid w:val="00186CF6"/>
    <w:rsid w:val="001B71E9"/>
    <w:rsid w:val="001D7CC8"/>
    <w:rsid w:val="001E4595"/>
    <w:rsid w:val="001E568F"/>
    <w:rsid w:val="001F332D"/>
    <w:rsid w:val="001F7644"/>
    <w:rsid w:val="0020033E"/>
    <w:rsid w:val="00202745"/>
    <w:rsid w:val="002127DC"/>
    <w:rsid w:val="0022290C"/>
    <w:rsid w:val="002570BB"/>
    <w:rsid w:val="00264F48"/>
    <w:rsid w:val="0026727E"/>
    <w:rsid w:val="00276CC7"/>
    <w:rsid w:val="0028410F"/>
    <w:rsid w:val="0029109C"/>
    <w:rsid w:val="00291BD4"/>
    <w:rsid w:val="0029211E"/>
    <w:rsid w:val="00293DA3"/>
    <w:rsid w:val="002943CA"/>
    <w:rsid w:val="002958A9"/>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30FC6"/>
    <w:rsid w:val="0044073E"/>
    <w:rsid w:val="00445337"/>
    <w:rsid w:val="00445A23"/>
    <w:rsid w:val="00451AA5"/>
    <w:rsid w:val="0045560F"/>
    <w:rsid w:val="004725C8"/>
    <w:rsid w:val="00475931"/>
    <w:rsid w:val="004971AB"/>
    <w:rsid w:val="004D4532"/>
    <w:rsid w:val="004E212B"/>
    <w:rsid w:val="004E56AC"/>
    <w:rsid w:val="005110DD"/>
    <w:rsid w:val="005170CD"/>
    <w:rsid w:val="005172F9"/>
    <w:rsid w:val="00517FCF"/>
    <w:rsid w:val="00522BF8"/>
    <w:rsid w:val="00531666"/>
    <w:rsid w:val="0053603D"/>
    <w:rsid w:val="0054026B"/>
    <w:rsid w:val="00542798"/>
    <w:rsid w:val="0054666D"/>
    <w:rsid w:val="00554E8F"/>
    <w:rsid w:val="00557CF1"/>
    <w:rsid w:val="00570E3F"/>
    <w:rsid w:val="00572E3E"/>
    <w:rsid w:val="005736CB"/>
    <w:rsid w:val="0057717C"/>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75D09"/>
    <w:rsid w:val="00681AAA"/>
    <w:rsid w:val="00684B8B"/>
    <w:rsid w:val="006A3370"/>
    <w:rsid w:val="006C40B1"/>
    <w:rsid w:val="006D14F4"/>
    <w:rsid w:val="006E3FD1"/>
    <w:rsid w:val="006E7E5A"/>
    <w:rsid w:val="006F487B"/>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557B9"/>
    <w:rsid w:val="008618F8"/>
    <w:rsid w:val="00870B16"/>
    <w:rsid w:val="008C2573"/>
    <w:rsid w:val="008C2741"/>
    <w:rsid w:val="008C52D4"/>
    <w:rsid w:val="008D49E0"/>
    <w:rsid w:val="008E3F52"/>
    <w:rsid w:val="008E5795"/>
    <w:rsid w:val="008E6E34"/>
    <w:rsid w:val="008F1E72"/>
    <w:rsid w:val="008F2C66"/>
    <w:rsid w:val="008F6633"/>
    <w:rsid w:val="008F783D"/>
    <w:rsid w:val="00901241"/>
    <w:rsid w:val="00915294"/>
    <w:rsid w:val="00927ECF"/>
    <w:rsid w:val="009302E1"/>
    <w:rsid w:val="0093532C"/>
    <w:rsid w:val="009501DD"/>
    <w:rsid w:val="00953BA1"/>
    <w:rsid w:val="00962921"/>
    <w:rsid w:val="00973033"/>
    <w:rsid w:val="009737E3"/>
    <w:rsid w:val="00994680"/>
    <w:rsid w:val="009A1E7B"/>
    <w:rsid w:val="009D026B"/>
    <w:rsid w:val="009E23BF"/>
    <w:rsid w:val="009E738B"/>
    <w:rsid w:val="009F2359"/>
    <w:rsid w:val="00A22AC2"/>
    <w:rsid w:val="00A40DD3"/>
    <w:rsid w:val="00A4362D"/>
    <w:rsid w:val="00A45152"/>
    <w:rsid w:val="00A71714"/>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2403F"/>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15AC"/>
    <w:rsid w:val="00CB6152"/>
    <w:rsid w:val="00CB7BCF"/>
    <w:rsid w:val="00CC28DE"/>
    <w:rsid w:val="00CD597E"/>
    <w:rsid w:val="00CE3C45"/>
    <w:rsid w:val="00CE70E2"/>
    <w:rsid w:val="00CF44BA"/>
    <w:rsid w:val="00D00AAB"/>
    <w:rsid w:val="00D02002"/>
    <w:rsid w:val="00D03AD4"/>
    <w:rsid w:val="00D132FE"/>
    <w:rsid w:val="00D16BC6"/>
    <w:rsid w:val="00D21277"/>
    <w:rsid w:val="00D269CF"/>
    <w:rsid w:val="00D314CF"/>
    <w:rsid w:val="00D34688"/>
    <w:rsid w:val="00D43281"/>
    <w:rsid w:val="00D50395"/>
    <w:rsid w:val="00D54C10"/>
    <w:rsid w:val="00D54E25"/>
    <w:rsid w:val="00D5520D"/>
    <w:rsid w:val="00D55820"/>
    <w:rsid w:val="00D65F13"/>
    <w:rsid w:val="00D837D9"/>
    <w:rsid w:val="00D96243"/>
    <w:rsid w:val="00DB40B2"/>
    <w:rsid w:val="00DC105B"/>
    <w:rsid w:val="00DC6FB5"/>
    <w:rsid w:val="00DE0E40"/>
    <w:rsid w:val="00DE5BD2"/>
    <w:rsid w:val="00DF037E"/>
    <w:rsid w:val="00DF2DC3"/>
    <w:rsid w:val="00E03487"/>
    <w:rsid w:val="00E077DB"/>
    <w:rsid w:val="00E32A1D"/>
    <w:rsid w:val="00E33403"/>
    <w:rsid w:val="00E34C97"/>
    <w:rsid w:val="00E44280"/>
    <w:rsid w:val="00E47BA1"/>
    <w:rsid w:val="00E501C4"/>
    <w:rsid w:val="00E50A3D"/>
    <w:rsid w:val="00E55FBC"/>
    <w:rsid w:val="00E7703F"/>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F1"/>
    <w:rPr>
      <w:sz w:val="24"/>
      <w:szCs w:val="24"/>
      <w:lang w:val="en-GB" w:eastAsia="sv-SE"/>
    </w:rPr>
  </w:style>
  <w:style w:type="paragraph" w:styleId="1">
    <w:name w:val="heading 1"/>
    <w:basedOn w:val="a"/>
    <w:next w:val="a"/>
    <w:link w:val="1Char"/>
    <w:uiPriority w:val="99"/>
    <w:qFormat/>
    <w:pPr>
      <w:keepNext/>
      <w:outlineLvl w:val="0"/>
    </w:pPr>
    <w:rPr>
      <w:sz w:val="36"/>
      <w:szCs w:val="36"/>
    </w:rPr>
  </w:style>
  <w:style w:type="paragraph" w:styleId="2">
    <w:name w:val="heading 2"/>
    <w:basedOn w:val="a"/>
    <w:next w:val="a"/>
    <w:link w:val="2Char"/>
    <w:uiPriority w:val="99"/>
    <w:qFormat/>
    <w:pPr>
      <w:keepNext/>
      <w:outlineLvl w:val="1"/>
    </w:pPr>
    <w:rPr>
      <w:b/>
      <w:bCs/>
    </w:rPr>
  </w:style>
  <w:style w:type="paragraph" w:styleId="3">
    <w:name w:val="heading 3"/>
    <w:basedOn w:val="a"/>
    <w:next w:val="a"/>
    <w:link w:val="3Char"/>
    <w:uiPriority w:val="99"/>
    <w:qFormat/>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Pr>
      <w:rFonts w:ascii="Cambria" w:eastAsia="Times New Roman" w:hAnsi="Cambria" w:cs="Times New Roman"/>
      <w:b/>
      <w:bCs/>
      <w:kern w:val="32"/>
      <w:sz w:val="32"/>
      <w:szCs w:val="32"/>
      <w:lang w:val="en-GB" w:eastAsia="sv-SE"/>
    </w:rPr>
  </w:style>
  <w:style w:type="character" w:customStyle="1" w:styleId="2Char">
    <w:name w:val="제목 2 Char"/>
    <w:link w:val="2"/>
    <w:uiPriority w:val="99"/>
    <w:locked/>
    <w:rPr>
      <w:rFonts w:ascii="Cambria" w:eastAsia="Times New Roman" w:hAnsi="Cambria" w:cs="Times New Roman"/>
      <w:b/>
      <w:bCs/>
      <w:i/>
      <w:iCs/>
      <w:sz w:val="28"/>
      <w:szCs w:val="28"/>
      <w:lang w:val="en-GB" w:eastAsia="sv-SE"/>
    </w:rPr>
  </w:style>
  <w:style w:type="character" w:customStyle="1" w:styleId="3Char">
    <w:name w:val="제목 3 Char"/>
    <w:link w:val="3"/>
    <w:uiPriority w:val="99"/>
    <w:locked/>
    <w:rPr>
      <w:rFonts w:ascii="Cambria" w:eastAsia="Times New Roman" w:hAnsi="Cambria" w:cs="Times New Roman"/>
      <w:b/>
      <w:bCs/>
      <w:sz w:val="26"/>
      <w:szCs w:val="26"/>
      <w:lang w:val="en-GB" w:eastAsia="sv-SE"/>
    </w:rPr>
  </w:style>
  <w:style w:type="character" w:styleId="a3">
    <w:name w:val="Hyperlink"/>
    <w:uiPriority w:val="99"/>
    <w:rPr>
      <w:rFonts w:cs="Times New Roman"/>
      <w:color w:val="0000FF"/>
      <w:u w:val="single"/>
    </w:rPr>
  </w:style>
  <w:style w:type="paragraph" w:customStyle="1" w:styleId="References">
    <w:name w:val="References"/>
    <w:basedOn w:val="a"/>
    <w:uiPriority w:val="99"/>
    <w:pPr>
      <w:spacing w:after="80"/>
      <w:ind w:left="144" w:hanging="144"/>
      <w:jc w:val="both"/>
    </w:pPr>
    <w:rPr>
      <w:sz w:val="18"/>
      <w:szCs w:val="18"/>
      <w:lang w:val="en-US" w:eastAsia="en-US"/>
    </w:rPr>
  </w:style>
  <w:style w:type="paragraph" w:styleId="20">
    <w:name w:val="Body Text 2"/>
    <w:basedOn w:val="a"/>
    <w:link w:val="2Char0"/>
    <w:uiPriority w:val="99"/>
    <w:pPr>
      <w:jc w:val="both"/>
    </w:pPr>
  </w:style>
  <w:style w:type="character" w:customStyle="1" w:styleId="2Char0">
    <w:name w:val="본문 2 Char"/>
    <w:link w:val="20"/>
    <w:uiPriority w:val="99"/>
    <w:semiHidden/>
    <w:locked/>
    <w:rPr>
      <w:rFonts w:cs="Times New Roman"/>
      <w:sz w:val="24"/>
      <w:szCs w:val="24"/>
      <w:lang w:val="en-GB" w:eastAsia="sv-SE"/>
    </w:rPr>
  </w:style>
  <w:style w:type="paragraph" w:styleId="a4">
    <w:name w:val="Body Text"/>
    <w:basedOn w:val="a"/>
    <w:link w:val="Char"/>
    <w:uiPriority w:val="99"/>
    <w:rPr>
      <w:color w:val="0000FF"/>
    </w:rPr>
  </w:style>
  <w:style w:type="character" w:customStyle="1" w:styleId="Char">
    <w:name w:val="본문 Char"/>
    <w:link w:val="a4"/>
    <w:uiPriority w:val="99"/>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a5">
    <w:name w:val="footnote text"/>
    <w:basedOn w:val="a"/>
    <w:link w:val="Char0"/>
    <w:uiPriority w:val="99"/>
    <w:semiHidden/>
    <w:rsid w:val="000C1967"/>
    <w:rPr>
      <w:sz w:val="20"/>
      <w:szCs w:val="20"/>
    </w:rPr>
  </w:style>
  <w:style w:type="character" w:customStyle="1" w:styleId="Char0">
    <w:name w:val="각주 텍스트 Char"/>
    <w:link w:val="a5"/>
    <w:uiPriority w:val="99"/>
    <w:semiHidden/>
    <w:locked/>
    <w:rPr>
      <w:rFonts w:cs="Times New Roman"/>
      <w:sz w:val="20"/>
      <w:szCs w:val="20"/>
      <w:lang w:val="en-GB" w:eastAsia="sv-SE"/>
    </w:rPr>
  </w:style>
  <w:style w:type="character" w:styleId="a6">
    <w:name w:val="footnote reference"/>
    <w:uiPriority w:val="99"/>
    <w:semiHidden/>
    <w:rsid w:val="000C1967"/>
    <w:rPr>
      <w:rFonts w:cs="Times New Roman"/>
      <w:vertAlign w:val="superscript"/>
    </w:rPr>
  </w:style>
  <w:style w:type="character" w:styleId="a7">
    <w:name w:val="FollowedHyperlink"/>
    <w:uiPriority w:val="99"/>
    <w:semiHidden/>
    <w:unhideWhenUsed/>
    <w:rsid w:val="00AD53B6"/>
    <w:rPr>
      <w:rFonts w:cs="Times New Roman"/>
      <w:color w:val="800080"/>
      <w:u w:val="single"/>
    </w:rPr>
  </w:style>
  <w:style w:type="character" w:styleId="a8">
    <w:name w:val="annotation reference"/>
    <w:uiPriority w:val="99"/>
    <w:semiHidden/>
    <w:unhideWhenUsed/>
    <w:rsid w:val="001402B3"/>
    <w:rPr>
      <w:rFonts w:cs="Times New Roman"/>
      <w:sz w:val="16"/>
      <w:szCs w:val="16"/>
    </w:rPr>
  </w:style>
  <w:style w:type="paragraph" w:styleId="a9">
    <w:name w:val="annotation text"/>
    <w:basedOn w:val="a"/>
    <w:link w:val="Char1"/>
    <w:uiPriority w:val="99"/>
    <w:semiHidden/>
    <w:unhideWhenUsed/>
    <w:rsid w:val="001402B3"/>
    <w:rPr>
      <w:sz w:val="20"/>
      <w:szCs w:val="20"/>
    </w:rPr>
  </w:style>
  <w:style w:type="character" w:customStyle="1" w:styleId="Char1">
    <w:name w:val="메모 텍스트 Char"/>
    <w:link w:val="a9"/>
    <w:uiPriority w:val="99"/>
    <w:semiHidden/>
    <w:locked/>
    <w:rsid w:val="001402B3"/>
    <w:rPr>
      <w:rFonts w:cs="Times New Roman"/>
      <w:sz w:val="20"/>
      <w:szCs w:val="20"/>
      <w:lang w:val="en-GB" w:eastAsia="sv-SE"/>
    </w:rPr>
  </w:style>
  <w:style w:type="paragraph" w:styleId="aa">
    <w:name w:val="annotation subject"/>
    <w:basedOn w:val="a9"/>
    <w:next w:val="a9"/>
    <w:link w:val="Char2"/>
    <w:uiPriority w:val="99"/>
    <w:semiHidden/>
    <w:unhideWhenUsed/>
    <w:rsid w:val="001402B3"/>
    <w:rPr>
      <w:b/>
      <w:bCs/>
    </w:rPr>
  </w:style>
  <w:style w:type="character" w:customStyle="1" w:styleId="Char2">
    <w:name w:val="메모 주제 Char"/>
    <w:link w:val="aa"/>
    <w:uiPriority w:val="99"/>
    <w:semiHidden/>
    <w:locked/>
    <w:rsid w:val="001402B3"/>
    <w:rPr>
      <w:rFonts w:cs="Times New Roman"/>
      <w:b/>
      <w:bCs/>
      <w:sz w:val="20"/>
      <w:szCs w:val="20"/>
      <w:lang w:val="en-GB" w:eastAsia="sv-SE"/>
    </w:rPr>
  </w:style>
  <w:style w:type="paragraph" w:styleId="ab">
    <w:name w:val="Balloon Text"/>
    <w:basedOn w:val="a"/>
    <w:link w:val="Char3"/>
    <w:uiPriority w:val="99"/>
    <w:semiHidden/>
    <w:unhideWhenUsed/>
    <w:rsid w:val="001402B3"/>
    <w:rPr>
      <w:rFonts w:ascii="Tahoma" w:hAnsi="Tahoma" w:cs="Tahoma"/>
      <w:sz w:val="16"/>
      <w:szCs w:val="16"/>
    </w:rPr>
  </w:style>
  <w:style w:type="character" w:customStyle="1" w:styleId="Char3">
    <w:name w:val="풍선 도움말 텍스트 Char"/>
    <w:link w:val="ab"/>
    <w:uiPriority w:val="99"/>
    <w:semiHidden/>
    <w:locked/>
    <w:rsid w:val="001402B3"/>
    <w:rPr>
      <w:rFonts w:ascii="Tahoma" w:hAnsi="Tahoma" w:cs="Tahoma"/>
      <w:sz w:val="16"/>
      <w:szCs w:val="16"/>
      <w:lang w:val="en-GB" w:eastAsia="sv-SE"/>
    </w:rPr>
  </w:style>
  <w:style w:type="paragraph" w:styleId="ac">
    <w:name w:val="header"/>
    <w:basedOn w:val="a"/>
    <w:link w:val="Char4"/>
    <w:uiPriority w:val="99"/>
    <w:unhideWhenUsed/>
    <w:rsid w:val="00B73A77"/>
    <w:pPr>
      <w:tabs>
        <w:tab w:val="center" w:pos="4536"/>
        <w:tab w:val="right" w:pos="9072"/>
      </w:tabs>
    </w:pPr>
  </w:style>
  <w:style w:type="character" w:customStyle="1" w:styleId="Char4">
    <w:name w:val="머리글 Char"/>
    <w:link w:val="ac"/>
    <w:uiPriority w:val="99"/>
    <w:rsid w:val="00B73A77"/>
    <w:rPr>
      <w:sz w:val="24"/>
      <w:szCs w:val="24"/>
      <w:lang w:val="en-GB" w:eastAsia="sv-SE"/>
    </w:rPr>
  </w:style>
  <w:style w:type="paragraph" w:styleId="ad">
    <w:name w:val="footer"/>
    <w:basedOn w:val="a"/>
    <w:link w:val="Char5"/>
    <w:uiPriority w:val="99"/>
    <w:unhideWhenUsed/>
    <w:rsid w:val="00B73A77"/>
    <w:pPr>
      <w:tabs>
        <w:tab w:val="center" w:pos="4536"/>
        <w:tab w:val="right" w:pos="9072"/>
      </w:tabs>
    </w:pPr>
  </w:style>
  <w:style w:type="character" w:customStyle="1" w:styleId="Char5">
    <w:name w:val="바닥글 Char"/>
    <w:link w:val="ad"/>
    <w:uiPriority w:val="99"/>
    <w:rsid w:val="00B73A77"/>
    <w:rPr>
      <w:sz w:val="24"/>
      <w:szCs w:val="24"/>
      <w:lang w:val="en-GB" w:eastAsia="sv-SE"/>
    </w:rPr>
  </w:style>
  <w:style w:type="character" w:styleId="ae">
    <w:name w:val="Unresolved Mention"/>
    <w:uiPriority w:val="99"/>
    <w:semiHidden/>
    <w:unhideWhenUsed/>
    <w:rsid w:val="0081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155</TotalTime>
  <Pages>7</Pages>
  <Words>2558</Words>
  <Characters>14586</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17110</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Eum Soohong</cp:lastModifiedBy>
  <cp:revision>100</cp:revision>
  <cp:lastPrinted>2005-03-14T08:40:00Z</cp:lastPrinted>
  <dcterms:created xsi:type="dcterms:W3CDTF">2022-12-15T12:25:00Z</dcterms:created>
  <dcterms:modified xsi:type="dcterms:W3CDTF">2023-04-21T21:22:00Z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http://www.zotero.org/styles/oxford-university-press-humsoc</vt:lpwstr>
  </property>
  <property fmtid="{D5CDD505-2E9C-101B-9397-08002B2CF9AE}" pid="21" name="Mendeley Recent Style Name 9_1">
    <vt:lpwstr>Oxford University Press HUMSOC</vt:lpwstr>
  </property>
  <property fmtid="{D5CDD505-2E9C-101B-9397-08002B2CF9AE}" pid="22" name="Mendeley Document_1">
    <vt:lpwstr>True</vt:lpwstr>
  </property>
  <property fmtid="{D5CDD505-2E9C-101B-9397-08002B2CF9AE}" pid="23" name="Mendeley Unique User Id_1">
    <vt:lpwstr>0dc37624-cc65-3da9-9f3d-e4aaa6388703</vt:lpwstr>
  </property>
  <property fmtid="{D5CDD505-2E9C-101B-9397-08002B2CF9AE}" pid="24" name="Mendeley Citation Style_1">
    <vt:lpwstr>http://www.zotero.org/styles/oxford-university-press-humsoc</vt:lpwstr>
  </property>
</Properties>
</file>