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3C620" w14:textId="63595F36" w:rsidR="008769CA" w:rsidRPr="00A8053C" w:rsidRDefault="008769CA" w:rsidP="001F4B4F">
      <w:pPr>
        <w:pStyle w:val="MDPI11articletype"/>
        <w:spacing w:before="400" w:after="240"/>
        <w:rPr>
          <w:rStyle w:val="Subtielebenadrukking"/>
          <w:i w:val="0"/>
          <w:color w:val="auto"/>
        </w:rPr>
      </w:pPr>
      <w:r w:rsidRPr="00A8053C">
        <w:rPr>
          <w:rStyle w:val="Subtielebenadrukking"/>
          <w:i w:val="0"/>
          <w:color w:val="auto"/>
        </w:rPr>
        <w:t>Type of the Paper:</w:t>
      </w:r>
      <w:r w:rsidR="00930349" w:rsidRPr="00A8053C">
        <w:rPr>
          <w:rStyle w:val="Subtielebenadrukking"/>
          <w:i w:val="0"/>
          <w:color w:val="auto"/>
        </w:rPr>
        <w:t xml:space="preserve"> Conference</w:t>
      </w:r>
      <w:r w:rsidRPr="00A8053C">
        <w:rPr>
          <w:rStyle w:val="Subtielebenadrukking"/>
          <w:i w:val="0"/>
          <w:color w:val="auto"/>
        </w:rPr>
        <w:t xml:space="preserve"> </w:t>
      </w:r>
      <w:r w:rsidR="0098690C" w:rsidRPr="00A8053C">
        <w:rPr>
          <w:rStyle w:val="Subtielebenadrukking"/>
          <w:i w:val="0"/>
          <w:color w:val="auto"/>
        </w:rPr>
        <w:t>Paper</w:t>
      </w:r>
    </w:p>
    <w:p w14:paraId="0BEA2AF7" w14:textId="77777777" w:rsidR="00CB2F7A" w:rsidRPr="00A8053C" w:rsidRDefault="00CB2F7A" w:rsidP="00CB2F7A">
      <w:pPr>
        <w:pStyle w:val="Ondertitel"/>
        <w:rPr>
          <w:rFonts w:eastAsia="Times New Roman"/>
          <w:color w:val="auto"/>
          <w:sz w:val="36"/>
          <w:szCs w:val="36"/>
          <w:lang w:eastAsia="zh-CN"/>
        </w:rPr>
      </w:pPr>
      <w:r w:rsidRPr="00A8053C">
        <w:rPr>
          <w:rFonts w:eastAsia="Times New Roman"/>
          <w:color w:val="auto"/>
          <w:sz w:val="36"/>
          <w:szCs w:val="36"/>
          <w:lang w:eastAsia="zh-CN"/>
        </w:rPr>
        <w:t>A Study on Suspension Geometry for Personal Mobility Vehicles (PMVs) with Inward Tilt Mechanism</w:t>
      </w:r>
    </w:p>
    <w:p w14:paraId="6B064193" w14:textId="7DD1893D" w:rsidR="00500551" w:rsidRPr="00A8053C" w:rsidRDefault="00CB2F7A" w:rsidP="00672BBC">
      <w:pPr>
        <w:pStyle w:val="Ondertitel"/>
        <w:spacing w:after="240"/>
        <w:rPr>
          <w:color w:val="auto"/>
        </w:rPr>
      </w:pPr>
      <w:r w:rsidRPr="00A8053C">
        <w:rPr>
          <w:color w:val="auto"/>
        </w:rPr>
        <w:t>Tetsunori</w:t>
      </w:r>
      <w:r w:rsidR="006D75BE" w:rsidRPr="00A8053C">
        <w:rPr>
          <w:color w:val="auto"/>
        </w:rPr>
        <w:t xml:space="preserve"> </w:t>
      </w:r>
      <w:r w:rsidRPr="00A8053C">
        <w:rPr>
          <w:color w:val="auto"/>
        </w:rPr>
        <w:t>Haraguchi</w:t>
      </w:r>
      <w:r w:rsidR="006D75BE" w:rsidRPr="00A8053C">
        <w:rPr>
          <w:color w:val="auto"/>
          <w:vertAlign w:val="superscript"/>
        </w:rPr>
        <w:t>1</w:t>
      </w:r>
      <w:r w:rsidRPr="00A8053C">
        <w:rPr>
          <w:color w:val="auto"/>
          <w:vertAlign w:val="superscript"/>
        </w:rPr>
        <w:t>,2,</w:t>
      </w:r>
      <w:r w:rsidRPr="00A8053C">
        <w:rPr>
          <w:color w:val="auto"/>
        </w:rPr>
        <w:t>*</w:t>
      </w:r>
      <w:r w:rsidR="006D75BE" w:rsidRPr="00A8053C">
        <w:rPr>
          <w:color w:val="auto"/>
        </w:rPr>
        <w:t xml:space="preserve">, </w:t>
      </w:r>
      <w:r w:rsidRPr="00A8053C">
        <w:rPr>
          <w:color w:val="auto"/>
        </w:rPr>
        <w:t>and Tetsuya Kaneko</w:t>
      </w:r>
      <w:r w:rsidRPr="00A8053C">
        <w:rPr>
          <w:color w:val="auto"/>
          <w:vertAlign w:val="superscript"/>
        </w:rPr>
        <w:t>3</w:t>
      </w:r>
    </w:p>
    <w:p w14:paraId="7BD8C43A" w14:textId="77777777" w:rsidR="00CB2F7A" w:rsidRPr="00A8053C" w:rsidRDefault="00CB2F7A" w:rsidP="00CB2F7A">
      <w:pPr>
        <w:pStyle w:val="MDPI16affiliation"/>
        <w:ind w:left="0" w:firstLine="0"/>
        <w:rPr>
          <w:rFonts w:ascii="Times New Roman" w:hAnsi="Times New Roman"/>
          <w:color w:val="auto"/>
        </w:rPr>
      </w:pPr>
      <w:r w:rsidRPr="00A8053C">
        <w:rPr>
          <w:rFonts w:ascii="Times New Roman" w:eastAsia="DengXian" w:hAnsi="Times New Roman" w:cs="Arial"/>
          <w:color w:val="auto"/>
          <w:vertAlign w:val="superscript"/>
        </w:rPr>
        <w:t>1</w:t>
      </w:r>
      <w:r w:rsidRPr="00A8053C">
        <w:rPr>
          <w:rFonts w:ascii="Times New Roman" w:eastAsia="DengXian" w:hAnsi="Times New Roman" w:cs="Arial"/>
          <w:color w:val="auto"/>
        </w:rPr>
        <w:t>Institutes of Innovation for Future Society, Nagoya University; haraguchi@nagoya-u.jp; ORCID 0000-0003-4978-4005</w:t>
      </w:r>
    </w:p>
    <w:p w14:paraId="7D8CCFC6" w14:textId="77777777" w:rsidR="00CB2F7A" w:rsidRPr="00A8053C" w:rsidRDefault="00CB2F7A" w:rsidP="00CB2F7A">
      <w:pPr>
        <w:pStyle w:val="MDPI16affiliation"/>
        <w:ind w:left="0" w:firstLine="0"/>
        <w:rPr>
          <w:rFonts w:ascii="Times New Roman" w:eastAsia="DengXian" w:hAnsi="Times New Roman" w:cs="Arial"/>
          <w:color w:val="auto"/>
        </w:rPr>
      </w:pPr>
      <w:r w:rsidRPr="00A8053C">
        <w:rPr>
          <w:rFonts w:ascii="Times New Roman" w:eastAsia="DengXian" w:hAnsi="Times New Roman" w:cs="Arial"/>
          <w:color w:val="auto"/>
          <w:vertAlign w:val="superscript"/>
        </w:rPr>
        <w:t>2</w:t>
      </w:r>
      <w:r w:rsidRPr="00A8053C">
        <w:rPr>
          <w:rFonts w:ascii="Times New Roman" w:eastAsia="DengXian" w:hAnsi="Times New Roman" w:cs="Arial"/>
          <w:color w:val="auto"/>
        </w:rPr>
        <w:t>College of Industrial Technology, Nihon University; haraguchi.tetsunori@nihon-u.ac.jp</w:t>
      </w:r>
    </w:p>
    <w:p w14:paraId="380748BD" w14:textId="77777777" w:rsidR="00CB2F7A" w:rsidRPr="00A8053C" w:rsidRDefault="00CB2F7A" w:rsidP="00CB2F7A">
      <w:pPr>
        <w:pStyle w:val="MDPI16affiliation"/>
        <w:ind w:left="0" w:firstLine="0"/>
        <w:rPr>
          <w:rFonts w:ascii="Times New Roman" w:eastAsia="DengXian" w:hAnsi="Times New Roman" w:cs="Arial"/>
          <w:color w:val="auto"/>
        </w:rPr>
      </w:pPr>
      <w:r w:rsidRPr="00A8053C">
        <w:rPr>
          <w:rFonts w:ascii="Times New Roman" w:eastAsia="DengXian" w:hAnsi="Times New Roman" w:cs="Arial"/>
          <w:color w:val="auto"/>
          <w:vertAlign w:val="superscript"/>
        </w:rPr>
        <w:t>3</w:t>
      </w:r>
      <w:r w:rsidRPr="00A8053C">
        <w:rPr>
          <w:rFonts w:ascii="Times New Roman" w:eastAsia="DengXian" w:hAnsi="Times New Roman" w:cs="Arial"/>
          <w:color w:val="auto"/>
        </w:rPr>
        <w:t>Department of Mechanical Engineering for Transportation, Osaka Sangyo University; kaneko@ge.osaka-sandai.ac.jp</w:t>
      </w:r>
    </w:p>
    <w:p w14:paraId="41FE8DDF" w14:textId="332DEBF7" w:rsidR="006D75BE" w:rsidRPr="00A8053C" w:rsidRDefault="00500551" w:rsidP="001F4B4F">
      <w:pPr>
        <w:pStyle w:val="Affiliations"/>
        <w:spacing w:before="60"/>
        <w:rPr>
          <w:color w:val="auto"/>
        </w:rPr>
      </w:pPr>
      <w:r w:rsidRPr="00A8053C">
        <w:rPr>
          <w:color w:val="auto"/>
        </w:rPr>
        <w:t xml:space="preserve">*corresponding author </w:t>
      </w:r>
    </w:p>
    <w:p w14:paraId="5D957FCC" w14:textId="77777777" w:rsidR="001F4B4F" w:rsidRPr="00A8053C" w:rsidRDefault="001F4B4F" w:rsidP="001F4B4F">
      <w:pPr>
        <w:pStyle w:val="Affiliations"/>
        <w:rPr>
          <w:color w:val="auto"/>
          <w:szCs w:val="16"/>
        </w:rPr>
      </w:pPr>
    </w:p>
    <w:p w14:paraId="4B54A281" w14:textId="77777777" w:rsidR="001F4B4F" w:rsidRPr="00A8053C" w:rsidRDefault="001F4B4F" w:rsidP="001F4B4F">
      <w:pPr>
        <w:pStyle w:val="Affiliations"/>
        <w:rPr>
          <w:color w:val="auto"/>
          <w:szCs w:val="16"/>
        </w:rPr>
      </w:pPr>
    </w:p>
    <w:p w14:paraId="08EB1033" w14:textId="77777777"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eastAsia="DengXian" w:hAnsi="Times New Roman"/>
          <w:noProof/>
          <w:color w:val="auto"/>
          <w:lang w:val="en-GB" w:eastAsia="en-GB" w:bidi="ar-SA"/>
        </w:rPr>
        <mc:AlternateContent>
          <mc:Choice Requires="wps">
            <w:drawing>
              <wp:anchor distT="0" distB="0" distL="0" distR="0" simplePos="0" relativeHeight="251659264" behindDoc="0" locked="0" layoutInCell="0" allowOverlap="1" wp14:anchorId="73EC3597" wp14:editId="47D0CAC1">
                <wp:simplePos x="0" y="0"/>
                <wp:positionH relativeFrom="column">
                  <wp:posOffset>-26670</wp:posOffset>
                </wp:positionH>
                <wp:positionV relativeFrom="paragraph">
                  <wp:posOffset>46355</wp:posOffset>
                </wp:positionV>
                <wp:extent cx="6642735" cy="0"/>
                <wp:effectExtent l="635" t="635" r="635" b="635"/>
                <wp:wrapNone/>
                <wp:docPr id="1" name="Shape1"/>
                <wp:cNvGraphicFramePr/>
                <a:graphic xmlns:a="http://schemas.openxmlformats.org/drawingml/2006/main">
                  <a:graphicData uri="http://schemas.microsoft.com/office/word/2010/wordprocessingShape">
                    <wps:wsp>
                      <wps:cNvCnPr/>
                      <wps:spPr>
                        <a:xfrm>
                          <a:off x="0" y="0"/>
                          <a:ext cx="6642720" cy="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59AF6EA0" id="Shape1" o:spid="_x0000_s1026" style="position:absolute;left:0;text-align:left;z-index:251659264;visibility:visible;mso-wrap-style:square;mso-wrap-distance-left:0;mso-wrap-distance-top:0;mso-wrap-distance-right:0;mso-wrap-distance-bottom:0;mso-position-horizontal:absolute;mso-position-horizontal-relative:text;mso-position-vertical:absolute;mso-position-vertical-relative:text" from="-2.1pt,3.65pt" to="520.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" o:allowincell="f" strokeweight="0"/>
            </w:pict>
          </mc:Fallback>
        </mc:AlternateContent>
      </w:r>
    </w:p>
    <w:p w14:paraId="3CD92621" w14:textId="77777777" w:rsidR="006D75BE" w:rsidRPr="00A8053C" w:rsidRDefault="006D75BE" w:rsidP="008769CA">
      <w:pPr>
        <w:pStyle w:val="MDPI16affiliation"/>
        <w:ind w:left="0" w:firstLine="0"/>
        <w:rPr>
          <w:rFonts w:ascii="Times New Roman" w:eastAsia="DengXian" w:hAnsi="Times New Roman"/>
          <w:color w:val="auto"/>
        </w:rPr>
      </w:pPr>
    </w:p>
    <w:p w14:paraId="7198A344" w14:textId="6A97A88C"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eastAsia="DengXian" w:hAnsi="Times New Roman"/>
          <w:color w:val="auto"/>
        </w:rPr>
        <w:t xml:space="preserve">Name of Editor: </w:t>
      </w:r>
      <w:r w:rsidR="008E29A6">
        <w:rPr>
          <w:rFonts w:ascii="Times New Roman" w:eastAsia="DengXian" w:hAnsi="Times New Roman"/>
          <w:color w:val="auto"/>
        </w:rPr>
        <w:t>Jason Moore</w:t>
      </w:r>
    </w:p>
    <w:p w14:paraId="07BC5B65" w14:textId="107285D8"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eastAsia="DengXian" w:hAnsi="Times New Roman"/>
          <w:color w:val="auto"/>
        </w:rPr>
        <w:t xml:space="preserve">Submitted: </w:t>
      </w:r>
      <w:r w:rsidR="008E29A6">
        <w:rPr>
          <w:rFonts w:ascii="Times New Roman" w:eastAsia="DengXian" w:hAnsi="Times New Roman"/>
          <w:color w:val="auto"/>
        </w:rPr>
        <w:t>17/09/2023</w:t>
      </w:r>
    </w:p>
    <w:p w14:paraId="600AF68D" w14:textId="648B1FCE"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eastAsia="DengXian" w:hAnsi="Times New Roman"/>
          <w:color w:val="auto"/>
        </w:rPr>
        <w:t xml:space="preserve">Accepted: </w:t>
      </w:r>
      <w:r w:rsidR="008E29A6">
        <w:rPr>
          <w:rFonts w:ascii="Times New Roman" w:eastAsia="DengXian" w:hAnsi="Times New Roman"/>
          <w:color w:val="auto"/>
        </w:rPr>
        <w:t>18/09/2023</w:t>
      </w:r>
    </w:p>
    <w:p w14:paraId="1FA1564B" w14:textId="72B35404"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eastAsia="DengXian" w:hAnsi="Times New Roman"/>
          <w:color w:val="auto"/>
        </w:rPr>
        <w:t xml:space="preserve">Published: </w:t>
      </w:r>
      <w:r w:rsidR="008E29A6">
        <w:rPr>
          <w:rFonts w:ascii="Times New Roman" w:eastAsia="DengXian" w:hAnsi="Times New Roman"/>
          <w:color w:val="auto"/>
        </w:rPr>
        <w:t>19/09/2023</w:t>
      </w:r>
    </w:p>
    <w:p w14:paraId="0B783146" w14:textId="7C1BDFF1" w:rsidR="008769CA" w:rsidRPr="00A8053C" w:rsidRDefault="008769CA" w:rsidP="008769CA">
      <w:pPr>
        <w:pStyle w:val="MDPI16affiliation"/>
        <w:ind w:left="0" w:firstLine="0"/>
        <w:rPr>
          <w:rFonts w:ascii="Times New Roman" w:eastAsia="DengXian" w:hAnsi="Times New Roman"/>
          <w:color w:val="auto"/>
        </w:rPr>
      </w:pPr>
      <w:r w:rsidRPr="00A8053C">
        <w:rPr>
          <w:rFonts w:ascii="Times New Roman" w:hAnsi="Times New Roman"/>
          <w:noProof/>
          <w:color w:val="auto"/>
          <w:lang w:val="en-GB" w:eastAsia="en-GB" w:bidi="ar-SA"/>
        </w:rPr>
        <mc:AlternateContent>
          <mc:Choice Requires="wps">
            <w:drawing>
              <wp:anchor distT="0" distB="0" distL="0" distR="0" simplePos="0" relativeHeight="251660288" behindDoc="0" locked="0" layoutInCell="0" allowOverlap="1" wp14:anchorId="2FFF3358" wp14:editId="6C6179A7">
                <wp:simplePos x="0" y="0"/>
                <wp:positionH relativeFrom="column">
                  <wp:posOffset>2928620</wp:posOffset>
                </wp:positionH>
                <wp:positionV relativeFrom="paragraph">
                  <wp:posOffset>75565</wp:posOffset>
                </wp:positionV>
                <wp:extent cx="38735" cy="24765"/>
                <wp:effectExtent l="635" t="635" r="635" b="635"/>
                <wp:wrapNone/>
                <wp:docPr id="2" name="Shape2"/>
                <wp:cNvGraphicFramePr/>
                <a:graphic xmlns:a="http://schemas.openxmlformats.org/drawingml/2006/main">
                  <a:graphicData uri="http://schemas.microsoft.com/office/word/2010/wordprocessingShape">
                    <wps:wsp>
                      <wps:cNvCnPr/>
                      <wps:spPr>
                        <a:xfrm flipV="1">
                          <a:off x="0" y="0"/>
                          <a:ext cx="38880" cy="24840"/>
                        </a:xfrm>
                        <a:prstGeom prst="line">
                          <a:avLst/>
                        </a:prstGeom>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696F37D" id="Shape2" o:spid="_x0000_s1026" style="position:absolute;left:0;text-align:left;flip:y;z-index:251660288;visibility:visible;mso-wrap-style:square;mso-wrap-distance-left:0;mso-wrap-distance-top:0;mso-wrap-distance-right:0;mso-wrap-distance-bottom:0;mso-position-horizontal:absolute;mso-position-horizontal-relative:text;mso-position-vertical:absolute;mso-position-vertical-relative:text" from="230.6pt,5.95pt" to="23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" o:allowincell="f" strokecolor="#3465a4" strokeweight="0"/>
            </w:pict>
          </mc:Fallback>
        </mc:AlternateContent>
      </w:r>
      <w:r w:rsidRPr="00A8053C">
        <w:rPr>
          <w:rFonts w:ascii="Times New Roman" w:eastAsia="DengXian" w:hAnsi="Times New Roman"/>
          <w:color w:val="auto"/>
        </w:rPr>
        <w:t>Citation:</w:t>
      </w:r>
      <w:r w:rsidR="008E29A6">
        <w:rPr>
          <w:rFonts w:ascii="Times New Roman" w:eastAsia="DengXian" w:hAnsi="Times New Roman"/>
          <w:color w:val="auto"/>
        </w:rPr>
        <w:t xml:space="preserve"> </w:t>
      </w:r>
      <w:r w:rsidR="008E29A6" w:rsidRPr="008E29A6">
        <w:rPr>
          <w:rFonts w:ascii="Times New Roman" w:eastAsia="DengXian" w:hAnsi="Times New Roman"/>
          <w:color w:val="auto"/>
        </w:rPr>
        <w:t>Haraguchi, T. &amp; Kaneko, T. (2023). A Study on Suspension Geometry for Personal Mobility Vehicles (PMVs) with Inward Tilt Mechanism. The Evolving Scholar - BMD 2023, 5th Edition.</w:t>
      </w:r>
      <w:r w:rsidR="008E29A6">
        <w:rPr>
          <w:rFonts w:ascii="Times New Roman" w:eastAsia="DengXian" w:hAnsi="Times New Roman"/>
          <w:color w:val="auto"/>
        </w:rPr>
        <w:br/>
      </w:r>
      <w:r w:rsidR="008E29A6" w:rsidRPr="008E29A6">
        <w:rPr>
          <w:rFonts w:ascii="Times New Roman" w:eastAsia="DengXian" w:hAnsi="Times New Roman"/>
          <w:color w:val="auto"/>
        </w:rPr>
        <w:t>This work is licensed under a Creative Commons Attribution License (CC-BY).</w:t>
      </w:r>
    </w:p>
    <w:p w14:paraId="1D06FC7C" w14:textId="77777777" w:rsidR="008769CA" w:rsidRPr="00A8053C" w:rsidRDefault="008769CA" w:rsidP="002F7CA1">
      <w:pPr>
        <w:pStyle w:val="AbstractCaption"/>
        <w:spacing w:before="480"/>
        <w:rPr>
          <w:color w:val="auto"/>
        </w:rPr>
      </w:pPr>
      <w:r w:rsidRPr="00A8053C">
        <w:rPr>
          <w:rStyle w:val="AbstractCaptionChar"/>
          <w:b/>
          <w:color w:val="auto"/>
        </w:rPr>
        <w:t>Abstr</w:t>
      </w:r>
      <w:r w:rsidRPr="00A8053C">
        <w:rPr>
          <w:color w:val="auto"/>
        </w:rPr>
        <w:t>act:</w:t>
      </w:r>
    </w:p>
    <w:p w14:paraId="0381CCD4" w14:textId="4C26C57D" w:rsidR="00CB2F7A" w:rsidRDefault="00CB2F7A" w:rsidP="00100A15">
      <w:pPr>
        <w:snapToGrid w:val="0"/>
        <w:spacing w:before="360" w:after="0" w:line="240" w:lineRule="auto"/>
        <w:jc w:val="both"/>
        <w:rPr>
          <w:rFonts w:ascii="Times New Roman" w:hAnsi="Times New Roman" w:cs="Times New Roman"/>
          <w:sz w:val="20"/>
          <w:szCs w:val="20"/>
          <w:lang w:eastAsia="de-DE" w:bidi="en-US"/>
        </w:rPr>
      </w:pPr>
      <w:r w:rsidRPr="00A8053C">
        <w:rPr>
          <w:rFonts w:ascii="Times New Roman" w:hAnsi="Times New Roman" w:cs="Times New Roman"/>
          <w:sz w:val="20"/>
          <w:szCs w:val="20"/>
          <w:lang w:eastAsia="de-DE" w:bidi="en-US"/>
        </w:rPr>
        <w:t xml:space="preserve">Since the concept of a Personal Mobility Vehicle (PMV) that tilts inward while turning is relatively new, there is currently a lack of theoretical considerations regarding the suspension mechanism. Therefore, this study aims to explore the theoretical relationship between suspension geometry and the pitching posture during turning in a PMV with two front wheels and one rear wheel that tilts inward during turns. Our findings suggest that a combination of a front telescopic suspension and a rear full trailing arm (swing arm) suspension is suitable for minimizing both the </w:t>
      </w:r>
      <w:r w:rsidR="00100A15" w:rsidRPr="00100A15">
        <w:rPr>
          <w:rFonts w:ascii="Times New Roman" w:hAnsi="Times New Roman" w:cs="Times New Roman"/>
          <w:sz w:val="20"/>
          <w:szCs w:val="20"/>
          <w:lang w:eastAsia="de-DE" w:bidi="en-US"/>
        </w:rPr>
        <w:t xml:space="preserve">squatting </w:t>
      </w:r>
      <w:r w:rsidRPr="00A8053C">
        <w:rPr>
          <w:rFonts w:ascii="Times New Roman" w:hAnsi="Times New Roman" w:cs="Times New Roman"/>
          <w:sz w:val="20"/>
          <w:szCs w:val="20"/>
          <w:lang w:eastAsia="de-DE" w:bidi="en-US"/>
        </w:rPr>
        <w:t xml:space="preserve">pitching of the vehicle body during turns and the disturbances caused by changes in tread and tire camber angles during wheel strokes in the upright driving position from a static force balance perspective. From a dynamic perspective, there is no significant concern about pitching occurring even in cases where there may be a delay in active </w:t>
      </w:r>
      <w:r w:rsidR="00100A15">
        <w:rPr>
          <w:rFonts w:ascii="Times New Roman" w:hAnsi="Times New Roman" w:cs="Times New Roman"/>
          <w:sz w:val="20"/>
          <w:szCs w:val="20"/>
          <w:lang w:eastAsia="de-DE" w:bidi="en-US"/>
        </w:rPr>
        <w:t>tilt</w:t>
      </w:r>
      <w:r w:rsidRPr="00A8053C">
        <w:rPr>
          <w:rFonts w:ascii="Times New Roman" w:hAnsi="Times New Roman" w:cs="Times New Roman"/>
          <w:sz w:val="20"/>
          <w:szCs w:val="20"/>
          <w:lang w:eastAsia="de-DE" w:bidi="en-US"/>
        </w:rPr>
        <w:t xml:space="preserve"> angle tracking (PID) control when using the combination of front telescopic suspension and rear full trailing arm suspension. However, it is essential to note that a large sprung roll moment of inertia can still induce </w:t>
      </w:r>
      <w:r w:rsidR="00100A15" w:rsidRPr="00A8053C">
        <w:rPr>
          <w:rFonts w:ascii="Times New Roman" w:hAnsi="Times New Roman" w:cs="Times New Roman"/>
          <w:sz w:val="20"/>
          <w:szCs w:val="20"/>
          <w:lang w:eastAsia="de-DE" w:bidi="en-US"/>
        </w:rPr>
        <w:t xml:space="preserve">the </w:t>
      </w:r>
      <w:r w:rsidR="00100A15" w:rsidRPr="00100A15">
        <w:rPr>
          <w:rFonts w:ascii="Times New Roman" w:hAnsi="Times New Roman" w:cs="Times New Roman"/>
          <w:sz w:val="20"/>
          <w:szCs w:val="20"/>
          <w:lang w:eastAsia="de-DE" w:bidi="en-US"/>
        </w:rPr>
        <w:t>squatting</w:t>
      </w:r>
      <w:r w:rsidR="00100A15" w:rsidRPr="00A8053C">
        <w:rPr>
          <w:rFonts w:ascii="Times New Roman" w:hAnsi="Times New Roman" w:cs="Times New Roman"/>
          <w:sz w:val="20"/>
          <w:szCs w:val="20"/>
          <w:lang w:eastAsia="de-DE" w:bidi="en-US"/>
        </w:rPr>
        <w:t xml:space="preserve"> </w:t>
      </w:r>
      <w:r w:rsidRPr="00A8053C">
        <w:rPr>
          <w:rFonts w:ascii="Times New Roman" w:hAnsi="Times New Roman" w:cs="Times New Roman"/>
          <w:sz w:val="20"/>
          <w:szCs w:val="20"/>
          <w:lang w:eastAsia="de-DE" w:bidi="en-US"/>
        </w:rPr>
        <w:t>pitching.</w:t>
      </w:r>
    </w:p>
    <w:p w14:paraId="2E136F95" w14:textId="3AAC6B04" w:rsidR="005E7F5B" w:rsidRPr="00A8053C" w:rsidRDefault="005E7F5B" w:rsidP="00100A15">
      <w:pPr>
        <w:snapToGrid w:val="0"/>
        <w:spacing w:before="360" w:after="0" w:line="240" w:lineRule="auto"/>
        <w:jc w:val="both"/>
        <w:rPr>
          <w:rFonts w:ascii="Times New Roman" w:hAnsi="Times New Roman" w:cs="Times New Roman"/>
          <w:sz w:val="20"/>
          <w:szCs w:val="20"/>
          <w:lang w:eastAsia="de-DE" w:bidi="en-US"/>
        </w:rPr>
      </w:pPr>
      <w:r w:rsidRPr="0072177B">
        <w:rPr>
          <w:rFonts w:ascii="Times New Roman" w:eastAsia="DengXian" w:hAnsi="Times New Roman"/>
          <w:b/>
          <w:bCs/>
        </w:rPr>
        <w:t>Keywords</w:t>
      </w:r>
      <w:r>
        <w:rPr>
          <w:rFonts w:ascii="Times New Roman" w:eastAsia="DengXian" w:hAnsi="Times New Roman"/>
        </w:rPr>
        <w:t xml:space="preserve">: </w:t>
      </w:r>
      <w:r w:rsidRPr="00E25C0F">
        <w:rPr>
          <w:rFonts w:ascii="Times New Roman" w:eastAsia="DengXian" w:hAnsi="Times New Roman"/>
          <w:sz w:val="20"/>
          <w:szCs w:val="20"/>
        </w:rPr>
        <w:t>Personal Mobility, Suspension Geometry, Pitching Posture, Theoretical Considerations</w:t>
      </w:r>
    </w:p>
    <w:p w14:paraId="453B7D47" w14:textId="77777777" w:rsidR="006D75BE" w:rsidRPr="00A8053C" w:rsidRDefault="006D75BE">
      <w:pPr>
        <w:rPr>
          <w:rFonts w:ascii="Times New Roman" w:eastAsia="Times New Roman" w:hAnsi="Times New Roman" w:cs="Times New Roman"/>
          <w:sz w:val="20"/>
          <w:lang w:val="en-US" w:eastAsia="de-DE" w:bidi="en-US"/>
        </w:rPr>
      </w:pPr>
      <w:r w:rsidRPr="00A8053C">
        <w:rPr>
          <w:rFonts w:ascii="Times New Roman" w:hAnsi="Times New Roman"/>
          <w:b/>
        </w:rPr>
        <w:br w:type="page"/>
      </w:r>
    </w:p>
    <w:p w14:paraId="1641F519" w14:textId="6818554D" w:rsidR="006D75BE" w:rsidRPr="00A8053C" w:rsidRDefault="002858F4" w:rsidP="004B4343">
      <w:pPr>
        <w:pStyle w:val="SectionTitle"/>
        <w:rPr>
          <w:color w:val="auto"/>
        </w:rPr>
      </w:pPr>
      <w:r w:rsidRPr="00A8053C">
        <w:rPr>
          <w:color w:val="auto"/>
        </w:rPr>
        <w:lastRenderedPageBreak/>
        <w:t xml:space="preserve">1. </w:t>
      </w:r>
      <w:r w:rsidR="006D75BE" w:rsidRPr="00A8053C">
        <w:rPr>
          <w:color w:val="auto"/>
        </w:rPr>
        <w:t>Introduction</w:t>
      </w:r>
      <w:r w:rsidR="006D5C97" w:rsidRPr="00A8053C">
        <w:rPr>
          <w:color w:val="auto"/>
        </w:rPr>
        <w:tab/>
      </w:r>
    </w:p>
    <w:p w14:paraId="664AC606" w14:textId="77777777" w:rsidR="002858F4" w:rsidRPr="005E7F5B" w:rsidRDefault="002858F4" w:rsidP="0087552B">
      <w:pPr>
        <w:snapToGrid w:val="0"/>
        <w:spacing w:before="120" w:after="60" w:line="240" w:lineRule="auto"/>
        <w:rPr>
          <w:rFonts w:ascii="Times New Roman" w:hAnsi="Times New Roman"/>
          <w:b/>
          <w:bCs/>
          <w:lang w:eastAsia="de-DE" w:bidi="en-US"/>
        </w:rPr>
      </w:pPr>
      <w:r w:rsidRPr="005E7F5B">
        <w:rPr>
          <w:rFonts w:ascii="Times New Roman" w:hAnsi="Times New Roman"/>
          <w:b/>
          <w:bCs/>
          <w:lang w:eastAsia="de-DE" w:bidi="en-US"/>
        </w:rPr>
        <w:t>1.1. Background and Motivation</w:t>
      </w:r>
    </w:p>
    <w:p w14:paraId="7AA24D9D" w14:textId="1C3E3C09" w:rsidR="002858F4" w:rsidRPr="00A8053C" w:rsidRDefault="002858F4" w:rsidP="0087552B">
      <w:pPr>
        <w:pStyle w:val="Paragraph0"/>
        <w:rPr>
          <w:color w:val="auto"/>
          <w:lang w:bidi="en-US"/>
        </w:rPr>
      </w:pPr>
      <w:r w:rsidRPr="00A8053C">
        <w:rPr>
          <w:rFonts w:ascii="MS PGothic" w:eastAsia="MS PGothic" w:hAnsi="MS PGothic" w:cs="MS PGothic"/>
          <w:noProof/>
          <w:color w:val="auto"/>
        </w:rPr>
        <w:drawing>
          <wp:anchor distT="0" distB="0" distL="114300" distR="114300" simplePos="0" relativeHeight="251664384" behindDoc="0" locked="0" layoutInCell="1" allowOverlap="1" wp14:anchorId="3CE24254" wp14:editId="39F94DA1">
            <wp:simplePos x="0" y="0"/>
            <wp:positionH relativeFrom="column">
              <wp:align>center</wp:align>
            </wp:positionH>
            <wp:positionV relativeFrom="paragraph">
              <wp:posOffset>1088813</wp:posOffset>
            </wp:positionV>
            <wp:extent cx="3370320" cy="1779840"/>
            <wp:effectExtent l="0" t="0" r="0" b="0"/>
            <wp:wrapNone/>
            <wp:docPr id="2066619384" name="図 2066619384">
              <a:extLst xmlns:a="http://schemas.openxmlformats.org/drawingml/2006/main">
                <a:ext uri="{FF2B5EF4-FFF2-40B4-BE49-F238E27FC236}">
                  <a16:creationId xmlns:a16="http://schemas.microsoft.com/office/drawing/2014/main" id="{8BB5B6B1-D84A-73D4-502B-6605C1A1F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BB5B6B1-D84A-73D4-502B-6605C1A1F94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70320" cy="1779840"/>
                    </a:xfrm>
                    <a:prstGeom prst="rect">
                      <a:avLst/>
                    </a:prstGeom>
                  </pic:spPr>
                </pic:pic>
              </a:graphicData>
            </a:graphic>
            <wp14:sizeRelH relativeFrom="margin">
              <wp14:pctWidth>0</wp14:pctWidth>
            </wp14:sizeRelH>
            <wp14:sizeRelV relativeFrom="margin">
              <wp14:pctHeight>0</wp14:pctHeight>
            </wp14:sizeRelV>
          </wp:anchor>
        </w:drawing>
      </w:r>
      <w:r w:rsidRPr="00A8053C">
        <w:rPr>
          <w:color w:val="auto"/>
          <w:lang w:bidi="en-US"/>
        </w:rPr>
        <w:t>Personal Mobility Vehicles (PMVs) have a long history as small and highly efficient vehicles. In recent years, a completely new narrow PMV concept has been proposed</w:t>
      </w:r>
      <w:r w:rsidRPr="00A8053C">
        <w:rPr>
          <w:color w:val="auto"/>
          <w:vertAlign w:val="superscript"/>
          <w:lang w:bidi="en-US"/>
        </w:rPr>
        <w:t xml:space="preserve"> (1)-(4)</w:t>
      </w:r>
      <w:r w:rsidRPr="00A8053C">
        <w:rPr>
          <w:color w:val="auto"/>
          <w:lang w:bidi="en-US"/>
        </w:rPr>
        <w:t>, which leans inward when turning like a motorcycle to avoid overturning. However, due to the novelty of PMVs that lean inward during turns, there is still a limited body of prior research on such PMVs. The authors have conducted continuous studies on the social acceptability of PMVs (Figure 1), and the design of PMVs with two front wheels and one rear wheel, which can actively tilt inward according to the steering wheel angle</w:t>
      </w:r>
      <w:r w:rsidRPr="00A8053C">
        <w:rPr>
          <w:color w:val="auto"/>
          <w:vertAlign w:val="superscript"/>
          <w:lang w:bidi="en-US"/>
        </w:rPr>
        <w:t xml:space="preserve"> (3)-(20)</w:t>
      </w:r>
      <w:r w:rsidRPr="00A8053C">
        <w:rPr>
          <w:color w:val="auto"/>
          <w:lang w:bidi="en-US"/>
        </w:rPr>
        <w:t>. Among them, recent efforts have been directed towards theoretical considerations of front-wheel steering axle configurations</w:t>
      </w:r>
      <w:r w:rsidRPr="00A8053C">
        <w:rPr>
          <w:color w:val="auto"/>
          <w:vertAlign w:val="superscript"/>
          <w:lang w:bidi="en-US"/>
        </w:rPr>
        <w:t xml:space="preserve"> (15)(16)(17)(19)</w:t>
      </w:r>
      <w:r w:rsidRPr="00A8053C">
        <w:rPr>
          <w:color w:val="auto"/>
          <w:lang w:bidi="en-US"/>
        </w:rPr>
        <w:t xml:space="preserve"> and suspension geometry settings</w:t>
      </w:r>
      <w:r w:rsidRPr="00A8053C">
        <w:rPr>
          <w:color w:val="auto"/>
          <w:vertAlign w:val="superscript"/>
          <w:lang w:bidi="en-US"/>
        </w:rPr>
        <w:t xml:space="preserve"> (18)(20)</w:t>
      </w:r>
      <w:r w:rsidRPr="00A8053C">
        <w:rPr>
          <w:color w:val="auto"/>
          <w:lang w:bidi="en-US"/>
        </w:rPr>
        <w:t>.</w:t>
      </w:r>
    </w:p>
    <w:p w14:paraId="218C25A8" w14:textId="7A409FC5" w:rsidR="002858F4" w:rsidRPr="00A8053C" w:rsidRDefault="002858F4" w:rsidP="0087552B">
      <w:pPr>
        <w:pStyle w:val="Paragraph0"/>
        <w:spacing w:before="0" w:after="0"/>
        <w:rPr>
          <w:color w:val="auto"/>
          <w:lang w:bidi="en-US"/>
        </w:rPr>
      </w:pPr>
    </w:p>
    <w:p w14:paraId="0259E46F" w14:textId="77777777" w:rsidR="002858F4" w:rsidRPr="00A8053C" w:rsidRDefault="002858F4" w:rsidP="0087552B">
      <w:pPr>
        <w:pStyle w:val="Paragraph0"/>
        <w:spacing w:before="0" w:after="0"/>
        <w:rPr>
          <w:color w:val="auto"/>
          <w:lang w:bidi="en-US"/>
        </w:rPr>
      </w:pPr>
    </w:p>
    <w:p w14:paraId="223F64CE" w14:textId="77777777" w:rsidR="002858F4" w:rsidRPr="00A8053C" w:rsidRDefault="002858F4" w:rsidP="0087552B">
      <w:pPr>
        <w:pStyle w:val="Paragraph0"/>
        <w:spacing w:before="0" w:after="0"/>
        <w:rPr>
          <w:color w:val="auto"/>
          <w:lang w:bidi="en-US"/>
        </w:rPr>
      </w:pPr>
    </w:p>
    <w:p w14:paraId="3E29BD1F" w14:textId="77777777" w:rsidR="002858F4" w:rsidRPr="00A8053C" w:rsidRDefault="002858F4" w:rsidP="0087552B">
      <w:pPr>
        <w:pStyle w:val="Paragraph0"/>
        <w:spacing w:before="0" w:after="0"/>
        <w:rPr>
          <w:color w:val="auto"/>
          <w:lang w:bidi="en-US"/>
        </w:rPr>
      </w:pPr>
    </w:p>
    <w:p w14:paraId="456063E7" w14:textId="77777777" w:rsidR="002858F4" w:rsidRPr="00A8053C" w:rsidRDefault="002858F4" w:rsidP="0087552B">
      <w:pPr>
        <w:pStyle w:val="Paragraph0"/>
        <w:spacing w:before="0" w:after="0"/>
        <w:rPr>
          <w:color w:val="auto"/>
          <w:lang w:bidi="en-US"/>
        </w:rPr>
      </w:pPr>
    </w:p>
    <w:p w14:paraId="04194E33" w14:textId="77777777" w:rsidR="002858F4" w:rsidRPr="00A8053C" w:rsidRDefault="002858F4" w:rsidP="0087552B">
      <w:pPr>
        <w:pStyle w:val="Paragraph0"/>
        <w:spacing w:before="0" w:after="0"/>
        <w:rPr>
          <w:color w:val="auto"/>
          <w:lang w:bidi="en-US"/>
        </w:rPr>
      </w:pPr>
    </w:p>
    <w:p w14:paraId="0CE165F7" w14:textId="77777777" w:rsidR="002858F4" w:rsidRPr="00A8053C" w:rsidRDefault="002858F4" w:rsidP="0087552B">
      <w:pPr>
        <w:pStyle w:val="Paragraph0"/>
        <w:spacing w:before="0" w:after="0"/>
        <w:rPr>
          <w:color w:val="auto"/>
          <w:lang w:bidi="en-US"/>
        </w:rPr>
      </w:pPr>
    </w:p>
    <w:p w14:paraId="3C0B741C" w14:textId="77777777" w:rsidR="002858F4" w:rsidRPr="00A8053C" w:rsidRDefault="002858F4" w:rsidP="0087552B">
      <w:pPr>
        <w:pStyle w:val="Paragraph0"/>
        <w:spacing w:before="0" w:after="0"/>
        <w:rPr>
          <w:color w:val="auto"/>
          <w:lang w:bidi="en-US"/>
        </w:rPr>
      </w:pPr>
    </w:p>
    <w:p w14:paraId="1B726E3E" w14:textId="77777777" w:rsidR="002858F4" w:rsidRPr="00A8053C" w:rsidRDefault="002858F4" w:rsidP="0087552B">
      <w:pPr>
        <w:pStyle w:val="Paragraph0"/>
        <w:spacing w:before="0" w:after="0"/>
        <w:rPr>
          <w:color w:val="auto"/>
          <w:lang w:bidi="en-US"/>
        </w:rPr>
      </w:pPr>
    </w:p>
    <w:p w14:paraId="50A9CBB7" w14:textId="77777777" w:rsidR="002858F4" w:rsidRPr="00A8053C" w:rsidRDefault="002858F4" w:rsidP="0087552B">
      <w:pPr>
        <w:pStyle w:val="Paragraph0"/>
        <w:spacing w:before="0" w:after="0"/>
        <w:rPr>
          <w:color w:val="auto"/>
          <w:lang w:bidi="en-US"/>
        </w:rPr>
      </w:pPr>
    </w:p>
    <w:p w14:paraId="2D602A6D" w14:textId="77777777" w:rsidR="002858F4" w:rsidRPr="00A8053C" w:rsidRDefault="002858F4" w:rsidP="0087552B">
      <w:pPr>
        <w:pStyle w:val="Paragraph0"/>
        <w:spacing w:before="0" w:after="0"/>
        <w:rPr>
          <w:color w:val="auto"/>
          <w:lang w:bidi="en-US"/>
        </w:rPr>
      </w:pPr>
    </w:p>
    <w:p w14:paraId="3ACABF8D" w14:textId="77777777" w:rsidR="002858F4" w:rsidRPr="00A8053C" w:rsidRDefault="002858F4" w:rsidP="0087552B">
      <w:pPr>
        <w:snapToGrid w:val="0"/>
        <w:spacing w:before="60" w:after="120" w:line="240" w:lineRule="auto"/>
        <w:jc w:val="center"/>
        <w:rPr>
          <w:rFonts w:ascii="Times New Roman" w:hAnsi="Times New Roman"/>
          <w:sz w:val="20"/>
          <w:szCs w:val="20"/>
          <w:lang w:eastAsia="de-DE" w:bidi="en-US"/>
        </w:rPr>
      </w:pPr>
      <w:r w:rsidRPr="00A8053C">
        <w:rPr>
          <w:rFonts w:ascii="Times New Roman" w:hAnsi="Times New Roman" w:hint="eastAsia"/>
          <w:b/>
          <w:sz w:val="20"/>
          <w:szCs w:val="20"/>
        </w:rPr>
        <w:t>F</w:t>
      </w:r>
      <w:r w:rsidRPr="00A8053C">
        <w:rPr>
          <w:rFonts w:ascii="Times New Roman" w:hAnsi="Times New Roman"/>
          <w:b/>
          <w:sz w:val="20"/>
          <w:szCs w:val="20"/>
        </w:rPr>
        <w:t>igure 1.</w:t>
      </w:r>
      <w:r w:rsidRPr="00A8053C">
        <w:rPr>
          <w:rFonts w:ascii="Times New Roman" w:hAnsi="Times New Roman"/>
          <w:sz w:val="20"/>
          <w:szCs w:val="20"/>
          <w:lang w:eastAsia="de-DE" w:bidi="en-US"/>
        </w:rPr>
        <w:t xml:space="preserve"> PMV with two front wheels and one rear wheel</w:t>
      </w:r>
      <w:r w:rsidRPr="00A8053C">
        <w:rPr>
          <w:rFonts w:ascii="Times New Roman" w:hAnsi="Times New Roman"/>
          <w:sz w:val="20"/>
          <w:szCs w:val="20"/>
          <w:vertAlign w:val="superscript"/>
          <w:lang w:eastAsia="de-DE" w:bidi="en-US"/>
        </w:rPr>
        <w:t xml:space="preserve"> (5)(7)(8)(10)(19)(20)</w:t>
      </w:r>
    </w:p>
    <w:p w14:paraId="6072C7F6" w14:textId="48977649" w:rsidR="002858F4" w:rsidRPr="00A8053C" w:rsidRDefault="002858F4" w:rsidP="002858F4">
      <w:pPr>
        <w:pStyle w:val="Paragraph0"/>
        <w:rPr>
          <w:color w:val="auto"/>
          <w:lang w:bidi="en-US"/>
        </w:rPr>
      </w:pPr>
      <w:r w:rsidRPr="00A8053C">
        <w:rPr>
          <w:noProof/>
          <w:color w:val="auto"/>
          <w:lang w:eastAsia="de-DE" w:bidi="en-US"/>
        </w:rPr>
        <w:drawing>
          <wp:anchor distT="0" distB="0" distL="114300" distR="114300" simplePos="0" relativeHeight="251666432" behindDoc="0" locked="0" layoutInCell="1" allowOverlap="1" wp14:anchorId="08C12878" wp14:editId="653080C3">
            <wp:simplePos x="0" y="0"/>
            <wp:positionH relativeFrom="column">
              <wp:posOffset>1649730</wp:posOffset>
            </wp:positionH>
            <wp:positionV relativeFrom="paragraph">
              <wp:posOffset>811953</wp:posOffset>
            </wp:positionV>
            <wp:extent cx="3347280" cy="1610280"/>
            <wp:effectExtent l="0" t="0" r="0" b="0"/>
            <wp:wrapNone/>
            <wp:docPr id="2117288774" name="図 2117288774">
              <a:extLst xmlns:a="http://schemas.openxmlformats.org/drawingml/2006/main">
                <a:ext uri="{FF2B5EF4-FFF2-40B4-BE49-F238E27FC236}">
                  <a16:creationId xmlns:a16="http://schemas.microsoft.com/office/drawing/2014/main" id="{3BB83679-0565-63F1-D3DA-0479E0D15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BB83679-0565-63F1-D3DA-0479E0D1535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7280" cy="1610280"/>
                    </a:xfrm>
                    <a:prstGeom prst="rect">
                      <a:avLst/>
                    </a:prstGeom>
                  </pic:spPr>
                </pic:pic>
              </a:graphicData>
            </a:graphic>
            <wp14:sizeRelH relativeFrom="margin">
              <wp14:pctWidth>0</wp14:pctWidth>
            </wp14:sizeRelH>
            <wp14:sizeRelV relativeFrom="margin">
              <wp14:pctHeight>0</wp14:pctHeight>
            </wp14:sizeRelV>
          </wp:anchor>
        </w:drawing>
      </w:r>
      <w:r w:rsidRPr="00A8053C">
        <w:rPr>
          <w:color w:val="auto"/>
          <w:lang w:bidi="en-US"/>
        </w:rPr>
        <w:t xml:space="preserve">Focusing on the pitching motion of passenger cars during turning, it is known that despite the relatively long wheelbase, the roll </w:t>
      </w:r>
      <w:r w:rsidR="004213C9" w:rsidRPr="00A8053C">
        <w:rPr>
          <w:color w:val="auto"/>
          <w:lang w:bidi="en-US"/>
        </w:rPr>
        <w:t xml:space="preserve">balance </w:t>
      </w:r>
      <w:r w:rsidRPr="00A8053C">
        <w:rPr>
          <w:color w:val="auto"/>
          <w:lang w:bidi="en-US"/>
        </w:rPr>
        <w:t>axis arrangement (Figure 2) causes forward-sloping pitching. However, this tendency is not observed in general motorcycles. Moreover, on a motorcycle, the rider can cancel out the vertical input from the road surface by bending and stretching both legs, which allows for a high natural frequency of the suspension. Therefore, it is possible to set the suspension's spring constant relatively high and suppress the pitching of the vehicle despite the short wheelbase.</w:t>
      </w:r>
    </w:p>
    <w:p w14:paraId="1E1C913D" w14:textId="6ACCF8C4" w:rsidR="002858F4" w:rsidRPr="00A8053C" w:rsidRDefault="002858F4" w:rsidP="0087552B">
      <w:pPr>
        <w:pStyle w:val="Paragraph0"/>
        <w:spacing w:before="0" w:after="0"/>
        <w:rPr>
          <w:color w:val="auto"/>
          <w:lang w:bidi="en-US"/>
        </w:rPr>
      </w:pPr>
    </w:p>
    <w:p w14:paraId="3B0D06EC" w14:textId="77777777" w:rsidR="002858F4" w:rsidRPr="00A8053C" w:rsidRDefault="002858F4" w:rsidP="0087552B">
      <w:pPr>
        <w:pStyle w:val="Paragraph0"/>
        <w:spacing w:before="0" w:after="0"/>
        <w:rPr>
          <w:color w:val="auto"/>
          <w:lang w:bidi="en-US"/>
        </w:rPr>
      </w:pPr>
    </w:p>
    <w:p w14:paraId="16E8FC0E" w14:textId="77777777" w:rsidR="002858F4" w:rsidRPr="00A8053C" w:rsidRDefault="002858F4" w:rsidP="0087552B">
      <w:pPr>
        <w:pStyle w:val="Paragraph0"/>
        <w:spacing w:before="0" w:after="0"/>
        <w:rPr>
          <w:color w:val="auto"/>
          <w:lang w:bidi="en-US"/>
        </w:rPr>
      </w:pPr>
    </w:p>
    <w:p w14:paraId="24516329" w14:textId="77777777" w:rsidR="002858F4" w:rsidRPr="00A8053C" w:rsidRDefault="002858F4" w:rsidP="0087552B">
      <w:pPr>
        <w:pStyle w:val="Paragraph0"/>
        <w:spacing w:before="0" w:after="0"/>
        <w:rPr>
          <w:color w:val="auto"/>
          <w:lang w:bidi="en-US"/>
        </w:rPr>
      </w:pPr>
    </w:p>
    <w:p w14:paraId="35A5054E" w14:textId="77777777" w:rsidR="002858F4" w:rsidRPr="00A8053C" w:rsidRDefault="002858F4" w:rsidP="0087552B">
      <w:pPr>
        <w:pStyle w:val="Paragraph0"/>
        <w:spacing w:before="0" w:after="0"/>
        <w:rPr>
          <w:color w:val="auto"/>
          <w:lang w:bidi="en-US"/>
        </w:rPr>
      </w:pPr>
    </w:p>
    <w:p w14:paraId="46203A7E" w14:textId="77777777" w:rsidR="002858F4" w:rsidRPr="00A8053C" w:rsidRDefault="002858F4" w:rsidP="0087552B">
      <w:pPr>
        <w:pStyle w:val="Paragraph0"/>
        <w:spacing w:before="0" w:after="0"/>
        <w:rPr>
          <w:color w:val="auto"/>
          <w:lang w:bidi="en-US"/>
        </w:rPr>
      </w:pPr>
    </w:p>
    <w:p w14:paraId="4CDD2293" w14:textId="77777777" w:rsidR="002858F4" w:rsidRPr="00A8053C" w:rsidRDefault="002858F4" w:rsidP="0087552B">
      <w:pPr>
        <w:pStyle w:val="Paragraph0"/>
        <w:spacing w:before="0" w:after="0"/>
        <w:rPr>
          <w:color w:val="auto"/>
          <w:lang w:bidi="en-US"/>
        </w:rPr>
      </w:pPr>
    </w:p>
    <w:p w14:paraId="204B8F64" w14:textId="77777777" w:rsidR="002858F4" w:rsidRPr="00A8053C" w:rsidRDefault="002858F4" w:rsidP="0087552B">
      <w:pPr>
        <w:pStyle w:val="Paragraph0"/>
        <w:spacing w:before="0" w:after="0"/>
        <w:rPr>
          <w:color w:val="auto"/>
          <w:lang w:bidi="en-US"/>
        </w:rPr>
      </w:pPr>
    </w:p>
    <w:p w14:paraId="6A3C2F67" w14:textId="77777777" w:rsidR="002858F4" w:rsidRPr="00A8053C" w:rsidRDefault="002858F4" w:rsidP="0087552B">
      <w:pPr>
        <w:pStyle w:val="Paragraph0"/>
        <w:spacing w:before="0" w:after="0"/>
        <w:rPr>
          <w:color w:val="auto"/>
          <w:lang w:bidi="en-US"/>
        </w:rPr>
      </w:pPr>
    </w:p>
    <w:p w14:paraId="154E864A" w14:textId="77777777" w:rsidR="002858F4" w:rsidRPr="00A8053C" w:rsidRDefault="002858F4" w:rsidP="0087552B">
      <w:pPr>
        <w:pStyle w:val="Paragraph0"/>
        <w:spacing w:before="0" w:after="0"/>
        <w:rPr>
          <w:color w:val="auto"/>
          <w:lang w:bidi="en-US"/>
        </w:rPr>
      </w:pPr>
    </w:p>
    <w:p w14:paraId="18E344A1" w14:textId="16AF1AB0" w:rsidR="002858F4" w:rsidRPr="00A8053C" w:rsidRDefault="002858F4" w:rsidP="0087552B">
      <w:pPr>
        <w:pStyle w:val="Paragraph0"/>
        <w:spacing w:before="0" w:after="0"/>
        <w:jc w:val="center"/>
        <w:rPr>
          <w:i/>
          <w:iCs/>
          <w:color w:val="auto"/>
          <w:lang w:bidi="en-US"/>
        </w:rPr>
      </w:pPr>
      <w:r w:rsidRPr="00A8053C">
        <w:rPr>
          <w:rFonts w:hint="eastAsia"/>
          <w:i/>
          <w:iCs/>
          <w:color w:val="auto"/>
          <w:lang w:bidi="en-US"/>
        </w:rPr>
        <w:t>R</w:t>
      </w:r>
      <w:r w:rsidRPr="00A8053C">
        <w:rPr>
          <w:i/>
          <w:iCs/>
          <w:color w:val="auto"/>
          <w:lang w:bidi="en-US"/>
        </w:rPr>
        <w:t>CH: Roll Center Height</w:t>
      </w:r>
      <w:r w:rsidR="0087552B" w:rsidRPr="00A8053C">
        <w:rPr>
          <w:i/>
          <w:iCs/>
          <w:color w:val="auto"/>
          <w:lang w:bidi="en-US"/>
        </w:rPr>
        <w:tab/>
      </w:r>
      <w:r w:rsidRPr="00A8053C">
        <w:rPr>
          <w:i/>
          <w:iCs/>
          <w:color w:val="auto"/>
          <w:lang w:bidi="en-US"/>
        </w:rPr>
        <w:t>GCH: Gravity Center Height</w:t>
      </w:r>
      <w:r w:rsidR="0087552B" w:rsidRPr="00A8053C">
        <w:rPr>
          <w:i/>
          <w:iCs/>
          <w:color w:val="auto"/>
          <w:lang w:bidi="en-US"/>
        </w:rPr>
        <w:tab/>
      </w:r>
      <w:r w:rsidRPr="00A8053C">
        <w:rPr>
          <w:i/>
          <w:iCs/>
          <w:color w:val="auto"/>
          <w:lang w:bidi="en-US"/>
        </w:rPr>
        <w:t>h: Equivalent roll moment height</w:t>
      </w:r>
    </w:p>
    <w:p w14:paraId="61CC8437" w14:textId="77777777" w:rsidR="002858F4" w:rsidRPr="00A8053C" w:rsidRDefault="002858F4" w:rsidP="0087552B">
      <w:pPr>
        <w:pStyle w:val="Paragraph0"/>
        <w:spacing w:before="0" w:after="0"/>
        <w:jc w:val="center"/>
        <w:rPr>
          <w:i/>
          <w:iCs/>
          <w:color w:val="auto"/>
          <w:lang w:bidi="en-US"/>
        </w:rPr>
      </w:pPr>
      <w:r w:rsidRPr="00A8053C">
        <w:rPr>
          <w:i/>
          <w:iCs/>
          <w:color w:val="auto"/>
          <w:lang w:bidi="en-US"/>
        </w:rPr>
        <w:t>Subscript   f</w:t>
      </w:r>
      <w:r w:rsidRPr="00A8053C">
        <w:rPr>
          <w:color w:val="auto"/>
          <w:lang w:bidi="en-US"/>
        </w:rPr>
        <w:t>:</w:t>
      </w:r>
      <w:r w:rsidRPr="00A8053C">
        <w:rPr>
          <w:i/>
          <w:iCs/>
          <w:color w:val="auto"/>
          <w:lang w:bidi="en-US"/>
        </w:rPr>
        <w:t xml:space="preserve"> front   r</w:t>
      </w:r>
      <w:r w:rsidRPr="00A8053C">
        <w:rPr>
          <w:color w:val="auto"/>
          <w:lang w:bidi="en-US"/>
        </w:rPr>
        <w:t>:</w:t>
      </w:r>
      <w:r w:rsidRPr="00A8053C">
        <w:rPr>
          <w:i/>
          <w:iCs/>
          <w:color w:val="auto"/>
          <w:lang w:bidi="en-US"/>
        </w:rPr>
        <w:t xml:space="preserve"> rear</w:t>
      </w:r>
    </w:p>
    <w:p w14:paraId="5DC3C6D8" w14:textId="77777777" w:rsidR="0087552B" w:rsidRPr="00A8053C" w:rsidRDefault="0087552B" w:rsidP="0087552B">
      <w:pPr>
        <w:pStyle w:val="Paragraph0"/>
        <w:spacing w:before="60" w:after="120"/>
        <w:jc w:val="center"/>
        <w:rPr>
          <w:color w:val="auto"/>
          <w:lang w:bidi="en-US"/>
        </w:rPr>
      </w:pPr>
      <w:r w:rsidRPr="00A8053C">
        <w:rPr>
          <w:rFonts w:hint="eastAsia"/>
          <w:b/>
          <w:color w:val="auto"/>
          <w:lang w:bidi="en-US"/>
        </w:rPr>
        <w:t>F</w:t>
      </w:r>
      <w:r w:rsidRPr="00A8053C">
        <w:rPr>
          <w:b/>
          <w:color w:val="auto"/>
          <w:lang w:bidi="en-US"/>
        </w:rPr>
        <w:t>igure 2.</w:t>
      </w:r>
      <w:r w:rsidRPr="00A8053C">
        <w:rPr>
          <w:color w:val="auto"/>
          <w:lang w:bidi="en-US"/>
        </w:rPr>
        <w:t xml:space="preserve"> Roll Center Height (</w:t>
      </w:r>
      <w:r w:rsidRPr="00A8053C">
        <w:rPr>
          <w:i/>
          <w:iCs/>
          <w:color w:val="auto"/>
          <w:lang w:bidi="en-US"/>
        </w:rPr>
        <w:t>RCH</w:t>
      </w:r>
      <w:r w:rsidRPr="00A8053C">
        <w:rPr>
          <w:color w:val="auto"/>
          <w:lang w:bidi="en-US"/>
        </w:rPr>
        <w:t>) and Gravity Center Height (</w:t>
      </w:r>
      <w:r w:rsidRPr="00A8053C">
        <w:rPr>
          <w:i/>
          <w:iCs/>
          <w:color w:val="auto"/>
          <w:lang w:bidi="en-US"/>
        </w:rPr>
        <w:t>GCH</w:t>
      </w:r>
      <w:r w:rsidRPr="00A8053C">
        <w:rPr>
          <w:color w:val="auto"/>
          <w:lang w:bidi="en-US"/>
        </w:rPr>
        <w:t>)</w:t>
      </w:r>
      <w:r w:rsidRPr="00A8053C">
        <w:rPr>
          <w:color w:val="auto"/>
          <w:vertAlign w:val="superscript"/>
          <w:lang w:bidi="en-US"/>
        </w:rPr>
        <w:t xml:space="preserve"> (20)(21)</w:t>
      </w:r>
    </w:p>
    <w:p w14:paraId="1AD046CC" w14:textId="5BA9FAD3" w:rsidR="0087552B" w:rsidRPr="00A8053C" w:rsidRDefault="0087552B" w:rsidP="0087552B">
      <w:pPr>
        <w:pStyle w:val="Paragraph0"/>
        <w:rPr>
          <w:color w:val="auto"/>
          <w:lang w:bidi="en-US"/>
        </w:rPr>
      </w:pPr>
      <w:r w:rsidRPr="00A8053C">
        <w:rPr>
          <w:color w:val="auto"/>
          <w:lang w:bidi="en-US"/>
        </w:rPr>
        <w:t>Considering the relatively short wheelbase (</w:t>
      </w:r>
      <w:r w:rsidRPr="00A8053C">
        <w:rPr>
          <w:i/>
          <w:iCs/>
          <w:color w:val="auto"/>
          <w:spacing w:val="20"/>
          <w:lang w:bidi="en-US"/>
        </w:rPr>
        <w:t>l</w:t>
      </w:r>
      <w:r w:rsidRPr="00A8053C">
        <w:rPr>
          <w:color w:val="auto"/>
          <w:lang w:bidi="en-US"/>
        </w:rPr>
        <w:t xml:space="preserve">) of the PMV shown in Figure 1, there is a greater concern about pitching during turns due to the roll </w:t>
      </w:r>
      <w:r w:rsidR="00FA44FA" w:rsidRPr="00A8053C">
        <w:rPr>
          <w:color w:val="auto"/>
          <w:lang w:bidi="en-US"/>
        </w:rPr>
        <w:t xml:space="preserve">balance </w:t>
      </w:r>
      <w:r w:rsidRPr="00A8053C">
        <w:rPr>
          <w:color w:val="auto"/>
          <w:lang w:bidi="en-US"/>
        </w:rPr>
        <w:t>axis arrangement than in automobiles. Additionally, unlike motorcycles, the occupants of PMVs are seated and are directly exposed to vertical input from the road surface. It is challenging to suppress pitching by setting the suspension spring constant (</w:t>
      </w:r>
      <w:r w:rsidRPr="00A8053C">
        <w:rPr>
          <w:i/>
          <w:iCs/>
          <w:color w:val="auto"/>
          <w:spacing w:val="10"/>
          <w:lang w:bidi="en-US"/>
        </w:rPr>
        <w:t>k</w:t>
      </w:r>
      <w:r w:rsidRPr="00A8053C">
        <w:rPr>
          <w:color w:val="auto"/>
          <w:lang w:bidi="en-US"/>
        </w:rPr>
        <w:t xml:space="preserve">) as high as in motorcycles. </w:t>
      </w:r>
      <w:r w:rsidR="004C5C30" w:rsidRPr="00A8053C">
        <w:rPr>
          <w:color w:val="auto"/>
          <w:lang w:bidi="en-US"/>
        </w:rPr>
        <w:t>Therefore, the PMV, which tilts inward when turning, requires a suspension geometry that can take the pitching tendency under control as a design specification. However, there is no prior theoretical framework for the suspension mechanism of PMV.</w:t>
      </w:r>
    </w:p>
    <w:p w14:paraId="2129E5E7" w14:textId="7B8FAC2B" w:rsidR="0087552B" w:rsidRPr="005E7F5B" w:rsidRDefault="0087552B" w:rsidP="0087552B">
      <w:pPr>
        <w:snapToGrid w:val="0"/>
        <w:spacing w:before="120" w:after="60" w:line="240" w:lineRule="auto"/>
        <w:rPr>
          <w:rFonts w:ascii="Times New Roman" w:hAnsi="Times New Roman"/>
          <w:b/>
          <w:bCs/>
          <w:lang w:eastAsia="de-DE" w:bidi="en-US"/>
        </w:rPr>
      </w:pPr>
      <w:r w:rsidRPr="005E7F5B">
        <w:rPr>
          <w:rFonts w:ascii="Times New Roman" w:hAnsi="Times New Roman"/>
          <w:b/>
          <w:bCs/>
          <w:lang w:eastAsia="de-DE" w:bidi="en-US"/>
        </w:rPr>
        <w:t>1.2. Objective</w:t>
      </w:r>
    </w:p>
    <w:p w14:paraId="1F00715A" w14:textId="05D610E1" w:rsidR="00895CEF" w:rsidRPr="00A8053C" w:rsidRDefault="00895CEF" w:rsidP="00895CEF">
      <w:pPr>
        <w:pStyle w:val="Paragraph0"/>
        <w:rPr>
          <w:color w:val="auto"/>
          <w:lang w:bidi="en-US"/>
        </w:rPr>
      </w:pPr>
      <w:r w:rsidRPr="00A8053C">
        <w:rPr>
          <w:color w:val="auto"/>
          <w:lang w:bidi="en-US"/>
        </w:rPr>
        <w:t xml:space="preserve">When determining the suspension configuration for future PMV development, we aim to establish not just by applying existing suspension systems, but by defining the configuration with a theoretical necessity to avoid unnecessary pitching during turning. </w:t>
      </w:r>
      <w:r w:rsidRPr="00A8053C">
        <w:rPr>
          <w:color w:val="auto"/>
          <w:lang w:bidi="en-US"/>
        </w:rPr>
        <w:lastRenderedPageBreak/>
        <w:t xml:space="preserve">Therefore, this paper proposes suspension requirements for </w:t>
      </w:r>
      <w:r w:rsidR="00C8252A" w:rsidRPr="00A8053C">
        <w:rPr>
          <w:color w:val="auto"/>
          <w:lang w:bidi="en-US"/>
        </w:rPr>
        <w:t>taking</w:t>
      </w:r>
      <w:r w:rsidRPr="00A8053C">
        <w:rPr>
          <w:color w:val="auto"/>
          <w:lang w:bidi="en-US"/>
        </w:rPr>
        <w:t xml:space="preserve"> </w:t>
      </w:r>
      <w:r w:rsidR="00C8252A" w:rsidRPr="00A8053C">
        <w:rPr>
          <w:color w:val="auto"/>
          <w:lang w:bidi="en-US"/>
        </w:rPr>
        <w:t xml:space="preserve">the </w:t>
      </w:r>
      <w:r w:rsidRPr="00A8053C">
        <w:rPr>
          <w:color w:val="auto"/>
          <w:lang w:bidi="en-US"/>
        </w:rPr>
        <w:t xml:space="preserve">pitching </w:t>
      </w:r>
      <w:r w:rsidR="00C8252A" w:rsidRPr="00A8053C">
        <w:rPr>
          <w:color w:val="auto"/>
          <w:lang w:bidi="en-US"/>
        </w:rPr>
        <w:t xml:space="preserve">tendency under control </w:t>
      </w:r>
      <w:r w:rsidRPr="00A8053C">
        <w:rPr>
          <w:color w:val="auto"/>
          <w:lang w:bidi="en-US"/>
        </w:rPr>
        <w:t>during cornering based on mechanistic theoretical considerations for PMVs with two front wheels and one rear wheel, which have an inward tilting mechanism.</w:t>
      </w:r>
    </w:p>
    <w:p w14:paraId="53D09F45" w14:textId="77777777" w:rsidR="00895CEF" w:rsidRPr="00A8053C" w:rsidRDefault="00895CEF" w:rsidP="00895CEF">
      <w:pPr>
        <w:pStyle w:val="Paragraph0"/>
        <w:rPr>
          <w:color w:val="auto"/>
          <w:lang w:bidi="en-US"/>
        </w:rPr>
      </w:pPr>
      <w:r w:rsidRPr="00A8053C">
        <w:rPr>
          <w:color w:val="auto"/>
          <w:lang w:bidi="en-US"/>
        </w:rPr>
        <w:t>The authors also proposed a method for setting the steering axis in order to minimize road disturbances in reference (19). In this paper as well, when suppressing pitching during turns, careful consideration is given to the suspension geometry to avoid unnecessary road disturbances. These requirements will serve as fundamental guidelines for future PMV development.</w:t>
      </w:r>
    </w:p>
    <w:p w14:paraId="439970C9" w14:textId="7C465F4E" w:rsidR="00895CEF" w:rsidRPr="00A8053C" w:rsidRDefault="00895CEF" w:rsidP="00895CEF">
      <w:pPr>
        <w:pStyle w:val="SectionTitle"/>
        <w:rPr>
          <w:color w:val="auto"/>
        </w:rPr>
      </w:pPr>
      <w:r w:rsidRPr="00A8053C">
        <w:rPr>
          <w:color w:val="auto"/>
        </w:rPr>
        <w:t>2. Vehicle Model for Mechanism Consideration</w:t>
      </w:r>
    </w:p>
    <w:p w14:paraId="1CB40910" w14:textId="77777777" w:rsidR="00895CEF" w:rsidRPr="005E7F5B" w:rsidRDefault="00895CEF" w:rsidP="00895CEF">
      <w:pPr>
        <w:snapToGrid w:val="0"/>
        <w:spacing w:before="120" w:after="60" w:line="240" w:lineRule="auto"/>
        <w:rPr>
          <w:rFonts w:ascii="Times New Roman" w:hAnsi="Times New Roman"/>
          <w:b/>
          <w:bCs/>
          <w:lang w:eastAsia="de-DE" w:bidi="en-US"/>
        </w:rPr>
      </w:pPr>
      <w:r w:rsidRPr="005E7F5B">
        <w:rPr>
          <w:rFonts w:ascii="Times New Roman" w:hAnsi="Times New Roman" w:hint="eastAsia"/>
          <w:b/>
          <w:bCs/>
          <w:lang w:eastAsia="de-DE" w:bidi="en-US"/>
        </w:rPr>
        <w:t>2</w:t>
      </w:r>
      <w:r w:rsidRPr="005E7F5B">
        <w:rPr>
          <w:rFonts w:ascii="Times New Roman" w:hAnsi="Times New Roman"/>
          <w:b/>
          <w:bCs/>
          <w:lang w:eastAsia="de-DE" w:bidi="en-US"/>
        </w:rPr>
        <w:t>.1. Assumed vehicle specifications</w:t>
      </w:r>
    </w:p>
    <w:p w14:paraId="1A84799C" w14:textId="77777777" w:rsidR="00895CEF" w:rsidRPr="00A8053C" w:rsidRDefault="00895CEF" w:rsidP="00CB7ED2">
      <w:pPr>
        <w:pStyle w:val="Paragraph0"/>
        <w:spacing w:after="0"/>
        <w:rPr>
          <w:color w:val="auto"/>
          <w:lang w:bidi="en-US"/>
        </w:rPr>
      </w:pPr>
      <w:r w:rsidRPr="00A8053C">
        <w:rPr>
          <w:color w:val="auto"/>
          <w:lang w:bidi="en-US"/>
        </w:rPr>
        <w:t>Table 1 presents the specifications of the PMV used in this study. To reduce vehicle pitching when driving on uneven road surfaces, it is typical to set the spring constant (wheel rate) of the front and rear suspensions in such a way that the resonant frequency of the sprung mass is lower at the front than at the rear. However, in this study, to keep things simple, the spring constants of the front and rear suspensions were set such that the sprung mass resonant frequency is similar to that of a very small passenger car and the front and rear frequency are equal.</w:t>
      </w:r>
    </w:p>
    <w:p w14:paraId="51F4F916" w14:textId="5F70E2ED" w:rsidR="00895CEF" w:rsidRPr="00A8053C" w:rsidRDefault="00895CEF" w:rsidP="00CB7ED2">
      <w:pPr>
        <w:pStyle w:val="Paragraph0"/>
        <w:spacing w:before="0" w:after="120"/>
        <w:jc w:val="center"/>
        <w:rPr>
          <w:color w:val="auto"/>
          <w:lang w:bidi="en-US"/>
        </w:rPr>
      </w:pPr>
      <w:r w:rsidRPr="00A8053C">
        <w:rPr>
          <w:b/>
          <w:bCs/>
          <w:color w:val="auto"/>
          <w:lang w:bidi="en-US"/>
        </w:rPr>
        <w:t>Table 1.</w:t>
      </w:r>
      <w:r w:rsidRPr="00A8053C">
        <w:rPr>
          <w:color w:val="auto"/>
          <w:lang w:bidi="en-US"/>
        </w:rPr>
        <w:t xml:space="preserve"> Assumed vehicle specifications</w:t>
      </w:r>
      <w:r w:rsidRPr="00A8053C">
        <w:rPr>
          <w:color w:val="auto"/>
          <w:vertAlign w:val="superscript"/>
          <w:lang w:bidi="en-US"/>
        </w:rPr>
        <w:t xml:space="preserve"> (20)</w:t>
      </w:r>
    </w:p>
    <w:tbl>
      <w:tblPr>
        <w:tblStyle w:val="Rastertabel1licht"/>
        <w:tblW w:w="8497" w:type="dxa"/>
        <w:jc w:val="center"/>
        <w:tblLook w:val="04A0" w:firstRow="1" w:lastRow="0" w:firstColumn="1" w:lastColumn="0" w:noHBand="0" w:noVBand="1"/>
      </w:tblPr>
      <w:tblGrid>
        <w:gridCol w:w="2789"/>
        <w:gridCol w:w="839"/>
        <w:gridCol w:w="746"/>
        <w:gridCol w:w="2659"/>
        <w:gridCol w:w="718"/>
        <w:gridCol w:w="746"/>
      </w:tblGrid>
      <w:tr w:rsidR="00A8053C" w:rsidRPr="00A8053C" w14:paraId="151B60CD" w14:textId="77777777" w:rsidTr="00895CEF">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6" w:space="0" w:color="auto"/>
              <w:left w:val="single" w:sz="6" w:space="0" w:color="auto"/>
              <w:bottom w:val="double" w:sz="4" w:space="0" w:color="auto"/>
              <w:right w:val="single" w:sz="4" w:space="0" w:color="auto"/>
            </w:tcBorders>
            <w:vAlign w:val="center"/>
          </w:tcPr>
          <w:p w14:paraId="69E74E02" w14:textId="77777777" w:rsidR="00895CEF" w:rsidRPr="00A8053C" w:rsidRDefault="00895CEF" w:rsidP="002D5537">
            <w:pPr>
              <w:snapToGrid w:val="0"/>
              <w:spacing w:line="228" w:lineRule="auto"/>
              <w:jc w:val="center"/>
              <w:rPr>
                <w:rFonts w:ascii="Times New Roman" w:hAnsi="Times New Roman" w:cs="Times New Roman"/>
                <w:sz w:val="20"/>
                <w:szCs w:val="20"/>
                <w:lang w:bidi="en-US"/>
              </w:rPr>
            </w:pPr>
            <w:r w:rsidRPr="00A8053C">
              <w:rPr>
                <w:rFonts w:ascii="Times New Roman" w:hAnsi="Times New Roman" w:cs="Times New Roman"/>
                <w:sz w:val="20"/>
                <w:szCs w:val="20"/>
                <w:lang w:bidi="en-US"/>
              </w:rPr>
              <w:t>Item</w:t>
            </w:r>
          </w:p>
        </w:tc>
        <w:tc>
          <w:tcPr>
            <w:tcW w:w="839" w:type="dxa"/>
            <w:tcBorders>
              <w:top w:val="single" w:sz="6" w:space="0" w:color="auto"/>
              <w:left w:val="single" w:sz="4" w:space="0" w:color="auto"/>
              <w:bottom w:val="double" w:sz="4" w:space="0" w:color="auto"/>
              <w:right w:val="single" w:sz="4" w:space="0" w:color="auto"/>
            </w:tcBorders>
            <w:vAlign w:val="center"/>
          </w:tcPr>
          <w:p w14:paraId="69A88C60" w14:textId="77777777" w:rsidR="00895CEF" w:rsidRPr="00A8053C" w:rsidRDefault="00895CEF" w:rsidP="002D5537">
            <w:pPr>
              <w:snapToGrid w:val="0"/>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Unit</w:t>
            </w:r>
          </w:p>
        </w:tc>
        <w:tc>
          <w:tcPr>
            <w:tcW w:w="746" w:type="dxa"/>
            <w:tcBorders>
              <w:top w:val="single" w:sz="6" w:space="0" w:color="auto"/>
              <w:left w:val="single" w:sz="4" w:space="0" w:color="auto"/>
              <w:bottom w:val="double" w:sz="4" w:space="0" w:color="auto"/>
              <w:right w:val="double" w:sz="4" w:space="0" w:color="auto"/>
            </w:tcBorders>
            <w:vAlign w:val="center"/>
          </w:tcPr>
          <w:p w14:paraId="021E1D10" w14:textId="77777777" w:rsidR="00895CEF" w:rsidRPr="00A8053C" w:rsidRDefault="00895CEF" w:rsidP="002D5537">
            <w:pPr>
              <w:snapToGrid w:val="0"/>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Value</w:t>
            </w:r>
          </w:p>
        </w:tc>
        <w:tc>
          <w:tcPr>
            <w:tcW w:w="2659" w:type="dxa"/>
            <w:tcBorders>
              <w:top w:val="single" w:sz="6" w:space="0" w:color="auto"/>
              <w:left w:val="double" w:sz="4" w:space="0" w:color="auto"/>
              <w:bottom w:val="double" w:sz="4" w:space="0" w:color="auto"/>
              <w:right w:val="single" w:sz="4" w:space="0" w:color="auto"/>
            </w:tcBorders>
            <w:vAlign w:val="center"/>
          </w:tcPr>
          <w:p w14:paraId="584DAEA6" w14:textId="77777777" w:rsidR="00895CEF" w:rsidRPr="00A8053C" w:rsidRDefault="00895CEF" w:rsidP="002D5537">
            <w:pPr>
              <w:snapToGrid w:val="0"/>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Item</w:t>
            </w:r>
          </w:p>
        </w:tc>
        <w:tc>
          <w:tcPr>
            <w:tcW w:w="718" w:type="dxa"/>
            <w:tcBorders>
              <w:top w:val="single" w:sz="6" w:space="0" w:color="auto"/>
              <w:left w:val="single" w:sz="4" w:space="0" w:color="auto"/>
              <w:bottom w:val="double" w:sz="4" w:space="0" w:color="auto"/>
              <w:right w:val="single" w:sz="4" w:space="0" w:color="auto"/>
            </w:tcBorders>
            <w:vAlign w:val="center"/>
          </w:tcPr>
          <w:p w14:paraId="37320D38" w14:textId="77777777" w:rsidR="00895CEF" w:rsidRPr="00A8053C" w:rsidRDefault="00895CEF" w:rsidP="002D5537">
            <w:pPr>
              <w:snapToGrid w:val="0"/>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Unit</w:t>
            </w:r>
          </w:p>
        </w:tc>
        <w:tc>
          <w:tcPr>
            <w:tcW w:w="746" w:type="dxa"/>
            <w:tcBorders>
              <w:top w:val="single" w:sz="6" w:space="0" w:color="auto"/>
              <w:left w:val="single" w:sz="4" w:space="0" w:color="auto"/>
              <w:bottom w:val="double" w:sz="4" w:space="0" w:color="auto"/>
              <w:right w:val="single" w:sz="6" w:space="0" w:color="auto"/>
            </w:tcBorders>
            <w:vAlign w:val="center"/>
          </w:tcPr>
          <w:p w14:paraId="1631F1F1" w14:textId="77777777" w:rsidR="00895CEF" w:rsidRPr="00A8053C" w:rsidRDefault="00895CEF" w:rsidP="002D5537">
            <w:pPr>
              <w:snapToGrid w:val="0"/>
              <w:spacing w:line="22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Value</w:t>
            </w:r>
          </w:p>
        </w:tc>
      </w:tr>
      <w:tr w:rsidR="00A8053C" w:rsidRPr="00A8053C" w14:paraId="02F70B24"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565D5F6E"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z w:val="20"/>
                <w:szCs w:val="20"/>
                <w:lang w:bidi="en-US"/>
              </w:rPr>
              <w:t>Total length (</w:t>
            </w:r>
            <w:r w:rsidRPr="00A8053C">
              <w:rPr>
                <w:rFonts w:ascii="Times New Roman" w:hAnsi="Times New Roman" w:cs="Times New Roman"/>
                <w:b w:val="0"/>
                <w:bCs w:val="0"/>
                <w:i/>
                <w:iCs/>
                <w:spacing w:val="10"/>
                <w:sz w:val="20"/>
                <w:szCs w:val="20"/>
                <w:lang w:bidi="en-US"/>
              </w:rPr>
              <w:t>L</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5722D953"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6EF8213D"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2.645</w:t>
            </w:r>
          </w:p>
        </w:tc>
        <w:tc>
          <w:tcPr>
            <w:tcW w:w="2659" w:type="dxa"/>
            <w:tcBorders>
              <w:top w:val="single" w:sz="4" w:space="0" w:color="auto"/>
              <w:left w:val="double" w:sz="4" w:space="0" w:color="auto"/>
              <w:bottom w:val="single" w:sz="4" w:space="0" w:color="auto"/>
              <w:right w:val="single" w:sz="4" w:space="0" w:color="auto"/>
            </w:tcBorders>
            <w:vAlign w:val="center"/>
          </w:tcPr>
          <w:p w14:paraId="40200411" w14:textId="77777777"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bidi="en-US"/>
              </w:rPr>
            </w:pPr>
            <w:r w:rsidRPr="00A8053C">
              <w:rPr>
                <w:rFonts w:ascii="Times New Roman" w:hAnsi="Times New Roman" w:cs="Times New Roman"/>
                <w:sz w:val="20"/>
                <w:szCs w:val="20"/>
                <w:lang w:bidi="en-US"/>
              </w:rPr>
              <w:t>Total mass (</w:t>
            </w:r>
            <w:r w:rsidRPr="00A8053C">
              <w:rPr>
                <w:rFonts w:ascii="Times New Roman" w:hAnsi="Times New Roman" w:cs="Times New Roman"/>
                <w:i/>
                <w:iCs/>
                <w:sz w:val="20"/>
                <w:szCs w:val="20"/>
                <w:lang w:bidi="en-US"/>
              </w:rPr>
              <w:t>m</w:t>
            </w:r>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2748D106"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kg</w:t>
            </w:r>
          </w:p>
        </w:tc>
        <w:tc>
          <w:tcPr>
            <w:tcW w:w="746" w:type="dxa"/>
            <w:tcBorders>
              <w:top w:val="single" w:sz="4" w:space="0" w:color="auto"/>
              <w:left w:val="single" w:sz="4" w:space="0" w:color="auto"/>
              <w:bottom w:val="single" w:sz="4" w:space="0" w:color="auto"/>
              <w:right w:val="single" w:sz="6" w:space="0" w:color="auto"/>
            </w:tcBorders>
            <w:vAlign w:val="center"/>
          </w:tcPr>
          <w:p w14:paraId="2F87ACA5"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370</w:t>
            </w:r>
          </w:p>
        </w:tc>
      </w:tr>
      <w:tr w:rsidR="00A8053C" w:rsidRPr="00A8053C" w14:paraId="072C75BC"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5A730558"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z w:val="20"/>
                <w:szCs w:val="20"/>
                <w:lang w:bidi="en-US"/>
              </w:rPr>
              <w:t>Total width (</w:t>
            </w:r>
            <w:r w:rsidRPr="00A8053C">
              <w:rPr>
                <w:rFonts w:ascii="Times New Roman" w:hAnsi="Times New Roman" w:cs="Times New Roman"/>
                <w:b w:val="0"/>
                <w:bCs w:val="0"/>
                <w:i/>
                <w:iCs/>
                <w:spacing w:val="20"/>
                <w:sz w:val="20"/>
                <w:szCs w:val="20"/>
                <w:lang w:bidi="en-US"/>
              </w:rPr>
              <w:t>W</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09A0F3B1"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7EB174EF"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0.880</w:t>
            </w:r>
          </w:p>
        </w:tc>
        <w:tc>
          <w:tcPr>
            <w:tcW w:w="2659" w:type="dxa"/>
            <w:tcBorders>
              <w:top w:val="single" w:sz="4" w:space="0" w:color="auto"/>
              <w:left w:val="double" w:sz="4" w:space="0" w:color="auto"/>
              <w:bottom w:val="single" w:sz="4" w:space="0" w:color="auto"/>
              <w:right w:val="single" w:sz="4" w:space="0" w:color="auto"/>
            </w:tcBorders>
            <w:vAlign w:val="center"/>
          </w:tcPr>
          <w:p w14:paraId="78DFF865" w14:textId="77777777"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Front mass distribution (</w:t>
            </w:r>
            <w:r w:rsidRPr="00A8053C">
              <w:rPr>
                <w:rFonts w:ascii="Times New Roman" w:hAnsi="Times New Roman" w:cs="Times New Roman"/>
                <w:i/>
                <w:iCs/>
                <w:spacing w:val="4"/>
                <w:sz w:val="20"/>
                <w:szCs w:val="20"/>
                <w:lang w:bidi="en-US"/>
              </w:rPr>
              <w:t>m</w:t>
            </w:r>
            <w:r w:rsidRPr="00A8053C">
              <w:rPr>
                <w:rFonts w:ascii="Times New Roman" w:hAnsi="Times New Roman" w:cs="Times New Roman"/>
                <w:i/>
                <w:iCs/>
                <w:spacing w:val="20"/>
                <w:sz w:val="20"/>
                <w:szCs w:val="20"/>
                <w:vertAlign w:val="subscript"/>
                <w:lang w:bidi="en-US"/>
              </w:rPr>
              <w:t>f</w:t>
            </w:r>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43493965"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kg</w:t>
            </w:r>
          </w:p>
        </w:tc>
        <w:tc>
          <w:tcPr>
            <w:tcW w:w="746" w:type="dxa"/>
            <w:tcBorders>
              <w:top w:val="single" w:sz="4" w:space="0" w:color="auto"/>
              <w:left w:val="single" w:sz="4" w:space="0" w:color="auto"/>
              <w:bottom w:val="single" w:sz="4" w:space="0" w:color="auto"/>
              <w:right w:val="single" w:sz="6" w:space="0" w:color="auto"/>
            </w:tcBorders>
            <w:vAlign w:val="center"/>
          </w:tcPr>
          <w:p w14:paraId="6B2BB786"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222</w:t>
            </w:r>
          </w:p>
        </w:tc>
      </w:tr>
      <w:tr w:rsidR="00A8053C" w:rsidRPr="00A8053C" w14:paraId="7FA2DAA6"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4FAD6FE8"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z w:val="20"/>
                <w:szCs w:val="20"/>
                <w:lang w:bidi="en-US"/>
              </w:rPr>
              <w:t>Total height (</w:t>
            </w:r>
            <w:r w:rsidRPr="00A8053C">
              <w:rPr>
                <w:rFonts w:ascii="Times New Roman" w:hAnsi="Times New Roman" w:cs="Times New Roman"/>
                <w:b w:val="0"/>
                <w:bCs w:val="0"/>
                <w:i/>
                <w:iCs/>
                <w:spacing w:val="20"/>
                <w:sz w:val="20"/>
                <w:szCs w:val="20"/>
                <w:lang w:bidi="en-US"/>
              </w:rPr>
              <w:t>H</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4BAB037A"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7AB1443F"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1.445</w:t>
            </w:r>
          </w:p>
        </w:tc>
        <w:tc>
          <w:tcPr>
            <w:tcW w:w="2659" w:type="dxa"/>
            <w:tcBorders>
              <w:top w:val="single" w:sz="4" w:space="0" w:color="auto"/>
              <w:left w:val="double" w:sz="4" w:space="0" w:color="auto"/>
              <w:bottom w:val="single" w:sz="4" w:space="0" w:color="auto"/>
              <w:right w:val="single" w:sz="4" w:space="0" w:color="auto"/>
            </w:tcBorders>
            <w:vAlign w:val="center"/>
          </w:tcPr>
          <w:p w14:paraId="7D94186C" w14:textId="77777777"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Rear mass distribution (</w:t>
            </w:r>
            <w:proofErr w:type="spellStart"/>
            <w:r w:rsidRPr="00A8053C">
              <w:rPr>
                <w:rFonts w:ascii="Times New Roman" w:hAnsi="Times New Roman" w:cs="Times New Roman"/>
                <w:i/>
                <w:iCs/>
                <w:spacing w:val="4"/>
                <w:sz w:val="20"/>
                <w:szCs w:val="20"/>
                <w:lang w:bidi="en-US"/>
              </w:rPr>
              <w:t>m</w:t>
            </w:r>
            <w:r w:rsidRPr="00A8053C">
              <w:rPr>
                <w:rFonts w:ascii="Times New Roman" w:hAnsi="Times New Roman" w:cs="Times New Roman"/>
                <w:i/>
                <w:iCs/>
                <w:spacing w:val="4"/>
                <w:sz w:val="20"/>
                <w:szCs w:val="20"/>
                <w:vertAlign w:val="subscript"/>
                <w:lang w:bidi="en-US"/>
              </w:rPr>
              <w:t>r</w:t>
            </w:r>
            <w:proofErr w:type="spellEnd"/>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3579EAE2"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kg</w:t>
            </w:r>
          </w:p>
        </w:tc>
        <w:tc>
          <w:tcPr>
            <w:tcW w:w="746" w:type="dxa"/>
            <w:tcBorders>
              <w:top w:val="single" w:sz="4" w:space="0" w:color="auto"/>
              <w:left w:val="single" w:sz="4" w:space="0" w:color="auto"/>
              <w:bottom w:val="single" w:sz="4" w:space="0" w:color="auto"/>
              <w:right w:val="single" w:sz="6" w:space="0" w:color="auto"/>
            </w:tcBorders>
            <w:vAlign w:val="center"/>
          </w:tcPr>
          <w:p w14:paraId="2134BF7D"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148</w:t>
            </w:r>
          </w:p>
        </w:tc>
      </w:tr>
      <w:tr w:rsidR="00A8053C" w:rsidRPr="00A8053C" w14:paraId="7420BD02"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25AB1402"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z w:val="20"/>
                <w:szCs w:val="20"/>
                <w:lang w:bidi="en-US"/>
              </w:rPr>
              <w:t>Wheel base (</w:t>
            </w:r>
            <w:r w:rsidRPr="00A8053C">
              <w:rPr>
                <w:rFonts w:ascii="Times New Roman" w:hAnsi="Times New Roman" w:cs="Times New Roman"/>
                <w:b w:val="0"/>
                <w:bCs w:val="0"/>
                <w:i/>
                <w:iCs/>
                <w:spacing w:val="20"/>
                <w:sz w:val="20"/>
                <w:szCs w:val="20"/>
                <w:lang w:bidi="en-US"/>
              </w:rPr>
              <w:t>l</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2F2B5463"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2C5134A1"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2.020</w:t>
            </w:r>
          </w:p>
        </w:tc>
        <w:tc>
          <w:tcPr>
            <w:tcW w:w="2659" w:type="dxa"/>
            <w:tcBorders>
              <w:top w:val="single" w:sz="4" w:space="0" w:color="auto"/>
              <w:left w:val="double" w:sz="4" w:space="0" w:color="auto"/>
              <w:bottom w:val="single" w:sz="4" w:space="0" w:color="auto"/>
              <w:right w:val="single" w:sz="4" w:space="0" w:color="auto"/>
            </w:tcBorders>
            <w:vAlign w:val="center"/>
          </w:tcPr>
          <w:p w14:paraId="425CD616" w14:textId="03B1835D"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Sprung</w:t>
            </w:r>
            <w:r w:rsidRPr="00A8053C">
              <w:rPr>
                <w:rFonts w:ascii="Times New Roman" w:hAnsi="Times New Roman" w:cs="Times New Roman"/>
                <w:spacing w:val="-20"/>
                <w:sz w:val="20"/>
                <w:szCs w:val="20"/>
                <w:lang w:bidi="en-US"/>
              </w:rPr>
              <w:t xml:space="preserve"> </w:t>
            </w:r>
            <w:r w:rsidRPr="00A8053C">
              <w:rPr>
                <w:rFonts w:ascii="Times New Roman" w:hAnsi="Times New Roman" w:cs="Times New Roman"/>
                <w:sz w:val="20"/>
                <w:szCs w:val="20"/>
                <w:lang w:bidi="en-US"/>
              </w:rPr>
              <w:t>roll</w:t>
            </w:r>
            <w:r w:rsidRPr="00A8053C">
              <w:rPr>
                <w:rFonts w:ascii="Times New Roman" w:hAnsi="Times New Roman" w:cs="Times New Roman"/>
                <w:spacing w:val="-20"/>
                <w:sz w:val="20"/>
                <w:szCs w:val="20"/>
                <w:lang w:bidi="en-US"/>
              </w:rPr>
              <w:t xml:space="preserve"> </w:t>
            </w:r>
            <w:r w:rsidRPr="00A8053C">
              <w:rPr>
                <w:rFonts w:ascii="Times New Roman" w:hAnsi="Times New Roman" w:cs="Times New Roman"/>
                <w:sz w:val="20"/>
                <w:szCs w:val="20"/>
                <w:lang w:bidi="en-US"/>
              </w:rPr>
              <w:t>inertia</w:t>
            </w:r>
            <w:r w:rsidR="00DF15E7" w:rsidRPr="00A8053C">
              <w:rPr>
                <w:rFonts w:ascii="Times New Roman" w:hAnsi="Times New Roman" w:cs="Times New Roman"/>
                <w:spacing w:val="-20"/>
                <w:sz w:val="20"/>
                <w:szCs w:val="20"/>
                <w:lang w:bidi="en-US"/>
              </w:rPr>
              <w:t xml:space="preserve"> </w:t>
            </w:r>
            <w:r w:rsidRPr="00A8053C">
              <w:rPr>
                <w:rFonts w:ascii="Times New Roman" w:hAnsi="Times New Roman" w:cs="Times New Roman"/>
                <w:sz w:val="20"/>
                <w:szCs w:val="20"/>
                <w:lang w:bidi="en-US"/>
              </w:rPr>
              <w:t>moment</w:t>
            </w:r>
            <w:r w:rsidR="00DF15E7" w:rsidRPr="00A8053C">
              <w:rPr>
                <w:rFonts w:ascii="Times New Roman" w:hAnsi="Times New Roman" w:cs="Times New Roman"/>
                <w:spacing w:val="-20"/>
                <w:sz w:val="20"/>
                <w:szCs w:val="20"/>
                <w:lang w:bidi="en-US"/>
              </w:rPr>
              <w:t xml:space="preserve"> </w:t>
            </w:r>
            <w:r w:rsidRPr="00A8053C">
              <w:rPr>
                <w:rFonts w:ascii="Times New Roman" w:hAnsi="Times New Roman" w:cs="Times New Roman"/>
                <w:sz w:val="20"/>
                <w:szCs w:val="20"/>
                <w:lang w:bidi="en-US"/>
              </w:rPr>
              <w:t>(</w:t>
            </w:r>
            <w:r w:rsidRPr="00A8053C">
              <w:rPr>
                <w:rFonts w:ascii="Times New Roman" w:hAnsi="Times New Roman" w:cs="Times New Roman"/>
                <w:i/>
                <w:iCs/>
                <w:spacing w:val="4"/>
                <w:sz w:val="20"/>
                <w:szCs w:val="20"/>
                <w:lang w:bidi="en-US"/>
              </w:rPr>
              <w:t>I</w:t>
            </w:r>
            <w:r w:rsidRPr="00A8053C">
              <w:rPr>
                <w:rFonts w:ascii="Times New Roman" w:hAnsi="Times New Roman" w:cs="Times New Roman"/>
                <w:i/>
                <w:iCs/>
                <w:spacing w:val="10"/>
                <w:sz w:val="20"/>
                <w:szCs w:val="20"/>
                <w:vertAlign w:val="subscript"/>
                <w:lang w:bidi="en-US"/>
              </w:rPr>
              <w:t>x</w:t>
            </w:r>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7E8DDC69"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kgm</w:t>
            </w:r>
            <w:r w:rsidRPr="00A8053C">
              <w:rPr>
                <w:rFonts w:ascii="Times New Roman" w:hAnsi="Times New Roman" w:cs="Times New Roman"/>
                <w:sz w:val="20"/>
                <w:szCs w:val="20"/>
                <w:vertAlign w:val="superscript"/>
                <w:lang w:bidi="en-US"/>
              </w:rPr>
              <w:t>2</w:t>
            </w:r>
          </w:p>
        </w:tc>
        <w:tc>
          <w:tcPr>
            <w:tcW w:w="746" w:type="dxa"/>
            <w:tcBorders>
              <w:top w:val="single" w:sz="4" w:space="0" w:color="auto"/>
              <w:left w:val="single" w:sz="4" w:space="0" w:color="auto"/>
              <w:bottom w:val="single" w:sz="4" w:space="0" w:color="auto"/>
              <w:right w:val="single" w:sz="6" w:space="0" w:color="auto"/>
            </w:tcBorders>
            <w:vAlign w:val="center"/>
          </w:tcPr>
          <w:p w14:paraId="234DA0DB"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43.0</w:t>
            </w:r>
          </w:p>
        </w:tc>
      </w:tr>
      <w:tr w:rsidR="00A8053C" w:rsidRPr="00A8053C" w14:paraId="3CA3A58A"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26FFF28F"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z w:val="20"/>
                <w:szCs w:val="20"/>
                <w:lang w:bidi="en-US"/>
              </w:rPr>
              <w:t>Front tread (</w:t>
            </w:r>
            <w:r w:rsidRPr="00A8053C">
              <w:rPr>
                <w:rFonts w:ascii="Times New Roman" w:hAnsi="Times New Roman" w:cs="Times New Roman"/>
                <w:b w:val="0"/>
                <w:bCs w:val="0"/>
                <w:i/>
                <w:iCs/>
                <w:sz w:val="20"/>
                <w:szCs w:val="20"/>
                <w:lang w:bidi="en-US"/>
              </w:rPr>
              <w:t>T</w:t>
            </w:r>
            <w:r w:rsidRPr="00A8053C">
              <w:rPr>
                <w:rFonts w:ascii="Times New Roman" w:hAnsi="Times New Roman" w:cs="Times New Roman"/>
                <w:b w:val="0"/>
                <w:bCs w:val="0"/>
                <w:i/>
                <w:iCs/>
                <w:spacing w:val="10"/>
                <w:sz w:val="20"/>
                <w:szCs w:val="20"/>
                <w:lang w:bidi="en-US"/>
              </w:rPr>
              <w:t>r</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440922F4"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2D8EBDAA"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0.807</w:t>
            </w:r>
          </w:p>
        </w:tc>
        <w:tc>
          <w:tcPr>
            <w:tcW w:w="2659" w:type="dxa"/>
            <w:tcBorders>
              <w:top w:val="single" w:sz="4" w:space="0" w:color="auto"/>
              <w:left w:val="double" w:sz="4" w:space="0" w:color="auto"/>
              <w:bottom w:val="single" w:sz="4" w:space="0" w:color="auto"/>
              <w:right w:val="single" w:sz="4" w:space="0" w:color="auto"/>
            </w:tcBorders>
            <w:vAlign w:val="center"/>
          </w:tcPr>
          <w:p w14:paraId="580EE01F" w14:textId="183C9C38"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pacing w:val="-4"/>
                <w:sz w:val="20"/>
                <w:szCs w:val="20"/>
                <w:lang w:bidi="en-US"/>
              </w:rPr>
              <w:t>Sprung</w:t>
            </w:r>
            <w:r w:rsidR="004F797F" w:rsidRPr="00A8053C">
              <w:rPr>
                <w:rFonts w:ascii="Times New Roman" w:hAnsi="Times New Roman" w:cs="Times New Roman"/>
                <w:spacing w:val="-20"/>
                <w:sz w:val="20"/>
                <w:szCs w:val="20"/>
                <w:lang w:bidi="en-US"/>
              </w:rPr>
              <w:t xml:space="preserve"> </w:t>
            </w:r>
            <w:r w:rsidRPr="00A8053C">
              <w:rPr>
                <w:rFonts w:ascii="Times New Roman" w:hAnsi="Times New Roman" w:cs="Times New Roman"/>
                <w:spacing w:val="-4"/>
                <w:sz w:val="20"/>
                <w:szCs w:val="20"/>
                <w:lang w:bidi="en-US"/>
              </w:rPr>
              <w:t>pitch</w:t>
            </w:r>
            <w:r w:rsidR="004F797F" w:rsidRPr="00A8053C">
              <w:rPr>
                <w:rFonts w:ascii="Times New Roman" w:hAnsi="Times New Roman" w:cs="Times New Roman"/>
                <w:spacing w:val="-20"/>
                <w:sz w:val="20"/>
                <w:szCs w:val="20"/>
                <w:lang w:bidi="en-US"/>
              </w:rPr>
              <w:t xml:space="preserve"> </w:t>
            </w:r>
            <w:r w:rsidRPr="00A8053C">
              <w:rPr>
                <w:rFonts w:ascii="Times New Roman" w:hAnsi="Times New Roman" w:cs="Times New Roman"/>
                <w:spacing w:val="-4"/>
                <w:sz w:val="20"/>
                <w:szCs w:val="20"/>
                <w:lang w:bidi="en-US"/>
              </w:rPr>
              <w:t>inertia</w:t>
            </w:r>
            <w:r w:rsidR="004F797F" w:rsidRPr="00A8053C">
              <w:rPr>
                <w:rFonts w:ascii="Times New Roman" w:hAnsi="Times New Roman" w:cs="Times New Roman"/>
                <w:spacing w:val="-20"/>
                <w:sz w:val="20"/>
                <w:szCs w:val="20"/>
                <w:lang w:bidi="en-US"/>
              </w:rPr>
              <w:t xml:space="preserve"> </w:t>
            </w:r>
            <w:r w:rsidRPr="00A8053C">
              <w:rPr>
                <w:rFonts w:ascii="Times New Roman" w:hAnsi="Times New Roman" w:cs="Times New Roman"/>
                <w:spacing w:val="-4"/>
                <w:sz w:val="20"/>
                <w:szCs w:val="20"/>
                <w:lang w:bidi="en-US"/>
              </w:rPr>
              <w:t>moment</w:t>
            </w:r>
            <w:r w:rsidR="004F797F" w:rsidRPr="00A8053C">
              <w:rPr>
                <w:rFonts w:ascii="Times New Roman" w:hAnsi="Times New Roman" w:cs="Times New Roman"/>
                <w:spacing w:val="-20"/>
                <w:sz w:val="20"/>
                <w:szCs w:val="20"/>
                <w:lang w:bidi="en-US"/>
              </w:rPr>
              <w:t xml:space="preserve"> </w:t>
            </w:r>
            <w:r w:rsidRPr="00A8053C">
              <w:rPr>
                <w:rFonts w:ascii="Times New Roman" w:hAnsi="Times New Roman" w:cs="Times New Roman"/>
                <w:sz w:val="20"/>
                <w:szCs w:val="20"/>
                <w:lang w:bidi="en-US"/>
              </w:rPr>
              <w:t>(</w:t>
            </w:r>
            <w:proofErr w:type="spellStart"/>
            <w:r w:rsidRPr="00A8053C">
              <w:rPr>
                <w:rFonts w:ascii="Times New Roman" w:hAnsi="Times New Roman" w:cs="Times New Roman"/>
                <w:i/>
                <w:iCs/>
                <w:spacing w:val="4"/>
                <w:sz w:val="20"/>
                <w:szCs w:val="20"/>
                <w:lang w:bidi="en-US"/>
              </w:rPr>
              <w:t>I</w:t>
            </w:r>
            <w:r w:rsidRPr="00A8053C">
              <w:rPr>
                <w:rFonts w:ascii="Times New Roman" w:hAnsi="Times New Roman" w:cs="Times New Roman"/>
                <w:i/>
                <w:iCs/>
                <w:spacing w:val="10"/>
                <w:sz w:val="20"/>
                <w:szCs w:val="20"/>
                <w:vertAlign w:val="subscript"/>
                <w:lang w:bidi="en-US"/>
              </w:rPr>
              <w:t>y</w:t>
            </w:r>
            <w:proofErr w:type="spellEnd"/>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4DB8FC66"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kgm</w:t>
            </w:r>
            <w:r w:rsidRPr="00A8053C">
              <w:rPr>
                <w:rFonts w:ascii="Times New Roman" w:hAnsi="Times New Roman" w:cs="Times New Roman"/>
                <w:sz w:val="20"/>
                <w:szCs w:val="20"/>
                <w:vertAlign w:val="superscript"/>
                <w:lang w:bidi="en-US"/>
              </w:rPr>
              <w:t>2</w:t>
            </w:r>
          </w:p>
        </w:tc>
        <w:tc>
          <w:tcPr>
            <w:tcW w:w="746" w:type="dxa"/>
            <w:tcBorders>
              <w:top w:val="single" w:sz="4" w:space="0" w:color="auto"/>
              <w:left w:val="single" w:sz="4" w:space="0" w:color="auto"/>
              <w:bottom w:val="single" w:sz="4" w:space="0" w:color="auto"/>
              <w:right w:val="single" w:sz="6" w:space="0" w:color="auto"/>
            </w:tcBorders>
            <w:vAlign w:val="center"/>
          </w:tcPr>
          <w:p w14:paraId="4CB7A78D"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118</w:t>
            </w:r>
          </w:p>
        </w:tc>
      </w:tr>
      <w:tr w:rsidR="00A8053C" w:rsidRPr="00A8053C" w14:paraId="617A5275"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4" w:space="0" w:color="auto"/>
              <w:right w:val="single" w:sz="4" w:space="0" w:color="auto"/>
            </w:tcBorders>
            <w:vAlign w:val="center"/>
          </w:tcPr>
          <w:p w14:paraId="6D126663"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pacing w:val="-4"/>
                <w:sz w:val="20"/>
                <w:szCs w:val="20"/>
                <w:lang w:bidi="en-US"/>
              </w:rPr>
              <w:t>Gravity center height</w:t>
            </w:r>
            <w:r w:rsidRPr="00A8053C">
              <w:rPr>
                <w:rFonts w:ascii="Times New Roman" w:hAnsi="Times New Roman" w:cs="Times New Roman"/>
                <w:b w:val="0"/>
                <w:bCs w:val="0"/>
                <w:sz w:val="20"/>
                <w:szCs w:val="20"/>
                <w:lang w:bidi="en-US"/>
              </w:rPr>
              <w:t xml:space="preserve"> (</w:t>
            </w:r>
            <w:r w:rsidRPr="00A8053C">
              <w:rPr>
                <w:rFonts w:ascii="Times New Roman" w:hAnsi="Times New Roman" w:cs="Times New Roman"/>
                <w:b w:val="0"/>
                <w:bCs w:val="0"/>
                <w:i/>
                <w:iCs/>
                <w:spacing w:val="-10"/>
                <w:sz w:val="20"/>
                <w:szCs w:val="20"/>
                <w:lang w:bidi="en-US"/>
              </w:rPr>
              <w:t>GC</w:t>
            </w:r>
            <w:r w:rsidRPr="00A8053C">
              <w:rPr>
                <w:rFonts w:ascii="Times New Roman" w:hAnsi="Times New Roman" w:cs="Times New Roman"/>
                <w:b w:val="0"/>
                <w:bCs w:val="0"/>
                <w:i/>
                <w:iCs/>
                <w:spacing w:val="20"/>
                <w:sz w:val="20"/>
                <w:szCs w:val="20"/>
                <w:lang w:bidi="en-US"/>
              </w:rPr>
              <w:t>H</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4" w:space="0" w:color="auto"/>
              <w:right w:val="single" w:sz="4" w:space="0" w:color="auto"/>
            </w:tcBorders>
            <w:vAlign w:val="center"/>
          </w:tcPr>
          <w:p w14:paraId="75EEDA33"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double" w:sz="4" w:space="0" w:color="auto"/>
            </w:tcBorders>
            <w:vAlign w:val="center"/>
          </w:tcPr>
          <w:p w14:paraId="6735C87E"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0.358</w:t>
            </w:r>
          </w:p>
        </w:tc>
        <w:tc>
          <w:tcPr>
            <w:tcW w:w="2659" w:type="dxa"/>
            <w:tcBorders>
              <w:top w:val="single" w:sz="4" w:space="0" w:color="auto"/>
              <w:left w:val="double" w:sz="4" w:space="0" w:color="auto"/>
              <w:bottom w:val="single" w:sz="4" w:space="0" w:color="auto"/>
              <w:right w:val="single" w:sz="4" w:space="0" w:color="auto"/>
            </w:tcBorders>
            <w:vAlign w:val="center"/>
          </w:tcPr>
          <w:p w14:paraId="15596E41" w14:textId="77777777"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Front spring constant (</w:t>
            </w:r>
            <w:proofErr w:type="spellStart"/>
            <w:r w:rsidRPr="00A8053C">
              <w:rPr>
                <w:rFonts w:ascii="Times New Roman" w:hAnsi="Times New Roman" w:cs="Times New Roman"/>
                <w:i/>
                <w:iCs/>
                <w:spacing w:val="4"/>
                <w:sz w:val="20"/>
                <w:szCs w:val="20"/>
                <w:lang w:bidi="en-US"/>
              </w:rPr>
              <w:t>k</w:t>
            </w:r>
            <w:r w:rsidRPr="00A8053C">
              <w:rPr>
                <w:rFonts w:ascii="Times New Roman" w:hAnsi="Times New Roman" w:cs="Times New Roman"/>
                <w:i/>
                <w:iCs/>
                <w:spacing w:val="10"/>
                <w:sz w:val="20"/>
                <w:szCs w:val="20"/>
                <w:vertAlign w:val="subscript"/>
                <w:lang w:bidi="en-US"/>
              </w:rPr>
              <w:t>f</w:t>
            </w:r>
            <w:proofErr w:type="spellEnd"/>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4" w:space="0" w:color="auto"/>
              <w:right w:val="single" w:sz="4" w:space="0" w:color="auto"/>
            </w:tcBorders>
            <w:vAlign w:val="center"/>
          </w:tcPr>
          <w:p w14:paraId="22E77D58"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proofErr w:type="spellStart"/>
            <w:r w:rsidRPr="00A8053C">
              <w:rPr>
                <w:rFonts w:ascii="Times New Roman" w:hAnsi="Times New Roman" w:cs="Times New Roman"/>
                <w:sz w:val="20"/>
                <w:szCs w:val="20"/>
                <w:lang w:bidi="en-US"/>
              </w:rPr>
              <w:t>kN</w:t>
            </w:r>
            <w:proofErr w:type="spellEnd"/>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4" w:space="0" w:color="auto"/>
              <w:right w:val="single" w:sz="6" w:space="0" w:color="auto"/>
            </w:tcBorders>
            <w:vAlign w:val="center"/>
          </w:tcPr>
          <w:p w14:paraId="25C0689F"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7.20</w:t>
            </w:r>
          </w:p>
        </w:tc>
      </w:tr>
      <w:tr w:rsidR="00A8053C" w:rsidRPr="00A8053C" w14:paraId="35C87A42" w14:textId="77777777" w:rsidTr="00895CE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9" w:type="dxa"/>
            <w:tcBorders>
              <w:top w:val="single" w:sz="4" w:space="0" w:color="auto"/>
              <w:left w:val="single" w:sz="6" w:space="0" w:color="auto"/>
              <w:bottom w:val="single" w:sz="6" w:space="0" w:color="auto"/>
              <w:right w:val="single" w:sz="4" w:space="0" w:color="auto"/>
            </w:tcBorders>
            <w:vAlign w:val="center"/>
          </w:tcPr>
          <w:p w14:paraId="2CBA4346" w14:textId="77777777" w:rsidR="00895CEF" w:rsidRPr="00A8053C" w:rsidRDefault="00895CEF" w:rsidP="002D5537">
            <w:pPr>
              <w:snapToGrid w:val="0"/>
              <w:spacing w:line="228" w:lineRule="auto"/>
              <w:rPr>
                <w:rFonts w:ascii="Times New Roman" w:hAnsi="Times New Roman" w:cs="Times New Roman"/>
                <w:b w:val="0"/>
                <w:bCs w:val="0"/>
                <w:sz w:val="20"/>
                <w:szCs w:val="20"/>
                <w:lang w:bidi="en-US"/>
              </w:rPr>
            </w:pPr>
            <w:r w:rsidRPr="00A8053C">
              <w:rPr>
                <w:rFonts w:ascii="Times New Roman" w:hAnsi="Times New Roman" w:cs="Times New Roman"/>
                <w:b w:val="0"/>
                <w:bCs w:val="0"/>
                <w:spacing w:val="-4"/>
                <w:sz w:val="20"/>
                <w:szCs w:val="20"/>
                <w:lang w:bidi="en-US"/>
              </w:rPr>
              <w:t>Normalized camber stiffness</w:t>
            </w:r>
            <w:r w:rsidRPr="00A8053C">
              <w:rPr>
                <w:rFonts w:ascii="Times New Roman" w:hAnsi="Times New Roman" w:cs="Times New Roman"/>
                <w:b w:val="0"/>
                <w:bCs w:val="0"/>
                <w:sz w:val="20"/>
                <w:szCs w:val="20"/>
                <w:lang w:bidi="en-US"/>
              </w:rPr>
              <w:t xml:space="preserve"> (</w:t>
            </w:r>
            <w:r w:rsidRPr="00A8053C">
              <w:rPr>
                <w:rFonts w:ascii="Times New Roman" w:hAnsi="Times New Roman" w:cs="Times New Roman"/>
                <w:b w:val="0"/>
                <w:bCs w:val="0"/>
                <w:i/>
                <w:iCs/>
                <w:sz w:val="20"/>
                <w:szCs w:val="20"/>
                <w:lang w:bidi="en-US"/>
              </w:rPr>
              <w:t>D</w:t>
            </w:r>
            <w:r w:rsidRPr="00A8053C">
              <w:rPr>
                <w:rFonts w:ascii="Times New Roman" w:hAnsi="Times New Roman" w:cs="Times New Roman"/>
                <w:b w:val="0"/>
                <w:bCs w:val="0"/>
                <w:i/>
                <w:iCs/>
                <w:sz w:val="20"/>
                <w:szCs w:val="20"/>
                <w:vertAlign w:val="subscript"/>
                <w:lang w:bidi="en-US"/>
              </w:rPr>
              <w:t>y</w:t>
            </w:r>
            <w:r w:rsidRPr="00A8053C">
              <w:rPr>
                <w:rFonts w:ascii="Times New Roman" w:hAnsi="Times New Roman" w:cs="Times New Roman"/>
                <w:b w:val="0"/>
                <w:bCs w:val="0"/>
                <w:sz w:val="20"/>
                <w:szCs w:val="20"/>
                <w:lang w:bidi="en-US"/>
              </w:rPr>
              <w:t>)</w:t>
            </w:r>
          </w:p>
        </w:tc>
        <w:tc>
          <w:tcPr>
            <w:tcW w:w="839" w:type="dxa"/>
            <w:tcBorders>
              <w:top w:val="single" w:sz="4" w:space="0" w:color="auto"/>
              <w:left w:val="single" w:sz="4" w:space="0" w:color="auto"/>
              <w:bottom w:val="single" w:sz="6" w:space="0" w:color="auto"/>
              <w:right w:val="single" w:sz="4" w:space="0" w:color="auto"/>
            </w:tcBorders>
            <w:vAlign w:val="center"/>
          </w:tcPr>
          <w:p w14:paraId="00B39612"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0"/>
                <w:sz w:val="20"/>
                <w:szCs w:val="20"/>
                <w:lang w:bidi="en-US"/>
              </w:rPr>
            </w:pPr>
            <w:r w:rsidRPr="00A8053C">
              <w:rPr>
                <w:rFonts w:ascii="Times New Roman" w:hAnsi="Times New Roman" w:cs="Times New Roman"/>
                <w:spacing w:val="-20"/>
                <w:sz w:val="20"/>
                <w:szCs w:val="20"/>
                <w:lang w:bidi="en-US"/>
              </w:rPr>
              <w:t>1</w:t>
            </w:r>
            <w:r w:rsidRPr="00A8053C">
              <w:rPr>
                <w:rFonts w:ascii="Times New Roman" w:hAnsi="Times New Roman" w:cs="Times New Roman"/>
                <w:spacing w:val="10"/>
                <w:sz w:val="20"/>
                <w:szCs w:val="20"/>
                <w:lang w:bidi="en-US"/>
              </w:rPr>
              <w:t>0</w:t>
            </w:r>
            <w:r w:rsidRPr="00A8053C">
              <w:rPr>
                <w:rFonts w:ascii="Times New Roman" w:hAnsi="Times New Roman" w:cs="Times New Roman"/>
                <w:spacing w:val="-4"/>
                <w:sz w:val="20"/>
                <w:szCs w:val="20"/>
                <w:vertAlign w:val="superscript"/>
                <w:lang w:bidi="en-US"/>
              </w:rPr>
              <w:t>-2</w:t>
            </w:r>
            <w:r w:rsidRPr="00A8053C">
              <w:rPr>
                <w:rFonts w:ascii="Times New Roman" w:hAnsi="Times New Roman" w:cs="Times New Roman"/>
                <w:sz w:val="20"/>
                <w:szCs w:val="20"/>
                <w:lang w:bidi="en-US"/>
              </w:rPr>
              <w:t>/</w:t>
            </w:r>
            <w:r w:rsidRPr="00A8053C">
              <w:rPr>
                <w:rFonts w:ascii="Times New Roman" w:hAnsi="Times New Roman" w:cs="Times New Roman"/>
                <w:spacing w:val="-4"/>
                <w:sz w:val="20"/>
                <w:szCs w:val="20"/>
                <w:lang w:bidi="en-US"/>
              </w:rPr>
              <w:t>de</w:t>
            </w:r>
            <w:r w:rsidRPr="00A8053C">
              <w:rPr>
                <w:rFonts w:ascii="Times New Roman" w:hAnsi="Times New Roman" w:cs="Times New Roman"/>
                <w:spacing w:val="-20"/>
                <w:sz w:val="20"/>
                <w:szCs w:val="20"/>
                <w:lang w:bidi="en-US"/>
              </w:rPr>
              <w:t>g</w:t>
            </w:r>
          </w:p>
        </w:tc>
        <w:tc>
          <w:tcPr>
            <w:tcW w:w="746" w:type="dxa"/>
            <w:tcBorders>
              <w:top w:val="single" w:sz="4" w:space="0" w:color="auto"/>
              <w:left w:val="single" w:sz="4" w:space="0" w:color="auto"/>
              <w:bottom w:val="single" w:sz="6" w:space="0" w:color="auto"/>
              <w:right w:val="double" w:sz="4" w:space="0" w:color="auto"/>
            </w:tcBorders>
            <w:vAlign w:val="center"/>
          </w:tcPr>
          <w:p w14:paraId="0490E884"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1.49</w:t>
            </w:r>
          </w:p>
        </w:tc>
        <w:tc>
          <w:tcPr>
            <w:tcW w:w="2659" w:type="dxa"/>
            <w:tcBorders>
              <w:top w:val="single" w:sz="4" w:space="0" w:color="auto"/>
              <w:left w:val="double" w:sz="4" w:space="0" w:color="auto"/>
              <w:bottom w:val="single" w:sz="6" w:space="0" w:color="auto"/>
              <w:right w:val="single" w:sz="4" w:space="0" w:color="auto"/>
            </w:tcBorders>
            <w:vAlign w:val="center"/>
          </w:tcPr>
          <w:p w14:paraId="4634B75E" w14:textId="77777777" w:rsidR="00895CEF" w:rsidRPr="00A8053C" w:rsidRDefault="00895CEF" w:rsidP="002D5537">
            <w:pPr>
              <w:snapToGrid w:val="0"/>
              <w:spacing w:line="22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Rear spring constant (</w:t>
            </w:r>
            <w:proofErr w:type="spellStart"/>
            <w:r w:rsidRPr="00A8053C">
              <w:rPr>
                <w:rFonts w:ascii="Times New Roman" w:hAnsi="Times New Roman" w:cs="Times New Roman"/>
                <w:i/>
                <w:iCs/>
                <w:spacing w:val="4"/>
                <w:sz w:val="20"/>
                <w:szCs w:val="20"/>
                <w:lang w:bidi="en-US"/>
              </w:rPr>
              <w:t>k</w:t>
            </w:r>
            <w:r w:rsidRPr="00A8053C">
              <w:rPr>
                <w:rFonts w:ascii="Times New Roman" w:hAnsi="Times New Roman" w:cs="Times New Roman"/>
                <w:i/>
                <w:iCs/>
                <w:spacing w:val="10"/>
                <w:sz w:val="20"/>
                <w:szCs w:val="20"/>
                <w:vertAlign w:val="subscript"/>
                <w:lang w:bidi="en-US"/>
              </w:rPr>
              <w:t>r</w:t>
            </w:r>
            <w:proofErr w:type="spellEnd"/>
            <w:r w:rsidRPr="00A8053C">
              <w:rPr>
                <w:rFonts w:ascii="Times New Roman" w:hAnsi="Times New Roman" w:cs="Times New Roman"/>
                <w:sz w:val="20"/>
                <w:szCs w:val="20"/>
                <w:lang w:bidi="en-US"/>
              </w:rPr>
              <w:t>)</w:t>
            </w:r>
          </w:p>
        </w:tc>
        <w:tc>
          <w:tcPr>
            <w:tcW w:w="718" w:type="dxa"/>
            <w:tcBorders>
              <w:top w:val="single" w:sz="4" w:space="0" w:color="auto"/>
              <w:left w:val="single" w:sz="4" w:space="0" w:color="auto"/>
              <w:bottom w:val="single" w:sz="6" w:space="0" w:color="auto"/>
              <w:right w:val="single" w:sz="4" w:space="0" w:color="auto"/>
            </w:tcBorders>
            <w:vAlign w:val="center"/>
          </w:tcPr>
          <w:p w14:paraId="6F6B64F4"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proofErr w:type="spellStart"/>
            <w:r w:rsidRPr="00A8053C">
              <w:rPr>
                <w:rFonts w:ascii="Times New Roman" w:hAnsi="Times New Roman" w:cs="Times New Roman"/>
                <w:sz w:val="20"/>
                <w:szCs w:val="20"/>
                <w:lang w:bidi="en-US"/>
              </w:rPr>
              <w:t>kN</w:t>
            </w:r>
            <w:proofErr w:type="spellEnd"/>
            <w:r w:rsidRPr="00A8053C">
              <w:rPr>
                <w:rFonts w:ascii="Times New Roman" w:hAnsi="Times New Roman" w:cs="Times New Roman"/>
                <w:sz w:val="20"/>
                <w:szCs w:val="20"/>
                <w:lang w:bidi="en-US"/>
              </w:rPr>
              <w:t>/m</w:t>
            </w:r>
          </w:p>
        </w:tc>
        <w:tc>
          <w:tcPr>
            <w:tcW w:w="746" w:type="dxa"/>
            <w:tcBorders>
              <w:top w:val="single" w:sz="4" w:space="0" w:color="auto"/>
              <w:left w:val="single" w:sz="4" w:space="0" w:color="auto"/>
              <w:bottom w:val="single" w:sz="6" w:space="0" w:color="auto"/>
              <w:right w:val="single" w:sz="6" w:space="0" w:color="auto"/>
            </w:tcBorders>
            <w:vAlign w:val="center"/>
          </w:tcPr>
          <w:p w14:paraId="060CD809" w14:textId="77777777" w:rsidR="00895CEF" w:rsidRPr="00A8053C" w:rsidRDefault="00895CEF" w:rsidP="002D5537">
            <w:pPr>
              <w:snapToGrid w:val="0"/>
              <w:spacing w:line="22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en-US"/>
              </w:rPr>
            </w:pPr>
            <w:r w:rsidRPr="00A8053C">
              <w:rPr>
                <w:rFonts w:ascii="Times New Roman" w:hAnsi="Times New Roman" w:cs="Times New Roman"/>
                <w:sz w:val="20"/>
                <w:szCs w:val="20"/>
                <w:lang w:bidi="en-US"/>
              </w:rPr>
              <w:t>10.0</w:t>
            </w:r>
          </w:p>
        </w:tc>
      </w:tr>
    </w:tbl>
    <w:p w14:paraId="6082325E" w14:textId="77777777" w:rsidR="00895CEF" w:rsidRPr="005E7F5B" w:rsidRDefault="00895CEF" w:rsidP="00895CEF">
      <w:pPr>
        <w:snapToGrid w:val="0"/>
        <w:spacing w:before="180" w:after="60" w:line="240" w:lineRule="auto"/>
        <w:rPr>
          <w:rFonts w:ascii="Times New Roman" w:hAnsi="Times New Roman"/>
          <w:b/>
          <w:bCs/>
          <w:lang w:eastAsia="de-DE" w:bidi="en-US"/>
        </w:rPr>
      </w:pPr>
      <w:r w:rsidRPr="005E7F5B">
        <w:rPr>
          <w:rFonts w:ascii="Times New Roman" w:hAnsi="Times New Roman" w:hint="eastAsia"/>
          <w:b/>
          <w:bCs/>
          <w:lang w:eastAsia="de-DE" w:bidi="en-US"/>
        </w:rPr>
        <w:t>2</w:t>
      </w:r>
      <w:r w:rsidRPr="005E7F5B">
        <w:rPr>
          <w:rFonts w:ascii="Times New Roman" w:hAnsi="Times New Roman"/>
          <w:b/>
          <w:bCs/>
          <w:lang w:eastAsia="de-DE" w:bidi="en-US"/>
        </w:rPr>
        <w:t>.2. Suspension Types</w:t>
      </w:r>
    </w:p>
    <w:p w14:paraId="2436816F" w14:textId="63E92D9D" w:rsidR="00895CEF" w:rsidRPr="00A8053C" w:rsidRDefault="004F797F" w:rsidP="00895CEF">
      <w:pPr>
        <w:pStyle w:val="Paragraph0"/>
        <w:rPr>
          <w:color w:val="auto"/>
          <w:lang w:bidi="en-US"/>
        </w:rPr>
      </w:pPr>
      <w:r w:rsidRPr="00A8053C">
        <w:rPr>
          <w:noProof/>
          <w:color w:val="auto"/>
          <w:lang w:eastAsia="ja-JP" w:bidi="en-US"/>
        </w:rPr>
        <w:drawing>
          <wp:anchor distT="0" distB="0" distL="114300" distR="114300" simplePos="0" relativeHeight="251668480" behindDoc="0" locked="0" layoutInCell="1" allowOverlap="1" wp14:anchorId="1D0971F0" wp14:editId="66E4FABF">
            <wp:simplePos x="0" y="0"/>
            <wp:positionH relativeFrom="column">
              <wp:align>center</wp:align>
            </wp:positionH>
            <wp:positionV relativeFrom="page">
              <wp:posOffset>6280785</wp:posOffset>
            </wp:positionV>
            <wp:extent cx="5396400" cy="1585080"/>
            <wp:effectExtent l="0" t="0" r="0" b="0"/>
            <wp:wrapNone/>
            <wp:docPr id="488836165" name="図 488836165">
              <a:extLst xmlns:a="http://schemas.openxmlformats.org/drawingml/2006/main">
                <a:ext uri="{FF2B5EF4-FFF2-40B4-BE49-F238E27FC236}">
                  <a16:creationId xmlns:a16="http://schemas.microsoft.com/office/drawing/2014/main" id="{59559544-9DFA-3C39-12A2-0EA43F147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9559544-9DFA-3C39-12A2-0EA43F147A9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400" cy="1585080"/>
                    </a:xfrm>
                    <a:prstGeom prst="rect">
                      <a:avLst/>
                    </a:prstGeom>
                  </pic:spPr>
                </pic:pic>
              </a:graphicData>
            </a:graphic>
            <wp14:sizeRelH relativeFrom="margin">
              <wp14:pctWidth>0</wp14:pctWidth>
            </wp14:sizeRelH>
            <wp14:sizeRelV relativeFrom="margin">
              <wp14:pctHeight>0</wp14:pctHeight>
            </wp14:sizeRelV>
          </wp:anchor>
        </w:drawing>
      </w:r>
      <w:r w:rsidR="00895CEF" w:rsidRPr="00A8053C">
        <w:rPr>
          <w:color w:val="auto"/>
          <w:lang w:bidi="en-US"/>
        </w:rPr>
        <w:t>Although, a PMV with two front wheels and one rear wheel typically has a full trailing arm (swing arm) type suspension similar to a motorcycle (Figure 3 (a)) as the rear wheel, various suspension types such as typically double wishbone type (Figure 3 (b)) and telescopic type (Figure 3 (c)) are possible as the front wheels.</w:t>
      </w:r>
    </w:p>
    <w:p w14:paraId="5B5580B3" w14:textId="3D7F9E50" w:rsidR="00895CEF" w:rsidRPr="00A8053C" w:rsidRDefault="00895CEF" w:rsidP="00895CEF">
      <w:pPr>
        <w:pStyle w:val="Paragraph0"/>
        <w:spacing w:before="0" w:after="0"/>
        <w:rPr>
          <w:color w:val="auto"/>
          <w:lang w:bidi="en-US"/>
        </w:rPr>
      </w:pPr>
    </w:p>
    <w:p w14:paraId="3A8DA0D5" w14:textId="1D10274D" w:rsidR="00895CEF" w:rsidRPr="00A8053C" w:rsidRDefault="00895CEF" w:rsidP="00895CEF">
      <w:pPr>
        <w:pStyle w:val="Paragraph0"/>
        <w:spacing w:before="0" w:after="0"/>
        <w:rPr>
          <w:color w:val="auto"/>
          <w:lang w:bidi="en-US"/>
        </w:rPr>
      </w:pPr>
    </w:p>
    <w:p w14:paraId="08E65BA3" w14:textId="77777777" w:rsidR="00895CEF" w:rsidRPr="00A8053C" w:rsidRDefault="00895CEF" w:rsidP="00895CEF">
      <w:pPr>
        <w:pStyle w:val="Paragraph0"/>
        <w:spacing w:before="0" w:after="0"/>
        <w:rPr>
          <w:color w:val="auto"/>
          <w:lang w:bidi="en-US"/>
        </w:rPr>
      </w:pPr>
    </w:p>
    <w:p w14:paraId="70840789" w14:textId="77777777" w:rsidR="00895CEF" w:rsidRPr="00A8053C" w:rsidRDefault="00895CEF" w:rsidP="00895CEF">
      <w:pPr>
        <w:pStyle w:val="Paragraph0"/>
        <w:spacing w:before="0" w:after="0"/>
        <w:rPr>
          <w:color w:val="auto"/>
          <w:lang w:bidi="en-US"/>
        </w:rPr>
      </w:pPr>
    </w:p>
    <w:p w14:paraId="77AF49B0" w14:textId="77777777" w:rsidR="00895CEF" w:rsidRPr="00A8053C" w:rsidRDefault="00895CEF" w:rsidP="00895CEF">
      <w:pPr>
        <w:pStyle w:val="Paragraph0"/>
        <w:spacing w:before="0" w:after="0"/>
        <w:rPr>
          <w:color w:val="auto"/>
          <w:lang w:bidi="en-US"/>
        </w:rPr>
      </w:pPr>
    </w:p>
    <w:p w14:paraId="27341E20" w14:textId="77777777" w:rsidR="00895CEF" w:rsidRPr="00A8053C" w:rsidRDefault="00895CEF" w:rsidP="00895CEF">
      <w:pPr>
        <w:pStyle w:val="Paragraph0"/>
        <w:spacing w:before="0" w:after="0"/>
        <w:rPr>
          <w:color w:val="auto"/>
          <w:lang w:bidi="en-US"/>
        </w:rPr>
      </w:pPr>
    </w:p>
    <w:p w14:paraId="30A1A23A" w14:textId="77777777" w:rsidR="00895CEF" w:rsidRPr="00A8053C" w:rsidRDefault="00895CEF" w:rsidP="00895CEF">
      <w:pPr>
        <w:pStyle w:val="Paragraph0"/>
        <w:spacing w:before="0" w:after="0"/>
        <w:rPr>
          <w:color w:val="auto"/>
          <w:lang w:bidi="en-US"/>
        </w:rPr>
      </w:pPr>
    </w:p>
    <w:p w14:paraId="03355086" w14:textId="77777777" w:rsidR="00895CEF" w:rsidRPr="00A8053C" w:rsidRDefault="00895CEF" w:rsidP="00895CEF">
      <w:pPr>
        <w:pStyle w:val="Paragraph0"/>
        <w:spacing w:before="0" w:after="0"/>
        <w:rPr>
          <w:color w:val="auto"/>
          <w:lang w:bidi="en-US"/>
        </w:rPr>
      </w:pPr>
    </w:p>
    <w:p w14:paraId="631339AA" w14:textId="77777777" w:rsidR="00895CEF" w:rsidRPr="00A8053C" w:rsidRDefault="00895CEF" w:rsidP="00895CEF">
      <w:pPr>
        <w:pStyle w:val="Paragraph0"/>
        <w:spacing w:before="0" w:after="0"/>
        <w:rPr>
          <w:color w:val="auto"/>
          <w:lang w:bidi="en-US"/>
        </w:rPr>
      </w:pPr>
    </w:p>
    <w:p w14:paraId="2B12E14E" w14:textId="77777777" w:rsidR="00895CEF" w:rsidRPr="00A8053C" w:rsidRDefault="00895CEF" w:rsidP="00895CEF">
      <w:pPr>
        <w:pStyle w:val="Paragraph0"/>
        <w:spacing w:before="0" w:after="0"/>
        <w:rPr>
          <w:color w:val="auto"/>
          <w:lang w:bidi="en-US"/>
        </w:rPr>
      </w:pPr>
    </w:p>
    <w:p w14:paraId="71FE12E3" w14:textId="77777777" w:rsidR="006322AF" w:rsidRPr="00A8053C" w:rsidRDefault="006322AF" w:rsidP="006322AF">
      <w:pPr>
        <w:pStyle w:val="Paragraph0"/>
        <w:spacing w:before="60" w:after="120"/>
        <w:jc w:val="center"/>
        <w:rPr>
          <w:color w:val="auto"/>
          <w:lang w:bidi="en-US"/>
        </w:rPr>
      </w:pPr>
      <w:r w:rsidRPr="00A8053C">
        <w:rPr>
          <w:b/>
          <w:bCs/>
          <w:color w:val="auto"/>
          <w:lang w:bidi="en-US"/>
        </w:rPr>
        <w:t>Figure 3.</w:t>
      </w:r>
      <w:r w:rsidRPr="00A8053C">
        <w:rPr>
          <w:color w:val="auto"/>
          <w:lang w:bidi="en-US"/>
        </w:rPr>
        <w:t xml:space="preserve"> Various Suspension Types</w:t>
      </w:r>
      <w:r w:rsidRPr="00A8053C">
        <w:rPr>
          <w:color w:val="auto"/>
          <w:vertAlign w:val="superscript"/>
          <w:lang w:bidi="en-US"/>
        </w:rPr>
        <w:t xml:space="preserve"> (1)(18)(20)</w:t>
      </w:r>
    </w:p>
    <w:p w14:paraId="7514EE74" w14:textId="77777777" w:rsidR="006322AF" w:rsidRPr="005E7F5B" w:rsidRDefault="006322AF" w:rsidP="006322AF">
      <w:pPr>
        <w:snapToGrid w:val="0"/>
        <w:spacing w:before="120" w:after="60" w:line="240" w:lineRule="auto"/>
        <w:rPr>
          <w:rFonts w:ascii="Times New Roman" w:hAnsi="Times New Roman"/>
          <w:b/>
          <w:bCs/>
          <w:lang w:eastAsia="de-DE" w:bidi="en-US"/>
        </w:rPr>
      </w:pPr>
      <w:r w:rsidRPr="005E7F5B">
        <w:rPr>
          <w:rFonts w:ascii="Times New Roman" w:hAnsi="Times New Roman"/>
          <w:b/>
          <w:bCs/>
          <w:lang w:eastAsia="de-DE" w:bidi="en-US"/>
        </w:rPr>
        <w:t>2.3. Simplification of a Force and Moment Balance Model for Pitching Suppression</w:t>
      </w:r>
    </w:p>
    <w:p w14:paraId="760B2359" w14:textId="2356EAB3" w:rsidR="006322AF" w:rsidRPr="00A8053C" w:rsidRDefault="006322AF" w:rsidP="006322AF">
      <w:pPr>
        <w:pStyle w:val="Paragraph0"/>
        <w:rPr>
          <w:color w:val="auto"/>
          <w:lang w:bidi="en-US"/>
        </w:rPr>
      </w:pPr>
      <w:r w:rsidRPr="00A8053C">
        <w:rPr>
          <w:color w:val="auto"/>
          <w:lang w:bidi="en-US"/>
        </w:rPr>
        <w:t>To achieve pitching suppression in a Personal Mobility Vehicle (PMV), the force balance formula related to the pitching posture of the car body during turning involves both the front and rear suspensions. However, in this report, we focus on comparing the balance of individual suspension forces between the front and rear of the vehicle to suppress pitching. Assuming no significant difference in the front and rear center of gravity height (</w:t>
      </w:r>
      <w:r w:rsidRPr="00A8053C">
        <w:rPr>
          <w:i/>
          <w:iCs/>
          <w:color w:val="auto"/>
          <w:spacing w:val="-10"/>
          <w:lang w:bidi="en-US"/>
        </w:rPr>
        <w:t>GC</w:t>
      </w:r>
      <w:r w:rsidRPr="00A8053C">
        <w:rPr>
          <w:i/>
          <w:iCs/>
          <w:color w:val="auto"/>
          <w:spacing w:val="30"/>
          <w:lang w:bidi="en-US"/>
        </w:rPr>
        <w:t>H</w:t>
      </w:r>
      <w:r w:rsidRPr="00A8053C">
        <w:rPr>
          <w:color w:val="auto"/>
          <w:lang w:bidi="en-US"/>
        </w:rPr>
        <w:t xml:space="preserve">), we represent the pitching posture using separate front and rear back view models. In these models, the vehicle mass is divided according to the front and rear load distribution, as illustrated in Figure 4. The goal is to suppress the difference in the amount of sinking between the front and rear of the car body when turning. Specifically, we suppress the pitching of the PMV by matching the </w:t>
      </w:r>
      <w:r w:rsidR="0042262C" w:rsidRPr="00A8053C">
        <w:rPr>
          <w:color w:val="auto"/>
        </w:rPr>
        <w:t xml:space="preserve">sinking of </w:t>
      </w:r>
      <w:r w:rsidRPr="00A8053C">
        <w:rPr>
          <w:color w:val="auto"/>
          <w:lang w:bidi="en-US"/>
        </w:rPr>
        <w:t>front center of gravity height (</w:t>
      </w:r>
      <w:proofErr w:type="spellStart"/>
      <w:r w:rsidR="00AC333D" w:rsidRPr="00A8053C">
        <w:rPr>
          <w:i/>
          <w:iCs/>
          <w:color w:val="auto"/>
          <w:spacing w:val="-10"/>
          <w:lang w:bidi="en-US"/>
        </w:rPr>
        <w:t>GC</w:t>
      </w:r>
      <w:r w:rsidRPr="00A8053C">
        <w:rPr>
          <w:i/>
          <w:iCs/>
          <w:color w:val="auto"/>
          <w:lang w:bidi="en-US"/>
        </w:rPr>
        <w:t>H</w:t>
      </w:r>
      <w:r w:rsidRPr="00A8053C">
        <w:rPr>
          <w:i/>
          <w:iCs/>
          <w:color w:val="auto"/>
          <w:spacing w:val="10"/>
          <w:vertAlign w:val="subscript"/>
          <w:lang w:bidi="en-US"/>
        </w:rPr>
        <w:t>r</w:t>
      </w:r>
      <w:proofErr w:type="spellEnd"/>
      <w:r w:rsidRPr="00A8053C">
        <w:rPr>
          <w:color w:val="auto"/>
          <w:lang w:bidi="en-US"/>
        </w:rPr>
        <w:t xml:space="preserve">) during turning with the </w:t>
      </w:r>
      <w:r w:rsidR="0042262C" w:rsidRPr="00A8053C">
        <w:rPr>
          <w:color w:val="auto"/>
        </w:rPr>
        <w:t xml:space="preserve">sinking of </w:t>
      </w:r>
      <w:r w:rsidRPr="00A8053C">
        <w:rPr>
          <w:color w:val="auto"/>
          <w:lang w:bidi="en-US"/>
        </w:rPr>
        <w:t>rear center of gravity height (</w:t>
      </w:r>
      <w:proofErr w:type="spellStart"/>
      <w:r w:rsidR="00AC333D" w:rsidRPr="00A8053C">
        <w:rPr>
          <w:i/>
          <w:iCs/>
          <w:color w:val="auto"/>
          <w:spacing w:val="-10"/>
          <w:lang w:bidi="en-US"/>
        </w:rPr>
        <w:t>GC</w:t>
      </w:r>
      <w:r w:rsidRPr="00A8053C">
        <w:rPr>
          <w:i/>
          <w:iCs/>
          <w:color w:val="auto"/>
          <w:lang w:bidi="en-US"/>
        </w:rPr>
        <w:t>H</w:t>
      </w:r>
      <w:r w:rsidRPr="00A8053C">
        <w:rPr>
          <w:i/>
          <w:iCs/>
          <w:color w:val="auto"/>
          <w:spacing w:val="20"/>
          <w:vertAlign w:val="subscript"/>
          <w:lang w:bidi="en-US"/>
        </w:rPr>
        <w:t>f</w:t>
      </w:r>
      <w:proofErr w:type="spellEnd"/>
      <w:r w:rsidRPr="00A8053C">
        <w:rPr>
          <w:color w:val="auto"/>
          <w:lang w:bidi="en-US"/>
        </w:rPr>
        <w:t>) when the rear suspension is a full trailing arm type.</w:t>
      </w:r>
    </w:p>
    <w:p w14:paraId="6E770ED1" w14:textId="4D51CF35" w:rsidR="006322AF" w:rsidRPr="00A8053C" w:rsidRDefault="004F797F" w:rsidP="00895CEF">
      <w:pPr>
        <w:pStyle w:val="Paragraph0"/>
        <w:spacing w:before="0" w:after="0"/>
        <w:rPr>
          <w:color w:val="auto"/>
          <w:lang w:bidi="en-US"/>
        </w:rPr>
      </w:pPr>
      <w:r w:rsidRPr="00A8053C">
        <w:rPr>
          <w:rFonts w:ascii="MS PGothic" w:eastAsia="MS PGothic" w:hAnsi="MS PGothic" w:cs="MS PGothic"/>
          <w:noProof/>
          <w:color w:val="auto"/>
        </w:rPr>
        <w:lastRenderedPageBreak/>
        <w:drawing>
          <wp:anchor distT="0" distB="0" distL="114300" distR="114300" simplePos="0" relativeHeight="251701248" behindDoc="1" locked="0" layoutInCell="1" allowOverlap="1" wp14:anchorId="3D9A33E1" wp14:editId="665FC229">
            <wp:simplePos x="0" y="0"/>
            <wp:positionH relativeFrom="column">
              <wp:posOffset>1868805</wp:posOffset>
            </wp:positionH>
            <wp:positionV relativeFrom="page">
              <wp:posOffset>1344718</wp:posOffset>
            </wp:positionV>
            <wp:extent cx="2908800" cy="15750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8800" cy="1575000"/>
                    </a:xfrm>
                    <a:prstGeom prst="rect">
                      <a:avLst/>
                    </a:prstGeom>
                  </pic:spPr>
                </pic:pic>
              </a:graphicData>
            </a:graphic>
            <wp14:sizeRelH relativeFrom="margin">
              <wp14:pctWidth>0</wp14:pctWidth>
            </wp14:sizeRelH>
            <wp14:sizeRelV relativeFrom="margin">
              <wp14:pctHeight>0</wp14:pctHeight>
            </wp14:sizeRelV>
          </wp:anchor>
        </w:drawing>
      </w:r>
    </w:p>
    <w:p w14:paraId="2DCB92D8" w14:textId="2925D9AE" w:rsidR="006322AF" w:rsidRPr="00A8053C" w:rsidRDefault="006322AF" w:rsidP="00895CEF">
      <w:pPr>
        <w:pStyle w:val="Paragraph0"/>
        <w:spacing w:before="0" w:after="0"/>
        <w:rPr>
          <w:color w:val="auto"/>
          <w:lang w:bidi="en-US"/>
        </w:rPr>
      </w:pPr>
    </w:p>
    <w:p w14:paraId="5C399C1B" w14:textId="035ACC07" w:rsidR="006322AF" w:rsidRPr="00A8053C" w:rsidRDefault="006322AF" w:rsidP="00895CEF">
      <w:pPr>
        <w:pStyle w:val="Paragraph0"/>
        <w:spacing w:before="0" w:after="0"/>
        <w:rPr>
          <w:color w:val="auto"/>
          <w:lang w:bidi="en-US"/>
        </w:rPr>
      </w:pPr>
    </w:p>
    <w:p w14:paraId="49CAC6AA" w14:textId="77777777" w:rsidR="006322AF" w:rsidRPr="00A8053C" w:rsidRDefault="006322AF" w:rsidP="00895CEF">
      <w:pPr>
        <w:pStyle w:val="Paragraph0"/>
        <w:spacing w:before="0" w:after="0"/>
        <w:rPr>
          <w:color w:val="auto"/>
          <w:lang w:bidi="en-US"/>
        </w:rPr>
      </w:pPr>
    </w:p>
    <w:p w14:paraId="0594A9F7" w14:textId="77777777" w:rsidR="006322AF" w:rsidRPr="00A8053C" w:rsidRDefault="006322AF" w:rsidP="00895CEF">
      <w:pPr>
        <w:pStyle w:val="Paragraph0"/>
        <w:spacing w:before="0" w:after="0"/>
        <w:rPr>
          <w:color w:val="auto"/>
          <w:lang w:bidi="en-US"/>
        </w:rPr>
      </w:pPr>
    </w:p>
    <w:p w14:paraId="18F3ED19" w14:textId="77777777" w:rsidR="006322AF" w:rsidRPr="00A8053C" w:rsidRDefault="006322AF" w:rsidP="00895CEF">
      <w:pPr>
        <w:pStyle w:val="Paragraph0"/>
        <w:spacing w:before="0" w:after="0"/>
        <w:rPr>
          <w:color w:val="auto"/>
          <w:lang w:bidi="en-US"/>
        </w:rPr>
      </w:pPr>
    </w:p>
    <w:p w14:paraId="611B6368" w14:textId="77777777" w:rsidR="006322AF" w:rsidRPr="00A8053C" w:rsidRDefault="006322AF" w:rsidP="00895CEF">
      <w:pPr>
        <w:pStyle w:val="Paragraph0"/>
        <w:spacing w:before="0" w:after="0"/>
        <w:rPr>
          <w:color w:val="auto"/>
          <w:lang w:bidi="en-US"/>
        </w:rPr>
      </w:pPr>
    </w:p>
    <w:p w14:paraId="005415E5" w14:textId="77777777" w:rsidR="006322AF" w:rsidRPr="00A8053C" w:rsidRDefault="006322AF" w:rsidP="00895CEF">
      <w:pPr>
        <w:pStyle w:val="Paragraph0"/>
        <w:spacing w:before="0" w:after="0"/>
        <w:rPr>
          <w:color w:val="auto"/>
          <w:lang w:bidi="en-US"/>
        </w:rPr>
      </w:pPr>
    </w:p>
    <w:p w14:paraId="768660B9" w14:textId="77777777" w:rsidR="006322AF" w:rsidRPr="00A8053C" w:rsidRDefault="006322AF" w:rsidP="00895CEF">
      <w:pPr>
        <w:pStyle w:val="Paragraph0"/>
        <w:spacing w:before="0" w:after="0"/>
        <w:rPr>
          <w:color w:val="auto"/>
          <w:lang w:bidi="en-US"/>
        </w:rPr>
      </w:pPr>
    </w:p>
    <w:p w14:paraId="66B3FA6D" w14:textId="77777777" w:rsidR="006322AF" w:rsidRPr="00A8053C" w:rsidRDefault="006322AF" w:rsidP="00895CEF">
      <w:pPr>
        <w:pStyle w:val="Paragraph0"/>
        <w:spacing w:before="0" w:after="0"/>
        <w:rPr>
          <w:color w:val="auto"/>
          <w:lang w:bidi="en-US"/>
        </w:rPr>
      </w:pPr>
    </w:p>
    <w:p w14:paraId="11B347E1" w14:textId="51643B8A" w:rsidR="006322AF" w:rsidRPr="00A8053C" w:rsidRDefault="006322AF" w:rsidP="00703633">
      <w:pPr>
        <w:snapToGrid w:val="0"/>
        <w:spacing w:before="180" w:after="0" w:line="240" w:lineRule="auto"/>
        <w:jc w:val="center"/>
        <w:rPr>
          <w:rFonts w:ascii="Times New Roman" w:hAnsi="Times New Roman"/>
          <w:i/>
          <w:iCs/>
          <w:sz w:val="20"/>
          <w:szCs w:val="20"/>
        </w:rPr>
      </w:pPr>
      <w:r w:rsidRPr="00A8053C">
        <w:rPr>
          <w:rFonts w:ascii="Times New Roman" w:hAnsi="Times New Roman"/>
          <w:i/>
          <w:iCs/>
          <w:spacing w:val="10"/>
          <w:sz w:val="20"/>
          <w:szCs w:val="20"/>
        </w:rPr>
        <w:t>g</w:t>
      </w:r>
      <w:r w:rsidRPr="00A8053C">
        <w:rPr>
          <w:rFonts w:ascii="Times New Roman" w:hAnsi="Times New Roman"/>
          <w:sz w:val="20"/>
          <w:szCs w:val="20"/>
        </w:rPr>
        <w:t>:</w:t>
      </w:r>
      <w:r w:rsidRPr="00A8053C">
        <w:rPr>
          <w:rFonts w:ascii="Times New Roman" w:hAnsi="Times New Roman"/>
          <w:i/>
          <w:iCs/>
          <w:sz w:val="20"/>
          <w:szCs w:val="20"/>
        </w:rPr>
        <w:t xml:space="preserve"> gravitational acceleration</w:t>
      </w:r>
      <w:r w:rsidRPr="00A8053C">
        <w:rPr>
          <w:rFonts w:ascii="Times New Roman" w:hAnsi="Times New Roman"/>
          <w:i/>
          <w:iCs/>
          <w:sz w:val="20"/>
          <w:szCs w:val="20"/>
        </w:rPr>
        <w:tab/>
      </w:r>
      <w:proofErr w:type="spellStart"/>
      <w:r w:rsidRPr="00A8053C">
        <w:rPr>
          <w:rFonts w:ascii="Times New Roman" w:hAnsi="Times New Roman" w:hint="eastAsia"/>
          <w:i/>
          <w:iCs/>
          <w:spacing w:val="-20"/>
          <w:sz w:val="20"/>
          <w:szCs w:val="20"/>
        </w:rPr>
        <w:t>F</w:t>
      </w:r>
      <w:r w:rsidRPr="00A8053C">
        <w:rPr>
          <w:rFonts w:ascii="Times New Roman" w:hAnsi="Times New Roman"/>
          <w:i/>
          <w:iCs/>
          <w:spacing w:val="10"/>
          <w:sz w:val="20"/>
          <w:szCs w:val="20"/>
          <w:vertAlign w:val="subscript"/>
        </w:rPr>
        <w:t>y</w:t>
      </w:r>
      <w:proofErr w:type="spellEnd"/>
      <w:r w:rsidRPr="00A8053C">
        <w:rPr>
          <w:rFonts w:ascii="Times New Roman" w:hAnsi="Times New Roman"/>
          <w:sz w:val="20"/>
          <w:szCs w:val="20"/>
        </w:rPr>
        <w:t>:</w:t>
      </w:r>
      <w:r w:rsidRPr="00A8053C">
        <w:rPr>
          <w:rFonts w:ascii="Times New Roman" w:hAnsi="Times New Roman"/>
          <w:i/>
          <w:iCs/>
          <w:sz w:val="20"/>
          <w:szCs w:val="20"/>
        </w:rPr>
        <w:t xml:space="preserve"> side </w:t>
      </w:r>
      <w:r w:rsidRPr="00A8053C">
        <w:rPr>
          <w:rFonts w:ascii="Times New Roman" w:hAnsi="Times New Roman" w:hint="eastAsia"/>
          <w:i/>
          <w:iCs/>
          <w:sz w:val="20"/>
          <w:szCs w:val="20"/>
        </w:rPr>
        <w:t>force</w:t>
      </w:r>
      <w:r w:rsidRPr="00A8053C">
        <w:rPr>
          <w:rFonts w:ascii="Times New Roman" w:hAnsi="Times New Roman"/>
          <w:i/>
          <w:iCs/>
          <w:sz w:val="20"/>
          <w:szCs w:val="20"/>
        </w:rPr>
        <w:tab/>
      </w:r>
      <w:r w:rsidRPr="00A8053C">
        <w:rPr>
          <w:rFonts w:ascii="Times New Roman" w:hAnsi="Times New Roman"/>
          <w:i/>
          <w:iCs/>
          <w:spacing w:val="10"/>
          <w:sz w:val="20"/>
          <w:szCs w:val="20"/>
        </w:rPr>
        <w:t>φ</w:t>
      </w:r>
      <w:r w:rsidRPr="00A8053C">
        <w:rPr>
          <w:rFonts w:ascii="Times New Roman" w:hAnsi="Times New Roman"/>
          <w:sz w:val="20"/>
          <w:szCs w:val="20"/>
        </w:rPr>
        <w:t>:</w:t>
      </w:r>
      <w:r w:rsidRPr="00A8053C">
        <w:rPr>
          <w:rFonts w:ascii="Times New Roman" w:hAnsi="Times New Roman"/>
          <w:i/>
          <w:iCs/>
          <w:sz w:val="20"/>
          <w:szCs w:val="20"/>
        </w:rPr>
        <w:t xml:space="preserve"> tilt angle</w:t>
      </w:r>
    </w:p>
    <w:p w14:paraId="25D945A7" w14:textId="60A2F116" w:rsidR="006322AF" w:rsidRPr="00A8053C" w:rsidRDefault="006322AF" w:rsidP="006322AF">
      <w:pPr>
        <w:snapToGrid w:val="0"/>
        <w:spacing w:after="0" w:line="240" w:lineRule="auto"/>
        <w:jc w:val="center"/>
        <w:rPr>
          <w:rFonts w:ascii="Times New Roman" w:hAnsi="Times New Roman"/>
          <w:i/>
          <w:iCs/>
          <w:sz w:val="20"/>
          <w:szCs w:val="20"/>
        </w:rPr>
      </w:pPr>
      <w:r w:rsidRPr="00A8053C">
        <w:rPr>
          <w:rFonts w:ascii="Times New Roman" w:hAnsi="Times New Roman"/>
          <w:i/>
          <w:iCs/>
          <w:sz w:val="20"/>
          <w:szCs w:val="20"/>
        </w:rPr>
        <w:t>Subscript</w:t>
      </w:r>
      <w:r w:rsidRPr="00A8053C">
        <w:rPr>
          <w:rFonts w:ascii="Times New Roman" w:hAnsi="Times New Roman"/>
          <w:i/>
          <w:iCs/>
          <w:sz w:val="20"/>
          <w:szCs w:val="20"/>
        </w:rPr>
        <w:tab/>
      </w:r>
      <w:r w:rsidRPr="00A8053C">
        <w:rPr>
          <w:rFonts w:ascii="Times New Roman" w:hAnsi="Times New Roman"/>
          <w:i/>
          <w:iCs/>
          <w:spacing w:val="10"/>
          <w:sz w:val="20"/>
          <w:szCs w:val="20"/>
        </w:rPr>
        <w:t>L</w:t>
      </w:r>
      <w:r w:rsidRPr="00A8053C">
        <w:rPr>
          <w:rFonts w:ascii="Times New Roman" w:hAnsi="Times New Roman"/>
          <w:sz w:val="20"/>
          <w:szCs w:val="20"/>
        </w:rPr>
        <w:t xml:space="preserve">: </w:t>
      </w:r>
      <w:r w:rsidRPr="00A8053C">
        <w:rPr>
          <w:rFonts w:ascii="Times New Roman" w:hAnsi="Times New Roman"/>
          <w:i/>
          <w:iCs/>
          <w:sz w:val="20"/>
          <w:szCs w:val="20"/>
        </w:rPr>
        <w:t>left</w:t>
      </w:r>
      <w:r w:rsidRPr="00A8053C">
        <w:rPr>
          <w:rFonts w:ascii="Times New Roman" w:hAnsi="Times New Roman"/>
          <w:sz w:val="20"/>
          <w:szCs w:val="20"/>
        </w:rPr>
        <w:tab/>
      </w:r>
      <w:r w:rsidRPr="00A8053C">
        <w:rPr>
          <w:rFonts w:ascii="Times New Roman" w:hAnsi="Times New Roman"/>
          <w:i/>
          <w:iCs/>
          <w:spacing w:val="10"/>
          <w:sz w:val="20"/>
          <w:szCs w:val="20"/>
        </w:rPr>
        <w:t>R</w:t>
      </w:r>
      <w:r w:rsidRPr="00A8053C">
        <w:rPr>
          <w:rFonts w:ascii="Times New Roman" w:hAnsi="Times New Roman"/>
          <w:sz w:val="20"/>
          <w:szCs w:val="20"/>
        </w:rPr>
        <w:t xml:space="preserve">: </w:t>
      </w:r>
      <w:r w:rsidRPr="00A8053C">
        <w:rPr>
          <w:rFonts w:ascii="Times New Roman" w:hAnsi="Times New Roman"/>
          <w:i/>
          <w:iCs/>
          <w:sz w:val="20"/>
          <w:szCs w:val="20"/>
        </w:rPr>
        <w:t>right</w:t>
      </w:r>
    </w:p>
    <w:p w14:paraId="3C5309CB" w14:textId="77777777" w:rsidR="006322AF" w:rsidRPr="00A8053C" w:rsidRDefault="006322AF" w:rsidP="006322AF">
      <w:pPr>
        <w:pStyle w:val="Paragraph0"/>
        <w:spacing w:before="60" w:after="120"/>
        <w:jc w:val="center"/>
        <w:rPr>
          <w:color w:val="auto"/>
          <w:lang w:bidi="en-US"/>
        </w:rPr>
      </w:pPr>
      <w:r w:rsidRPr="00A8053C">
        <w:rPr>
          <w:b/>
          <w:bCs/>
          <w:color w:val="auto"/>
          <w:lang w:bidi="en-US"/>
        </w:rPr>
        <w:t>Figure 4.</w:t>
      </w:r>
      <w:r w:rsidRPr="00A8053C">
        <w:rPr>
          <w:color w:val="auto"/>
          <w:lang w:bidi="en-US"/>
        </w:rPr>
        <w:t xml:space="preserve"> Force and moment balance model divided into front and rear</w:t>
      </w:r>
      <w:r w:rsidRPr="00A8053C">
        <w:rPr>
          <w:color w:val="auto"/>
          <w:vertAlign w:val="superscript"/>
          <w:lang w:bidi="en-US"/>
        </w:rPr>
        <w:t xml:space="preserve"> (20)</w:t>
      </w:r>
    </w:p>
    <w:p w14:paraId="3C82561B" w14:textId="26B12F36" w:rsidR="006322AF" w:rsidRPr="00A8053C" w:rsidRDefault="006322AF" w:rsidP="006322AF">
      <w:pPr>
        <w:pStyle w:val="SectionTitle"/>
        <w:rPr>
          <w:color w:val="auto"/>
        </w:rPr>
      </w:pPr>
      <w:r w:rsidRPr="00A8053C">
        <w:rPr>
          <w:color w:val="auto"/>
        </w:rPr>
        <w:t xml:space="preserve">3. </w:t>
      </w:r>
      <w:r w:rsidRPr="00A8053C">
        <w:rPr>
          <w:color w:val="auto"/>
          <w:lang w:val="en-GB"/>
        </w:rPr>
        <w:t>Results on Mechanism Consideration</w:t>
      </w:r>
    </w:p>
    <w:p w14:paraId="66BBE783" w14:textId="77777777" w:rsidR="006322AF" w:rsidRPr="005E7F5B" w:rsidRDefault="006322AF" w:rsidP="006322AF">
      <w:pPr>
        <w:snapToGrid w:val="0"/>
        <w:spacing w:before="120" w:after="60" w:line="240" w:lineRule="auto"/>
        <w:rPr>
          <w:rFonts w:ascii="Times New Roman" w:hAnsi="Times New Roman"/>
          <w:b/>
          <w:bCs/>
          <w:lang w:eastAsia="de-DE" w:bidi="en-US"/>
        </w:rPr>
      </w:pPr>
      <w:r w:rsidRPr="005E7F5B">
        <w:rPr>
          <w:rFonts w:ascii="Times New Roman" w:hAnsi="Times New Roman"/>
          <w:b/>
          <w:bCs/>
          <w:lang w:eastAsia="de-DE" w:bidi="en-US"/>
        </w:rPr>
        <w:t>3.1. Full Trailing Arm Type Rear Suspension</w:t>
      </w:r>
    </w:p>
    <w:p w14:paraId="7F73771E" w14:textId="77777777" w:rsidR="006322AF" w:rsidRPr="00A8053C" w:rsidRDefault="006322AF" w:rsidP="006322AF">
      <w:pPr>
        <w:pStyle w:val="Paragraph0"/>
        <w:rPr>
          <w:color w:val="auto"/>
          <w:lang w:bidi="en-US"/>
        </w:rPr>
      </w:pPr>
      <w:r w:rsidRPr="00A8053C">
        <w:rPr>
          <w:color w:val="auto"/>
          <w:lang w:bidi="en-US"/>
        </w:rPr>
        <w:t>Figure 5 (a) depicts a schematic view from the rear of the full trailing arm rear suspension. When the vehicle is upright, the grounding point of the tire moves up and down precisely in response to vertical input, and no unnecessary lateral force disturbance is generated from the road surface.</w:t>
      </w:r>
    </w:p>
    <w:p w14:paraId="0EFAA44D" w14:textId="09E64CA0" w:rsidR="006322AF" w:rsidRPr="00A8053C" w:rsidRDefault="004F797F" w:rsidP="006322AF">
      <w:pPr>
        <w:pStyle w:val="Paragraph0"/>
        <w:rPr>
          <w:color w:val="auto"/>
          <w:lang w:bidi="en-US"/>
        </w:rPr>
      </w:pPr>
      <w:r w:rsidRPr="00A8053C">
        <w:rPr>
          <w:noProof/>
          <w:color w:val="auto"/>
          <w:lang w:eastAsia="ja-JP" w:bidi="en-US"/>
        </w:rPr>
        <w:drawing>
          <wp:anchor distT="0" distB="0" distL="114300" distR="114300" simplePos="0" relativeHeight="251672576" behindDoc="0" locked="0" layoutInCell="1" allowOverlap="1" wp14:anchorId="648A8253" wp14:editId="0451FFA4">
            <wp:simplePos x="0" y="0"/>
            <wp:positionH relativeFrom="column">
              <wp:posOffset>894715</wp:posOffset>
            </wp:positionH>
            <wp:positionV relativeFrom="page">
              <wp:posOffset>5828877</wp:posOffset>
            </wp:positionV>
            <wp:extent cx="4856040" cy="1927080"/>
            <wp:effectExtent l="0" t="0" r="0" b="0"/>
            <wp:wrapNone/>
            <wp:docPr id="908683330" name="図 908683330">
              <a:extLst xmlns:a="http://schemas.openxmlformats.org/drawingml/2006/main">
                <a:ext uri="{FF2B5EF4-FFF2-40B4-BE49-F238E27FC236}">
                  <a16:creationId xmlns:a16="http://schemas.microsoft.com/office/drawing/2014/main" id="{44A61724-BBE4-7516-E833-45BE1F810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4A61724-BBE4-7516-E833-45BE1F810CA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040" cy="1927080"/>
                    </a:xfrm>
                    <a:prstGeom prst="rect">
                      <a:avLst/>
                    </a:prstGeom>
                  </pic:spPr>
                </pic:pic>
              </a:graphicData>
            </a:graphic>
            <wp14:sizeRelH relativeFrom="margin">
              <wp14:pctWidth>0</wp14:pctWidth>
            </wp14:sizeRelH>
            <wp14:sizeRelV relativeFrom="margin">
              <wp14:pctHeight>0</wp14:pctHeight>
            </wp14:sizeRelV>
          </wp:anchor>
        </w:drawing>
      </w:r>
      <w:r w:rsidR="006322AF" w:rsidRPr="00A8053C">
        <w:rPr>
          <w:color w:val="auto"/>
          <w:lang w:bidi="en-US"/>
        </w:rPr>
        <w:t xml:space="preserve">In Figure 5 (b), the force equilibrium state during turning is shown. As the vehicle tilts inward, the height of the center of gravity of the vehicle decreases by </w:t>
      </w:r>
      <w:r w:rsidR="006322AF" w:rsidRPr="00A8053C">
        <w:rPr>
          <w:i/>
          <w:iCs/>
          <w:color w:val="auto"/>
          <w:spacing w:val="-20"/>
          <w:lang w:bidi="en-US"/>
        </w:rPr>
        <w:t>Δ</w:t>
      </w:r>
      <w:r w:rsidR="00AC333D" w:rsidRPr="00A8053C">
        <w:rPr>
          <w:i/>
          <w:iCs/>
          <w:color w:val="auto"/>
          <w:spacing w:val="-10"/>
          <w:lang w:bidi="en-US"/>
        </w:rPr>
        <w:t>GC</w:t>
      </w:r>
      <w:r w:rsidR="006322AF" w:rsidRPr="00A8053C">
        <w:rPr>
          <w:i/>
          <w:iCs/>
          <w:color w:val="auto"/>
          <w:lang w:bidi="en-US"/>
        </w:rPr>
        <w:t>H</w:t>
      </w:r>
      <w:r w:rsidR="006322AF" w:rsidRPr="00A8053C">
        <w:rPr>
          <w:i/>
          <w:iCs/>
          <w:color w:val="auto"/>
          <w:vertAlign w:val="subscript"/>
          <w:lang w:bidi="en-US"/>
        </w:rPr>
        <w:t>r</w:t>
      </w:r>
      <w:r w:rsidR="006322AF" w:rsidRPr="00A8053C">
        <w:rPr>
          <w:color w:val="auto"/>
          <w:vertAlign w:val="subscript"/>
          <w:lang w:bidi="en-US"/>
        </w:rPr>
        <w:t>1</w:t>
      </w:r>
      <w:r w:rsidR="00FD2D76" w:rsidRPr="00A8053C">
        <w:rPr>
          <w:color w:val="auto"/>
          <w:lang w:bidi="en-US"/>
        </w:rPr>
        <w:t xml:space="preserve"> </w:t>
      </w:r>
      <w:r w:rsidR="00FD2D76" w:rsidRPr="00A8053C">
        <w:rPr>
          <w:color w:val="auto"/>
        </w:rPr>
        <w:t>as shown in Equation (1)</w:t>
      </w:r>
      <w:r w:rsidR="006322AF" w:rsidRPr="00A8053C">
        <w:rPr>
          <w:color w:val="auto"/>
          <w:lang w:bidi="en-US"/>
        </w:rPr>
        <w:t>. The suspension reaction force (</w:t>
      </w:r>
      <w:proofErr w:type="spellStart"/>
      <w:r w:rsidR="006322AF" w:rsidRPr="00A8053C">
        <w:rPr>
          <w:i/>
          <w:iCs/>
          <w:color w:val="auto"/>
          <w:spacing w:val="-20"/>
          <w:lang w:bidi="en-US"/>
        </w:rPr>
        <w:t>F</w:t>
      </w:r>
      <w:r w:rsidR="006322AF" w:rsidRPr="00A8053C">
        <w:rPr>
          <w:i/>
          <w:iCs/>
          <w:color w:val="auto"/>
          <w:vertAlign w:val="subscript"/>
          <w:lang w:bidi="en-US"/>
        </w:rPr>
        <w:t>y</w:t>
      </w:r>
      <w:r w:rsidR="006322AF" w:rsidRPr="00A8053C">
        <w:rPr>
          <w:i/>
          <w:iCs/>
          <w:color w:val="auto"/>
          <w:spacing w:val="20"/>
          <w:vertAlign w:val="subscript"/>
          <w:lang w:bidi="en-US"/>
        </w:rPr>
        <w:t>r</w:t>
      </w:r>
      <w:r w:rsidR="006322AF" w:rsidRPr="00A8053C">
        <w:rPr>
          <w:i/>
          <w:iCs/>
          <w:color w:val="auto"/>
          <w:spacing w:val="-10"/>
          <w:lang w:bidi="en-US"/>
        </w:rPr>
        <w:t>co</w:t>
      </w:r>
      <w:r w:rsidR="006322AF" w:rsidRPr="00A8053C">
        <w:rPr>
          <w:i/>
          <w:iCs/>
          <w:color w:val="auto"/>
          <w:lang w:bidi="en-US"/>
        </w:rPr>
        <w:t>sφ</w:t>
      </w:r>
      <w:proofErr w:type="spellEnd"/>
      <w:r w:rsidR="006322AF" w:rsidRPr="00A8053C">
        <w:rPr>
          <w:color w:val="auto"/>
          <w:lang w:bidi="en-US"/>
        </w:rPr>
        <w:t>) that supports the lateral force (</w:t>
      </w:r>
      <w:r w:rsidR="00AC333D" w:rsidRPr="00A8053C">
        <w:rPr>
          <w:i/>
          <w:iCs/>
          <w:color w:val="auto"/>
          <w:spacing w:val="-20"/>
          <w:lang w:bidi="en-US"/>
        </w:rPr>
        <w:t>F</w:t>
      </w:r>
      <w:r w:rsidR="00AC333D" w:rsidRPr="00A8053C">
        <w:rPr>
          <w:i/>
          <w:iCs/>
          <w:color w:val="auto"/>
          <w:vertAlign w:val="subscript"/>
          <w:lang w:bidi="en-US"/>
        </w:rPr>
        <w:t>y</w:t>
      </w:r>
      <w:r w:rsidR="00AC333D" w:rsidRPr="00A8053C">
        <w:rPr>
          <w:i/>
          <w:iCs/>
          <w:color w:val="auto"/>
          <w:spacing w:val="10"/>
          <w:vertAlign w:val="subscript"/>
          <w:lang w:bidi="en-US"/>
        </w:rPr>
        <w:t>r</w:t>
      </w:r>
      <w:r w:rsidR="006322AF" w:rsidRPr="00A8053C">
        <w:rPr>
          <w:color w:val="auto"/>
          <w:lang w:bidi="en-US"/>
        </w:rPr>
        <w:t>) on the ground is generated only in the direction of the virtual suspension arm axis, which is perpendicular to the movement trajectory of the tire grounding point. Therefore, a force (-</w:t>
      </w:r>
      <w:proofErr w:type="spellStart"/>
      <w:r w:rsidR="00AC333D" w:rsidRPr="00A8053C">
        <w:rPr>
          <w:i/>
          <w:iCs/>
          <w:color w:val="auto"/>
          <w:spacing w:val="-20"/>
          <w:lang w:bidi="en-US"/>
        </w:rPr>
        <w:t>F</w:t>
      </w:r>
      <w:r w:rsidR="00AC333D" w:rsidRPr="00A8053C">
        <w:rPr>
          <w:i/>
          <w:iCs/>
          <w:color w:val="auto"/>
          <w:vertAlign w:val="subscript"/>
          <w:lang w:bidi="en-US"/>
        </w:rPr>
        <w:t>y</w:t>
      </w:r>
      <w:r w:rsidR="00AC333D" w:rsidRPr="00A8053C">
        <w:rPr>
          <w:i/>
          <w:iCs/>
          <w:color w:val="auto"/>
          <w:spacing w:val="20"/>
          <w:vertAlign w:val="subscript"/>
          <w:lang w:bidi="en-US"/>
        </w:rPr>
        <w:t>r</w:t>
      </w:r>
      <w:r w:rsidR="006322AF" w:rsidRPr="00A8053C">
        <w:rPr>
          <w:i/>
          <w:iCs/>
          <w:color w:val="auto"/>
          <w:spacing w:val="-10"/>
          <w:lang w:bidi="en-US"/>
        </w:rPr>
        <w:t>si</w:t>
      </w:r>
      <w:r w:rsidR="006322AF" w:rsidRPr="00A8053C">
        <w:rPr>
          <w:i/>
          <w:iCs/>
          <w:color w:val="auto"/>
          <w:lang w:bidi="en-US"/>
        </w:rPr>
        <w:t>nφ</w:t>
      </w:r>
      <w:proofErr w:type="spellEnd"/>
      <w:r w:rsidR="006322AF" w:rsidRPr="00A8053C">
        <w:rPr>
          <w:color w:val="auto"/>
          <w:lang w:bidi="en-US"/>
        </w:rPr>
        <w:t>) remains in the direction of the suspension stroke. By calculating Equation (2) using the spring constant of the rear wheel from Table 1, the relationship between the lateral turning acceleration and the amount of vertical car body sinking (</w:t>
      </w:r>
      <w:r w:rsidR="00AC333D" w:rsidRPr="00A8053C">
        <w:rPr>
          <w:i/>
          <w:iCs/>
          <w:color w:val="auto"/>
          <w:spacing w:val="-20"/>
          <w:lang w:bidi="en-US"/>
        </w:rPr>
        <w:t>Δ</w:t>
      </w:r>
      <w:r w:rsidR="00AC333D" w:rsidRPr="00A8053C">
        <w:rPr>
          <w:i/>
          <w:iCs/>
          <w:color w:val="auto"/>
          <w:spacing w:val="-10"/>
          <w:lang w:bidi="en-US"/>
        </w:rPr>
        <w:t>GC</w:t>
      </w:r>
      <w:r w:rsidR="006322AF" w:rsidRPr="00A8053C">
        <w:rPr>
          <w:i/>
          <w:iCs/>
          <w:color w:val="auto"/>
          <w:lang w:bidi="en-US"/>
        </w:rPr>
        <w:t>H</w:t>
      </w:r>
      <w:r w:rsidR="00AC333D" w:rsidRPr="00A8053C">
        <w:rPr>
          <w:i/>
          <w:iCs/>
          <w:color w:val="auto"/>
          <w:spacing w:val="10"/>
          <w:vertAlign w:val="subscript"/>
          <w:lang w:bidi="en-US"/>
        </w:rPr>
        <w:t>r</w:t>
      </w:r>
      <w:r w:rsidR="006322AF" w:rsidRPr="00A8053C">
        <w:rPr>
          <w:color w:val="auto"/>
          <w:vertAlign w:val="subscript"/>
          <w:lang w:bidi="en-US"/>
        </w:rPr>
        <w:t>2</w:t>
      </w:r>
      <w:r w:rsidR="006322AF" w:rsidRPr="00A8053C">
        <w:rPr>
          <w:color w:val="auto"/>
          <w:lang w:bidi="en-US"/>
        </w:rPr>
        <w:t xml:space="preserve">) is obtained, as shown in Figure 6. </w:t>
      </w:r>
      <w:r w:rsidR="00D556EB">
        <w:t xml:space="preserve">As the amount of vehicle body sink, </w:t>
      </w:r>
      <w:r w:rsidR="00D556EB">
        <w:rPr>
          <w:color w:val="auto"/>
          <w:lang w:bidi="en-US"/>
        </w:rPr>
        <w:t>t</w:t>
      </w:r>
      <w:r w:rsidR="006322AF" w:rsidRPr="00A8053C">
        <w:rPr>
          <w:color w:val="auto"/>
          <w:lang w:bidi="en-US"/>
        </w:rPr>
        <w:t>he sinking</w:t>
      </w:r>
      <w:r w:rsidR="00D556EB">
        <w:rPr>
          <w:color w:val="auto"/>
          <w:lang w:bidi="en-US"/>
        </w:rPr>
        <w:t xml:space="preserve"> </w:t>
      </w:r>
      <w:r w:rsidR="006322AF" w:rsidRPr="00A8053C">
        <w:rPr>
          <w:color w:val="auto"/>
          <w:lang w:bidi="en-US"/>
        </w:rPr>
        <w:t xml:space="preserve">due to force balance </w:t>
      </w:r>
      <w:r w:rsidR="00D556EB" w:rsidRPr="00A8053C">
        <w:rPr>
          <w:color w:val="auto"/>
          <w:lang w:bidi="en-US"/>
        </w:rPr>
        <w:t>(</w:t>
      </w:r>
      <w:r w:rsidR="00D556EB" w:rsidRPr="00A8053C">
        <w:rPr>
          <w:i/>
          <w:iCs/>
          <w:color w:val="auto"/>
          <w:spacing w:val="-20"/>
          <w:lang w:bidi="en-US"/>
        </w:rPr>
        <w:t>Δ</w:t>
      </w:r>
      <w:r w:rsidR="00D556EB" w:rsidRPr="00A8053C">
        <w:rPr>
          <w:i/>
          <w:iCs/>
          <w:color w:val="auto"/>
          <w:spacing w:val="-10"/>
          <w:lang w:bidi="en-US"/>
        </w:rPr>
        <w:t>GC</w:t>
      </w:r>
      <w:r w:rsidR="00D556EB" w:rsidRPr="00A8053C">
        <w:rPr>
          <w:i/>
          <w:iCs/>
          <w:color w:val="auto"/>
          <w:lang w:bidi="en-US"/>
        </w:rPr>
        <w:t>H</w:t>
      </w:r>
      <w:r w:rsidR="00D556EB" w:rsidRPr="00A8053C">
        <w:rPr>
          <w:i/>
          <w:iCs/>
          <w:color w:val="auto"/>
          <w:spacing w:val="10"/>
          <w:vertAlign w:val="subscript"/>
          <w:lang w:bidi="en-US"/>
        </w:rPr>
        <w:t>r</w:t>
      </w:r>
      <w:r w:rsidR="00D556EB" w:rsidRPr="00A8053C">
        <w:rPr>
          <w:color w:val="auto"/>
          <w:vertAlign w:val="subscript"/>
          <w:lang w:bidi="en-US"/>
        </w:rPr>
        <w:t>2</w:t>
      </w:r>
      <w:r w:rsidR="00D556EB" w:rsidRPr="00A8053C">
        <w:rPr>
          <w:color w:val="auto"/>
          <w:lang w:bidi="en-US"/>
        </w:rPr>
        <w:t>)</w:t>
      </w:r>
      <w:r w:rsidR="00D556EB">
        <w:rPr>
          <w:color w:val="auto"/>
          <w:lang w:bidi="en-US"/>
        </w:rPr>
        <w:t xml:space="preserve"> </w:t>
      </w:r>
      <w:r w:rsidR="00D556EB">
        <w:t>adds to</w:t>
      </w:r>
      <w:r w:rsidR="006322AF" w:rsidRPr="00A8053C">
        <w:rPr>
          <w:color w:val="auto"/>
          <w:lang w:bidi="en-US"/>
        </w:rPr>
        <w:t xml:space="preserve"> the decrease in the height of the center of gravity (</w:t>
      </w:r>
      <w:proofErr w:type="spellStart"/>
      <w:r w:rsidR="00AC333D" w:rsidRPr="00A8053C">
        <w:rPr>
          <w:i/>
          <w:iCs/>
          <w:color w:val="auto"/>
          <w:spacing w:val="-10"/>
          <w:lang w:bidi="en-US"/>
        </w:rPr>
        <w:t>GC</w:t>
      </w:r>
      <w:r w:rsidR="006322AF" w:rsidRPr="00A8053C">
        <w:rPr>
          <w:i/>
          <w:iCs/>
          <w:color w:val="auto"/>
          <w:lang w:bidi="en-US"/>
        </w:rPr>
        <w:t>H</w:t>
      </w:r>
      <w:r w:rsidR="006322AF" w:rsidRPr="00A8053C">
        <w:rPr>
          <w:i/>
          <w:iCs/>
          <w:color w:val="auto"/>
          <w:spacing w:val="10"/>
          <w:vertAlign w:val="subscript"/>
          <w:lang w:bidi="en-US"/>
        </w:rPr>
        <w:t>r</w:t>
      </w:r>
      <w:proofErr w:type="spellEnd"/>
      <w:r w:rsidR="006322AF" w:rsidRPr="00A8053C">
        <w:rPr>
          <w:color w:val="auto"/>
          <w:lang w:bidi="en-US"/>
        </w:rPr>
        <w:t>) due to inward tilting (</w:t>
      </w:r>
      <w:r w:rsidR="00AC333D" w:rsidRPr="00A8053C">
        <w:rPr>
          <w:i/>
          <w:iCs/>
          <w:color w:val="auto"/>
          <w:spacing w:val="-20"/>
          <w:lang w:bidi="en-US"/>
        </w:rPr>
        <w:t>Δ</w:t>
      </w:r>
      <w:r w:rsidR="00AC333D" w:rsidRPr="00A8053C">
        <w:rPr>
          <w:i/>
          <w:iCs/>
          <w:color w:val="auto"/>
          <w:spacing w:val="-10"/>
          <w:lang w:bidi="en-US"/>
        </w:rPr>
        <w:t>GC</w:t>
      </w:r>
      <w:r w:rsidR="006322AF" w:rsidRPr="00A8053C">
        <w:rPr>
          <w:i/>
          <w:iCs/>
          <w:color w:val="auto"/>
          <w:lang w:bidi="en-US"/>
        </w:rPr>
        <w:t>H</w:t>
      </w:r>
      <w:r w:rsidR="006322AF" w:rsidRPr="00A8053C">
        <w:rPr>
          <w:i/>
          <w:iCs/>
          <w:color w:val="auto"/>
          <w:vertAlign w:val="subscript"/>
          <w:lang w:bidi="en-US"/>
        </w:rPr>
        <w:t>r</w:t>
      </w:r>
      <w:r w:rsidR="006322AF" w:rsidRPr="00A8053C">
        <w:rPr>
          <w:color w:val="auto"/>
          <w:vertAlign w:val="subscript"/>
          <w:lang w:bidi="en-US"/>
        </w:rPr>
        <w:t>1</w:t>
      </w:r>
      <w:r w:rsidR="006322AF" w:rsidRPr="00A8053C">
        <w:rPr>
          <w:color w:val="auto"/>
          <w:lang w:bidi="en-US"/>
        </w:rPr>
        <w:t>).</w:t>
      </w:r>
    </w:p>
    <w:p w14:paraId="1470FA2C" w14:textId="1936B383" w:rsidR="006322AF" w:rsidRPr="00A8053C" w:rsidRDefault="006322AF" w:rsidP="00B014A2">
      <w:pPr>
        <w:pStyle w:val="Paragraph0"/>
        <w:spacing w:before="60" w:after="60"/>
        <w:rPr>
          <w:color w:val="auto"/>
          <w:lang w:bidi="en-US"/>
        </w:rPr>
      </w:pPr>
    </w:p>
    <w:p w14:paraId="4AB11C38" w14:textId="2B616F08" w:rsidR="006322AF" w:rsidRPr="00A8053C" w:rsidRDefault="006322AF" w:rsidP="00895CEF">
      <w:pPr>
        <w:pStyle w:val="Paragraph0"/>
        <w:spacing w:before="0" w:after="0"/>
        <w:rPr>
          <w:color w:val="auto"/>
          <w:lang w:bidi="en-US"/>
        </w:rPr>
      </w:pPr>
    </w:p>
    <w:p w14:paraId="634A43CA" w14:textId="07D71CFC" w:rsidR="006322AF" w:rsidRPr="00A8053C" w:rsidRDefault="006322AF" w:rsidP="004F797F">
      <w:pPr>
        <w:pStyle w:val="Paragraph0"/>
        <w:spacing w:before="120"/>
        <w:rPr>
          <w:color w:val="auto"/>
          <w:lang w:bidi="en-US"/>
        </w:rPr>
      </w:pPr>
    </w:p>
    <w:p w14:paraId="2724CE9D" w14:textId="655DCAD2" w:rsidR="006322AF" w:rsidRPr="00A8053C" w:rsidRDefault="006322AF" w:rsidP="00895CEF">
      <w:pPr>
        <w:pStyle w:val="Paragraph0"/>
        <w:spacing w:before="0" w:after="0"/>
        <w:rPr>
          <w:color w:val="auto"/>
          <w:lang w:bidi="en-US"/>
        </w:rPr>
      </w:pPr>
    </w:p>
    <w:p w14:paraId="1B88A94A" w14:textId="4E271071" w:rsidR="00B014A2" w:rsidRPr="00A8053C" w:rsidRDefault="00B014A2" w:rsidP="00895CEF">
      <w:pPr>
        <w:pStyle w:val="Paragraph0"/>
        <w:spacing w:before="0" w:after="0"/>
        <w:rPr>
          <w:color w:val="auto"/>
          <w:lang w:bidi="en-US"/>
        </w:rPr>
      </w:pPr>
    </w:p>
    <w:p w14:paraId="188CC2E7" w14:textId="13A0075C" w:rsidR="00B014A2" w:rsidRPr="00A8053C" w:rsidRDefault="00B014A2" w:rsidP="00895CEF">
      <w:pPr>
        <w:pStyle w:val="Paragraph0"/>
        <w:spacing w:before="0" w:after="0"/>
        <w:rPr>
          <w:color w:val="auto"/>
          <w:lang w:bidi="en-US"/>
        </w:rPr>
      </w:pPr>
    </w:p>
    <w:p w14:paraId="71B1AC1E" w14:textId="77777777" w:rsidR="00B014A2" w:rsidRPr="00A8053C" w:rsidRDefault="00B014A2" w:rsidP="00895CEF">
      <w:pPr>
        <w:pStyle w:val="Paragraph0"/>
        <w:spacing w:before="0" w:after="0"/>
        <w:rPr>
          <w:color w:val="auto"/>
          <w:lang w:bidi="en-US"/>
        </w:rPr>
      </w:pPr>
    </w:p>
    <w:p w14:paraId="4D99A801" w14:textId="77777777" w:rsidR="00B014A2" w:rsidRPr="00A8053C" w:rsidRDefault="00B014A2" w:rsidP="00895CEF">
      <w:pPr>
        <w:pStyle w:val="Paragraph0"/>
        <w:spacing w:before="0" w:after="0"/>
        <w:rPr>
          <w:color w:val="auto"/>
          <w:lang w:bidi="en-US"/>
        </w:rPr>
      </w:pPr>
    </w:p>
    <w:p w14:paraId="119A7A2A" w14:textId="77777777" w:rsidR="00B014A2" w:rsidRPr="00A8053C" w:rsidRDefault="00B014A2" w:rsidP="00895CEF">
      <w:pPr>
        <w:pStyle w:val="Paragraph0"/>
        <w:spacing w:before="0" w:after="0"/>
        <w:rPr>
          <w:color w:val="auto"/>
          <w:lang w:bidi="en-US"/>
        </w:rPr>
      </w:pPr>
    </w:p>
    <w:p w14:paraId="26B4B2C1" w14:textId="77777777" w:rsidR="00B014A2" w:rsidRPr="00A8053C" w:rsidRDefault="00B014A2" w:rsidP="00895CEF">
      <w:pPr>
        <w:pStyle w:val="Paragraph0"/>
        <w:spacing w:before="0" w:after="0"/>
        <w:rPr>
          <w:color w:val="auto"/>
          <w:lang w:bidi="en-US"/>
        </w:rPr>
      </w:pPr>
    </w:p>
    <w:p w14:paraId="45B1F7A4" w14:textId="77777777" w:rsidR="00B014A2" w:rsidRPr="00A8053C" w:rsidRDefault="00B014A2" w:rsidP="00895CEF">
      <w:pPr>
        <w:pStyle w:val="Paragraph0"/>
        <w:spacing w:before="0" w:after="0"/>
        <w:rPr>
          <w:color w:val="auto"/>
          <w:lang w:bidi="en-US"/>
        </w:rPr>
      </w:pPr>
    </w:p>
    <w:p w14:paraId="04DEFFC8" w14:textId="77777777" w:rsidR="00B014A2" w:rsidRPr="00A8053C" w:rsidRDefault="00B014A2" w:rsidP="00B014A2">
      <w:pPr>
        <w:pStyle w:val="Paragraph0"/>
        <w:spacing w:before="0" w:after="0"/>
        <w:jc w:val="center"/>
        <w:rPr>
          <w:color w:val="auto"/>
          <w:lang w:bidi="en-US"/>
        </w:rPr>
      </w:pPr>
      <w:r w:rsidRPr="00A8053C">
        <w:rPr>
          <w:b/>
          <w:bCs/>
          <w:color w:val="auto"/>
          <w:lang w:bidi="en-US"/>
        </w:rPr>
        <w:t>Figure 5.</w:t>
      </w:r>
      <w:r w:rsidRPr="00A8053C">
        <w:rPr>
          <w:color w:val="auto"/>
          <w:lang w:bidi="en-US"/>
        </w:rPr>
        <w:t xml:space="preserve"> Rear view of the full trailing arm type rear suspension</w:t>
      </w:r>
      <w:r w:rsidRPr="00A8053C">
        <w:rPr>
          <w:color w:val="auto"/>
          <w:vertAlign w:val="superscript"/>
          <w:lang w:bidi="en-US"/>
        </w:rPr>
        <w:t xml:space="preserve"> (20)</w:t>
      </w:r>
    </w:p>
    <w:p w14:paraId="49D56411" w14:textId="37922211" w:rsidR="00B014A2" w:rsidRPr="00A8053C" w:rsidRDefault="00D556EB" w:rsidP="00B014A2">
      <w:pPr>
        <w:pStyle w:val="Paragraph0"/>
        <w:spacing w:before="0" w:after="0"/>
        <w:rPr>
          <w:color w:val="auto"/>
        </w:rPr>
      </w:pPr>
      <w:r w:rsidRPr="00D556EB">
        <w:rPr>
          <w:noProof/>
          <w:color w:val="auto"/>
        </w:rPr>
        <w:drawing>
          <wp:anchor distT="0" distB="0" distL="114300" distR="114300" simplePos="0" relativeHeight="251709440" behindDoc="0" locked="0" layoutInCell="1" allowOverlap="1" wp14:anchorId="4CBCC925" wp14:editId="1DE50D0B">
            <wp:simplePos x="0" y="0"/>
            <wp:positionH relativeFrom="column">
              <wp:posOffset>2103755</wp:posOffset>
            </wp:positionH>
            <wp:positionV relativeFrom="paragraph">
              <wp:posOffset>30784</wp:posOffset>
            </wp:positionV>
            <wp:extent cx="2437920" cy="1520280"/>
            <wp:effectExtent l="0" t="0" r="635" b="0"/>
            <wp:wrapNone/>
            <wp:docPr id="92393170" name="図 92393170">
              <a:extLst xmlns:a="http://schemas.openxmlformats.org/drawingml/2006/main">
                <a:ext uri="{FF2B5EF4-FFF2-40B4-BE49-F238E27FC236}">
                  <a16:creationId xmlns:a16="http://schemas.microsoft.com/office/drawing/2014/main" id="{401D1AA5-8CB9-0C2F-29CC-A6CB16A09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01D1AA5-8CB9-0C2F-29CC-A6CB16A09F5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920" cy="1520280"/>
                    </a:xfrm>
                    <a:prstGeom prst="rect">
                      <a:avLst/>
                    </a:prstGeom>
                  </pic:spPr>
                </pic:pic>
              </a:graphicData>
            </a:graphic>
            <wp14:sizeRelH relativeFrom="margin">
              <wp14:pctWidth>0</wp14:pctWidth>
            </wp14:sizeRelH>
            <wp14:sizeRelV relativeFrom="margin">
              <wp14:pctHeight>0</wp14:pctHeight>
            </wp14:sizeRelV>
          </wp:anchor>
        </w:drawing>
      </w:r>
    </w:p>
    <w:p w14:paraId="583FFC17" w14:textId="30AEBD73" w:rsidR="00B014A2" w:rsidRPr="00A8053C" w:rsidRDefault="00B014A2" w:rsidP="00B014A2">
      <w:pPr>
        <w:pStyle w:val="Paragraph0"/>
        <w:spacing w:before="0" w:after="0"/>
        <w:rPr>
          <w:color w:val="auto"/>
        </w:rPr>
      </w:pPr>
    </w:p>
    <w:p w14:paraId="674E7F4C" w14:textId="77777777" w:rsidR="00B014A2" w:rsidRPr="00A8053C" w:rsidRDefault="00B014A2" w:rsidP="00B014A2">
      <w:pPr>
        <w:pStyle w:val="Paragraph0"/>
        <w:spacing w:before="0" w:after="0"/>
        <w:rPr>
          <w:color w:val="auto"/>
        </w:rPr>
      </w:pPr>
    </w:p>
    <w:p w14:paraId="628931F5" w14:textId="728C14CA" w:rsidR="00B014A2" w:rsidRPr="00A8053C" w:rsidRDefault="00B014A2" w:rsidP="00B014A2">
      <w:pPr>
        <w:pStyle w:val="Paragraph0"/>
        <w:spacing w:before="0" w:after="0"/>
        <w:rPr>
          <w:color w:val="auto"/>
        </w:rPr>
      </w:pPr>
    </w:p>
    <w:p w14:paraId="10C0131F" w14:textId="77777777" w:rsidR="00B014A2" w:rsidRPr="00A8053C" w:rsidRDefault="00B014A2" w:rsidP="00B014A2">
      <w:pPr>
        <w:pStyle w:val="Paragraph0"/>
        <w:spacing w:before="0" w:after="0"/>
        <w:rPr>
          <w:color w:val="auto"/>
        </w:rPr>
      </w:pPr>
    </w:p>
    <w:p w14:paraId="27B1EC6F" w14:textId="77777777" w:rsidR="00B014A2" w:rsidRPr="00A8053C" w:rsidRDefault="00B014A2" w:rsidP="00B014A2">
      <w:pPr>
        <w:pStyle w:val="Paragraph0"/>
        <w:spacing w:before="0" w:after="0"/>
        <w:rPr>
          <w:color w:val="auto"/>
        </w:rPr>
      </w:pPr>
    </w:p>
    <w:p w14:paraId="6D144C77" w14:textId="77777777" w:rsidR="00B014A2" w:rsidRPr="00A8053C" w:rsidRDefault="00B014A2" w:rsidP="00B014A2">
      <w:pPr>
        <w:pStyle w:val="Paragraph0"/>
        <w:spacing w:before="0" w:after="0"/>
        <w:rPr>
          <w:color w:val="auto"/>
        </w:rPr>
      </w:pPr>
    </w:p>
    <w:p w14:paraId="5F6B55AD" w14:textId="77777777" w:rsidR="00B014A2" w:rsidRPr="00A8053C" w:rsidRDefault="00B014A2" w:rsidP="00B014A2">
      <w:pPr>
        <w:pStyle w:val="Paragraph0"/>
        <w:spacing w:before="0" w:after="0"/>
        <w:rPr>
          <w:color w:val="auto"/>
        </w:rPr>
      </w:pPr>
    </w:p>
    <w:p w14:paraId="52032A6E" w14:textId="77777777" w:rsidR="00B014A2" w:rsidRPr="00A8053C" w:rsidRDefault="00B014A2" w:rsidP="00B014A2">
      <w:pPr>
        <w:pStyle w:val="Paragraph0"/>
        <w:spacing w:before="0" w:after="0"/>
        <w:rPr>
          <w:color w:val="auto"/>
        </w:rPr>
      </w:pPr>
    </w:p>
    <w:p w14:paraId="61B590B6" w14:textId="77777777" w:rsidR="00B014A2" w:rsidRPr="00A8053C" w:rsidRDefault="00B014A2" w:rsidP="00B014A2">
      <w:pPr>
        <w:pStyle w:val="Paragraph0"/>
        <w:spacing w:before="0" w:after="0"/>
        <w:rPr>
          <w:color w:val="auto"/>
        </w:rPr>
      </w:pPr>
    </w:p>
    <w:p w14:paraId="17AB41F6" w14:textId="77777777" w:rsidR="00B014A2" w:rsidRPr="00A8053C" w:rsidRDefault="00B014A2" w:rsidP="004F797F">
      <w:pPr>
        <w:pStyle w:val="Paragraph0"/>
        <w:spacing w:before="0" w:after="120"/>
        <w:jc w:val="center"/>
        <w:rPr>
          <w:color w:val="auto"/>
          <w:vertAlign w:val="superscript"/>
          <w:lang w:bidi="en-US"/>
        </w:rPr>
      </w:pPr>
      <w:r w:rsidRPr="00A8053C">
        <w:rPr>
          <w:b/>
          <w:bCs/>
          <w:color w:val="auto"/>
          <w:lang w:bidi="en-US"/>
        </w:rPr>
        <w:t>Figure 6.</w:t>
      </w:r>
      <w:r w:rsidRPr="00A8053C">
        <w:rPr>
          <w:color w:val="auto"/>
          <w:lang w:bidi="en-US"/>
        </w:rPr>
        <w:t xml:space="preserve"> Rear body sinking for the full trailing arm type suspension</w:t>
      </w:r>
      <w:r w:rsidRPr="00A8053C">
        <w:rPr>
          <w:color w:val="auto"/>
          <w:vertAlign w:val="superscript"/>
          <w:lang w:bidi="en-US"/>
        </w:rPr>
        <w:t xml:space="preserve"> (20)</w:t>
      </w:r>
    </w:p>
    <w:p w14:paraId="61810C51" w14:textId="146666F8" w:rsidR="004F797F" w:rsidRPr="00A8053C" w:rsidRDefault="00000000" w:rsidP="004F797F">
      <w:pPr>
        <w:pStyle w:val="Paragraph0"/>
        <w:spacing w:before="0" w:after="60"/>
        <w:jc w:val="left"/>
        <w:rPr>
          <w:color w:val="auto"/>
          <w:lang w:bidi="en-US"/>
        </w:rPr>
      </w:pPr>
      <m:oMathPara>
        <m:oMath>
          <m:eqArr>
            <m:eqArrPr>
              <m:maxDist m:val="1"/>
              <m:ctrlPr>
                <w:rPr>
                  <w:rFonts w:ascii="Cambria Math" w:hAnsi="Cambria Math"/>
                  <w:i/>
                  <w:color w:val="auto"/>
                  <w:lang w:bidi="en-US"/>
                </w:rPr>
              </m:ctrlPr>
            </m:eqArrPr>
            <m:e>
              <m:sSub>
                <m:sSubPr>
                  <m:ctrlPr>
                    <w:rPr>
                      <w:rFonts w:ascii="Cambria Math" w:hAnsi="Cambria Math"/>
                      <w:i/>
                      <w:color w:val="auto"/>
                      <w:lang w:bidi="en-US"/>
                    </w:rPr>
                  </m:ctrlPr>
                </m:sSubPr>
                <m:e>
                  <m:r>
                    <w:rPr>
                      <w:rFonts w:ascii="Cambria Math" w:hAnsi="Cambria Math" w:hint="eastAsia"/>
                      <w:color w:val="auto"/>
                      <w:lang w:bidi="en-US"/>
                    </w:rPr>
                    <m:t>Δ</m:t>
                  </m:r>
                  <m:r>
                    <w:rPr>
                      <w:rFonts w:ascii="Cambria Math" w:hAnsi="Cambria Math"/>
                      <w:color w:val="auto"/>
                      <w:lang w:bidi="en-US"/>
                    </w:rPr>
                    <m:t>GCH</m:t>
                  </m:r>
                </m:e>
                <m:sub>
                  <m:r>
                    <w:rPr>
                      <w:rFonts w:ascii="Cambria Math" w:hAnsi="Cambria Math"/>
                      <w:color w:val="auto"/>
                      <w:lang w:bidi="en-US"/>
                    </w:rPr>
                    <m:t>r1</m:t>
                  </m:r>
                </m:sub>
              </m:sSub>
              <m:r>
                <w:rPr>
                  <w:rFonts w:ascii="Cambria Math" w:hAnsi="Cambria Math"/>
                  <w:color w:val="auto"/>
                  <w:lang w:bidi="en-US"/>
                </w:rPr>
                <m:t>=</m:t>
              </m:r>
              <m:d>
                <m:dPr>
                  <m:ctrlPr>
                    <w:rPr>
                      <w:rFonts w:ascii="Cambria Math" w:hAnsi="Cambria Math"/>
                      <w:i/>
                      <w:color w:val="auto"/>
                      <w:lang w:bidi="en-US"/>
                    </w:rPr>
                  </m:ctrlPr>
                </m:dPr>
                <m:e>
                  <m:r>
                    <w:rPr>
                      <w:rFonts w:ascii="Cambria Math" w:hAnsi="Cambria Math"/>
                      <w:color w:val="auto"/>
                      <w:lang w:bidi="en-US"/>
                    </w:rPr>
                    <m:t>1-</m:t>
                  </m:r>
                  <m:func>
                    <m:funcPr>
                      <m:ctrlPr>
                        <w:rPr>
                          <w:rFonts w:ascii="Cambria Math" w:hAnsi="Cambria Math"/>
                          <w:i/>
                          <w:color w:val="auto"/>
                          <w:lang w:bidi="en-US"/>
                        </w:rPr>
                      </m:ctrlPr>
                    </m:funcPr>
                    <m:fName>
                      <m:r>
                        <m:rPr>
                          <m:sty m:val="p"/>
                        </m:rPr>
                        <w:rPr>
                          <w:rFonts w:ascii="Cambria Math" w:hAnsi="Cambria Math"/>
                          <w:color w:val="auto"/>
                          <w:lang w:bidi="en-US"/>
                        </w:rPr>
                        <m:t>cos</m:t>
                      </m:r>
                    </m:fName>
                    <m:e>
                      <m:r>
                        <w:rPr>
                          <w:rFonts w:ascii="Cambria Math" w:hAnsi="Cambria Math" w:hint="eastAsia"/>
                          <w:color w:val="auto"/>
                          <w:lang w:bidi="en-US"/>
                        </w:rPr>
                        <m:t>φ</m:t>
                      </m:r>
                    </m:e>
                  </m:func>
                </m:e>
              </m:d>
              <m:r>
                <w:rPr>
                  <w:rFonts w:ascii="Cambria Math" w:hAnsi="Cambria Math"/>
                  <w:color w:val="auto"/>
                  <w:lang w:bidi="en-US"/>
                </w:rPr>
                <m:t>GCH#</m:t>
              </m:r>
              <m:d>
                <m:dPr>
                  <m:ctrlPr>
                    <w:rPr>
                      <w:rFonts w:ascii="Cambria Math" w:hAnsi="Cambria Math"/>
                      <w:i/>
                      <w:color w:val="auto"/>
                      <w:lang w:bidi="en-US"/>
                    </w:rPr>
                  </m:ctrlPr>
                </m:dPr>
                <m:e>
                  <m:r>
                    <w:rPr>
                      <w:rFonts w:ascii="Cambria Math" w:hAnsi="Cambria Math"/>
                      <w:color w:val="auto"/>
                      <w:lang w:bidi="en-US"/>
                    </w:rPr>
                    <m:t>1</m:t>
                  </m:r>
                </m:e>
              </m:d>
            </m:e>
          </m:eqArr>
        </m:oMath>
      </m:oMathPara>
    </w:p>
    <w:p w14:paraId="1DAAF9EF" w14:textId="1A0447FA" w:rsidR="004F797F" w:rsidRPr="00A8053C" w:rsidRDefault="00000000" w:rsidP="004F797F">
      <w:pPr>
        <w:pStyle w:val="Paragraph0"/>
        <w:spacing w:before="0" w:after="0"/>
        <w:jc w:val="left"/>
        <w:rPr>
          <w:color w:val="auto"/>
          <w:lang w:bidi="en-US"/>
        </w:rPr>
      </w:pPr>
      <m:oMathPara>
        <m:oMath>
          <m:eqArr>
            <m:eqArrPr>
              <m:maxDist m:val="1"/>
              <m:ctrlPr>
                <w:rPr>
                  <w:rFonts w:ascii="Cambria Math" w:hAnsi="Cambria Math"/>
                  <w:i/>
                  <w:color w:val="auto"/>
                  <w:lang w:bidi="en-US"/>
                </w:rPr>
              </m:ctrlPr>
            </m:eqArrPr>
            <m:e>
              <m:sSub>
                <m:sSubPr>
                  <m:ctrlPr>
                    <w:rPr>
                      <w:rFonts w:ascii="Cambria Math" w:hAnsi="Cambria Math"/>
                      <w:i/>
                      <w:color w:val="auto"/>
                      <w:lang w:bidi="en-US"/>
                    </w:rPr>
                  </m:ctrlPr>
                </m:sSubPr>
                <m:e>
                  <m:r>
                    <w:rPr>
                      <w:rFonts w:ascii="Cambria Math" w:hAnsi="Cambria Math" w:hint="eastAsia"/>
                      <w:color w:val="auto"/>
                      <w:lang w:bidi="en-US"/>
                    </w:rPr>
                    <m:t>Δ</m:t>
                  </m:r>
                  <m:r>
                    <w:rPr>
                      <w:rFonts w:ascii="Cambria Math" w:hAnsi="Cambria Math"/>
                      <w:color w:val="auto"/>
                      <w:lang w:bidi="en-US"/>
                    </w:rPr>
                    <m:t>GCH</m:t>
                  </m:r>
                </m:e>
                <m:sub>
                  <m:r>
                    <w:rPr>
                      <w:rFonts w:ascii="Cambria Math" w:hAnsi="Cambria Math"/>
                      <w:color w:val="auto"/>
                      <w:lang w:bidi="en-US"/>
                    </w:rPr>
                    <m:t>r2</m:t>
                  </m:r>
                </m:sub>
              </m:sSub>
              <m:r>
                <w:rPr>
                  <w:rFonts w:ascii="Cambria Math" w:hAnsi="Cambria Math"/>
                  <w:color w:val="auto"/>
                  <w:lang w:bidi="en-US"/>
                </w:rPr>
                <m:t>=</m:t>
              </m:r>
              <m:f>
                <m:fPr>
                  <m:ctrlPr>
                    <w:rPr>
                      <w:rFonts w:ascii="Cambria Math" w:hAnsi="Cambria Math"/>
                      <w:i/>
                      <w:color w:val="auto"/>
                      <w:lang w:bidi="en-US"/>
                    </w:rPr>
                  </m:ctrlPr>
                </m:fPr>
                <m:num>
                  <m:sSub>
                    <m:sSubPr>
                      <m:ctrlPr>
                        <w:rPr>
                          <w:rFonts w:ascii="Cambria Math" w:hAnsi="Cambria Math"/>
                          <w:i/>
                          <w:color w:val="auto"/>
                          <w:lang w:bidi="en-US"/>
                        </w:rPr>
                      </m:ctrlPr>
                    </m:sSubPr>
                    <m:e>
                      <m:r>
                        <w:rPr>
                          <w:rFonts w:ascii="Cambria Math" w:hAnsi="Cambria Math"/>
                          <w:color w:val="auto"/>
                          <w:lang w:bidi="en-US"/>
                        </w:rPr>
                        <m:t>F</m:t>
                      </m:r>
                    </m:e>
                    <m:sub>
                      <m:r>
                        <w:rPr>
                          <w:rFonts w:ascii="Cambria Math" w:hAnsi="Cambria Math"/>
                          <w:color w:val="auto"/>
                          <w:lang w:bidi="en-US"/>
                        </w:rPr>
                        <m:t>yr</m:t>
                      </m:r>
                    </m:sub>
                  </m:sSub>
                  <m:func>
                    <m:funcPr>
                      <m:ctrlPr>
                        <w:rPr>
                          <w:rFonts w:ascii="Cambria Math" w:hAnsi="Cambria Math"/>
                          <w:i/>
                          <w:color w:val="auto"/>
                          <w:lang w:bidi="en-US"/>
                        </w:rPr>
                      </m:ctrlPr>
                    </m:funcPr>
                    <m:fName>
                      <m:r>
                        <m:rPr>
                          <m:sty m:val="p"/>
                        </m:rPr>
                        <w:rPr>
                          <w:rFonts w:ascii="Cambria Math" w:hAnsi="Cambria Math"/>
                          <w:color w:val="auto"/>
                          <w:lang w:bidi="en-US"/>
                        </w:rPr>
                        <m:t>sin</m:t>
                      </m:r>
                    </m:fName>
                    <m:e>
                      <m:r>
                        <w:rPr>
                          <w:rFonts w:ascii="Cambria Math" w:hAnsi="Cambria Math" w:hint="eastAsia"/>
                          <w:color w:val="auto"/>
                          <w:lang w:bidi="en-US"/>
                        </w:rPr>
                        <m:t>φ</m:t>
                      </m:r>
                    </m:e>
                  </m:func>
                </m:num>
                <m:den>
                  <m:sSub>
                    <m:sSubPr>
                      <m:ctrlPr>
                        <w:rPr>
                          <w:rFonts w:ascii="Cambria Math" w:hAnsi="Cambria Math"/>
                          <w:i/>
                          <w:color w:val="auto"/>
                          <w:lang w:bidi="en-US"/>
                        </w:rPr>
                      </m:ctrlPr>
                    </m:sSubPr>
                    <m:e>
                      <m:r>
                        <w:rPr>
                          <w:rFonts w:ascii="Cambria Math" w:hAnsi="Cambria Math" w:hint="eastAsia"/>
                          <w:color w:val="auto"/>
                          <w:lang w:bidi="en-US"/>
                        </w:rPr>
                        <m:t>k</m:t>
                      </m:r>
                    </m:e>
                    <m:sub>
                      <m:r>
                        <w:rPr>
                          <w:rFonts w:ascii="Cambria Math" w:hAnsi="Cambria Math" w:hint="eastAsia"/>
                          <w:color w:val="auto"/>
                          <w:lang w:bidi="en-US"/>
                        </w:rPr>
                        <m:t>r</m:t>
                      </m:r>
                    </m:sub>
                  </m:sSub>
                </m:den>
              </m:f>
              <m:func>
                <m:funcPr>
                  <m:ctrlPr>
                    <w:rPr>
                      <w:rFonts w:ascii="Cambria Math" w:hAnsi="Cambria Math"/>
                      <w:i/>
                      <w:color w:val="auto"/>
                      <w:lang w:bidi="en-US"/>
                    </w:rPr>
                  </m:ctrlPr>
                </m:funcPr>
                <m:fName>
                  <m:r>
                    <m:rPr>
                      <m:sty m:val="p"/>
                    </m:rPr>
                    <w:rPr>
                      <w:rFonts w:ascii="Cambria Math" w:hAnsi="Cambria Math"/>
                      <w:lang w:bidi="en-US"/>
                    </w:rPr>
                    <m:t>cos</m:t>
                  </m:r>
                </m:fName>
                <m:e>
                  <m:r>
                    <w:rPr>
                      <w:rFonts w:ascii="Cambria Math" w:eastAsia="MS Mincho" w:hAnsi="MS Mincho" w:cs="MS Mincho" w:hint="eastAsia"/>
                      <w:color w:val="auto"/>
                      <w:lang w:eastAsia="ja-JP" w:bidi="en-US"/>
                    </w:rPr>
                    <m:t>φ</m:t>
                  </m:r>
                </m:e>
              </m:func>
              <m:r>
                <w:rPr>
                  <w:rFonts w:ascii="Cambria Math" w:hAnsi="Cambria Math"/>
                  <w:color w:val="auto"/>
                  <w:lang w:bidi="en-US"/>
                </w:rPr>
                <m:t>#</m:t>
              </m:r>
              <m:d>
                <m:dPr>
                  <m:ctrlPr>
                    <w:rPr>
                      <w:rFonts w:ascii="Cambria Math" w:hAnsi="Cambria Math"/>
                      <w:i/>
                      <w:color w:val="auto"/>
                      <w:lang w:bidi="en-US"/>
                    </w:rPr>
                  </m:ctrlPr>
                </m:dPr>
                <m:e>
                  <m:r>
                    <w:rPr>
                      <w:rFonts w:ascii="Cambria Math" w:hAnsi="Cambria Math"/>
                      <w:color w:val="auto"/>
                      <w:lang w:bidi="en-US"/>
                    </w:rPr>
                    <m:t>2</m:t>
                  </m:r>
                </m:e>
              </m:d>
            </m:e>
          </m:eqArr>
        </m:oMath>
      </m:oMathPara>
    </w:p>
    <w:p w14:paraId="0EDBCD81" w14:textId="5E84F583" w:rsidR="004F797F" w:rsidRPr="00A8053C" w:rsidRDefault="00FD2D76" w:rsidP="004F797F">
      <w:pPr>
        <w:pStyle w:val="Paragraph0"/>
        <w:spacing w:before="120"/>
        <w:jc w:val="left"/>
        <w:rPr>
          <w:color w:val="auto"/>
          <w:lang w:bidi="en-US"/>
        </w:rPr>
      </w:pPr>
      <w:r w:rsidRPr="00A8053C">
        <w:rPr>
          <w:color w:val="auto"/>
          <w:lang w:bidi="en-US"/>
        </w:rPr>
        <w:t>To suppress pitching during turning, it is essential to minimize the difference in sinking between the front and rear of the vehicle. The sinking of rear is represented by the sum of the changes in the rear center of gravity height (</w:t>
      </w:r>
      <w:r w:rsidR="00AC333D" w:rsidRPr="00A8053C">
        <w:rPr>
          <w:i/>
          <w:iCs/>
          <w:color w:val="auto"/>
          <w:spacing w:val="-20"/>
          <w:lang w:bidi="en-US"/>
        </w:rPr>
        <w:t>Δ</w:t>
      </w:r>
      <w:r w:rsidR="00AC333D" w:rsidRPr="00A8053C">
        <w:rPr>
          <w:i/>
          <w:iCs/>
          <w:color w:val="auto"/>
          <w:spacing w:val="-10"/>
          <w:lang w:bidi="en-US"/>
        </w:rPr>
        <w:t>GC</w:t>
      </w:r>
      <w:r w:rsidR="00AC333D" w:rsidRPr="00A8053C">
        <w:rPr>
          <w:i/>
          <w:iCs/>
          <w:color w:val="auto"/>
          <w:lang w:bidi="en-US"/>
        </w:rPr>
        <w:t>H</w:t>
      </w:r>
      <w:r w:rsidR="00AC333D" w:rsidRPr="00A8053C">
        <w:rPr>
          <w:i/>
          <w:iCs/>
          <w:color w:val="auto"/>
          <w:vertAlign w:val="subscript"/>
          <w:lang w:bidi="en-US"/>
        </w:rPr>
        <w:t>r</w:t>
      </w:r>
      <w:r w:rsidR="00AC333D" w:rsidRPr="00A8053C">
        <w:rPr>
          <w:color w:val="auto"/>
          <w:vertAlign w:val="subscript"/>
          <w:lang w:bidi="en-US"/>
        </w:rPr>
        <w:t>1</w:t>
      </w:r>
      <w:r w:rsidRPr="00A8053C">
        <w:rPr>
          <w:color w:val="auto"/>
          <w:vertAlign w:val="subscript"/>
          <w:lang w:bidi="en-US"/>
        </w:rPr>
        <w:t xml:space="preserve"> </w:t>
      </w:r>
      <w:r w:rsidRPr="00A8053C">
        <w:rPr>
          <w:color w:val="auto"/>
          <w:lang w:bidi="en-US"/>
        </w:rPr>
        <w:t>+</w:t>
      </w:r>
      <w:r w:rsidRPr="00A8053C">
        <w:rPr>
          <w:color w:val="auto"/>
          <w:vertAlign w:val="subscript"/>
          <w:lang w:bidi="en-US"/>
        </w:rPr>
        <w:t xml:space="preserve"> </w:t>
      </w:r>
      <w:r w:rsidR="00AC333D" w:rsidRPr="00A8053C">
        <w:rPr>
          <w:i/>
          <w:iCs/>
          <w:color w:val="auto"/>
          <w:spacing w:val="-20"/>
          <w:lang w:bidi="en-US"/>
        </w:rPr>
        <w:t>Δ</w:t>
      </w:r>
      <w:r w:rsidR="00AC333D" w:rsidRPr="00A8053C">
        <w:rPr>
          <w:i/>
          <w:iCs/>
          <w:color w:val="auto"/>
          <w:spacing w:val="-10"/>
          <w:lang w:bidi="en-US"/>
        </w:rPr>
        <w:t>GC</w:t>
      </w:r>
      <w:r w:rsidR="00AC333D" w:rsidRPr="00A8053C">
        <w:rPr>
          <w:i/>
          <w:iCs/>
          <w:color w:val="auto"/>
          <w:lang w:bidi="en-US"/>
        </w:rPr>
        <w:t>H</w:t>
      </w:r>
      <w:r w:rsidR="00AC333D" w:rsidRPr="00A8053C">
        <w:rPr>
          <w:i/>
          <w:iCs/>
          <w:color w:val="auto"/>
          <w:spacing w:val="10"/>
          <w:vertAlign w:val="subscript"/>
          <w:lang w:bidi="en-US"/>
        </w:rPr>
        <w:t>r</w:t>
      </w:r>
      <w:r w:rsidR="00AC333D" w:rsidRPr="00A8053C">
        <w:rPr>
          <w:color w:val="auto"/>
          <w:vertAlign w:val="subscript"/>
          <w:lang w:bidi="en-US"/>
        </w:rPr>
        <w:t>2</w:t>
      </w:r>
      <w:r w:rsidRPr="00A8053C">
        <w:rPr>
          <w:color w:val="auto"/>
          <w:lang w:bidi="en-US"/>
        </w:rPr>
        <w:t>)</w:t>
      </w:r>
      <w:r w:rsidR="004F797F" w:rsidRPr="00A8053C">
        <w:rPr>
          <w:color w:val="auto"/>
          <w:lang w:bidi="en-US"/>
        </w:rPr>
        <w:t>.</w:t>
      </w:r>
    </w:p>
    <w:p w14:paraId="78652C98" w14:textId="77777777" w:rsidR="00B014A2" w:rsidRPr="005E7F5B" w:rsidRDefault="00B014A2" w:rsidP="00B014A2">
      <w:pPr>
        <w:snapToGrid w:val="0"/>
        <w:spacing w:before="120" w:line="228" w:lineRule="auto"/>
        <w:rPr>
          <w:rFonts w:ascii="Times New Roman" w:hAnsi="Times New Roman"/>
          <w:b/>
          <w:bCs/>
          <w:lang w:eastAsia="ja-JP" w:bidi="en-US"/>
        </w:rPr>
      </w:pPr>
      <w:r w:rsidRPr="005E7F5B">
        <w:rPr>
          <w:rFonts w:ascii="Times New Roman" w:hAnsi="Times New Roman"/>
          <w:b/>
          <w:bCs/>
          <w:lang w:eastAsia="de-DE" w:bidi="en-US"/>
        </w:rPr>
        <w:t xml:space="preserve">3.2. </w:t>
      </w:r>
      <w:r w:rsidRPr="005E7F5B">
        <w:rPr>
          <w:rFonts w:ascii="Times New Roman" w:hAnsi="Times New Roman"/>
          <w:b/>
          <w:bCs/>
          <w:lang w:eastAsia="ja-JP" w:bidi="en-US"/>
        </w:rPr>
        <w:t>Double Wishbone Type Front Suspension (for Cars)</w:t>
      </w:r>
    </w:p>
    <w:p w14:paraId="6698DE2A" w14:textId="77777777" w:rsidR="00B014A2" w:rsidRPr="00A8053C" w:rsidRDefault="00B014A2" w:rsidP="00B014A2">
      <w:pPr>
        <w:pStyle w:val="Paragraph0"/>
        <w:rPr>
          <w:color w:val="auto"/>
          <w:lang w:bidi="en-US"/>
        </w:rPr>
      </w:pPr>
      <w:r w:rsidRPr="00A8053C">
        <w:rPr>
          <w:color w:val="auto"/>
          <w:lang w:bidi="en-US"/>
        </w:rPr>
        <w:t>The double wishbone type suspension is popular in automobiles. Therefore, let's first briefly organize the double wishbone type suspension for automobiles from a fundamental perspective. The mechanical equilibrium is illustrated in Figure 7. To simplify the illustration, Figure 7 demonstrates an example where the upper and lower suspension arms are parallel and equal in length, and there is no change in the tire camber angle due to suspension movement. Additionally, to avoid unnecessary complexity, the illustration assumes no roll angle is generated during turning, which implies that the torsional rigidity of the anti-roll bar is infinite.</w:t>
      </w:r>
    </w:p>
    <w:p w14:paraId="086BCE8D" w14:textId="039C377B" w:rsidR="00B014A2" w:rsidRPr="00A8053C" w:rsidRDefault="00B014A2" w:rsidP="00B014A2">
      <w:pPr>
        <w:pStyle w:val="Paragraph0"/>
        <w:rPr>
          <w:color w:val="auto"/>
          <w:lang w:bidi="en-US"/>
        </w:rPr>
      </w:pPr>
      <w:r w:rsidRPr="00A8053C">
        <w:rPr>
          <w:color w:val="auto"/>
          <w:lang w:bidi="en-US"/>
        </w:rPr>
        <w:t>Figure 7 illustrates the force balance of a double wishbone type suspension, commonly used in automobiles. In a conventional car, the virtual suspension arm axis (the line between the tire grounding point and the instantaneous center of the suspension) is typically angled (</w:t>
      </w:r>
      <w:r w:rsidRPr="00A8053C">
        <w:rPr>
          <w:i/>
          <w:iCs/>
          <w:color w:val="auto"/>
          <w:spacing w:val="10"/>
          <w:lang w:bidi="en-US"/>
        </w:rPr>
        <w:t>α</w:t>
      </w:r>
      <w:r w:rsidRPr="00A8053C">
        <w:rPr>
          <w:color w:val="auto"/>
          <w:lang w:bidi="en-US"/>
        </w:rPr>
        <w:t>) to reduce the vehicle body roll. The intersection of this axis and the vehicle center is called the roll center (</w:t>
      </w:r>
      <w:r w:rsidRPr="00A8053C">
        <w:rPr>
          <w:color w:val="auto"/>
          <w:spacing w:val="-10"/>
          <w:lang w:bidi="en-US"/>
        </w:rPr>
        <w:t>R</w:t>
      </w:r>
      <w:r w:rsidRPr="00A8053C">
        <w:rPr>
          <w:color w:val="auto"/>
          <w:lang w:bidi="en-US"/>
        </w:rPr>
        <w:t>C), and its height (</w:t>
      </w:r>
      <w:proofErr w:type="spellStart"/>
      <w:r w:rsidRPr="00A8053C">
        <w:rPr>
          <w:i/>
          <w:iCs/>
          <w:color w:val="auto"/>
          <w:spacing w:val="-10"/>
          <w:lang w:bidi="en-US"/>
        </w:rPr>
        <w:t>RC</w:t>
      </w:r>
      <w:r w:rsidRPr="00A8053C">
        <w:rPr>
          <w:i/>
          <w:iCs/>
          <w:color w:val="auto"/>
          <w:lang w:bidi="en-US"/>
        </w:rPr>
        <w:t>H</w:t>
      </w:r>
      <w:r w:rsidRPr="00A8053C">
        <w:rPr>
          <w:i/>
          <w:iCs/>
          <w:color w:val="auto"/>
          <w:spacing w:val="20"/>
          <w:vertAlign w:val="subscript"/>
          <w:lang w:bidi="en-US"/>
        </w:rPr>
        <w:t>f</w:t>
      </w:r>
      <w:proofErr w:type="spellEnd"/>
      <w:r w:rsidRPr="00A8053C">
        <w:rPr>
          <w:color w:val="auto"/>
          <w:lang w:bidi="en-US"/>
        </w:rPr>
        <w:t>) is used as a representative value for design. However, from the perspective of the tire grounding point trajectory, this angle (</w:t>
      </w:r>
      <w:r w:rsidR="00B40F31" w:rsidRPr="00A8053C">
        <w:rPr>
          <w:i/>
          <w:iCs/>
          <w:color w:val="auto"/>
          <w:spacing w:val="10"/>
          <w:lang w:bidi="en-US"/>
        </w:rPr>
        <w:t>α</w:t>
      </w:r>
      <w:r w:rsidRPr="00A8053C">
        <w:rPr>
          <w:color w:val="auto"/>
          <w:lang w:bidi="en-US"/>
        </w:rPr>
        <w:t xml:space="preserve">) causes lateral movement of the tire along with its vertical stroke. This leads to unnecessary lateral force disturbance from the road surface. Thus, </w:t>
      </w:r>
      <w:r w:rsidRPr="00A8053C">
        <w:rPr>
          <w:i/>
          <w:iCs/>
          <w:color w:val="auto"/>
          <w:lang w:bidi="en-US"/>
        </w:rPr>
        <w:t>α</w:t>
      </w:r>
      <w:r w:rsidRPr="00A8053C">
        <w:rPr>
          <w:color w:val="auto"/>
          <w:lang w:bidi="en-US"/>
        </w:rPr>
        <w:t xml:space="preserve"> is typically set to a small value as a compromise between roll suppression and disturbance suppression.</w:t>
      </w:r>
    </w:p>
    <w:p w14:paraId="7619761E" w14:textId="6A268587" w:rsidR="00B014A2" w:rsidRPr="00A8053C" w:rsidRDefault="0015461B" w:rsidP="00B014A2">
      <w:pPr>
        <w:pStyle w:val="Paragraph0"/>
        <w:rPr>
          <w:color w:val="auto"/>
          <w:lang w:bidi="en-US"/>
        </w:rPr>
      </w:pPr>
      <w:r w:rsidRPr="00A8053C">
        <w:rPr>
          <w:rFonts w:ascii="MS Mincho" w:hAnsi="MS Mincho" w:cs="MS PGothic"/>
          <w:noProof/>
          <w:color w:val="auto"/>
          <w:szCs w:val="18"/>
        </w:rPr>
        <w:drawing>
          <wp:anchor distT="0" distB="0" distL="114300" distR="114300" simplePos="0" relativeHeight="251676672" behindDoc="1" locked="0" layoutInCell="1" allowOverlap="1" wp14:anchorId="42F7528F" wp14:editId="3C513C3A">
            <wp:simplePos x="0" y="0"/>
            <wp:positionH relativeFrom="column">
              <wp:posOffset>1652905</wp:posOffset>
            </wp:positionH>
            <wp:positionV relativeFrom="page">
              <wp:posOffset>5407237</wp:posOffset>
            </wp:positionV>
            <wp:extent cx="3338280" cy="2159640"/>
            <wp:effectExtent l="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8280" cy="2159640"/>
                    </a:xfrm>
                    <a:prstGeom prst="rect">
                      <a:avLst/>
                    </a:prstGeom>
                  </pic:spPr>
                </pic:pic>
              </a:graphicData>
            </a:graphic>
            <wp14:sizeRelH relativeFrom="margin">
              <wp14:pctWidth>0</wp14:pctWidth>
            </wp14:sizeRelH>
            <wp14:sizeRelV relativeFrom="margin">
              <wp14:pctHeight>0</wp14:pctHeight>
            </wp14:sizeRelV>
          </wp:anchor>
        </w:drawing>
      </w:r>
      <w:r w:rsidR="00B014A2" w:rsidRPr="00A8053C">
        <w:rPr>
          <w:color w:val="auto"/>
          <w:lang w:bidi="en-US"/>
        </w:rPr>
        <w:t>The suspension reaction forces (</w:t>
      </w:r>
      <w:r w:rsidR="00B014A2" w:rsidRPr="00A8053C">
        <w:rPr>
          <w:i/>
          <w:iCs/>
          <w:color w:val="auto"/>
          <w:spacing w:val="10"/>
          <w:lang w:bidi="en-US"/>
        </w:rPr>
        <w:t>F</w:t>
      </w:r>
      <w:r w:rsidR="00B014A2" w:rsidRPr="00A8053C">
        <w:rPr>
          <w:i/>
          <w:iCs/>
          <w:color w:val="auto"/>
          <w:spacing w:val="-100"/>
          <w:vertAlign w:val="superscript"/>
          <w:lang w:bidi="en-US"/>
        </w:rPr>
        <w:t>*</w:t>
      </w:r>
      <w:proofErr w:type="spellStart"/>
      <w:r w:rsidR="00B014A2" w:rsidRPr="00A8053C">
        <w:rPr>
          <w:i/>
          <w:iCs/>
          <w:color w:val="auto"/>
          <w:vertAlign w:val="subscript"/>
          <w:lang w:bidi="en-US"/>
        </w:rPr>
        <w:t>y</w:t>
      </w:r>
      <w:r w:rsidR="00B014A2" w:rsidRPr="00A8053C">
        <w:rPr>
          <w:i/>
          <w:iCs/>
          <w:color w:val="auto"/>
          <w:spacing w:val="4"/>
          <w:vertAlign w:val="subscript"/>
          <w:lang w:bidi="en-US"/>
        </w:rPr>
        <w:t>f</w:t>
      </w:r>
      <w:r w:rsidR="00B014A2" w:rsidRPr="00A8053C">
        <w:rPr>
          <w:i/>
          <w:iCs/>
          <w:color w:val="auto"/>
          <w:vertAlign w:val="subscript"/>
          <w:lang w:bidi="en-US"/>
        </w:rPr>
        <w:t>L</w:t>
      </w:r>
      <w:proofErr w:type="spellEnd"/>
      <w:r w:rsidR="00B014A2" w:rsidRPr="00A8053C">
        <w:rPr>
          <w:color w:val="auto"/>
          <w:lang w:bidi="en-US"/>
        </w:rPr>
        <w:t xml:space="preserve">, </w:t>
      </w:r>
      <w:r w:rsidR="00B40F31" w:rsidRPr="00A8053C">
        <w:rPr>
          <w:i/>
          <w:iCs/>
          <w:color w:val="auto"/>
          <w:spacing w:val="10"/>
          <w:lang w:bidi="en-US"/>
        </w:rPr>
        <w:t>F</w:t>
      </w:r>
      <w:r w:rsidR="00B40F31" w:rsidRPr="00A8053C">
        <w:rPr>
          <w:i/>
          <w:iCs/>
          <w:color w:val="auto"/>
          <w:spacing w:val="-100"/>
          <w:vertAlign w:val="superscript"/>
          <w:lang w:bidi="en-US"/>
        </w:rPr>
        <w:t>*</w:t>
      </w:r>
      <w:proofErr w:type="spellStart"/>
      <w:r w:rsidR="00B40F31" w:rsidRPr="00A8053C">
        <w:rPr>
          <w:i/>
          <w:iCs/>
          <w:color w:val="auto"/>
          <w:vertAlign w:val="subscript"/>
          <w:lang w:bidi="en-US"/>
        </w:rPr>
        <w:t>y</w:t>
      </w:r>
      <w:r w:rsidR="00B40F31" w:rsidRPr="00A8053C">
        <w:rPr>
          <w:i/>
          <w:iCs/>
          <w:color w:val="auto"/>
          <w:spacing w:val="4"/>
          <w:vertAlign w:val="subscript"/>
          <w:lang w:bidi="en-US"/>
        </w:rPr>
        <w:t>f</w:t>
      </w:r>
      <w:r w:rsidR="00B014A2" w:rsidRPr="00A8053C">
        <w:rPr>
          <w:i/>
          <w:iCs/>
          <w:color w:val="auto"/>
          <w:vertAlign w:val="subscript"/>
          <w:lang w:bidi="en-US"/>
        </w:rPr>
        <w:t>R</w:t>
      </w:r>
      <w:proofErr w:type="spellEnd"/>
      <w:r w:rsidR="00B014A2" w:rsidRPr="00A8053C">
        <w:rPr>
          <w:color w:val="auto"/>
          <w:lang w:bidi="en-US"/>
        </w:rPr>
        <w:t>) (Equations (2.1) and (2.2)) act only in the axial direction of the virtual suspension arm against the lateral forces (</w:t>
      </w:r>
      <w:proofErr w:type="spellStart"/>
      <w:r w:rsidR="00B014A2" w:rsidRPr="00A8053C">
        <w:rPr>
          <w:i/>
          <w:iCs/>
          <w:color w:val="auto"/>
          <w:spacing w:val="-20"/>
          <w:lang w:bidi="en-US"/>
        </w:rPr>
        <w:t>F</w:t>
      </w:r>
      <w:r w:rsidR="00B014A2" w:rsidRPr="00A8053C">
        <w:rPr>
          <w:i/>
          <w:iCs/>
          <w:color w:val="auto"/>
          <w:vertAlign w:val="subscript"/>
          <w:lang w:bidi="en-US"/>
        </w:rPr>
        <w:t>y</w:t>
      </w:r>
      <w:r w:rsidR="00B40F31" w:rsidRPr="00A8053C">
        <w:rPr>
          <w:i/>
          <w:iCs/>
          <w:color w:val="auto"/>
          <w:spacing w:val="4"/>
          <w:vertAlign w:val="subscript"/>
          <w:lang w:bidi="en-US"/>
        </w:rPr>
        <w:t>f</w:t>
      </w:r>
      <w:r w:rsidR="00B014A2" w:rsidRPr="00A8053C">
        <w:rPr>
          <w:i/>
          <w:iCs/>
          <w:color w:val="auto"/>
          <w:vertAlign w:val="subscript"/>
          <w:lang w:bidi="en-US"/>
        </w:rPr>
        <w:t>L</w:t>
      </w:r>
      <w:proofErr w:type="spellEnd"/>
      <w:r w:rsidR="00B014A2" w:rsidRPr="00A8053C">
        <w:rPr>
          <w:color w:val="auto"/>
          <w:lang w:bidi="en-US"/>
        </w:rPr>
        <w:t xml:space="preserve">, </w:t>
      </w:r>
      <w:proofErr w:type="spellStart"/>
      <w:r w:rsidR="00B40F31" w:rsidRPr="00A8053C">
        <w:rPr>
          <w:i/>
          <w:iCs/>
          <w:color w:val="auto"/>
          <w:spacing w:val="-20"/>
          <w:lang w:bidi="en-US"/>
        </w:rPr>
        <w:t>F</w:t>
      </w:r>
      <w:r w:rsidR="00B014A2" w:rsidRPr="00A8053C">
        <w:rPr>
          <w:i/>
          <w:iCs/>
          <w:color w:val="auto"/>
          <w:vertAlign w:val="subscript"/>
          <w:lang w:bidi="en-US"/>
        </w:rPr>
        <w:t>y</w:t>
      </w:r>
      <w:r w:rsidR="00B40F31" w:rsidRPr="00A8053C">
        <w:rPr>
          <w:i/>
          <w:iCs/>
          <w:color w:val="auto"/>
          <w:spacing w:val="4"/>
          <w:vertAlign w:val="subscript"/>
          <w:lang w:bidi="en-US"/>
        </w:rPr>
        <w:t>f</w:t>
      </w:r>
      <w:r w:rsidR="00B014A2" w:rsidRPr="00A8053C">
        <w:rPr>
          <w:i/>
          <w:iCs/>
          <w:color w:val="auto"/>
          <w:vertAlign w:val="subscript"/>
          <w:lang w:bidi="en-US"/>
        </w:rPr>
        <w:t>R</w:t>
      </w:r>
      <w:proofErr w:type="spellEnd"/>
      <w:r w:rsidR="00B014A2" w:rsidRPr="00A8053C">
        <w:rPr>
          <w:color w:val="auto"/>
          <w:lang w:bidi="en-US"/>
        </w:rPr>
        <w:t>) on the ground. Therefore, the forces in the suspension stroke direction (</w:t>
      </w:r>
      <w:r w:rsidR="00B40F31" w:rsidRPr="00A8053C">
        <w:rPr>
          <w:i/>
          <w:iCs/>
          <w:color w:val="auto"/>
          <w:spacing w:val="10"/>
          <w:lang w:bidi="en-US"/>
        </w:rPr>
        <w:t>F</w:t>
      </w:r>
      <w:r w:rsidR="00B40F31" w:rsidRPr="00A8053C">
        <w:rPr>
          <w:i/>
          <w:iCs/>
          <w:color w:val="auto"/>
          <w:spacing w:val="-100"/>
          <w:vertAlign w:val="superscript"/>
          <w:lang w:bidi="en-US"/>
        </w:rPr>
        <w:t>*</w:t>
      </w:r>
      <w:proofErr w:type="spellStart"/>
      <w:r w:rsidR="00B40F31" w:rsidRPr="00A8053C">
        <w:rPr>
          <w:i/>
          <w:iCs/>
          <w:color w:val="auto"/>
          <w:vertAlign w:val="subscript"/>
          <w:lang w:bidi="en-US"/>
        </w:rPr>
        <w:t>z</w:t>
      </w:r>
      <w:r w:rsidR="00B40F31" w:rsidRPr="00A8053C">
        <w:rPr>
          <w:i/>
          <w:iCs/>
          <w:color w:val="auto"/>
          <w:spacing w:val="4"/>
          <w:vertAlign w:val="subscript"/>
          <w:lang w:bidi="en-US"/>
        </w:rPr>
        <w:t>f</w:t>
      </w:r>
      <w:r w:rsidR="00B40F31" w:rsidRPr="00A8053C">
        <w:rPr>
          <w:i/>
          <w:iCs/>
          <w:color w:val="auto"/>
          <w:vertAlign w:val="subscript"/>
          <w:lang w:bidi="en-US"/>
        </w:rPr>
        <w:t>L</w:t>
      </w:r>
      <w:proofErr w:type="spellEnd"/>
      <w:r w:rsidR="00B40F31" w:rsidRPr="00A8053C">
        <w:rPr>
          <w:color w:val="auto"/>
          <w:lang w:bidi="en-US"/>
        </w:rPr>
        <w:t xml:space="preserve">, </w:t>
      </w:r>
      <w:r w:rsidR="00B40F31" w:rsidRPr="00A8053C">
        <w:rPr>
          <w:i/>
          <w:iCs/>
          <w:color w:val="auto"/>
          <w:spacing w:val="10"/>
          <w:lang w:bidi="en-US"/>
        </w:rPr>
        <w:t>F</w:t>
      </w:r>
      <w:r w:rsidR="00B40F31" w:rsidRPr="00A8053C">
        <w:rPr>
          <w:i/>
          <w:iCs/>
          <w:color w:val="auto"/>
          <w:spacing w:val="-100"/>
          <w:vertAlign w:val="superscript"/>
          <w:lang w:bidi="en-US"/>
        </w:rPr>
        <w:t>*</w:t>
      </w:r>
      <w:proofErr w:type="spellStart"/>
      <w:r w:rsidR="00B40F31" w:rsidRPr="00A8053C">
        <w:rPr>
          <w:i/>
          <w:iCs/>
          <w:color w:val="auto"/>
          <w:vertAlign w:val="subscript"/>
          <w:lang w:bidi="en-US"/>
        </w:rPr>
        <w:t>z</w:t>
      </w:r>
      <w:r w:rsidR="00B40F31" w:rsidRPr="00A8053C">
        <w:rPr>
          <w:i/>
          <w:iCs/>
          <w:color w:val="auto"/>
          <w:spacing w:val="4"/>
          <w:vertAlign w:val="subscript"/>
          <w:lang w:bidi="en-US"/>
        </w:rPr>
        <w:t>f</w:t>
      </w:r>
      <w:r w:rsidR="00B40F31" w:rsidRPr="00A8053C">
        <w:rPr>
          <w:i/>
          <w:iCs/>
          <w:color w:val="auto"/>
          <w:vertAlign w:val="subscript"/>
          <w:lang w:bidi="en-US"/>
        </w:rPr>
        <w:t>R</w:t>
      </w:r>
      <w:proofErr w:type="spellEnd"/>
      <w:r w:rsidR="00B014A2" w:rsidRPr="00A8053C">
        <w:rPr>
          <w:color w:val="auto"/>
          <w:lang w:bidi="en-US"/>
        </w:rPr>
        <w:t>) remain as shown in Equations (2.3) and (2.4). If there is no load shift between the left and right wheels during a turn, this residual force is purely a force couple in the direction to suppress vehicle roll, and does not cause the car body to lift or sink. However, load shifts occur from the inner to the outer wheel due to the roll moment balance during a turn. The influence of the outer wheel becomes dominant, and the effect of the body lifting corresponding to the angle (</w:t>
      </w:r>
      <w:r w:rsidR="00B40F31" w:rsidRPr="00A8053C">
        <w:rPr>
          <w:i/>
          <w:iCs/>
          <w:color w:val="auto"/>
          <w:spacing w:val="10"/>
          <w:lang w:bidi="en-US"/>
        </w:rPr>
        <w:t>α</w:t>
      </w:r>
      <w:r w:rsidR="00B014A2" w:rsidRPr="00A8053C">
        <w:rPr>
          <w:color w:val="auto"/>
          <w:lang w:bidi="en-US"/>
        </w:rPr>
        <w:t>) is obtained with the effect of suppressing roll.</w:t>
      </w:r>
    </w:p>
    <w:p w14:paraId="4CD67A31" w14:textId="1DC3E453" w:rsidR="00B014A2" w:rsidRPr="00A8053C" w:rsidRDefault="00B014A2" w:rsidP="00B014A2">
      <w:pPr>
        <w:pStyle w:val="Paragraph0"/>
        <w:spacing w:before="0" w:after="0"/>
        <w:rPr>
          <w:color w:val="auto"/>
        </w:rPr>
      </w:pPr>
    </w:p>
    <w:p w14:paraId="4FFC9F91" w14:textId="50F32241" w:rsidR="00B014A2" w:rsidRPr="00A8053C" w:rsidRDefault="00B014A2" w:rsidP="00B014A2">
      <w:pPr>
        <w:pStyle w:val="Paragraph0"/>
        <w:spacing w:before="0" w:after="0"/>
        <w:rPr>
          <w:color w:val="auto"/>
        </w:rPr>
      </w:pPr>
    </w:p>
    <w:p w14:paraId="5A78D2B9" w14:textId="0FA93B12" w:rsidR="00B014A2" w:rsidRPr="00A8053C" w:rsidRDefault="00B014A2" w:rsidP="00B014A2">
      <w:pPr>
        <w:pStyle w:val="Paragraph0"/>
        <w:spacing w:before="0" w:after="0"/>
        <w:rPr>
          <w:color w:val="auto"/>
        </w:rPr>
      </w:pPr>
    </w:p>
    <w:p w14:paraId="6C2DFCDE" w14:textId="3DBFF689" w:rsidR="00B014A2" w:rsidRPr="00A8053C" w:rsidRDefault="00B014A2" w:rsidP="00B014A2">
      <w:pPr>
        <w:pStyle w:val="Paragraph0"/>
        <w:spacing w:before="0" w:after="0"/>
        <w:rPr>
          <w:color w:val="auto"/>
        </w:rPr>
      </w:pPr>
    </w:p>
    <w:p w14:paraId="400D0F03" w14:textId="14CEA637" w:rsidR="00B014A2" w:rsidRPr="00A8053C" w:rsidRDefault="00B014A2" w:rsidP="00B014A2">
      <w:pPr>
        <w:pStyle w:val="Paragraph0"/>
        <w:spacing w:before="0" w:after="0"/>
        <w:rPr>
          <w:color w:val="auto"/>
        </w:rPr>
      </w:pPr>
    </w:p>
    <w:p w14:paraId="06FD0682" w14:textId="1A4FEBD7" w:rsidR="00B014A2" w:rsidRPr="00A8053C" w:rsidRDefault="00B014A2" w:rsidP="00B014A2">
      <w:pPr>
        <w:pStyle w:val="Paragraph0"/>
        <w:spacing w:before="0" w:after="0"/>
        <w:rPr>
          <w:color w:val="auto"/>
        </w:rPr>
      </w:pPr>
    </w:p>
    <w:p w14:paraId="01680FB2" w14:textId="77777777" w:rsidR="00B014A2" w:rsidRPr="00A8053C" w:rsidRDefault="00B014A2" w:rsidP="00B014A2">
      <w:pPr>
        <w:pStyle w:val="Paragraph0"/>
        <w:spacing w:before="0" w:after="0"/>
        <w:rPr>
          <w:color w:val="auto"/>
        </w:rPr>
      </w:pPr>
    </w:p>
    <w:p w14:paraId="6EA086AC" w14:textId="77777777" w:rsidR="00B014A2" w:rsidRPr="00A8053C" w:rsidRDefault="00B014A2" w:rsidP="00B014A2">
      <w:pPr>
        <w:pStyle w:val="Paragraph0"/>
        <w:spacing w:before="0" w:after="0"/>
        <w:rPr>
          <w:color w:val="auto"/>
        </w:rPr>
      </w:pPr>
    </w:p>
    <w:p w14:paraId="10DF1980" w14:textId="77777777" w:rsidR="00B014A2" w:rsidRPr="00A8053C" w:rsidRDefault="00B014A2" w:rsidP="00B014A2">
      <w:pPr>
        <w:pStyle w:val="Paragraph0"/>
        <w:spacing w:before="0" w:after="0"/>
        <w:rPr>
          <w:color w:val="auto"/>
        </w:rPr>
      </w:pPr>
    </w:p>
    <w:p w14:paraId="501120DC" w14:textId="77777777" w:rsidR="00B014A2" w:rsidRPr="00A8053C" w:rsidRDefault="00B014A2" w:rsidP="00B014A2">
      <w:pPr>
        <w:pStyle w:val="Paragraph0"/>
        <w:spacing w:before="0" w:after="0"/>
        <w:rPr>
          <w:color w:val="auto"/>
        </w:rPr>
      </w:pPr>
    </w:p>
    <w:p w14:paraId="2857897D" w14:textId="77777777" w:rsidR="00B014A2" w:rsidRPr="00A8053C" w:rsidRDefault="00B014A2" w:rsidP="00B014A2">
      <w:pPr>
        <w:pStyle w:val="Paragraph0"/>
        <w:spacing w:before="0" w:after="0"/>
        <w:rPr>
          <w:color w:val="auto"/>
        </w:rPr>
      </w:pPr>
    </w:p>
    <w:p w14:paraId="2917403A" w14:textId="77777777" w:rsidR="00B014A2" w:rsidRPr="00A8053C" w:rsidRDefault="00B014A2" w:rsidP="00B014A2">
      <w:pPr>
        <w:pStyle w:val="Paragraph0"/>
        <w:spacing w:before="0" w:after="0"/>
        <w:rPr>
          <w:color w:val="auto"/>
        </w:rPr>
      </w:pPr>
    </w:p>
    <w:p w14:paraId="4E822689" w14:textId="77777777" w:rsidR="00B014A2" w:rsidRPr="00A8053C" w:rsidRDefault="00B014A2" w:rsidP="00B014A2">
      <w:pPr>
        <w:pStyle w:val="Paragraph0"/>
        <w:spacing w:before="0" w:after="0"/>
        <w:rPr>
          <w:color w:val="auto"/>
        </w:rPr>
      </w:pPr>
    </w:p>
    <w:p w14:paraId="0132AAF7" w14:textId="77777777" w:rsidR="00B014A2" w:rsidRPr="00A8053C" w:rsidRDefault="00B014A2" w:rsidP="00B014A2">
      <w:pPr>
        <w:pStyle w:val="Paragraph0"/>
        <w:spacing w:before="0" w:after="0"/>
        <w:rPr>
          <w:color w:val="auto"/>
        </w:rPr>
      </w:pPr>
    </w:p>
    <w:p w14:paraId="0B6971D7" w14:textId="77777777" w:rsidR="00B014A2" w:rsidRPr="00A8053C" w:rsidRDefault="00B014A2" w:rsidP="00B014A2">
      <w:pPr>
        <w:pStyle w:val="Paragraph0"/>
        <w:spacing w:before="0" w:after="0"/>
        <w:rPr>
          <w:color w:val="auto"/>
        </w:rPr>
      </w:pPr>
    </w:p>
    <w:p w14:paraId="379D57B2" w14:textId="77777777" w:rsidR="00B014A2" w:rsidRPr="00A8053C" w:rsidRDefault="00B014A2" w:rsidP="00B014A2">
      <w:pPr>
        <w:pStyle w:val="Paragraph0"/>
        <w:spacing w:before="0" w:after="120"/>
        <w:jc w:val="center"/>
        <w:rPr>
          <w:color w:val="auto"/>
          <w:vertAlign w:val="superscript"/>
          <w:lang w:bidi="en-US"/>
        </w:rPr>
      </w:pPr>
      <w:r w:rsidRPr="00A8053C">
        <w:rPr>
          <w:b/>
          <w:bCs/>
          <w:color w:val="auto"/>
          <w:lang w:bidi="en-US"/>
        </w:rPr>
        <w:t>Figure 7.</w:t>
      </w:r>
      <w:r w:rsidRPr="00A8053C">
        <w:rPr>
          <w:color w:val="auto"/>
          <w:lang w:bidi="en-US"/>
        </w:rPr>
        <w:t xml:space="preserve"> Force balance analysis for the double wishbone type front suspension</w:t>
      </w:r>
      <w:r w:rsidRPr="00A8053C">
        <w:rPr>
          <w:color w:val="auto"/>
          <w:vertAlign w:val="superscript"/>
          <w:lang w:bidi="en-US"/>
        </w:rPr>
        <w:t xml:space="preserve"> (20)</w:t>
      </w:r>
    </w:p>
    <w:p w14:paraId="1678380B" w14:textId="2C959177" w:rsidR="00B014A2" w:rsidRPr="00A8053C" w:rsidRDefault="00000000" w:rsidP="00C4712F">
      <w:pPr>
        <w:pStyle w:val="Paragraph0"/>
        <w:spacing w:before="0" w:after="60"/>
        <w:rPr>
          <w:color w:val="auto"/>
        </w:rPr>
      </w:pPr>
      <m:oMathPara>
        <m:oMath>
          <m:sSub>
            <m:sSubPr>
              <m:ctrlPr>
                <w:rPr>
                  <w:rFonts w:ascii="Cambria Math" w:hAnsi="Cambria Math"/>
                  <w:i/>
                  <w:color w:val="auto"/>
                  <w:lang w:eastAsia="ja-JP" w:bidi="en-US"/>
                </w:rPr>
              </m:ctrlPr>
            </m:sSubPr>
            <m:e>
              <m:r>
                <w:rPr>
                  <w:rFonts w:ascii="Cambria Math" w:hAnsi="Cambria Math"/>
                  <w:color w:val="auto"/>
                  <w:lang w:eastAsia="ja-JP" w:bidi="en-US"/>
                </w:rPr>
                <m:t>m</m:t>
              </m:r>
            </m:e>
            <m:sub>
              <m:r>
                <w:rPr>
                  <w:rFonts w:ascii="Cambria Math" w:hAnsi="Cambria Math"/>
                  <w:color w:val="auto"/>
                  <w:lang w:eastAsia="ja-JP" w:bidi="en-US"/>
                </w:rPr>
                <m:t>f</m:t>
              </m:r>
            </m:sub>
          </m:sSub>
          <m:r>
            <w:rPr>
              <w:rFonts w:ascii="Cambria Math" w:hAnsi="Cambria Math"/>
              <w:color w:val="auto"/>
              <w:lang w:eastAsia="ja-JP" w:bidi="en-US"/>
            </w:rPr>
            <m:t>a=</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oMath>
      </m:oMathPara>
    </w:p>
    <w:p w14:paraId="401EAB6B" w14:textId="41C539B9" w:rsidR="00B014A2" w:rsidRPr="00A8053C" w:rsidRDefault="00000000" w:rsidP="00C4712F">
      <w:pPr>
        <w:pStyle w:val="Paragraph0"/>
        <w:spacing w:before="0" w:after="60"/>
        <w:rPr>
          <w:color w:val="auto"/>
        </w:rPr>
      </w:pPr>
      <m:oMathPara>
        <m:oMath>
          <m:sSub>
            <m:sSubPr>
              <m:ctrlPr>
                <w:rPr>
                  <w:rFonts w:ascii="Cambria Math" w:hAnsi="Cambria Math"/>
                  <w:i/>
                  <w:color w:val="auto"/>
                  <w:lang w:eastAsia="ja-JP" w:bidi="en-US"/>
                </w:rPr>
              </m:ctrlPr>
            </m:sSubPr>
            <m:e>
              <m:r>
                <w:rPr>
                  <w:rFonts w:ascii="Cambria Math" w:hAnsi="Cambria Math"/>
                  <w:color w:val="auto"/>
                  <w:lang w:eastAsia="ja-JP" w:bidi="en-US"/>
                </w:rPr>
                <m:t>m</m:t>
              </m:r>
            </m:e>
            <m:sub>
              <m:r>
                <w:rPr>
                  <w:rFonts w:ascii="Cambria Math" w:hAnsi="Cambria Math"/>
                  <w:color w:val="auto"/>
                  <w:lang w:eastAsia="ja-JP" w:bidi="en-US"/>
                </w:rPr>
                <m:t>f</m:t>
              </m:r>
            </m:sub>
          </m:sSub>
          <m:r>
            <w:rPr>
              <w:rFonts w:ascii="Cambria Math" w:hAnsi="Cambria Math"/>
              <w:color w:val="auto"/>
              <w:lang w:eastAsia="ja-JP" w:bidi="en-US"/>
            </w:rPr>
            <m:t>g=</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zfL</m:t>
              </m:r>
            </m:sub>
          </m:sSub>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zfR</m:t>
              </m:r>
            </m:sub>
          </m:sSub>
        </m:oMath>
      </m:oMathPara>
    </w:p>
    <w:p w14:paraId="0F8EDC47" w14:textId="52CAE6E3" w:rsidR="00DA35D8" w:rsidRPr="00A8053C" w:rsidRDefault="00000000" w:rsidP="00C4712F">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yfL</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d>
                    <m:dPr>
                      <m:ctrlPr>
                        <w:rPr>
                          <w:rFonts w:ascii="Cambria Math" w:hAnsi="Cambria Math"/>
                          <w:i/>
                          <w:color w:val="auto"/>
                          <w:lang w:eastAsia="ja-JP" w:bidi="en-US"/>
                        </w:rPr>
                      </m:ctrlPr>
                    </m:dPr>
                    <m:e>
                      <m:r>
                        <w:rPr>
                          <w:rFonts w:ascii="Cambria Math" w:hAnsi="Cambria Math"/>
                          <w:color w:val="auto"/>
                          <w:lang w:eastAsia="ja-JP" w:bidi="en-US"/>
                        </w:rPr>
                        <m:t>-</m:t>
                      </m:r>
                      <m:r>
                        <w:rPr>
                          <w:rFonts w:ascii="Cambria Math" w:hAnsi="Cambria Math" w:hint="eastAsia"/>
                          <w:color w:val="auto"/>
                          <w:lang w:eastAsia="ja-JP" w:bidi="en-US"/>
                        </w:rPr>
                        <m:t>α</m:t>
                      </m:r>
                    </m:e>
                  </m:d>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2.1</m:t>
                  </m:r>
                </m:e>
              </m:d>
            </m:e>
          </m:eqArr>
        </m:oMath>
      </m:oMathPara>
    </w:p>
    <w:p w14:paraId="2FE1DAA5" w14:textId="068DC842" w:rsidR="00DA35D8" w:rsidRPr="00A8053C" w:rsidRDefault="00000000" w:rsidP="00C4712F">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yfR</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α</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2.2</m:t>
                  </m:r>
                </m:e>
              </m:d>
            </m:e>
          </m:eqArr>
        </m:oMath>
      </m:oMathPara>
    </w:p>
    <w:p w14:paraId="56374584" w14:textId="4027E253" w:rsidR="00DA35D8" w:rsidRPr="00A8053C" w:rsidRDefault="00000000" w:rsidP="00C4712F">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zfL</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tan</m:t>
                  </m:r>
                </m:fName>
                <m:e>
                  <m:d>
                    <m:dPr>
                      <m:ctrlPr>
                        <w:rPr>
                          <w:rFonts w:ascii="Cambria Math" w:hAnsi="Cambria Math"/>
                          <w:i/>
                          <w:color w:val="auto"/>
                          <w:lang w:eastAsia="ja-JP" w:bidi="en-US"/>
                        </w:rPr>
                      </m:ctrlPr>
                    </m:dPr>
                    <m:e>
                      <m:r>
                        <w:rPr>
                          <w:rFonts w:ascii="Cambria Math" w:hAnsi="Cambria Math"/>
                          <w:color w:val="auto"/>
                          <w:lang w:eastAsia="ja-JP" w:bidi="en-US"/>
                        </w:rPr>
                        <m:t>-</m:t>
                      </m:r>
                      <m:r>
                        <w:rPr>
                          <w:rFonts w:ascii="Cambria Math" w:hAnsi="Cambria Math" w:hint="eastAsia"/>
                          <w:color w:val="auto"/>
                          <w:lang w:eastAsia="ja-JP" w:bidi="en-US"/>
                        </w:rPr>
                        <m:t>α</m:t>
                      </m:r>
                    </m:e>
                  </m:d>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2.3</m:t>
                  </m:r>
                </m:e>
              </m:d>
            </m:e>
          </m:eqArr>
        </m:oMath>
      </m:oMathPara>
    </w:p>
    <w:p w14:paraId="32787011" w14:textId="2B1CF86C" w:rsidR="00DA35D8" w:rsidRPr="00A8053C" w:rsidRDefault="00000000" w:rsidP="00C4712F">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zfR</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tan</m:t>
                  </m:r>
                </m:fName>
                <m:e>
                  <m:r>
                    <w:rPr>
                      <w:rFonts w:ascii="Cambria Math" w:hAnsi="Cambria Math" w:hint="eastAsia"/>
                      <w:color w:val="auto"/>
                      <w:lang w:eastAsia="ja-JP" w:bidi="en-US"/>
                    </w:rPr>
                    <m:t>α</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2.4</m:t>
                  </m:r>
                </m:e>
              </m:d>
            </m:e>
          </m:eqArr>
        </m:oMath>
      </m:oMathPara>
    </w:p>
    <w:p w14:paraId="62E6BAFD" w14:textId="187AFEF4" w:rsidR="00C4712F" w:rsidRPr="00A8053C" w:rsidRDefault="00B40F31" w:rsidP="00C4712F">
      <w:pPr>
        <w:pStyle w:val="Paragraph0"/>
        <w:spacing w:before="0" w:after="0"/>
        <w:jc w:val="center"/>
        <w:rPr>
          <w:i/>
          <w:iCs/>
          <w:color w:val="auto"/>
          <w:lang w:bidi="en-US"/>
        </w:rPr>
      </w:pPr>
      <w:r w:rsidRPr="00A8053C">
        <w:rPr>
          <w:i/>
          <w:iCs/>
          <w:color w:val="auto"/>
          <w:spacing w:val="10"/>
          <w:lang w:bidi="en-US"/>
        </w:rPr>
        <w:t>F</w:t>
      </w:r>
      <w:r w:rsidRPr="00A8053C">
        <w:rPr>
          <w:i/>
          <w:iCs/>
          <w:color w:val="auto"/>
          <w:spacing w:val="-100"/>
          <w:vertAlign w:val="superscript"/>
          <w:lang w:bidi="en-US"/>
        </w:rPr>
        <w:t>*</w:t>
      </w:r>
      <w:proofErr w:type="spellStart"/>
      <w:r w:rsidRPr="00A8053C">
        <w:rPr>
          <w:i/>
          <w:iCs/>
          <w:color w:val="auto"/>
          <w:vertAlign w:val="subscript"/>
          <w:lang w:bidi="en-US"/>
        </w:rPr>
        <w:t>y</w:t>
      </w:r>
      <w:r w:rsidRPr="00A8053C">
        <w:rPr>
          <w:i/>
          <w:iCs/>
          <w:color w:val="auto"/>
          <w:spacing w:val="4"/>
          <w:vertAlign w:val="subscript"/>
          <w:lang w:bidi="en-US"/>
        </w:rPr>
        <w:t>f</w:t>
      </w:r>
      <w:r w:rsidRPr="00A8053C">
        <w:rPr>
          <w:i/>
          <w:iCs/>
          <w:color w:val="auto"/>
          <w:vertAlign w:val="subscript"/>
          <w:lang w:bidi="en-US"/>
        </w:rPr>
        <w:t>L</w:t>
      </w:r>
      <w:proofErr w:type="spellEnd"/>
      <w:r w:rsidR="00DA35D8" w:rsidRPr="00A8053C">
        <w:rPr>
          <w:color w:val="auto"/>
          <w:lang w:bidi="en-US"/>
        </w:rPr>
        <w:t>: Left suspension reaction force</w:t>
      </w:r>
      <w:r w:rsidR="00C4712F" w:rsidRPr="00A8053C">
        <w:rPr>
          <w:color w:val="auto"/>
          <w:lang w:bidi="en-US"/>
        </w:rPr>
        <w:tab/>
      </w:r>
      <w:r w:rsidR="00C4712F" w:rsidRPr="00A8053C">
        <w:rPr>
          <w:color w:val="auto"/>
          <w:lang w:bidi="en-US"/>
        </w:rPr>
        <w:tab/>
      </w:r>
      <w:r w:rsidRPr="00A8053C">
        <w:rPr>
          <w:i/>
          <w:iCs/>
          <w:color w:val="auto"/>
          <w:spacing w:val="10"/>
          <w:lang w:bidi="en-US"/>
        </w:rPr>
        <w:t>F</w:t>
      </w:r>
      <w:r w:rsidRPr="00A8053C">
        <w:rPr>
          <w:i/>
          <w:iCs/>
          <w:color w:val="auto"/>
          <w:spacing w:val="-100"/>
          <w:vertAlign w:val="superscript"/>
          <w:lang w:bidi="en-US"/>
        </w:rPr>
        <w:t>*</w:t>
      </w:r>
      <w:proofErr w:type="spellStart"/>
      <w:r w:rsidRPr="00A8053C">
        <w:rPr>
          <w:i/>
          <w:iCs/>
          <w:color w:val="auto"/>
          <w:vertAlign w:val="subscript"/>
          <w:lang w:bidi="en-US"/>
        </w:rPr>
        <w:t>y</w:t>
      </w:r>
      <w:r w:rsidRPr="00A8053C">
        <w:rPr>
          <w:i/>
          <w:iCs/>
          <w:color w:val="auto"/>
          <w:spacing w:val="4"/>
          <w:vertAlign w:val="subscript"/>
          <w:lang w:bidi="en-US"/>
        </w:rPr>
        <w:t>f</w:t>
      </w:r>
      <w:r w:rsidRPr="00A8053C">
        <w:rPr>
          <w:i/>
          <w:iCs/>
          <w:color w:val="auto"/>
          <w:vertAlign w:val="subscript"/>
          <w:lang w:bidi="en-US"/>
        </w:rPr>
        <w:t>R</w:t>
      </w:r>
      <w:proofErr w:type="spellEnd"/>
      <w:r w:rsidR="00C4712F" w:rsidRPr="00A8053C">
        <w:rPr>
          <w:color w:val="auto"/>
          <w:lang w:bidi="en-US"/>
        </w:rPr>
        <w:t>: Right suspension reaction force</w:t>
      </w:r>
    </w:p>
    <w:p w14:paraId="5EC2A1F4" w14:textId="4A46B7A3" w:rsidR="00C4712F" w:rsidRPr="00A8053C" w:rsidRDefault="00B40F31" w:rsidP="00C4712F">
      <w:pPr>
        <w:pStyle w:val="Paragraph0"/>
        <w:spacing w:before="0" w:after="0"/>
        <w:jc w:val="center"/>
        <w:rPr>
          <w:i/>
          <w:iCs/>
          <w:color w:val="auto"/>
          <w:lang w:eastAsia="ja-JP" w:bidi="en-US"/>
        </w:rPr>
      </w:pPr>
      <w:r w:rsidRPr="00A8053C">
        <w:rPr>
          <w:i/>
          <w:iCs/>
          <w:color w:val="auto"/>
          <w:spacing w:val="10"/>
          <w:lang w:bidi="en-US"/>
        </w:rPr>
        <w:t>F</w:t>
      </w:r>
      <w:r w:rsidRPr="00A8053C">
        <w:rPr>
          <w:i/>
          <w:iCs/>
          <w:color w:val="auto"/>
          <w:spacing w:val="-100"/>
          <w:vertAlign w:val="superscript"/>
          <w:lang w:bidi="en-US"/>
        </w:rPr>
        <w:t>*</w:t>
      </w:r>
      <w:proofErr w:type="spellStart"/>
      <w:r w:rsidRPr="00A8053C">
        <w:rPr>
          <w:i/>
          <w:iCs/>
          <w:color w:val="auto"/>
          <w:vertAlign w:val="subscript"/>
          <w:lang w:bidi="en-US"/>
        </w:rPr>
        <w:t>z</w:t>
      </w:r>
      <w:r w:rsidRPr="00A8053C">
        <w:rPr>
          <w:i/>
          <w:iCs/>
          <w:color w:val="auto"/>
          <w:spacing w:val="4"/>
          <w:vertAlign w:val="subscript"/>
          <w:lang w:bidi="en-US"/>
        </w:rPr>
        <w:t>f</w:t>
      </w:r>
      <w:r w:rsidRPr="00A8053C">
        <w:rPr>
          <w:i/>
          <w:iCs/>
          <w:color w:val="auto"/>
          <w:vertAlign w:val="subscript"/>
          <w:lang w:bidi="en-US"/>
        </w:rPr>
        <w:t>L</w:t>
      </w:r>
      <w:proofErr w:type="spellEnd"/>
      <w:r w:rsidR="00DA35D8" w:rsidRPr="00A8053C">
        <w:rPr>
          <w:color w:val="auto"/>
          <w:lang w:bidi="en-US"/>
        </w:rPr>
        <w:t>: Left wheel lifting force in stroke direction</w:t>
      </w:r>
      <w:r w:rsidR="00C4712F" w:rsidRPr="00A8053C">
        <w:rPr>
          <w:color w:val="auto"/>
          <w:lang w:bidi="en-US"/>
        </w:rPr>
        <w:tab/>
      </w:r>
      <w:r w:rsidRPr="00A8053C">
        <w:rPr>
          <w:i/>
          <w:iCs/>
          <w:color w:val="auto"/>
          <w:spacing w:val="10"/>
          <w:lang w:bidi="en-US"/>
        </w:rPr>
        <w:t>F</w:t>
      </w:r>
      <w:r w:rsidRPr="00A8053C">
        <w:rPr>
          <w:i/>
          <w:iCs/>
          <w:color w:val="auto"/>
          <w:spacing w:val="-100"/>
          <w:vertAlign w:val="superscript"/>
          <w:lang w:bidi="en-US"/>
        </w:rPr>
        <w:t>*</w:t>
      </w:r>
      <w:proofErr w:type="spellStart"/>
      <w:r w:rsidRPr="00A8053C">
        <w:rPr>
          <w:i/>
          <w:iCs/>
          <w:color w:val="auto"/>
          <w:vertAlign w:val="subscript"/>
          <w:lang w:bidi="en-US"/>
        </w:rPr>
        <w:t>z</w:t>
      </w:r>
      <w:r w:rsidRPr="00A8053C">
        <w:rPr>
          <w:i/>
          <w:iCs/>
          <w:color w:val="auto"/>
          <w:spacing w:val="4"/>
          <w:vertAlign w:val="subscript"/>
          <w:lang w:bidi="en-US"/>
        </w:rPr>
        <w:t>f</w:t>
      </w:r>
      <w:r w:rsidRPr="00A8053C">
        <w:rPr>
          <w:i/>
          <w:iCs/>
          <w:color w:val="auto"/>
          <w:vertAlign w:val="subscript"/>
          <w:lang w:bidi="en-US"/>
        </w:rPr>
        <w:t>R</w:t>
      </w:r>
      <w:proofErr w:type="spellEnd"/>
      <w:r w:rsidR="00C4712F" w:rsidRPr="00A8053C">
        <w:rPr>
          <w:color w:val="auto"/>
          <w:lang w:bidi="en-US"/>
        </w:rPr>
        <w:t>: Right wheel lifting force in stroke direction</w:t>
      </w:r>
    </w:p>
    <w:p w14:paraId="4036717E" w14:textId="77777777" w:rsidR="00DA35D8" w:rsidRPr="005E7F5B" w:rsidRDefault="00DA35D8" w:rsidP="00DA35D8">
      <w:pPr>
        <w:snapToGrid w:val="0"/>
        <w:spacing w:before="120" w:line="228" w:lineRule="auto"/>
        <w:rPr>
          <w:rFonts w:ascii="Times New Roman" w:hAnsi="Times New Roman"/>
          <w:b/>
          <w:bCs/>
          <w:lang w:eastAsia="ja-JP" w:bidi="en-US"/>
        </w:rPr>
      </w:pPr>
      <w:r w:rsidRPr="005E7F5B">
        <w:rPr>
          <w:rFonts w:ascii="Times New Roman" w:hAnsi="Times New Roman"/>
          <w:b/>
          <w:bCs/>
          <w:lang w:eastAsia="de-DE" w:bidi="en-US"/>
        </w:rPr>
        <w:lastRenderedPageBreak/>
        <w:t xml:space="preserve">3.3. </w:t>
      </w:r>
      <w:r w:rsidRPr="005E7F5B">
        <w:rPr>
          <w:rFonts w:ascii="Times New Roman" w:hAnsi="Times New Roman"/>
          <w:b/>
          <w:bCs/>
          <w:lang w:eastAsia="ja-JP" w:bidi="en-US"/>
        </w:rPr>
        <w:t>Double Wishbone Type Front Suspension (for Inward Tilting PMVs)</w:t>
      </w:r>
    </w:p>
    <w:p w14:paraId="14B26A81" w14:textId="61B3F3E8" w:rsidR="00C4712F" w:rsidRPr="00A8053C" w:rsidRDefault="00C4712F" w:rsidP="00C4712F">
      <w:pPr>
        <w:pStyle w:val="Paragraph0"/>
        <w:rPr>
          <w:color w:val="auto"/>
          <w:lang w:bidi="en-US"/>
        </w:rPr>
      </w:pPr>
      <w:r w:rsidRPr="00A8053C">
        <w:rPr>
          <w:color w:val="auto"/>
          <w:lang w:bidi="en-US"/>
        </w:rPr>
        <w:t>Next, referring to the aforementioned</w:t>
      </w:r>
      <w:r w:rsidR="00453A9B" w:rsidRPr="00453A9B">
        <w:rPr>
          <w:rFonts w:eastAsia="MS Mincho"/>
          <w:color w:val="auto"/>
          <w:lang w:bidi="en-US"/>
        </w:rPr>
        <w:t xml:space="preserve"> </w:t>
      </w:r>
      <w:r w:rsidRPr="00A8053C">
        <w:rPr>
          <w:color w:val="auto"/>
          <w:lang w:bidi="en-US"/>
        </w:rPr>
        <w:t>fundamental consideration regarding the double wishbone type suspension on automobiles, Figure 8 depicts the force balance of the double wishbone type when the PMV tilts inward. In PMVs, inward tilt balances the rolling moment of the vehicle body during steady turning, eliminating the need to shift the load from the inner to the outer wheel in a steady state. However, Figure 8 shows the case where load shift occurs from the inner to the outer wheel along with the inward tilt, as a generalized</w:t>
      </w:r>
      <w:r w:rsidRPr="001D2A73">
        <w:rPr>
          <w:color w:val="auto"/>
          <w:spacing w:val="-4"/>
          <w:lang w:bidi="en-US"/>
        </w:rPr>
        <w:t xml:space="preserve"> </w:t>
      </w:r>
      <w:r w:rsidRPr="00A8053C">
        <w:rPr>
          <w:color w:val="auto"/>
          <w:lang w:bidi="en-US"/>
        </w:rPr>
        <w:t>relationship</w:t>
      </w:r>
      <w:r w:rsidR="001D2A73" w:rsidRPr="001D2A73">
        <w:rPr>
          <w:color w:val="auto"/>
          <w:spacing w:val="-4"/>
          <w:lang w:bidi="en-US"/>
        </w:rPr>
        <w:t xml:space="preserve"> </w:t>
      </w:r>
      <w:r w:rsidRPr="00A8053C">
        <w:rPr>
          <w:color w:val="auto"/>
          <w:lang w:bidi="en-US"/>
        </w:rPr>
        <w:t>that</w:t>
      </w:r>
      <w:r w:rsidR="001D2A73" w:rsidRPr="001D2A73">
        <w:rPr>
          <w:color w:val="auto"/>
          <w:spacing w:val="-4"/>
          <w:lang w:bidi="en-US"/>
        </w:rPr>
        <w:t xml:space="preserve"> </w:t>
      </w:r>
      <w:r w:rsidRPr="00A8053C">
        <w:rPr>
          <w:color w:val="auto"/>
          <w:lang w:bidi="en-US"/>
        </w:rPr>
        <w:t>includes</w:t>
      </w:r>
      <w:r w:rsidR="001D2A73" w:rsidRPr="001D2A73">
        <w:rPr>
          <w:color w:val="auto"/>
          <w:spacing w:val="-4"/>
          <w:lang w:bidi="en-US"/>
        </w:rPr>
        <w:t xml:space="preserve"> </w:t>
      </w:r>
      <w:r w:rsidRPr="00A8053C">
        <w:rPr>
          <w:color w:val="auto"/>
          <w:lang w:bidi="en-US"/>
        </w:rPr>
        <w:t>the</w:t>
      </w:r>
      <w:r w:rsidR="001D2A73" w:rsidRPr="001D2A73">
        <w:rPr>
          <w:color w:val="auto"/>
          <w:spacing w:val="-4"/>
          <w:lang w:bidi="en-US"/>
        </w:rPr>
        <w:t xml:space="preserve"> </w:t>
      </w:r>
      <w:r w:rsidRPr="00A8053C">
        <w:rPr>
          <w:color w:val="auto"/>
          <w:lang w:bidi="en-US"/>
        </w:rPr>
        <w:t>transient</w:t>
      </w:r>
      <w:r w:rsidR="001D2A73" w:rsidRPr="001D2A73">
        <w:rPr>
          <w:color w:val="auto"/>
          <w:spacing w:val="-4"/>
          <w:lang w:bidi="en-US"/>
        </w:rPr>
        <w:t xml:space="preserve"> </w:t>
      </w:r>
      <w:r w:rsidRPr="00A8053C">
        <w:rPr>
          <w:color w:val="auto"/>
          <w:lang w:bidi="en-US"/>
        </w:rPr>
        <w:t>state.</w:t>
      </w:r>
      <w:r w:rsidR="001D2A73" w:rsidRPr="00453A9B">
        <w:rPr>
          <w:color w:val="auto"/>
          <w:spacing w:val="-4"/>
          <w:lang w:bidi="en-US"/>
        </w:rPr>
        <w:t xml:space="preserve"> </w:t>
      </w:r>
      <w:r w:rsidRPr="00A8053C">
        <w:rPr>
          <w:color w:val="auto"/>
          <w:lang w:bidi="en-US"/>
        </w:rPr>
        <w:t>Additionally,</w:t>
      </w:r>
      <w:r w:rsidR="001D2A73" w:rsidRPr="00453A9B">
        <w:rPr>
          <w:color w:val="auto"/>
          <w:spacing w:val="-4"/>
          <w:lang w:bidi="en-US"/>
        </w:rPr>
        <w:t xml:space="preserve"> </w:t>
      </w:r>
      <w:r w:rsidRPr="00A8053C">
        <w:rPr>
          <w:color w:val="auto"/>
          <w:lang w:bidi="en-US"/>
        </w:rPr>
        <w:t>a</w:t>
      </w:r>
      <w:r w:rsidR="001D2A73" w:rsidRPr="00453A9B">
        <w:rPr>
          <w:color w:val="auto"/>
          <w:spacing w:val="-4"/>
          <w:lang w:bidi="en-US"/>
        </w:rPr>
        <w:t xml:space="preserve"> </w:t>
      </w:r>
      <w:r w:rsidRPr="00A8053C">
        <w:rPr>
          <w:color w:val="auto"/>
          <w:lang w:bidi="en-US"/>
        </w:rPr>
        <w:t>small</w:t>
      </w:r>
      <w:r w:rsidR="001D2A73" w:rsidRPr="00453A9B">
        <w:rPr>
          <w:color w:val="auto"/>
          <w:spacing w:val="-4"/>
          <w:lang w:bidi="en-US"/>
        </w:rPr>
        <w:t xml:space="preserve"> </w:t>
      </w:r>
      <w:r w:rsidRPr="00A8053C">
        <w:rPr>
          <w:color w:val="auto"/>
          <w:lang w:bidi="en-US"/>
        </w:rPr>
        <w:t>initial</w:t>
      </w:r>
      <w:r w:rsidRPr="001D2A73">
        <w:rPr>
          <w:color w:val="auto"/>
          <w:spacing w:val="-4"/>
          <w:lang w:bidi="en-US"/>
        </w:rPr>
        <w:t xml:space="preserve"> </w:t>
      </w:r>
      <w:r w:rsidRPr="00A8053C">
        <w:rPr>
          <w:i/>
          <w:iCs/>
          <w:color w:val="auto"/>
          <w:lang w:bidi="en-US"/>
        </w:rPr>
        <w:t>α</w:t>
      </w:r>
      <w:r w:rsidRPr="001D2A73">
        <w:rPr>
          <w:color w:val="auto"/>
          <w:spacing w:val="-4"/>
          <w:lang w:bidi="en-US"/>
        </w:rPr>
        <w:t xml:space="preserve"> </w:t>
      </w:r>
      <w:r w:rsidRPr="00A8053C">
        <w:rPr>
          <w:color w:val="auto"/>
          <w:lang w:bidi="en-US"/>
        </w:rPr>
        <w:t>value</w:t>
      </w:r>
      <w:r w:rsidR="001D2A73" w:rsidRPr="001D2A73">
        <w:rPr>
          <w:color w:val="auto"/>
          <w:spacing w:val="-4"/>
          <w:lang w:bidi="en-US"/>
        </w:rPr>
        <w:t xml:space="preserve"> </w:t>
      </w:r>
      <w:r w:rsidRPr="00A8053C">
        <w:rPr>
          <w:color w:val="auto"/>
          <w:lang w:bidi="en-US"/>
        </w:rPr>
        <w:t>is</w:t>
      </w:r>
      <w:r w:rsidR="001D2A73" w:rsidRPr="001D2A73">
        <w:rPr>
          <w:color w:val="auto"/>
          <w:spacing w:val="-4"/>
          <w:lang w:bidi="en-US"/>
        </w:rPr>
        <w:t xml:space="preserve"> </w:t>
      </w:r>
      <w:r w:rsidRPr="00A8053C">
        <w:rPr>
          <w:color w:val="auto"/>
          <w:lang w:bidi="en-US"/>
        </w:rPr>
        <w:t>assumed,</w:t>
      </w:r>
      <w:r w:rsidR="001D2A73" w:rsidRPr="001D2A73">
        <w:rPr>
          <w:color w:val="auto"/>
          <w:spacing w:val="-4"/>
          <w:lang w:bidi="en-US"/>
        </w:rPr>
        <w:t xml:space="preserve"> </w:t>
      </w:r>
      <w:r w:rsidRPr="00A8053C">
        <w:rPr>
          <w:color w:val="auto"/>
          <w:lang w:bidi="en-US"/>
        </w:rPr>
        <w:t>as</w:t>
      </w:r>
      <w:r w:rsidR="00453A9B" w:rsidRPr="001D2A73">
        <w:rPr>
          <w:color w:val="auto"/>
          <w:spacing w:val="-4"/>
          <w:lang w:bidi="en-US"/>
        </w:rPr>
        <w:t xml:space="preserve"> </w:t>
      </w:r>
      <w:r w:rsidRPr="00A8053C">
        <w:rPr>
          <w:color w:val="auto"/>
          <w:lang w:bidi="en-US"/>
        </w:rPr>
        <w:t>in</w:t>
      </w:r>
      <w:r w:rsidR="00453A9B" w:rsidRPr="001D2A73">
        <w:rPr>
          <w:color w:val="auto"/>
          <w:spacing w:val="-4"/>
          <w:lang w:bidi="en-US"/>
        </w:rPr>
        <w:t xml:space="preserve"> </w:t>
      </w:r>
      <w:r w:rsidRPr="00A8053C">
        <w:rPr>
          <w:color w:val="auto"/>
          <w:lang w:bidi="en-US"/>
        </w:rPr>
        <w:t>the</w:t>
      </w:r>
      <w:r w:rsidR="00453A9B" w:rsidRPr="001D2A73">
        <w:rPr>
          <w:color w:val="auto"/>
          <w:spacing w:val="-4"/>
          <w:lang w:bidi="en-US"/>
        </w:rPr>
        <w:t xml:space="preserve"> </w:t>
      </w:r>
      <w:r w:rsidRPr="00A8053C">
        <w:rPr>
          <w:color w:val="auto"/>
          <w:lang w:bidi="en-US"/>
        </w:rPr>
        <w:t>case</w:t>
      </w:r>
      <w:r w:rsidR="00453A9B" w:rsidRPr="001D2A73">
        <w:rPr>
          <w:color w:val="auto"/>
          <w:spacing w:val="-4"/>
          <w:lang w:bidi="en-US"/>
        </w:rPr>
        <w:t xml:space="preserve"> </w:t>
      </w:r>
      <w:r w:rsidRPr="00A8053C">
        <w:rPr>
          <w:color w:val="auto"/>
          <w:lang w:bidi="en-US"/>
        </w:rPr>
        <w:t>of</w:t>
      </w:r>
      <w:r w:rsidR="00453A9B" w:rsidRPr="001D2A73">
        <w:rPr>
          <w:color w:val="auto"/>
          <w:spacing w:val="-4"/>
          <w:lang w:bidi="en-US"/>
        </w:rPr>
        <w:t xml:space="preserve"> </w:t>
      </w:r>
      <w:r w:rsidRPr="00A8053C">
        <w:rPr>
          <w:color w:val="auto"/>
          <w:lang w:bidi="en-US"/>
        </w:rPr>
        <w:t>automobiles</w:t>
      </w:r>
      <w:r w:rsidRPr="00453A9B">
        <w:rPr>
          <w:color w:val="auto"/>
          <w:lang w:bidi="en-US"/>
        </w:rPr>
        <w:t>.</w:t>
      </w:r>
    </w:p>
    <w:p w14:paraId="41ADDC3C" w14:textId="40067FED" w:rsidR="00DA35D8" w:rsidRPr="00A8053C" w:rsidRDefault="0015461B" w:rsidP="00C4712F">
      <w:pPr>
        <w:pStyle w:val="Paragraph0"/>
        <w:rPr>
          <w:color w:val="auto"/>
        </w:rPr>
      </w:pPr>
      <w:r w:rsidRPr="00A8053C">
        <w:rPr>
          <w:noProof/>
          <w:color w:val="auto"/>
          <w:szCs w:val="18"/>
        </w:rPr>
        <w:drawing>
          <wp:anchor distT="0" distB="0" distL="114300" distR="114300" simplePos="0" relativeHeight="251678720" behindDoc="1" locked="0" layoutInCell="1" allowOverlap="1" wp14:anchorId="4115BE64" wp14:editId="7B820231">
            <wp:simplePos x="0" y="0"/>
            <wp:positionH relativeFrom="column">
              <wp:align>center</wp:align>
            </wp:positionH>
            <wp:positionV relativeFrom="page">
              <wp:posOffset>3222625</wp:posOffset>
            </wp:positionV>
            <wp:extent cx="3338280" cy="206568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280" cy="2065680"/>
                    </a:xfrm>
                    <a:prstGeom prst="rect">
                      <a:avLst/>
                    </a:prstGeom>
                  </pic:spPr>
                </pic:pic>
              </a:graphicData>
            </a:graphic>
            <wp14:sizeRelH relativeFrom="margin">
              <wp14:pctWidth>0</wp14:pctWidth>
            </wp14:sizeRelH>
            <wp14:sizeRelV relativeFrom="margin">
              <wp14:pctHeight>0</wp14:pctHeight>
            </wp14:sizeRelV>
          </wp:anchor>
        </w:drawing>
      </w:r>
      <w:r w:rsidR="00C4712F" w:rsidRPr="00A8053C">
        <w:rPr>
          <w:color w:val="auto"/>
        </w:rPr>
        <w:t xml:space="preserve">During turning, the left and right wheels tilt inward by </w:t>
      </w:r>
      <w:r w:rsidR="00C4712F" w:rsidRPr="00A8053C">
        <w:rPr>
          <w:i/>
          <w:iCs/>
          <w:color w:val="auto"/>
        </w:rPr>
        <w:t>γ</w:t>
      </w:r>
      <w:r w:rsidR="00C4712F" w:rsidRPr="00A8053C">
        <w:rPr>
          <w:color w:val="auto"/>
        </w:rPr>
        <w:t xml:space="preserve"> =</w:t>
      </w:r>
      <w:r w:rsidR="00C4712F" w:rsidRPr="00A8053C">
        <w:rPr>
          <w:color w:val="auto"/>
          <w:vertAlign w:val="subscript"/>
        </w:rPr>
        <w:t xml:space="preserve"> </w:t>
      </w:r>
      <w:r w:rsidR="00C4712F" w:rsidRPr="00A8053C">
        <w:rPr>
          <w:i/>
          <w:iCs/>
          <w:color w:val="auto"/>
        </w:rPr>
        <w:t>φ</w:t>
      </w:r>
      <w:r w:rsidR="00C4712F" w:rsidRPr="00A8053C">
        <w:rPr>
          <w:color w:val="auto"/>
        </w:rPr>
        <w:t xml:space="preserve"> along with the vehicle body. Viewing the wheels from the vehicle body, the inner wheel strokes toward the bound direction, and the outer wheel strokes toward the rebound direction. As depicted in Figure 8, when the upper and lower suspension arms are equal in length (1/2 of the trea</w:t>
      </w:r>
      <w:r w:rsidR="00C4712F" w:rsidRPr="00A8053C">
        <w:rPr>
          <w:color w:val="auto"/>
          <w:spacing w:val="10"/>
        </w:rPr>
        <w:t>d</w:t>
      </w:r>
      <w:r w:rsidR="00C4712F" w:rsidRPr="00A8053C">
        <w:rPr>
          <w:color w:val="auto"/>
        </w:rPr>
        <w:t>) and parallel, the roll moment balance point (</w:t>
      </w:r>
      <w:r w:rsidR="00D756A8" w:rsidRPr="00A8053C">
        <w:rPr>
          <w:color w:val="auto"/>
          <w:spacing w:val="-10"/>
          <w:lang w:bidi="en-US"/>
        </w:rPr>
        <w:t>R</w:t>
      </w:r>
      <w:r w:rsidR="00C4712F" w:rsidRPr="00A8053C">
        <w:rPr>
          <w:color w:val="auto"/>
        </w:rPr>
        <w:t>C) does not move. The reaction forces in the axial direction of the virtual suspension arm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y</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00D756A8" w:rsidRPr="00A8053C">
        <w:rPr>
          <w:color w:val="auto"/>
          <w:lang w:bidi="en-US"/>
        </w:rPr>
        <w:t xml:space="preserv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y</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C4712F" w:rsidRPr="00A8053C">
        <w:rPr>
          <w:color w:val="auto"/>
        </w:rPr>
        <w:t>) are given by Equations (3.1) and (3.2), while the residual force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00D756A8" w:rsidRPr="00A8053C">
        <w:rPr>
          <w:color w:val="auto"/>
          <w:lang w:bidi="en-US"/>
        </w:rPr>
        <w:t xml:space="preserv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C4712F" w:rsidRPr="00A8053C">
        <w:rPr>
          <w:color w:val="auto"/>
        </w:rPr>
        <w:t>) in the suspension stroke direction is expressed by Equations (3.3) and (3.4).</w:t>
      </w:r>
    </w:p>
    <w:p w14:paraId="618BC925" w14:textId="566B210E" w:rsidR="00C4712F" w:rsidRPr="00A8053C" w:rsidRDefault="00C4712F" w:rsidP="00DA35D8">
      <w:pPr>
        <w:pStyle w:val="Paragraph0"/>
        <w:spacing w:before="0" w:after="0"/>
        <w:rPr>
          <w:color w:val="auto"/>
        </w:rPr>
      </w:pPr>
    </w:p>
    <w:p w14:paraId="167F969F" w14:textId="2EEC6E42" w:rsidR="00C4712F" w:rsidRPr="00A8053C" w:rsidRDefault="00C4712F" w:rsidP="00DA35D8">
      <w:pPr>
        <w:pStyle w:val="Paragraph0"/>
        <w:spacing w:before="0" w:after="0"/>
        <w:rPr>
          <w:color w:val="auto"/>
        </w:rPr>
      </w:pPr>
    </w:p>
    <w:p w14:paraId="2A697A29" w14:textId="25004853" w:rsidR="00C4712F" w:rsidRPr="00A8053C" w:rsidRDefault="00C4712F" w:rsidP="00DA35D8">
      <w:pPr>
        <w:pStyle w:val="Paragraph0"/>
        <w:spacing w:before="0" w:after="0"/>
        <w:rPr>
          <w:color w:val="auto"/>
        </w:rPr>
      </w:pPr>
    </w:p>
    <w:p w14:paraId="718CB1A9" w14:textId="0DABA287" w:rsidR="00C4712F" w:rsidRPr="00A8053C" w:rsidRDefault="00C4712F" w:rsidP="00DA35D8">
      <w:pPr>
        <w:pStyle w:val="Paragraph0"/>
        <w:spacing w:before="0" w:after="0"/>
        <w:rPr>
          <w:color w:val="auto"/>
        </w:rPr>
      </w:pPr>
    </w:p>
    <w:p w14:paraId="3B6F3762" w14:textId="68677957" w:rsidR="00C4712F" w:rsidRPr="00A8053C" w:rsidRDefault="00C4712F" w:rsidP="00DA35D8">
      <w:pPr>
        <w:pStyle w:val="Paragraph0"/>
        <w:spacing w:before="0" w:after="0"/>
        <w:rPr>
          <w:color w:val="auto"/>
        </w:rPr>
      </w:pPr>
    </w:p>
    <w:p w14:paraId="5A3F0AC3" w14:textId="3D407787" w:rsidR="00C4712F" w:rsidRPr="00A8053C" w:rsidRDefault="00C4712F" w:rsidP="00DA35D8">
      <w:pPr>
        <w:pStyle w:val="Paragraph0"/>
        <w:spacing w:before="0" w:after="0"/>
        <w:rPr>
          <w:color w:val="auto"/>
        </w:rPr>
      </w:pPr>
    </w:p>
    <w:p w14:paraId="181B396C" w14:textId="060AFDB8" w:rsidR="00C4712F" w:rsidRPr="00A8053C" w:rsidRDefault="00C4712F" w:rsidP="00DA35D8">
      <w:pPr>
        <w:pStyle w:val="Paragraph0"/>
        <w:spacing w:before="0" w:after="0"/>
        <w:rPr>
          <w:color w:val="auto"/>
        </w:rPr>
      </w:pPr>
    </w:p>
    <w:p w14:paraId="4EE5AD6A" w14:textId="2444232F" w:rsidR="00C4712F" w:rsidRPr="00A8053C" w:rsidRDefault="00C4712F" w:rsidP="00DA35D8">
      <w:pPr>
        <w:pStyle w:val="Paragraph0"/>
        <w:spacing w:before="0" w:after="0"/>
        <w:rPr>
          <w:color w:val="auto"/>
        </w:rPr>
      </w:pPr>
    </w:p>
    <w:p w14:paraId="4E2CECC1" w14:textId="7C77910E" w:rsidR="00C4712F" w:rsidRPr="00A8053C" w:rsidRDefault="00C4712F" w:rsidP="00DA35D8">
      <w:pPr>
        <w:pStyle w:val="Paragraph0"/>
        <w:spacing w:before="0" w:after="0"/>
        <w:rPr>
          <w:color w:val="auto"/>
        </w:rPr>
      </w:pPr>
    </w:p>
    <w:p w14:paraId="4CB59875" w14:textId="77777777" w:rsidR="00C4712F" w:rsidRPr="00A8053C" w:rsidRDefault="00C4712F" w:rsidP="00DA35D8">
      <w:pPr>
        <w:pStyle w:val="Paragraph0"/>
        <w:spacing w:before="0" w:after="0"/>
        <w:rPr>
          <w:color w:val="auto"/>
        </w:rPr>
      </w:pPr>
    </w:p>
    <w:p w14:paraId="2D2E001D" w14:textId="77777777" w:rsidR="00C4712F" w:rsidRPr="00A8053C" w:rsidRDefault="00C4712F" w:rsidP="00DA35D8">
      <w:pPr>
        <w:pStyle w:val="Paragraph0"/>
        <w:spacing w:before="0" w:after="0"/>
        <w:rPr>
          <w:color w:val="auto"/>
        </w:rPr>
      </w:pPr>
    </w:p>
    <w:p w14:paraId="6B912DCE" w14:textId="77777777" w:rsidR="00C4712F" w:rsidRPr="00A8053C" w:rsidRDefault="00C4712F" w:rsidP="00DA35D8">
      <w:pPr>
        <w:pStyle w:val="Paragraph0"/>
        <w:spacing w:before="0" w:after="0"/>
        <w:rPr>
          <w:color w:val="auto"/>
        </w:rPr>
      </w:pPr>
    </w:p>
    <w:p w14:paraId="315F3FA0" w14:textId="77777777" w:rsidR="00C4712F" w:rsidRPr="00A8053C" w:rsidRDefault="00C4712F" w:rsidP="00DA35D8">
      <w:pPr>
        <w:pStyle w:val="Paragraph0"/>
        <w:spacing w:before="0" w:after="0"/>
        <w:rPr>
          <w:color w:val="auto"/>
        </w:rPr>
      </w:pPr>
    </w:p>
    <w:p w14:paraId="0FB4FC7F" w14:textId="77777777" w:rsidR="00C4712F" w:rsidRPr="00A8053C" w:rsidRDefault="00C4712F" w:rsidP="0015461B">
      <w:pPr>
        <w:pStyle w:val="Paragraph0"/>
        <w:spacing w:before="120" w:after="120"/>
        <w:jc w:val="center"/>
        <w:rPr>
          <w:color w:val="auto"/>
          <w:lang w:bidi="en-US"/>
        </w:rPr>
      </w:pPr>
      <w:r w:rsidRPr="00A8053C">
        <w:rPr>
          <w:b/>
          <w:bCs/>
          <w:color w:val="auto"/>
          <w:lang w:bidi="en-US"/>
        </w:rPr>
        <w:t>Figure 8.</w:t>
      </w:r>
      <w:r w:rsidRPr="00A8053C">
        <w:rPr>
          <w:color w:val="auto"/>
          <w:lang w:bidi="en-US"/>
        </w:rPr>
        <w:t xml:space="preserve"> Front suspension with double wishbone type and inward tilting mechanism</w:t>
      </w:r>
      <w:r w:rsidRPr="00A8053C">
        <w:rPr>
          <w:color w:val="auto"/>
          <w:vertAlign w:val="superscript"/>
          <w:lang w:bidi="en-US"/>
        </w:rPr>
        <w:t xml:space="preserve"> (20)</w:t>
      </w:r>
    </w:p>
    <w:p w14:paraId="16A1E5E8" w14:textId="31C8AA94" w:rsidR="00C4712F"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yfL</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 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3.1</m:t>
                  </m:r>
                </m:e>
              </m:d>
            </m:e>
          </m:eqArr>
        </m:oMath>
      </m:oMathPara>
    </w:p>
    <w:p w14:paraId="2F5C53D6" w14:textId="47FA2B44" w:rsidR="00C4712F"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yfR</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3.2</m:t>
                  </m:r>
                </m:e>
              </m:d>
            </m:e>
          </m:eqArr>
        </m:oMath>
      </m:oMathPara>
    </w:p>
    <w:p w14:paraId="69E9FD82" w14:textId="7FE7F06F" w:rsidR="00C4712F"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zfL</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3.3</m:t>
                  </m:r>
                </m:e>
              </m:d>
            </m:e>
          </m:eqArr>
        </m:oMath>
      </m:oMathPara>
    </w:p>
    <w:p w14:paraId="7014CB04" w14:textId="1AD71823" w:rsidR="00C4712F" w:rsidRPr="00A8053C" w:rsidRDefault="00000000" w:rsidP="00DA35D8">
      <w:pPr>
        <w:pStyle w:val="Paragraph0"/>
        <w:spacing w:before="0" w:after="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zfR</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α</m:t>
                      </m:r>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3.4</m:t>
                  </m:r>
                </m:e>
              </m:d>
            </m:e>
          </m:eqArr>
        </m:oMath>
      </m:oMathPara>
    </w:p>
    <w:p w14:paraId="0C685C55" w14:textId="1B09063F" w:rsidR="00C4712F" w:rsidRPr="00A8053C" w:rsidRDefault="0015461B" w:rsidP="00703633">
      <w:pPr>
        <w:pStyle w:val="Paragraph0"/>
        <w:spacing w:before="120"/>
        <w:rPr>
          <w:color w:val="auto"/>
          <w:lang w:bidi="en-US"/>
        </w:rPr>
      </w:pPr>
      <w:r w:rsidRPr="00A8053C">
        <w:rPr>
          <w:rFonts w:ascii="MS Mincho" w:hAnsi="MS Mincho" w:cs="MS PGothic"/>
          <w:noProof/>
          <w:color w:val="auto"/>
          <w:szCs w:val="18"/>
        </w:rPr>
        <w:drawing>
          <wp:anchor distT="0" distB="0" distL="114300" distR="114300" simplePos="0" relativeHeight="251705344" behindDoc="0" locked="0" layoutInCell="1" allowOverlap="1" wp14:anchorId="081495BC" wp14:editId="64D7CD6B">
            <wp:simplePos x="0" y="0"/>
            <wp:positionH relativeFrom="column">
              <wp:posOffset>2092960</wp:posOffset>
            </wp:positionH>
            <wp:positionV relativeFrom="page">
              <wp:posOffset>7823504</wp:posOffset>
            </wp:positionV>
            <wp:extent cx="2459520" cy="15192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9520" cy="1519200"/>
                    </a:xfrm>
                    <a:prstGeom prst="rect">
                      <a:avLst/>
                    </a:prstGeom>
                  </pic:spPr>
                </pic:pic>
              </a:graphicData>
            </a:graphic>
            <wp14:sizeRelH relativeFrom="margin">
              <wp14:pctWidth>0</wp14:pctWidth>
            </wp14:sizeRelH>
            <wp14:sizeRelV relativeFrom="margin">
              <wp14:pctHeight>0</wp14:pctHeight>
            </wp14:sizeRelV>
          </wp:anchor>
        </w:drawing>
      </w:r>
      <w:r w:rsidR="00C4712F" w:rsidRPr="00A8053C">
        <w:rPr>
          <w:color w:val="auto"/>
          <w:lang w:bidi="en-US"/>
        </w:rPr>
        <w:t xml:space="preserve">In the case of a front double wishbone type PMV, if there is no load shift between the left and right wheels as in steady turning shown in Figure 8, the residual forces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00C4712F" w:rsidRPr="00A8053C">
        <w:rPr>
          <w:color w:val="auto"/>
          <w:spacing w:val="10"/>
          <w:lang w:bidi="en-US"/>
        </w:rPr>
        <w:t xml:space="preserve"> </w:t>
      </w:r>
      <w:r w:rsidR="00C4712F" w:rsidRPr="00A8053C">
        <w:rPr>
          <w:color w:val="auto"/>
          <w:lang w:bidi="en-US"/>
        </w:rPr>
        <w:t xml:space="preserve">and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D756A8" w:rsidRPr="00A8053C">
        <w:rPr>
          <w:color w:val="auto"/>
          <w:spacing w:val="10"/>
          <w:lang w:bidi="en-US"/>
        </w:rPr>
        <w:t xml:space="preserve"> </w:t>
      </w:r>
      <w:r w:rsidR="00C4712F" w:rsidRPr="00A8053C">
        <w:rPr>
          <w:color w:val="auto"/>
          <w:lang w:bidi="en-US"/>
        </w:rPr>
        <w:t>cancel each other out regardless of the angle (</w:t>
      </w:r>
      <w:r w:rsidR="00D756A8" w:rsidRPr="00A8053C">
        <w:rPr>
          <w:i/>
          <w:iCs/>
          <w:color w:val="auto"/>
          <w:spacing w:val="10"/>
          <w:lang w:bidi="en-US"/>
        </w:rPr>
        <w:t>α</w:t>
      </w:r>
      <w:r w:rsidR="00C4712F" w:rsidRPr="00A8053C">
        <w:rPr>
          <w:color w:val="auto"/>
          <w:lang w:bidi="en-US"/>
        </w:rPr>
        <w:t xml:space="preserve">), and no lifting force is generated. Furthermore, even if there is a load shift between the wheels, no lifting force is generated if </w:t>
      </w:r>
      <w:r w:rsidR="00C4712F" w:rsidRPr="00A8053C">
        <w:rPr>
          <w:i/>
          <w:iCs/>
          <w:color w:val="auto"/>
          <w:lang w:bidi="en-US"/>
        </w:rPr>
        <w:t>α</w:t>
      </w:r>
      <w:r w:rsidR="00C4712F" w:rsidRPr="00A8053C">
        <w:rPr>
          <w:color w:val="auto"/>
          <w:vertAlign w:val="subscript"/>
          <w:lang w:bidi="en-US"/>
        </w:rPr>
        <w:t xml:space="preserve"> </w:t>
      </w:r>
      <w:r w:rsidR="00C4712F" w:rsidRPr="00A8053C">
        <w:rPr>
          <w:color w:val="auto"/>
          <w:lang w:bidi="en-US"/>
        </w:rPr>
        <w:t>=</w:t>
      </w:r>
      <w:r w:rsidR="00C4712F" w:rsidRPr="00A8053C">
        <w:rPr>
          <w:color w:val="auto"/>
          <w:vertAlign w:val="subscript"/>
          <w:lang w:bidi="en-US"/>
        </w:rPr>
        <w:t xml:space="preserve"> </w:t>
      </w:r>
      <w:r w:rsidR="00C4712F" w:rsidRPr="00A8053C">
        <w:rPr>
          <w:color w:val="auto"/>
          <w:lang w:bidi="en-US"/>
        </w:rPr>
        <w:t>0. Although suppressing body roll is useful in automobiles, it is not necessary in PMVs. Therefore, to avoid unnecessary lateral disturbance, it is not essential to set the angle (</w:t>
      </w:r>
      <w:r w:rsidR="00D756A8" w:rsidRPr="00A8053C">
        <w:rPr>
          <w:i/>
          <w:iCs/>
          <w:color w:val="auto"/>
          <w:spacing w:val="10"/>
          <w:lang w:bidi="en-US"/>
        </w:rPr>
        <w:t>α</w:t>
      </w:r>
      <w:r w:rsidR="00C4712F" w:rsidRPr="00A8053C">
        <w:rPr>
          <w:color w:val="auto"/>
          <w:lang w:bidi="en-US"/>
        </w:rPr>
        <w:t xml:space="preserve">) to the virtual suspension arm at the practical vehicle height for PMVs. If </w:t>
      </w:r>
      <w:r w:rsidR="00C4712F" w:rsidRPr="00A8053C">
        <w:rPr>
          <w:i/>
          <w:iCs/>
          <w:color w:val="auto"/>
          <w:lang w:bidi="en-US"/>
        </w:rPr>
        <w:t>α</w:t>
      </w:r>
      <w:r w:rsidR="00C4712F" w:rsidRPr="00A8053C">
        <w:rPr>
          <w:color w:val="auto"/>
          <w:lang w:bidi="en-US"/>
        </w:rPr>
        <w:t xml:space="preserve"> = 0, the vehicle height does not change when turning (see Fig</w:t>
      </w:r>
      <w:r w:rsidR="00D756A8" w:rsidRPr="00A8053C">
        <w:rPr>
          <w:color w:val="auto"/>
          <w:lang w:bidi="en-US"/>
        </w:rPr>
        <w:t>ure</w:t>
      </w:r>
      <w:r w:rsidR="00C4712F" w:rsidRPr="00A8053C">
        <w:rPr>
          <w:color w:val="auto"/>
          <w:lang w:bidi="en-US"/>
        </w:rPr>
        <w:t xml:space="preserve"> 9). However, it should be noted that maintaining </w:t>
      </w:r>
      <w:r w:rsidR="00D756A8" w:rsidRPr="00A8053C">
        <w:rPr>
          <w:i/>
          <w:iCs/>
          <w:color w:val="auto"/>
          <w:lang w:bidi="en-US"/>
        </w:rPr>
        <w:t>α</w:t>
      </w:r>
      <w:r w:rsidR="00D756A8" w:rsidRPr="00A8053C">
        <w:rPr>
          <w:color w:val="auto"/>
          <w:vertAlign w:val="subscript"/>
          <w:lang w:bidi="en-US"/>
        </w:rPr>
        <w:t xml:space="preserve"> </w:t>
      </w:r>
      <w:r w:rsidR="00D756A8" w:rsidRPr="00A8053C">
        <w:rPr>
          <w:color w:val="auto"/>
          <w:lang w:bidi="en-US"/>
        </w:rPr>
        <w:t>=</w:t>
      </w:r>
      <w:r w:rsidR="00D756A8" w:rsidRPr="00A8053C">
        <w:rPr>
          <w:color w:val="auto"/>
          <w:vertAlign w:val="subscript"/>
          <w:lang w:bidi="en-US"/>
        </w:rPr>
        <w:t xml:space="preserve"> </w:t>
      </w:r>
      <w:r w:rsidR="00D756A8" w:rsidRPr="00A8053C">
        <w:rPr>
          <w:color w:val="auto"/>
          <w:lang w:bidi="en-US"/>
        </w:rPr>
        <w:t>0</w:t>
      </w:r>
      <w:r w:rsidR="00C4712F" w:rsidRPr="00A8053C">
        <w:rPr>
          <w:color w:val="auto"/>
          <w:lang w:bidi="en-US"/>
        </w:rPr>
        <w:t xml:space="preserve"> at all vehicle heights may not always be feasible.</w:t>
      </w:r>
    </w:p>
    <w:p w14:paraId="3F55E0F0" w14:textId="25AD76D3" w:rsidR="00C4712F" w:rsidRPr="00A8053C" w:rsidRDefault="00C4712F" w:rsidP="00DA35D8">
      <w:pPr>
        <w:pStyle w:val="Paragraph0"/>
        <w:spacing w:before="0" w:after="0"/>
        <w:rPr>
          <w:color w:val="auto"/>
        </w:rPr>
      </w:pPr>
    </w:p>
    <w:p w14:paraId="7CB37EAB" w14:textId="77777777" w:rsidR="00C4712F" w:rsidRPr="00A8053C" w:rsidRDefault="00C4712F" w:rsidP="00DA35D8">
      <w:pPr>
        <w:pStyle w:val="Paragraph0"/>
        <w:spacing w:before="0" w:after="0"/>
        <w:rPr>
          <w:color w:val="auto"/>
        </w:rPr>
      </w:pPr>
    </w:p>
    <w:p w14:paraId="75C5E1D5" w14:textId="543163D8" w:rsidR="00C4712F" w:rsidRPr="00A8053C" w:rsidRDefault="00C4712F" w:rsidP="00DA35D8">
      <w:pPr>
        <w:pStyle w:val="Paragraph0"/>
        <w:spacing w:before="0" w:after="0"/>
        <w:rPr>
          <w:color w:val="auto"/>
        </w:rPr>
      </w:pPr>
    </w:p>
    <w:p w14:paraId="12447FBA" w14:textId="77777777" w:rsidR="00C4712F" w:rsidRPr="00A8053C" w:rsidRDefault="00C4712F" w:rsidP="00DA35D8">
      <w:pPr>
        <w:pStyle w:val="Paragraph0"/>
        <w:spacing w:before="0" w:after="0"/>
        <w:rPr>
          <w:color w:val="auto"/>
        </w:rPr>
      </w:pPr>
    </w:p>
    <w:p w14:paraId="29201C6C" w14:textId="77777777" w:rsidR="00C4712F" w:rsidRPr="00A8053C" w:rsidRDefault="00C4712F" w:rsidP="00DA35D8">
      <w:pPr>
        <w:pStyle w:val="Paragraph0"/>
        <w:spacing w:before="0" w:after="0"/>
        <w:rPr>
          <w:color w:val="auto"/>
        </w:rPr>
      </w:pPr>
    </w:p>
    <w:p w14:paraId="22DD393A" w14:textId="370096FC" w:rsidR="00C4712F" w:rsidRPr="00A8053C" w:rsidRDefault="00C4712F" w:rsidP="00DA35D8">
      <w:pPr>
        <w:pStyle w:val="Paragraph0"/>
        <w:spacing w:before="0" w:after="0"/>
        <w:rPr>
          <w:color w:val="auto"/>
        </w:rPr>
      </w:pPr>
    </w:p>
    <w:p w14:paraId="5DBE8565" w14:textId="77777777" w:rsidR="00C4712F" w:rsidRPr="00A8053C" w:rsidRDefault="00C4712F" w:rsidP="00DA35D8">
      <w:pPr>
        <w:pStyle w:val="Paragraph0"/>
        <w:spacing w:before="0" w:after="0"/>
        <w:rPr>
          <w:color w:val="auto"/>
        </w:rPr>
      </w:pPr>
    </w:p>
    <w:p w14:paraId="19B1C9A0" w14:textId="77777777" w:rsidR="00C4712F" w:rsidRPr="00A8053C" w:rsidRDefault="00C4712F" w:rsidP="00DA35D8">
      <w:pPr>
        <w:pStyle w:val="Paragraph0"/>
        <w:spacing w:before="0" w:after="0"/>
        <w:rPr>
          <w:color w:val="auto"/>
        </w:rPr>
      </w:pPr>
    </w:p>
    <w:p w14:paraId="4DD5D2FB" w14:textId="77777777" w:rsidR="00C4712F" w:rsidRPr="00A8053C" w:rsidRDefault="00C4712F" w:rsidP="00DA35D8">
      <w:pPr>
        <w:pStyle w:val="Paragraph0"/>
        <w:spacing w:before="0" w:after="0"/>
        <w:rPr>
          <w:color w:val="auto"/>
        </w:rPr>
      </w:pPr>
    </w:p>
    <w:p w14:paraId="7F41B2DA" w14:textId="77777777" w:rsidR="00C4712F" w:rsidRPr="00A8053C" w:rsidRDefault="00C4712F" w:rsidP="0015461B">
      <w:pPr>
        <w:pStyle w:val="Paragraph0"/>
        <w:spacing w:before="60" w:after="120"/>
        <w:jc w:val="center"/>
        <w:rPr>
          <w:color w:val="auto"/>
          <w:lang w:bidi="en-US"/>
        </w:rPr>
      </w:pPr>
      <w:r w:rsidRPr="00A8053C">
        <w:rPr>
          <w:b/>
          <w:bCs/>
          <w:color w:val="auto"/>
          <w:lang w:bidi="en-US"/>
        </w:rPr>
        <w:t>Figure 9.</w:t>
      </w:r>
      <w:r w:rsidRPr="00A8053C">
        <w:rPr>
          <w:color w:val="auto"/>
          <w:lang w:bidi="en-US"/>
        </w:rPr>
        <w:t xml:space="preserve"> Squatting posture of the vehicle during tilting</w:t>
      </w:r>
      <w:r w:rsidRPr="00A8053C">
        <w:rPr>
          <w:color w:val="auto"/>
          <w:vertAlign w:val="superscript"/>
          <w:lang w:bidi="en-US"/>
        </w:rPr>
        <w:t xml:space="preserve"> (20)</w:t>
      </w:r>
    </w:p>
    <w:p w14:paraId="150487DD" w14:textId="6D43A25B" w:rsidR="0015461B" w:rsidRPr="00A8053C" w:rsidRDefault="0015461B" w:rsidP="0015461B">
      <w:pPr>
        <w:pStyle w:val="Paragraph0"/>
        <w:rPr>
          <w:color w:val="auto"/>
          <w:lang w:bidi="en-US"/>
        </w:rPr>
      </w:pPr>
      <w:r w:rsidRPr="00A8053C">
        <w:rPr>
          <w:color w:val="auto"/>
          <w:lang w:bidi="en-US"/>
        </w:rPr>
        <w:lastRenderedPageBreak/>
        <w:t>As discussed in Section 3.1, when using a full trailing arm type rear wheel suspension, the vehicle body tends to sink during turning. Consequently, when combined with the double wishbone type front suspension described earlier, it becomes inevitable for the PMV to be in a squat position.</w:t>
      </w:r>
    </w:p>
    <w:p w14:paraId="0C0E7ACF" w14:textId="7D66F472" w:rsidR="00C4712F" w:rsidRPr="00A8053C" w:rsidRDefault="00C4712F" w:rsidP="00C4712F">
      <w:pPr>
        <w:pStyle w:val="Paragraph0"/>
        <w:rPr>
          <w:color w:val="auto"/>
          <w:lang w:bidi="en-US"/>
        </w:rPr>
      </w:pPr>
      <w:r w:rsidRPr="00A8053C">
        <w:rPr>
          <w:color w:val="auto"/>
          <w:lang w:bidi="en-US"/>
        </w:rPr>
        <w:t>In general, it is difficult to make the actual arm length of the double wishbone suspension exactly 1/2 of the tread. Therefore, the balance point (</w:t>
      </w:r>
      <w:r w:rsidRPr="00A8053C">
        <w:rPr>
          <w:color w:val="auto"/>
          <w:spacing w:val="-10"/>
          <w:lang w:bidi="en-US"/>
        </w:rPr>
        <w:t>R</w:t>
      </w:r>
      <w:r w:rsidRPr="00A8053C">
        <w:rPr>
          <w:color w:val="auto"/>
          <w:lang w:bidi="en-US"/>
        </w:rPr>
        <w:t>C) of the roll moment typically moves up and down along with the suspension stroke, as shown in Figure 10.</w:t>
      </w:r>
    </w:p>
    <w:p w14:paraId="3122C036" w14:textId="69265331" w:rsidR="00C4712F" w:rsidRPr="00A8053C" w:rsidRDefault="00C4712F" w:rsidP="00C4712F">
      <w:pPr>
        <w:pStyle w:val="Paragraph0"/>
        <w:rPr>
          <w:color w:val="auto"/>
          <w:lang w:bidi="en-US"/>
        </w:rPr>
      </w:pPr>
      <w:r w:rsidRPr="00A8053C">
        <w:rPr>
          <w:color w:val="auto"/>
          <w:lang w:bidi="en-US"/>
        </w:rPr>
        <w:t>When the PMV tilts inward during turning, the roll moment balance point (</w:t>
      </w:r>
      <w:r w:rsidR="00D756A8" w:rsidRPr="00A8053C">
        <w:rPr>
          <w:color w:val="auto"/>
          <w:spacing w:val="-10"/>
          <w:lang w:bidi="en-US"/>
        </w:rPr>
        <w:t>R</w:t>
      </w:r>
      <w:r w:rsidRPr="00A8053C">
        <w:rPr>
          <w:color w:val="auto"/>
          <w:lang w:bidi="en-US"/>
        </w:rPr>
        <w:t>C) at the inner wheel moves in the direction opposite to the tilting angle (</w:t>
      </w:r>
      <w:r w:rsidRPr="00A8053C">
        <w:rPr>
          <w:i/>
          <w:iCs/>
          <w:color w:val="auto"/>
          <w:spacing w:val="10"/>
          <w:lang w:bidi="en-US"/>
        </w:rPr>
        <w:t>φ</w:t>
      </w:r>
      <w:r w:rsidRPr="00A8053C">
        <w:rPr>
          <w:color w:val="auto"/>
          <w:lang w:bidi="en-US"/>
        </w:rPr>
        <w:t xml:space="preserve">) by the angle </w:t>
      </w:r>
      <w:proofErr w:type="spellStart"/>
      <w:r w:rsidRPr="00A8053C">
        <w:rPr>
          <w:i/>
          <w:iCs/>
          <w:color w:val="auto"/>
          <w:lang w:bidi="en-US"/>
        </w:rPr>
        <w:t>θ</w:t>
      </w:r>
      <w:r w:rsidRPr="00A8053C">
        <w:rPr>
          <w:i/>
          <w:iCs/>
          <w:color w:val="auto"/>
          <w:vertAlign w:val="subscript"/>
          <w:lang w:bidi="en-US"/>
        </w:rPr>
        <w:t>L</w:t>
      </w:r>
      <w:proofErr w:type="spellEnd"/>
      <w:r w:rsidRPr="00A8053C">
        <w:rPr>
          <w:color w:val="auto"/>
          <w:lang w:bidi="en-US"/>
        </w:rPr>
        <w:t>, and the reaction force angle (</w:t>
      </w:r>
      <w:r w:rsidRPr="00A8053C">
        <w:rPr>
          <w:i/>
          <w:iCs/>
          <w:color w:val="auto"/>
          <w:lang w:bidi="en-US"/>
        </w:rPr>
        <w:t>β</w:t>
      </w:r>
      <w:r w:rsidRPr="00A8053C">
        <w:rPr>
          <w:i/>
          <w:iCs/>
          <w:color w:val="auto"/>
          <w:vertAlign w:val="subscript"/>
          <w:lang w:bidi="en-US"/>
        </w:rPr>
        <w:t>L</w:t>
      </w:r>
      <w:r w:rsidRPr="00A8053C">
        <w:rPr>
          <w:color w:val="auto"/>
          <w:lang w:bidi="en-US"/>
        </w:rPr>
        <w:t xml:space="preserve">) to the lateral force generated by the tire becomes more negative. At the outer wheel, </w:t>
      </w:r>
      <w:r w:rsidR="00D756A8" w:rsidRPr="00A8053C">
        <w:rPr>
          <w:color w:val="auto"/>
          <w:spacing w:val="-10"/>
          <w:lang w:bidi="en-US"/>
        </w:rPr>
        <w:t>R</w:t>
      </w:r>
      <w:r w:rsidRPr="00A8053C">
        <w:rPr>
          <w:color w:val="auto"/>
          <w:lang w:bidi="en-US"/>
        </w:rPr>
        <w:t xml:space="preserve">C moves in the opposite direction by </w:t>
      </w:r>
      <w:proofErr w:type="spellStart"/>
      <w:r w:rsidRPr="00A8053C">
        <w:rPr>
          <w:i/>
          <w:iCs/>
          <w:color w:val="auto"/>
          <w:lang w:bidi="en-US"/>
        </w:rPr>
        <w:t>θ</w:t>
      </w:r>
      <w:r w:rsidRPr="00A8053C">
        <w:rPr>
          <w:i/>
          <w:iCs/>
          <w:color w:val="auto"/>
          <w:vertAlign w:val="subscript"/>
          <w:lang w:bidi="en-US"/>
        </w:rPr>
        <w:t>R</w:t>
      </w:r>
      <w:proofErr w:type="spellEnd"/>
      <w:r w:rsidRPr="00A8053C">
        <w:rPr>
          <w:color w:val="auto"/>
          <w:lang w:bidi="en-US"/>
        </w:rPr>
        <w:t>, and the reaction force angle (</w:t>
      </w:r>
      <w:r w:rsidRPr="00A8053C">
        <w:rPr>
          <w:i/>
          <w:iCs/>
          <w:color w:val="auto"/>
          <w:lang w:bidi="en-US"/>
        </w:rPr>
        <w:t>β</w:t>
      </w:r>
      <w:r w:rsidRPr="00A8053C">
        <w:rPr>
          <w:i/>
          <w:iCs/>
          <w:color w:val="auto"/>
          <w:vertAlign w:val="subscript"/>
          <w:lang w:bidi="en-US"/>
        </w:rPr>
        <w:t>R</w:t>
      </w:r>
      <w:r w:rsidRPr="00A8053C">
        <w:rPr>
          <w:color w:val="auto"/>
          <w:lang w:bidi="en-US"/>
        </w:rPr>
        <w:t xml:space="preserve">) changes to a larger positive value. As a result, both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Pr="00A8053C">
        <w:rPr>
          <w:color w:val="auto"/>
          <w:spacing w:val="10"/>
          <w:lang w:bidi="en-US"/>
        </w:rPr>
        <w:t xml:space="preserve"> </w:t>
      </w:r>
      <w:r w:rsidRPr="00A8053C">
        <w:rPr>
          <w:color w:val="auto"/>
          <w:lang w:bidi="en-US"/>
        </w:rPr>
        <w:t xml:space="preserve">and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D756A8" w:rsidRPr="00A8053C">
        <w:rPr>
          <w:color w:val="auto"/>
          <w:spacing w:val="10"/>
          <w:lang w:bidi="en-US"/>
        </w:rPr>
        <w:t xml:space="preserve"> </w:t>
      </w:r>
      <w:r w:rsidRPr="00A8053C">
        <w:rPr>
          <w:color w:val="auto"/>
          <w:lang w:bidi="en-US"/>
        </w:rPr>
        <w:t>generate a lifting force, further strengthening the squat posture of the PMV.</w:t>
      </w:r>
    </w:p>
    <w:p w14:paraId="4854CA0A" w14:textId="4D0BB7B5" w:rsidR="00C4712F" w:rsidRPr="00A8053C" w:rsidRDefault="0015461B" w:rsidP="00C4712F">
      <w:pPr>
        <w:pStyle w:val="Paragraph0"/>
        <w:rPr>
          <w:color w:val="auto"/>
        </w:rPr>
      </w:pPr>
      <w:r w:rsidRPr="00A8053C">
        <w:rPr>
          <w:rFonts w:ascii="MS Mincho" w:hAnsi="MS Mincho" w:cs="MS PGothic"/>
          <w:noProof/>
          <w:color w:val="auto"/>
          <w:szCs w:val="18"/>
        </w:rPr>
        <w:drawing>
          <wp:anchor distT="0" distB="0" distL="114300" distR="114300" simplePos="0" relativeHeight="251682816" behindDoc="1" locked="0" layoutInCell="1" allowOverlap="1" wp14:anchorId="0584A161" wp14:editId="610079C0">
            <wp:simplePos x="0" y="0"/>
            <wp:positionH relativeFrom="column">
              <wp:align>center</wp:align>
            </wp:positionH>
            <wp:positionV relativeFrom="page">
              <wp:posOffset>3312795</wp:posOffset>
            </wp:positionV>
            <wp:extent cx="3423240" cy="21549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3240" cy="2154960"/>
                    </a:xfrm>
                    <a:prstGeom prst="rect">
                      <a:avLst/>
                    </a:prstGeom>
                  </pic:spPr>
                </pic:pic>
              </a:graphicData>
            </a:graphic>
            <wp14:sizeRelH relativeFrom="margin">
              <wp14:pctWidth>0</wp14:pctWidth>
            </wp14:sizeRelH>
            <wp14:sizeRelV relativeFrom="margin">
              <wp14:pctHeight>0</wp14:pctHeight>
            </wp14:sizeRelV>
          </wp:anchor>
        </w:drawing>
      </w:r>
      <w:r w:rsidR="00C4712F" w:rsidRPr="00A8053C">
        <w:rPr>
          <w:color w:val="auto"/>
        </w:rPr>
        <w:t>The axial reaction forces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y</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00D756A8" w:rsidRPr="00A8053C">
        <w:rPr>
          <w:color w:val="auto"/>
          <w:lang w:bidi="en-US"/>
        </w:rPr>
        <w:t xml:space="preserv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y</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C4712F" w:rsidRPr="00A8053C">
        <w:rPr>
          <w:color w:val="auto"/>
        </w:rPr>
        <w:t>) of the virtual suspension arm are expressed by Equations (4.1) and (4.2), and the residual force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L</w:t>
      </w:r>
      <w:proofErr w:type="spellEnd"/>
      <w:r w:rsidR="00D756A8" w:rsidRPr="00A8053C">
        <w:rPr>
          <w:color w:val="auto"/>
          <w:lang w:bidi="en-US"/>
        </w:rPr>
        <w:t xml:space="preserve">, </w:t>
      </w:r>
      <w:r w:rsidR="00D756A8" w:rsidRPr="00A8053C">
        <w:rPr>
          <w:i/>
          <w:iCs/>
          <w:color w:val="auto"/>
          <w:spacing w:val="10"/>
          <w:lang w:bidi="en-US"/>
        </w:rPr>
        <w:t>F</w:t>
      </w:r>
      <w:r w:rsidR="00D756A8" w:rsidRPr="00A8053C">
        <w:rPr>
          <w:i/>
          <w:iCs/>
          <w:color w:val="auto"/>
          <w:spacing w:val="-100"/>
          <w:vertAlign w:val="superscript"/>
          <w:lang w:bidi="en-US"/>
        </w:rPr>
        <w:t>*</w:t>
      </w:r>
      <w:proofErr w:type="spellStart"/>
      <w:r w:rsidR="00D756A8" w:rsidRPr="00A8053C">
        <w:rPr>
          <w:i/>
          <w:iCs/>
          <w:color w:val="auto"/>
          <w:vertAlign w:val="subscript"/>
          <w:lang w:bidi="en-US"/>
        </w:rPr>
        <w:t>z</w:t>
      </w:r>
      <w:r w:rsidR="00D756A8" w:rsidRPr="00A8053C">
        <w:rPr>
          <w:i/>
          <w:iCs/>
          <w:color w:val="auto"/>
          <w:spacing w:val="4"/>
          <w:vertAlign w:val="subscript"/>
          <w:lang w:bidi="en-US"/>
        </w:rPr>
        <w:t>f</w:t>
      </w:r>
      <w:r w:rsidR="00D756A8" w:rsidRPr="00A8053C">
        <w:rPr>
          <w:i/>
          <w:iCs/>
          <w:color w:val="auto"/>
          <w:vertAlign w:val="subscript"/>
          <w:lang w:bidi="en-US"/>
        </w:rPr>
        <w:t>R</w:t>
      </w:r>
      <w:proofErr w:type="spellEnd"/>
      <w:r w:rsidR="00C4712F" w:rsidRPr="00A8053C">
        <w:rPr>
          <w:color w:val="auto"/>
        </w:rPr>
        <w:t>) in the stroke direction of the suspension is given by Equations (4.3) and (4.4).</w:t>
      </w:r>
    </w:p>
    <w:p w14:paraId="289C40FA" w14:textId="5047578D" w:rsidR="00C4712F" w:rsidRPr="00A8053C" w:rsidRDefault="00C4712F" w:rsidP="00DA35D8">
      <w:pPr>
        <w:pStyle w:val="Paragraph0"/>
        <w:spacing w:before="0" w:after="0"/>
        <w:rPr>
          <w:color w:val="auto"/>
        </w:rPr>
      </w:pPr>
    </w:p>
    <w:p w14:paraId="7DCE0B0D" w14:textId="49464C8A" w:rsidR="00E05771" w:rsidRPr="00A8053C" w:rsidRDefault="00E05771" w:rsidP="00DA35D8">
      <w:pPr>
        <w:pStyle w:val="Paragraph0"/>
        <w:spacing w:before="0" w:after="0"/>
        <w:rPr>
          <w:color w:val="auto"/>
        </w:rPr>
      </w:pPr>
    </w:p>
    <w:p w14:paraId="4044F04B" w14:textId="7CD5B242" w:rsidR="00E05771" w:rsidRPr="00A8053C" w:rsidRDefault="00E05771" w:rsidP="00DA35D8">
      <w:pPr>
        <w:pStyle w:val="Paragraph0"/>
        <w:spacing w:before="0" w:after="0"/>
        <w:rPr>
          <w:color w:val="auto"/>
        </w:rPr>
      </w:pPr>
    </w:p>
    <w:p w14:paraId="7381F207" w14:textId="4413CB09" w:rsidR="00E05771" w:rsidRPr="00A8053C" w:rsidRDefault="00E05771" w:rsidP="00DA35D8">
      <w:pPr>
        <w:pStyle w:val="Paragraph0"/>
        <w:spacing w:before="0" w:after="0"/>
        <w:rPr>
          <w:color w:val="auto"/>
        </w:rPr>
      </w:pPr>
    </w:p>
    <w:p w14:paraId="34D3A284" w14:textId="7BD0C7AB" w:rsidR="00E05771" w:rsidRPr="00A8053C" w:rsidRDefault="00E05771" w:rsidP="00DA35D8">
      <w:pPr>
        <w:pStyle w:val="Paragraph0"/>
        <w:spacing w:before="0" w:after="0"/>
        <w:rPr>
          <w:color w:val="auto"/>
        </w:rPr>
      </w:pPr>
    </w:p>
    <w:p w14:paraId="6234A8FF" w14:textId="73D731FA" w:rsidR="00E05771" w:rsidRPr="00A8053C" w:rsidRDefault="00E05771" w:rsidP="00DA35D8">
      <w:pPr>
        <w:pStyle w:val="Paragraph0"/>
        <w:spacing w:before="0" w:after="0"/>
        <w:rPr>
          <w:color w:val="auto"/>
        </w:rPr>
      </w:pPr>
    </w:p>
    <w:p w14:paraId="689C01C0" w14:textId="500260C6" w:rsidR="00E05771" w:rsidRPr="00A8053C" w:rsidRDefault="00E05771" w:rsidP="00DA35D8">
      <w:pPr>
        <w:pStyle w:val="Paragraph0"/>
        <w:spacing w:before="0" w:after="0"/>
        <w:rPr>
          <w:color w:val="auto"/>
        </w:rPr>
      </w:pPr>
    </w:p>
    <w:p w14:paraId="3A5FE19E" w14:textId="1730D980" w:rsidR="00E05771" w:rsidRPr="00A8053C" w:rsidRDefault="00E05771" w:rsidP="00DA35D8">
      <w:pPr>
        <w:pStyle w:val="Paragraph0"/>
        <w:spacing w:before="0" w:after="0"/>
        <w:rPr>
          <w:color w:val="auto"/>
        </w:rPr>
      </w:pPr>
    </w:p>
    <w:p w14:paraId="5D4BB20D" w14:textId="575B2FBA" w:rsidR="00E05771" w:rsidRPr="00A8053C" w:rsidRDefault="00E05771" w:rsidP="00DA35D8">
      <w:pPr>
        <w:pStyle w:val="Paragraph0"/>
        <w:spacing w:before="0" w:after="0"/>
        <w:rPr>
          <w:color w:val="auto"/>
        </w:rPr>
      </w:pPr>
    </w:p>
    <w:p w14:paraId="14EAC9BC" w14:textId="192C4929" w:rsidR="00E05771" w:rsidRPr="00A8053C" w:rsidRDefault="00E05771" w:rsidP="00DA35D8">
      <w:pPr>
        <w:pStyle w:val="Paragraph0"/>
        <w:spacing w:before="0" w:after="0"/>
        <w:rPr>
          <w:color w:val="auto"/>
        </w:rPr>
      </w:pPr>
    </w:p>
    <w:p w14:paraId="44E5A593" w14:textId="489D336D" w:rsidR="00E05771" w:rsidRPr="00A8053C" w:rsidRDefault="00E05771" w:rsidP="00DA35D8">
      <w:pPr>
        <w:pStyle w:val="Paragraph0"/>
        <w:spacing w:before="0" w:after="0"/>
        <w:rPr>
          <w:color w:val="auto"/>
        </w:rPr>
      </w:pPr>
    </w:p>
    <w:p w14:paraId="62448653" w14:textId="22AF9A85" w:rsidR="00E05771" w:rsidRPr="00A8053C" w:rsidRDefault="00E05771" w:rsidP="00DA35D8">
      <w:pPr>
        <w:pStyle w:val="Paragraph0"/>
        <w:spacing w:before="0" w:after="0"/>
        <w:rPr>
          <w:color w:val="auto"/>
        </w:rPr>
      </w:pPr>
    </w:p>
    <w:p w14:paraId="6D80769B" w14:textId="77777777" w:rsidR="00E05771" w:rsidRPr="00A8053C" w:rsidRDefault="00E05771" w:rsidP="00DA35D8">
      <w:pPr>
        <w:pStyle w:val="Paragraph0"/>
        <w:spacing w:before="0" w:after="0"/>
        <w:rPr>
          <w:color w:val="auto"/>
        </w:rPr>
      </w:pPr>
    </w:p>
    <w:p w14:paraId="02FB2A24" w14:textId="652AC427" w:rsidR="00E05771" w:rsidRPr="00A8053C" w:rsidRDefault="00E05771" w:rsidP="0015461B">
      <w:pPr>
        <w:pStyle w:val="Paragraph0"/>
        <w:spacing w:before="120" w:after="120"/>
        <w:jc w:val="center"/>
        <w:rPr>
          <w:color w:val="auto"/>
          <w:lang w:bidi="en-US"/>
        </w:rPr>
      </w:pPr>
      <w:r w:rsidRPr="00A8053C">
        <w:rPr>
          <w:b/>
          <w:bCs/>
          <w:color w:val="auto"/>
          <w:lang w:bidi="en-US"/>
        </w:rPr>
        <w:t xml:space="preserve">Figure 10. </w:t>
      </w:r>
      <w:r w:rsidRPr="00A8053C">
        <w:rPr>
          <w:color w:val="auto"/>
          <w:lang w:bidi="en-US"/>
        </w:rPr>
        <w:t>Movement of the instantaneous center during bound/rebound</w:t>
      </w:r>
      <w:r w:rsidRPr="00A8053C">
        <w:rPr>
          <w:color w:val="auto"/>
          <w:vertAlign w:val="superscript"/>
          <w:lang w:bidi="en-US"/>
        </w:rPr>
        <w:t xml:space="preserve"> (20)</w:t>
      </w:r>
    </w:p>
    <w:p w14:paraId="72546B06" w14:textId="29351FAF" w:rsidR="00E05771"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yfL</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 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4.1</m:t>
                  </m:r>
                </m:e>
              </m:d>
            </m:e>
          </m:eqArr>
        </m:oMath>
      </m:oMathPara>
    </w:p>
    <w:p w14:paraId="6B0358D0" w14:textId="0538E4E3" w:rsidR="00E05771"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yfR</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4.2</m:t>
                  </m:r>
                </m:e>
              </m:d>
            </m:e>
          </m:eqArr>
        </m:oMath>
      </m:oMathPara>
    </w:p>
    <w:p w14:paraId="1BFD0CDC" w14:textId="574A1C72" w:rsidR="00E05771"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zfL</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4.3</m:t>
                  </m:r>
                </m:e>
              </m:d>
            </m:e>
          </m:eqArr>
        </m:oMath>
      </m:oMathPara>
    </w:p>
    <w:p w14:paraId="04EF9F94" w14:textId="72714EA6" w:rsidR="00E05771" w:rsidRPr="00A8053C" w:rsidRDefault="00000000" w:rsidP="00703633">
      <w:pPr>
        <w:pStyle w:val="Paragraph0"/>
        <w:spacing w:before="0" w:after="4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zfR</m:t>
                  </m:r>
                </m:sub>
                <m:sup>
                  <m:r>
                    <w:rPr>
                      <w:rFonts w:ascii="Cambria Math" w:hAnsi="Cambria Math"/>
                      <w:color w:val="auto"/>
                      <w:lang w:eastAsia="ja-JP" w:bidi="en-US"/>
                    </w:rPr>
                    <m:t>*</m:t>
                  </m:r>
                </m:sup>
              </m:sSubSup>
              <m:r>
                <w:rPr>
                  <w:rFonts w:ascii="Cambria Math" w:hAnsi="Cambria Math"/>
                  <w:color w:val="auto"/>
                  <w:lang w:eastAsia="ja-JP" w:bidi="en-US"/>
                </w:rPr>
                <m:t>=</m:t>
              </m:r>
              <m:f>
                <m:fPr>
                  <m:ctrlPr>
                    <w:rPr>
                      <w:rFonts w:ascii="Cambria Math" w:hAnsi="Cambria Math"/>
                      <w:i/>
                      <w:color w:val="auto"/>
                      <w:lang w:eastAsia="ja-JP" w:bidi="en-US"/>
                    </w:rPr>
                  </m:ctrlPr>
                </m:fPr>
                <m:num>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e>
                  </m:func>
                </m:num>
                <m:den>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e>
                  </m:func>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den>
              </m:f>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4.4</m:t>
                  </m:r>
                </m:e>
              </m:d>
            </m:e>
          </m:eqArr>
        </m:oMath>
      </m:oMathPara>
    </w:p>
    <w:p w14:paraId="0F667C69" w14:textId="605D4919" w:rsidR="00E05771" w:rsidRPr="00A8053C" w:rsidRDefault="00000000" w:rsidP="00DA35D8">
      <w:pPr>
        <w:pStyle w:val="Paragraph0"/>
        <w:spacing w:before="0" w:after="0"/>
        <w:rPr>
          <w:color w:val="auto"/>
        </w:rPr>
      </w:pPr>
      <m:oMathPara>
        <m:oMath>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L</m:t>
              </m:r>
            </m:sub>
          </m:sSub>
          <m:r>
            <w:rPr>
              <w:rFonts w:ascii="Cambria Math" w:hAnsi="Cambria Math"/>
              <w:color w:val="auto"/>
              <w:lang w:eastAsia="ja-JP" w:bidi="en-US"/>
            </w:rPr>
            <m:t>=</m:t>
          </m:r>
          <m:r>
            <w:rPr>
              <w:rFonts w:ascii="Cambria Math" w:hAnsi="Cambria Math" w:hint="eastAsia"/>
              <w:color w:val="auto"/>
              <w:lang w:eastAsia="ja-JP" w:bidi="en-US"/>
            </w:rPr>
            <m:t>α</m:t>
          </m:r>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hint="eastAsia"/>
                  <w:color w:val="auto"/>
                  <w:lang w:eastAsia="ja-JP" w:bidi="en-US"/>
                </w:rPr>
                <m:t>θ</m:t>
              </m:r>
            </m:e>
            <m:sub>
              <m:r>
                <w:rPr>
                  <w:rFonts w:ascii="Cambria Math" w:hAnsi="Cambria Math"/>
                  <w:color w:val="auto"/>
                  <w:lang w:eastAsia="ja-JP" w:bidi="en-US"/>
                </w:rPr>
                <m:t>L</m:t>
              </m:r>
            </m:sub>
          </m:sSub>
          <m:r>
            <w:rPr>
              <w:rFonts w:ascii="Cambria Math" w:hAnsi="Cambria Math"/>
              <w:color w:val="auto"/>
              <w:lang w:eastAsia="ja-JP" w:bidi="en-US"/>
            </w:rPr>
            <m:t xml:space="preserve">          </m:t>
          </m:r>
          <m:sSub>
            <m:sSubPr>
              <m:ctrlPr>
                <w:rPr>
                  <w:rFonts w:ascii="Cambria Math" w:hAnsi="Cambria Math"/>
                  <w:i/>
                  <w:color w:val="auto"/>
                  <w:lang w:eastAsia="ja-JP" w:bidi="en-US"/>
                </w:rPr>
              </m:ctrlPr>
            </m:sSubPr>
            <m:e>
              <m:r>
                <w:rPr>
                  <w:rFonts w:ascii="Cambria Math" w:hAnsi="Cambria Math" w:hint="eastAsia"/>
                  <w:color w:val="auto"/>
                  <w:lang w:eastAsia="ja-JP" w:bidi="en-US"/>
                </w:rPr>
                <m:t>β</m:t>
              </m:r>
            </m:e>
            <m:sub>
              <m:r>
                <w:rPr>
                  <w:rFonts w:ascii="Cambria Math" w:hAnsi="Cambria Math"/>
                  <w:color w:val="auto"/>
                  <w:lang w:eastAsia="ja-JP" w:bidi="en-US"/>
                </w:rPr>
                <m:t>R</m:t>
              </m:r>
            </m:sub>
          </m:sSub>
          <m:r>
            <w:rPr>
              <w:rFonts w:ascii="Cambria Math" w:hAnsi="Cambria Math"/>
              <w:color w:val="auto"/>
              <w:lang w:eastAsia="ja-JP" w:bidi="en-US"/>
            </w:rPr>
            <m:t>=</m:t>
          </m:r>
          <m:r>
            <w:rPr>
              <w:rFonts w:ascii="Cambria Math" w:hAnsi="Cambria Math" w:hint="eastAsia"/>
              <w:color w:val="auto"/>
              <w:lang w:eastAsia="ja-JP" w:bidi="en-US"/>
            </w:rPr>
            <m:t>α</m:t>
          </m:r>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hint="eastAsia"/>
                  <w:color w:val="auto"/>
                  <w:lang w:eastAsia="ja-JP" w:bidi="en-US"/>
                </w:rPr>
                <m:t>θ</m:t>
              </m:r>
            </m:e>
            <m:sub>
              <m:r>
                <w:rPr>
                  <w:rFonts w:ascii="Cambria Math" w:hAnsi="Cambria Math"/>
                  <w:color w:val="auto"/>
                  <w:lang w:eastAsia="ja-JP" w:bidi="en-US"/>
                </w:rPr>
                <m:t>R</m:t>
              </m:r>
            </m:sub>
          </m:sSub>
        </m:oMath>
      </m:oMathPara>
    </w:p>
    <w:p w14:paraId="5E67CA8B" w14:textId="0454CE52" w:rsidR="00E05771" w:rsidRPr="00A8053C" w:rsidRDefault="0015461B" w:rsidP="00E05771">
      <w:pPr>
        <w:pStyle w:val="Paragraph0"/>
        <w:rPr>
          <w:color w:val="auto"/>
          <w:lang w:bidi="en-US"/>
        </w:rPr>
      </w:pPr>
      <w:r w:rsidRPr="00A8053C">
        <w:rPr>
          <w:rFonts w:ascii="MS Mincho" w:hAnsi="MS Mincho" w:cs="MS PGothic"/>
          <w:noProof/>
          <w:color w:val="auto"/>
          <w:szCs w:val="18"/>
        </w:rPr>
        <w:drawing>
          <wp:anchor distT="0" distB="0" distL="114300" distR="114300" simplePos="0" relativeHeight="251684864" behindDoc="0" locked="0" layoutInCell="1" allowOverlap="1" wp14:anchorId="6385FAE2" wp14:editId="7BE708C4">
            <wp:simplePos x="0" y="0"/>
            <wp:positionH relativeFrom="column">
              <wp:posOffset>1611630</wp:posOffset>
            </wp:positionH>
            <wp:positionV relativeFrom="page">
              <wp:posOffset>7187869</wp:posOffset>
            </wp:positionV>
            <wp:extent cx="3423240" cy="21549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3240" cy="2154960"/>
                    </a:xfrm>
                    <a:prstGeom prst="rect">
                      <a:avLst/>
                    </a:prstGeom>
                  </pic:spPr>
                </pic:pic>
              </a:graphicData>
            </a:graphic>
            <wp14:sizeRelH relativeFrom="margin">
              <wp14:pctWidth>0</wp14:pctWidth>
            </wp14:sizeRelH>
            <wp14:sizeRelV relativeFrom="margin">
              <wp14:pctHeight>0</wp14:pctHeight>
            </wp14:sizeRelV>
          </wp:anchor>
        </w:drawing>
      </w:r>
    </w:p>
    <w:p w14:paraId="7526AFB4" w14:textId="4F070733" w:rsidR="00E05771" w:rsidRPr="00A8053C" w:rsidRDefault="00E05771" w:rsidP="00DA35D8">
      <w:pPr>
        <w:pStyle w:val="Paragraph0"/>
        <w:spacing w:before="0" w:after="0"/>
        <w:rPr>
          <w:color w:val="auto"/>
        </w:rPr>
      </w:pPr>
    </w:p>
    <w:p w14:paraId="25C2B95E" w14:textId="77777777" w:rsidR="00E05771" w:rsidRPr="00A8053C" w:rsidRDefault="00E05771" w:rsidP="00DA35D8">
      <w:pPr>
        <w:pStyle w:val="Paragraph0"/>
        <w:spacing w:before="0" w:after="0"/>
        <w:rPr>
          <w:color w:val="auto"/>
        </w:rPr>
      </w:pPr>
    </w:p>
    <w:p w14:paraId="5F4D595A" w14:textId="77777777" w:rsidR="00E05771" w:rsidRPr="00A8053C" w:rsidRDefault="00E05771" w:rsidP="00DA35D8">
      <w:pPr>
        <w:pStyle w:val="Paragraph0"/>
        <w:spacing w:before="0" w:after="0"/>
        <w:rPr>
          <w:color w:val="auto"/>
        </w:rPr>
      </w:pPr>
    </w:p>
    <w:p w14:paraId="35D76B0D" w14:textId="77777777" w:rsidR="00E05771" w:rsidRPr="00A8053C" w:rsidRDefault="00E05771" w:rsidP="00DA35D8">
      <w:pPr>
        <w:pStyle w:val="Paragraph0"/>
        <w:spacing w:before="0" w:after="0"/>
        <w:rPr>
          <w:color w:val="auto"/>
        </w:rPr>
      </w:pPr>
    </w:p>
    <w:p w14:paraId="42CD9472" w14:textId="77777777" w:rsidR="00E05771" w:rsidRPr="00A8053C" w:rsidRDefault="00E05771" w:rsidP="00DA35D8">
      <w:pPr>
        <w:pStyle w:val="Paragraph0"/>
        <w:spacing w:before="0" w:after="0"/>
        <w:rPr>
          <w:color w:val="auto"/>
        </w:rPr>
      </w:pPr>
    </w:p>
    <w:p w14:paraId="0E7C1B00" w14:textId="77777777" w:rsidR="00E05771" w:rsidRPr="00A8053C" w:rsidRDefault="00E05771" w:rsidP="00DA35D8">
      <w:pPr>
        <w:pStyle w:val="Paragraph0"/>
        <w:spacing w:before="0" w:after="0"/>
        <w:rPr>
          <w:color w:val="auto"/>
        </w:rPr>
      </w:pPr>
    </w:p>
    <w:p w14:paraId="77889EA6" w14:textId="77777777" w:rsidR="00E05771" w:rsidRPr="00A8053C" w:rsidRDefault="00E05771" w:rsidP="00DA35D8">
      <w:pPr>
        <w:pStyle w:val="Paragraph0"/>
        <w:spacing w:before="0" w:after="0"/>
        <w:rPr>
          <w:color w:val="auto"/>
        </w:rPr>
      </w:pPr>
    </w:p>
    <w:p w14:paraId="3190C971" w14:textId="77777777" w:rsidR="00E05771" w:rsidRPr="00A8053C" w:rsidRDefault="00E05771" w:rsidP="00DA35D8">
      <w:pPr>
        <w:pStyle w:val="Paragraph0"/>
        <w:spacing w:before="0" w:after="0"/>
        <w:rPr>
          <w:color w:val="auto"/>
        </w:rPr>
      </w:pPr>
    </w:p>
    <w:p w14:paraId="23CF7784" w14:textId="77777777" w:rsidR="00E05771" w:rsidRPr="00A8053C" w:rsidRDefault="00E05771" w:rsidP="00DA35D8">
      <w:pPr>
        <w:pStyle w:val="Paragraph0"/>
        <w:spacing w:before="0" w:after="0"/>
        <w:rPr>
          <w:color w:val="auto"/>
        </w:rPr>
      </w:pPr>
    </w:p>
    <w:p w14:paraId="5B4CFBB9" w14:textId="77777777" w:rsidR="00E05771" w:rsidRPr="00A8053C" w:rsidRDefault="00E05771" w:rsidP="00DA35D8">
      <w:pPr>
        <w:pStyle w:val="Paragraph0"/>
        <w:spacing w:before="0" w:after="0"/>
        <w:rPr>
          <w:color w:val="auto"/>
        </w:rPr>
      </w:pPr>
    </w:p>
    <w:p w14:paraId="4CD344B0" w14:textId="77777777" w:rsidR="00E05771" w:rsidRPr="00A8053C" w:rsidRDefault="00E05771" w:rsidP="00DA35D8">
      <w:pPr>
        <w:pStyle w:val="Paragraph0"/>
        <w:spacing w:before="0" w:after="0"/>
        <w:rPr>
          <w:color w:val="auto"/>
        </w:rPr>
      </w:pPr>
    </w:p>
    <w:p w14:paraId="53EBC655" w14:textId="77777777" w:rsidR="00E05771" w:rsidRPr="00A8053C" w:rsidRDefault="00E05771" w:rsidP="00DA35D8">
      <w:pPr>
        <w:pStyle w:val="Paragraph0"/>
        <w:spacing w:before="0" w:after="0"/>
        <w:rPr>
          <w:color w:val="auto"/>
        </w:rPr>
      </w:pPr>
    </w:p>
    <w:p w14:paraId="497504EE" w14:textId="77777777" w:rsidR="00E05771" w:rsidRPr="00A8053C" w:rsidRDefault="00E05771" w:rsidP="003C2439">
      <w:pPr>
        <w:pStyle w:val="Paragraph0"/>
        <w:spacing w:before="0" w:after="0"/>
        <w:jc w:val="center"/>
        <w:rPr>
          <w:color w:val="auto"/>
          <w:lang w:bidi="en-US"/>
        </w:rPr>
      </w:pPr>
      <w:r w:rsidRPr="00A8053C">
        <w:rPr>
          <w:b/>
          <w:bCs/>
          <w:color w:val="auto"/>
          <w:lang w:bidi="en-US"/>
        </w:rPr>
        <w:t>Figure 11.</w:t>
      </w:r>
      <w:r w:rsidRPr="00A8053C">
        <w:rPr>
          <w:color w:val="auto"/>
          <w:lang w:bidi="en-US"/>
        </w:rPr>
        <w:t xml:space="preserve"> Same level of sinking as the full trailing arm type rear suspension</w:t>
      </w:r>
      <w:r w:rsidRPr="00A8053C">
        <w:rPr>
          <w:color w:val="auto"/>
          <w:vertAlign w:val="superscript"/>
          <w:lang w:bidi="en-US"/>
        </w:rPr>
        <w:t xml:space="preserve"> (20)</w:t>
      </w:r>
    </w:p>
    <w:p w14:paraId="0FC673EF" w14:textId="77777777" w:rsidR="00B417FD" w:rsidRPr="00A8053C" w:rsidRDefault="00B417FD" w:rsidP="00E05771">
      <w:pPr>
        <w:pStyle w:val="Paragraph0"/>
        <w:rPr>
          <w:color w:val="auto"/>
          <w:lang w:bidi="en-US"/>
        </w:rPr>
      </w:pPr>
      <w:r w:rsidRPr="00A8053C">
        <w:rPr>
          <w:color w:val="auto"/>
          <w:lang w:bidi="en-US"/>
        </w:rPr>
        <w:lastRenderedPageBreak/>
        <w:t>To achieve the same sinking as the full trailing arm type without any unnecessary lateral disturbance, it is necessary to match the movement of the roll moment balance point (</w:t>
      </w:r>
      <w:r w:rsidRPr="00A8053C">
        <w:rPr>
          <w:color w:val="auto"/>
          <w:spacing w:val="-10"/>
          <w:lang w:bidi="en-US"/>
        </w:rPr>
        <w:t>R</w:t>
      </w:r>
      <w:r w:rsidRPr="00A8053C">
        <w:rPr>
          <w:color w:val="auto"/>
          <w:lang w:bidi="en-US"/>
        </w:rPr>
        <w:t>C) to that of the full trailing arm type when tilted inward by setting the initial reaction force angle (</w:t>
      </w:r>
      <w:r w:rsidRPr="00A8053C">
        <w:rPr>
          <w:i/>
          <w:iCs/>
          <w:color w:val="auto"/>
          <w:spacing w:val="10"/>
          <w:lang w:bidi="en-US"/>
        </w:rPr>
        <w:t>α</w:t>
      </w:r>
      <w:r w:rsidRPr="00A8053C">
        <w:rPr>
          <w:color w:val="auto"/>
          <w:lang w:bidi="en-US"/>
        </w:rPr>
        <w:t>) to zero. This relationship is illustrated in Figure 11. Even if there is a load shift in both front wheels, the average sinking value of the front is the same as that of the rear, although there is some effect in suppressing the inward tilt.</w:t>
      </w:r>
    </w:p>
    <w:p w14:paraId="452D473C" w14:textId="023B91CB" w:rsidR="00E05771" w:rsidRPr="00A8053C" w:rsidRDefault="00B417FD" w:rsidP="00E05771">
      <w:pPr>
        <w:pStyle w:val="Paragraph0"/>
        <w:rPr>
          <w:color w:val="auto"/>
          <w:lang w:bidi="en-US"/>
        </w:rPr>
      </w:pPr>
      <w:r w:rsidRPr="00A8053C">
        <w:rPr>
          <w:rFonts w:ascii="MS Mincho" w:hAnsi="MS Mincho" w:cs="MS PGothic"/>
          <w:noProof/>
          <w:color w:val="auto"/>
          <w:szCs w:val="18"/>
        </w:rPr>
        <w:drawing>
          <wp:anchor distT="0" distB="0" distL="114300" distR="114300" simplePos="0" relativeHeight="251686912" behindDoc="1" locked="0" layoutInCell="1" allowOverlap="1" wp14:anchorId="3177221A" wp14:editId="243F3E38">
            <wp:simplePos x="0" y="0"/>
            <wp:positionH relativeFrom="column">
              <wp:posOffset>1652905</wp:posOffset>
            </wp:positionH>
            <wp:positionV relativeFrom="page">
              <wp:posOffset>2871801</wp:posOffset>
            </wp:positionV>
            <wp:extent cx="3338640" cy="210852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8640" cy="2108520"/>
                    </a:xfrm>
                    <a:prstGeom prst="rect">
                      <a:avLst/>
                    </a:prstGeom>
                  </pic:spPr>
                </pic:pic>
              </a:graphicData>
            </a:graphic>
            <wp14:sizeRelH relativeFrom="margin">
              <wp14:pctWidth>0</wp14:pctWidth>
            </wp14:sizeRelH>
            <wp14:sizeRelV relativeFrom="margin">
              <wp14:pctHeight>0</wp14:pctHeight>
            </wp14:sizeRelV>
          </wp:anchor>
        </w:drawing>
      </w:r>
      <w:r w:rsidR="00E05771" w:rsidRPr="00A8053C">
        <w:rPr>
          <w:color w:val="auto"/>
          <w:lang w:bidi="en-US"/>
        </w:rPr>
        <w:t>To achieve the reaction force angle change shown in Figure 1</w:t>
      </w:r>
      <w:r w:rsidR="008573A9" w:rsidRPr="00A8053C">
        <w:rPr>
          <w:color w:val="auto"/>
          <w:lang w:bidi="en-US"/>
        </w:rPr>
        <w:t>1</w:t>
      </w:r>
      <w:r w:rsidR="00E05771" w:rsidRPr="00A8053C">
        <w:rPr>
          <w:color w:val="auto"/>
          <w:lang w:bidi="en-US"/>
        </w:rPr>
        <w:t xml:space="preserve"> in a double wishbone type suspension, it is not easy in practice. One possible approach is to significantly shorten the length of the upper arms as shown in Figure 12. However, this can result in significant changes in the reaction force angle (</w:t>
      </w:r>
      <w:r w:rsidR="008573A9" w:rsidRPr="00A8053C">
        <w:rPr>
          <w:i/>
          <w:iCs/>
          <w:color w:val="auto"/>
          <w:spacing w:val="10"/>
          <w:lang w:bidi="en-US"/>
        </w:rPr>
        <w:t>α</w:t>
      </w:r>
      <w:r w:rsidR="00E05771" w:rsidRPr="00A8053C">
        <w:rPr>
          <w:color w:val="auto"/>
          <w:lang w:bidi="en-US"/>
        </w:rPr>
        <w:t>) and camber angle due to changes in vehicle height, and it may not be possible to avoid lateral force disturbance from the road surface. Therefore, it may not be possible to achieve both the avoidance of road disturbances and the suppression of squatting during cornering with a combination of double wishbone type front suspension and full trailing arm type rear suspension.</w:t>
      </w:r>
    </w:p>
    <w:p w14:paraId="0034D75F" w14:textId="6F242A05" w:rsidR="00E05771" w:rsidRPr="00A8053C" w:rsidRDefault="00E05771" w:rsidP="00DA35D8">
      <w:pPr>
        <w:pStyle w:val="Paragraph0"/>
        <w:spacing w:before="0" w:after="0"/>
        <w:rPr>
          <w:color w:val="auto"/>
        </w:rPr>
      </w:pPr>
    </w:p>
    <w:p w14:paraId="10C25E6F" w14:textId="28AC6BE2" w:rsidR="00E05771" w:rsidRPr="00A8053C" w:rsidRDefault="00E05771" w:rsidP="00DA35D8">
      <w:pPr>
        <w:pStyle w:val="Paragraph0"/>
        <w:spacing w:before="0" w:after="0"/>
        <w:rPr>
          <w:color w:val="auto"/>
        </w:rPr>
      </w:pPr>
    </w:p>
    <w:p w14:paraId="1D448D2D" w14:textId="051A7568" w:rsidR="00E05771" w:rsidRPr="00A8053C" w:rsidRDefault="00E05771" w:rsidP="00DA35D8">
      <w:pPr>
        <w:pStyle w:val="Paragraph0"/>
        <w:spacing w:before="0" w:after="0"/>
        <w:rPr>
          <w:color w:val="auto"/>
        </w:rPr>
      </w:pPr>
    </w:p>
    <w:p w14:paraId="209A538C" w14:textId="77777777" w:rsidR="00E05771" w:rsidRPr="00A8053C" w:rsidRDefault="00E05771" w:rsidP="00DA35D8">
      <w:pPr>
        <w:pStyle w:val="Paragraph0"/>
        <w:spacing w:before="0" w:after="0"/>
        <w:rPr>
          <w:color w:val="auto"/>
        </w:rPr>
      </w:pPr>
    </w:p>
    <w:p w14:paraId="6E08F9FA" w14:textId="77777777" w:rsidR="00E05771" w:rsidRPr="00A8053C" w:rsidRDefault="00E05771" w:rsidP="00DA35D8">
      <w:pPr>
        <w:pStyle w:val="Paragraph0"/>
        <w:spacing w:before="0" w:after="0"/>
        <w:rPr>
          <w:color w:val="auto"/>
        </w:rPr>
      </w:pPr>
    </w:p>
    <w:p w14:paraId="44B14227" w14:textId="1F81797B" w:rsidR="00E05771" w:rsidRPr="00A8053C" w:rsidRDefault="00E05771" w:rsidP="00DA35D8">
      <w:pPr>
        <w:pStyle w:val="Paragraph0"/>
        <w:spacing w:before="0" w:after="0"/>
        <w:rPr>
          <w:color w:val="auto"/>
        </w:rPr>
      </w:pPr>
    </w:p>
    <w:p w14:paraId="42167B4E" w14:textId="77777777" w:rsidR="00E05771" w:rsidRPr="00A8053C" w:rsidRDefault="00E05771" w:rsidP="00DA35D8">
      <w:pPr>
        <w:pStyle w:val="Paragraph0"/>
        <w:spacing w:before="0" w:after="0"/>
        <w:rPr>
          <w:color w:val="auto"/>
        </w:rPr>
      </w:pPr>
    </w:p>
    <w:p w14:paraId="5770F638" w14:textId="77777777" w:rsidR="00E05771" w:rsidRPr="00A8053C" w:rsidRDefault="00E05771" w:rsidP="00DA35D8">
      <w:pPr>
        <w:pStyle w:val="Paragraph0"/>
        <w:spacing w:before="0" w:after="0"/>
        <w:rPr>
          <w:color w:val="auto"/>
        </w:rPr>
      </w:pPr>
    </w:p>
    <w:p w14:paraId="31E6B662" w14:textId="3883F8DE" w:rsidR="00E05771" w:rsidRPr="00A8053C" w:rsidRDefault="00E05771" w:rsidP="00DA35D8">
      <w:pPr>
        <w:pStyle w:val="Paragraph0"/>
        <w:spacing w:before="0" w:after="0"/>
        <w:rPr>
          <w:color w:val="auto"/>
        </w:rPr>
      </w:pPr>
    </w:p>
    <w:p w14:paraId="55707D4F" w14:textId="77777777" w:rsidR="00E05771" w:rsidRPr="00A8053C" w:rsidRDefault="00E05771" w:rsidP="00DA35D8">
      <w:pPr>
        <w:pStyle w:val="Paragraph0"/>
        <w:spacing w:before="0" w:after="0"/>
        <w:rPr>
          <w:color w:val="auto"/>
        </w:rPr>
      </w:pPr>
    </w:p>
    <w:p w14:paraId="05442D3C" w14:textId="77777777" w:rsidR="00E05771" w:rsidRPr="00A8053C" w:rsidRDefault="00E05771" w:rsidP="00DA35D8">
      <w:pPr>
        <w:pStyle w:val="Paragraph0"/>
        <w:spacing w:before="0" w:after="0"/>
        <w:rPr>
          <w:color w:val="auto"/>
        </w:rPr>
      </w:pPr>
    </w:p>
    <w:p w14:paraId="35AB6958" w14:textId="77777777" w:rsidR="00E05771" w:rsidRPr="00A8053C" w:rsidRDefault="00E05771" w:rsidP="00DA35D8">
      <w:pPr>
        <w:pStyle w:val="Paragraph0"/>
        <w:spacing w:before="0" w:after="0"/>
        <w:rPr>
          <w:color w:val="auto"/>
        </w:rPr>
      </w:pPr>
    </w:p>
    <w:p w14:paraId="4C97F581" w14:textId="68392F26" w:rsidR="00E05771" w:rsidRPr="00A8053C" w:rsidRDefault="00E05771" w:rsidP="003C2439">
      <w:pPr>
        <w:pStyle w:val="Paragraph0"/>
        <w:spacing w:after="0"/>
        <w:jc w:val="center"/>
        <w:rPr>
          <w:color w:val="auto"/>
          <w:lang w:bidi="en-US"/>
        </w:rPr>
      </w:pPr>
      <w:r w:rsidRPr="00A8053C">
        <w:rPr>
          <w:b/>
          <w:bCs/>
          <w:color w:val="auto"/>
          <w:lang w:bidi="en-US"/>
        </w:rPr>
        <w:t>Figure 12.</w:t>
      </w:r>
      <w:r w:rsidRPr="00A8053C">
        <w:rPr>
          <w:color w:val="auto"/>
          <w:lang w:bidi="en-US"/>
        </w:rPr>
        <w:t xml:space="preserve"> Arm arrangement to avoid the squatting posture</w:t>
      </w:r>
      <w:r w:rsidRPr="00A8053C">
        <w:rPr>
          <w:color w:val="auto"/>
          <w:vertAlign w:val="superscript"/>
          <w:lang w:bidi="en-US"/>
        </w:rPr>
        <w:t xml:space="preserve"> (20)</w:t>
      </w:r>
    </w:p>
    <w:p w14:paraId="6A560808" w14:textId="59387840" w:rsidR="00E05771" w:rsidRPr="005E7F5B" w:rsidRDefault="00E05771" w:rsidP="00E05771">
      <w:pPr>
        <w:snapToGrid w:val="0"/>
        <w:spacing w:before="120" w:line="228" w:lineRule="auto"/>
        <w:rPr>
          <w:rFonts w:ascii="Times New Roman" w:hAnsi="Times New Roman"/>
          <w:b/>
          <w:bCs/>
          <w:lang w:eastAsia="ja-JP" w:bidi="en-US"/>
        </w:rPr>
      </w:pPr>
      <w:r w:rsidRPr="005E7F5B">
        <w:rPr>
          <w:rFonts w:ascii="Times New Roman" w:hAnsi="Times New Roman"/>
          <w:b/>
          <w:bCs/>
          <w:lang w:eastAsia="de-DE" w:bidi="en-US"/>
        </w:rPr>
        <w:t>3.4. Telescopic Type Front Suspension</w:t>
      </w:r>
    </w:p>
    <w:p w14:paraId="08961EDA" w14:textId="4BD2055F" w:rsidR="00E05771" w:rsidRPr="00A8053C" w:rsidRDefault="00E05771" w:rsidP="00E05771">
      <w:pPr>
        <w:pStyle w:val="Paragraph0"/>
        <w:rPr>
          <w:color w:val="auto"/>
          <w:lang w:bidi="en-US"/>
        </w:rPr>
      </w:pPr>
      <w:r w:rsidRPr="00A8053C">
        <w:rPr>
          <w:color w:val="auto"/>
          <w:lang w:bidi="en-US"/>
        </w:rPr>
        <w:t>Next, let us consider the upright state of a telescopic suspension, which is commonly used in motorcycles, for both front wheels of a PMV as shown in Figure 13. In the telescopic type, the reaction force angle (</w:t>
      </w:r>
      <w:r w:rsidR="008573A9" w:rsidRPr="00A8053C">
        <w:rPr>
          <w:i/>
          <w:iCs/>
          <w:color w:val="auto"/>
          <w:spacing w:val="10"/>
          <w:lang w:bidi="en-US"/>
        </w:rPr>
        <w:t>α</w:t>
      </w:r>
      <w:r w:rsidRPr="00A8053C">
        <w:rPr>
          <w:color w:val="auto"/>
          <w:lang w:bidi="en-US"/>
        </w:rPr>
        <w:t>) is always zero when the left and right wheels move up and down in phase. However, when turning as shown in Figure 14, the reaction force axis supporting the tire lateral force tilts with the inward tilt of the vehicle body, similar to the rear full trailing type.</w:t>
      </w:r>
    </w:p>
    <w:p w14:paraId="2EFB62E3" w14:textId="27FDADCA" w:rsidR="00E05771" w:rsidRPr="00A8053C" w:rsidRDefault="00E05771" w:rsidP="003C2439">
      <w:pPr>
        <w:pStyle w:val="Paragraph0"/>
        <w:spacing w:after="120"/>
        <w:rPr>
          <w:color w:val="auto"/>
          <w:lang w:bidi="en-US"/>
        </w:rPr>
      </w:pPr>
      <w:r w:rsidRPr="00A8053C">
        <w:rPr>
          <w:color w:val="auto"/>
          <w:lang w:bidi="en-US"/>
        </w:rPr>
        <w:t>The axial reaction forces (</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y</w:t>
      </w:r>
      <w:r w:rsidR="008573A9" w:rsidRPr="00A8053C">
        <w:rPr>
          <w:i/>
          <w:iCs/>
          <w:color w:val="auto"/>
          <w:spacing w:val="4"/>
          <w:vertAlign w:val="subscript"/>
          <w:lang w:bidi="en-US"/>
        </w:rPr>
        <w:t>f</w:t>
      </w:r>
      <w:r w:rsidR="008573A9" w:rsidRPr="00A8053C">
        <w:rPr>
          <w:i/>
          <w:iCs/>
          <w:color w:val="auto"/>
          <w:vertAlign w:val="subscript"/>
          <w:lang w:bidi="en-US"/>
        </w:rPr>
        <w:t>L</w:t>
      </w:r>
      <w:proofErr w:type="spellEnd"/>
      <w:r w:rsidR="008573A9" w:rsidRPr="00A8053C">
        <w:rPr>
          <w:color w:val="auto"/>
          <w:lang w:bidi="en-US"/>
        </w:rPr>
        <w:t xml:space="preserve">, </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y</w:t>
      </w:r>
      <w:r w:rsidR="008573A9" w:rsidRPr="00A8053C">
        <w:rPr>
          <w:i/>
          <w:iCs/>
          <w:color w:val="auto"/>
          <w:spacing w:val="4"/>
          <w:vertAlign w:val="subscript"/>
          <w:lang w:bidi="en-US"/>
        </w:rPr>
        <w:t>f</w:t>
      </w:r>
      <w:r w:rsidR="008573A9" w:rsidRPr="00A8053C">
        <w:rPr>
          <w:i/>
          <w:iCs/>
          <w:color w:val="auto"/>
          <w:vertAlign w:val="subscript"/>
          <w:lang w:bidi="en-US"/>
        </w:rPr>
        <w:t>R</w:t>
      </w:r>
      <w:proofErr w:type="spellEnd"/>
      <w:r w:rsidRPr="00A8053C">
        <w:rPr>
          <w:color w:val="auto"/>
          <w:lang w:bidi="en-US"/>
        </w:rPr>
        <w:t>) of the virtual suspension arm can be calculated using Equations (5.1) and (5.2), while the residual forces (</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z</w:t>
      </w:r>
      <w:r w:rsidR="008573A9" w:rsidRPr="00A8053C">
        <w:rPr>
          <w:i/>
          <w:iCs/>
          <w:color w:val="auto"/>
          <w:spacing w:val="4"/>
          <w:vertAlign w:val="subscript"/>
          <w:lang w:bidi="en-US"/>
        </w:rPr>
        <w:t>f</w:t>
      </w:r>
      <w:r w:rsidR="008573A9" w:rsidRPr="00A8053C">
        <w:rPr>
          <w:i/>
          <w:iCs/>
          <w:color w:val="auto"/>
          <w:vertAlign w:val="subscript"/>
          <w:lang w:bidi="en-US"/>
        </w:rPr>
        <w:t>L</w:t>
      </w:r>
      <w:proofErr w:type="spellEnd"/>
      <w:r w:rsidR="008573A9" w:rsidRPr="00A8053C">
        <w:rPr>
          <w:color w:val="auto"/>
          <w:lang w:bidi="en-US"/>
        </w:rPr>
        <w:t xml:space="preserve">, </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z</w:t>
      </w:r>
      <w:r w:rsidR="008573A9" w:rsidRPr="00A8053C">
        <w:rPr>
          <w:i/>
          <w:iCs/>
          <w:color w:val="auto"/>
          <w:spacing w:val="4"/>
          <w:vertAlign w:val="subscript"/>
          <w:lang w:bidi="en-US"/>
        </w:rPr>
        <w:t>f</w:t>
      </w:r>
      <w:r w:rsidR="008573A9" w:rsidRPr="00A8053C">
        <w:rPr>
          <w:i/>
          <w:iCs/>
          <w:color w:val="auto"/>
          <w:vertAlign w:val="subscript"/>
          <w:lang w:bidi="en-US"/>
        </w:rPr>
        <w:t>R</w:t>
      </w:r>
      <w:proofErr w:type="spellEnd"/>
      <w:r w:rsidRPr="00A8053C">
        <w:rPr>
          <w:color w:val="auto"/>
          <w:lang w:bidi="en-US"/>
        </w:rPr>
        <w:t>) in the suspension stroke direction can be expressed using Equations (5.3) and (5.4).</w:t>
      </w:r>
    </w:p>
    <w:p w14:paraId="2FF12689" w14:textId="7996885C" w:rsidR="00E05771" w:rsidRPr="00A8053C" w:rsidRDefault="00000000" w:rsidP="00E05771">
      <w:pPr>
        <w:pStyle w:val="Paragraph0"/>
        <w:spacing w:before="0" w:after="60"/>
        <w:rPr>
          <w:color w:val="auto"/>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yfL</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 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5.1</m:t>
                  </m:r>
                </m:e>
              </m:d>
            </m:e>
          </m:eqArr>
        </m:oMath>
      </m:oMathPara>
    </w:p>
    <w:p w14:paraId="205A0C68" w14:textId="16D1A22C" w:rsidR="00C4712F" w:rsidRPr="00A8053C" w:rsidRDefault="00000000" w:rsidP="00E05771">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yfR</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cos</m:t>
                  </m:r>
                </m:fName>
                <m:e>
                  <m:r>
                    <w:rPr>
                      <w:rFonts w:ascii="Cambria Math" w:hAnsi="Cambria Math" w:hint="eastAsia"/>
                      <w:color w:val="auto"/>
                      <w:lang w:eastAsia="ja-JP" w:bidi="en-US"/>
                    </w:rPr>
                    <m:t>φ</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5.2</m:t>
                  </m:r>
                </m:e>
              </m:d>
            </m:e>
          </m:eqArr>
        </m:oMath>
      </m:oMathPara>
    </w:p>
    <w:p w14:paraId="779686EE" w14:textId="1E90A5D1" w:rsidR="00E05771" w:rsidRPr="00A8053C" w:rsidRDefault="00000000" w:rsidP="00E05771">
      <w:pPr>
        <w:pStyle w:val="Paragraph0"/>
        <w:spacing w:before="0" w:after="6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zfL</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yfL</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5.3</m:t>
                  </m:r>
                </m:e>
              </m:d>
            </m:e>
          </m:eqArr>
        </m:oMath>
      </m:oMathPara>
    </w:p>
    <w:p w14:paraId="356C80A9" w14:textId="2772DDF8" w:rsidR="00E05771" w:rsidRPr="00A8053C" w:rsidRDefault="00000000" w:rsidP="00DA35D8">
      <w:pPr>
        <w:pStyle w:val="Paragraph0"/>
        <w:spacing w:before="0" w:after="0"/>
        <w:rPr>
          <w:color w:val="auto"/>
          <w:lang w:eastAsia="ja-JP" w:bidi="en-US"/>
        </w:rPr>
      </w:pPr>
      <m:oMathPara>
        <m:oMath>
          <m:eqArr>
            <m:eqArrPr>
              <m:maxDist m:val="1"/>
              <m:ctrlPr>
                <w:rPr>
                  <w:rFonts w:ascii="Cambria Math" w:hAnsi="Cambria Math"/>
                  <w:i/>
                  <w:color w:val="auto"/>
                  <w:lang w:eastAsia="ja-JP" w:bidi="en-US"/>
                </w:rPr>
              </m:ctrlPr>
            </m:eqArrPr>
            <m:e>
              <m:sSubSup>
                <m:sSubSupPr>
                  <m:ctrlPr>
                    <w:rPr>
                      <w:rFonts w:ascii="Cambria Math" w:hAnsi="Cambria Math"/>
                      <w:i/>
                      <w:color w:val="auto"/>
                      <w:lang w:eastAsia="ja-JP" w:bidi="en-US"/>
                    </w:rPr>
                  </m:ctrlPr>
                </m:sSubSupPr>
                <m:e>
                  <m:r>
                    <w:rPr>
                      <w:rFonts w:ascii="Cambria Math" w:hAnsi="Cambria Math"/>
                      <w:color w:val="auto"/>
                      <w:lang w:eastAsia="ja-JP" w:bidi="en-US"/>
                    </w:rPr>
                    <m:t>F</m:t>
                  </m:r>
                </m:e>
                <m:sub>
                  <m:r>
                    <w:rPr>
                      <w:rFonts w:ascii="Cambria Math" w:hAnsi="Cambria Math"/>
                      <w:color w:val="auto"/>
                      <w:lang w:eastAsia="ja-JP" w:bidi="en-US"/>
                    </w:rPr>
                    <m:t>zfR</m:t>
                  </m:r>
                </m:sub>
                <m:sup>
                  <m:r>
                    <w:rPr>
                      <w:rFonts w:ascii="Cambria Math" w:hAnsi="Cambria Math"/>
                      <w:color w:val="auto"/>
                      <w:lang w:eastAsia="ja-JP" w:bidi="en-US"/>
                    </w:rPr>
                    <m:t>*</m:t>
                  </m:r>
                </m:sup>
              </m:sSubSup>
              <m:r>
                <w:rPr>
                  <w:rFonts w:ascii="Cambria Math" w:hAnsi="Cambria Math"/>
                  <w:color w:val="auto"/>
                  <w:lang w:eastAsia="ja-JP" w:bidi="en-US"/>
                </w:rPr>
                <m:t>=</m:t>
              </m:r>
              <m:sSub>
                <m:sSubPr>
                  <m:ctrlPr>
                    <w:rPr>
                      <w:rFonts w:ascii="Cambria Math" w:hAnsi="Cambria Math"/>
                      <w:i/>
                      <w:color w:val="auto"/>
                      <w:lang w:eastAsia="ja-JP" w:bidi="en-US"/>
                    </w:rPr>
                  </m:ctrlPr>
                </m:sSubPr>
                <m:e>
                  <m:r>
                    <w:rPr>
                      <w:rFonts w:ascii="Cambria Math" w:hAnsi="Cambria Math"/>
                      <w:color w:val="auto"/>
                      <w:lang w:eastAsia="ja-JP" w:bidi="en-US"/>
                    </w:rPr>
                    <m:t>-F</m:t>
                  </m:r>
                </m:e>
                <m:sub>
                  <m:r>
                    <w:rPr>
                      <w:rFonts w:ascii="Cambria Math" w:hAnsi="Cambria Math"/>
                      <w:color w:val="auto"/>
                      <w:lang w:eastAsia="ja-JP" w:bidi="en-US"/>
                    </w:rPr>
                    <m:t>yfR</m:t>
                  </m:r>
                </m:sub>
              </m:sSub>
              <m:func>
                <m:funcPr>
                  <m:ctrlPr>
                    <w:rPr>
                      <w:rFonts w:ascii="Cambria Math" w:hAnsi="Cambria Math"/>
                      <w:i/>
                      <w:color w:val="auto"/>
                      <w:lang w:eastAsia="ja-JP" w:bidi="en-US"/>
                    </w:rPr>
                  </m:ctrlPr>
                </m:funcPr>
                <m:fName>
                  <m:r>
                    <m:rPr>
                      <m:sty m:val="p"/>
                    </m:rPr>
                    <w:rPr>
                      <w:rFonts w:ascii="Cambria Math" w:hAnsi="Cambria Math"/>
                      <w:color w:val="auto"/>
                      <w:lang w:eastAsia="ja-JP" w:bidi="en-US"/>
                    </w:rPr>
                    <m:t>sin</m:t>
                  </m:r>
                </m:fName>
                <m:e>
                  <m:r>
                    <w:rPr>
                      <w:rFonts w:ascii="Cambria Math" w:hAnsi="Cambria Math" w:hint="eastAsia"/>
                      <w:color w:val="auto"/>
                      <w:lang w:eastAsia="ja-JP" w:bidi="en-US"/>
                    </w:rPr>
                    <m:t>φ</m:t>
                  </m:r>
                </m:e>
              </m:func>
              <m:r>
                <w:rPr>
                  <w:rFonts w:ascii="Cambria Math" w:hAnsi="Cambria Math"/>
                  <w:color w:val="auto"/>
                  <w:lang w:eastAsia="ja-JP" w:bidi="en-US"/>
                </w:rPr>
                <m:t>#</m:t>
              </m:r>
              <m:d>
                <m:dPr>
                  <m:ctrlPr>
                    <w:rPr>
                      <w:rFonts w:ascii="Cambria Math" w:hAnsi="Cambria Math"/>
                      <w:i/>
                      <w:color w:val="auto"/>
                      <w:lang w:eastAsia="ja-JP" w:bidi="en-US"/>
                    </w:rPr>
                  </m:ctrlPr>
                </m:dPr>
                <m:e>
                  <m:r>
                    <w:rPr>
                      <w:rFonts w:ascii="Cambria Math" w:hAnsi="Cambria Math"/>
                      <w:color w:val="auto"/>
                      <w:lang w:eastAsia="ja-JP" w:bidi="en-US"/>
                    </w:rPr>
                    <m:t>5.4</m:t>
                  </m:r>
                </m:e>
              </m:d>
            </m:e>
          </m:eqArr>
        </m:oMath>
      </m:oMathPara>
    </w:p>
    <w:p w14:paraId="6EF83B7A" w14:textId="7B0425F8" w:rsidR="00E05771" w:rsidRPr="00A8053C" w:rsidRDefault="00B417FD" w:rsidP="00B417FD">
      <w:pPr>
        <w:pStyle w:val="Paragraph0"/>
        <w:spacing w:before="0" w:after="0"/>
        <w:rPr>
          <w:color w:val="auto"/>
          <w:lang w:bidi="en-US"/>
        </w:rPr>
      </w:pPr>
      <w:r w:rsidRPr="00A8053C">
        <w:rPr>
          <w:rFonts w:ascii="MS Mincho" w:hAnsi="MS Mincho" w:cs="MS PGothic"/>
          <w:noProof/>
          <w:color w:val="auto"/>
          <w:szCs w:val="18"/>
        </w:rPr>
        <w:drawing>
          <wp:anchor distT="0" distB="0" distL="114300" distR="114300" simplePos="0" relativeHeight="251688960" behindDoc="0" locked="0" layoutInCell="1" allowOverlap="1" wp14:anchorId="5F5BB88F" wp14:editId="00881B94">
            <wp:simplePos x="0" y="0"/>
            <wp:positionH relativeFrom="column">
              <wp:posOffset>1652905</wp:posOffset>
            </wp:positionH>
            <wp:positionV relativeFrom="page">
              <wp:posOffset>7275526</wp:posOffset>
            </wp:positionV>
            <wp:extent cx="3339000" cy="1919520"/>
            <wp:effectExtent l="0" t="0" r="127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9000" cy="1919520"/>
                    </a:xfrm>
                    <a:prstGeom prst="rect">
                      <a:avLst/>
                    </a:prstGeom>
                  </pic:spPr>
                </pic:pic>
              </a:graphicData>
            </a:graphic>
            <wp14:sizeRelH relativeFrom="margin">
              <wp14:pctWidth>0</wp14:pctWidth>
            </wp14:sizeRelH>
            <wp14:sizeRelV relativeFrom="margin">
              <wp14:pctHeight>0</wp14:pctHeight>
            </wp14:sizeRelV>
          </wp:anchor>
        </w:drawing>
      </w:r>
    </w:p>
    <w:p w14:paraId="2A80AD50" w14:textId="6475171A" w:rsidR="00E05771" w:rsidRPr="00A8053C" w:rsidRDefault="00E05771" w:rsidP="00DA35D8">
      <w:pPr>
        <w:pStyle w:val="Paragraph0"/>
        <w:spacing w:before="0" w:after="0"/>
        <w:rPr>
          <w:color w:val="auto"/>
        </w:rPr>
      </w:pPr>
    </w:p>
    <w:p w14:paraId="113F9EE1" w14:textId="2D5FD9DC" w:rsidR="00E05771" w:rsidRPr="00A8053C" w:rsidRDefault="00E05771" w:rsidP="00DA35D8">
      <w:pPr>
        <w:pStyle w:val="Paragraph0"/>
        <w:spacing w:before="0" w:after="0"/>
        <w:rPr>
          <w:color w:val="auto"/>
        </w:rPr>
      </w:pPr>
    </w:p>
    <w:p w14:paraId="41CF0F47" w14:textId="60BA2EED" w:rsidR="00E05771" w:rsidRPr="00A8053C" w:rsidRDefault="00E05771" w:rsidP="00DA35D8">
      <w:pPr>
        <w:pStyle w:val="Paragraph0"/>
        <w:spacing w:before="0" w:after="0"/>
        <w:rPr>
          <w:color w:val="auto"/>
        </w:rPr>
      </w:pPr>
    </w:p>
    <w:p w14:paraId="26C22C7A" w14:textId="3649803A" w:rsidR="00E05771" w:rsidRPr="00A8053C" w:rsidRDefault="00E05771" w:rsidP="00DA35D8">
      <w:pPr>
        <w:pStyle w:val="Paragraph0"/>
        <w:spacing w:before="0" w:after="0"/>
        <w:rPr>
          <w:color w:val="auto"/>
        </w:rPr>
      </w:pPr>
    </w:p>
    <w:p w14:paraId="30846665" w14:textId="77777777" w:rsidR="00E05771" w:rsidRPr="00A8053C" w:rsidRDefault="00E05771" w:rsidP="00DA35D8">
      <w:pPr>
        <w:pStyle w:val="Paragraph0"/>
        <w:spacing w:before="0" w:after="0"/>
        <w:rPr>
          <w:color w:val="auto"/>
        </w:rPr>
      </w:pPr>
    </w:p>
    <w:p w14:paraId="0DD621FF" w14:textId="77777777" w:rsidR="00E05771" w:rsidRPr="00A8053C" w:rsidRDefault="00E05771" w:rsidP="00DA35D8">
      <w:pPr>
        <w:pStyle w:val="Paragraph0"/>
        <w:spacing w:before="0" w:after="0"/>
        <w:rPr>
          <w:color w:val="auto"/>
        </w:rPr>
      </w:pPr>
    </w:p>
    <w:p w14:paraId="1FEE1C82" w14:textId="77777777" w:rsidR="00E05771" w:rsidRPr="00A8053C" w:rsidRDefault="00E05771" w:rsidP="00DA35D8">
      <w:pPr>
        <w:pStyle w:val="Paragraph0"/>
        <w:spacing w:before="0" w:after="0"/>
        <w:rPr>
          <w:color w:val="auto"/>
        </w:rPr>
      </w:pPr>
    </w:p>
    <w:p w14:paraId="00041DC5" w14:textId="77777777" w:rsidR="00E05771" w:rsidRPr="00A8053C" w:rsidRDefault="00E05771" w:rsidP="00DA35D8">
      <w:pPr>
        <w:pStyle w:val="Paragraph0"/>
        <w:spacing w:before="0" w:after="0"/>
        <w:rPr>
          <w:color w:val="auto"/>
        </w:rPr>
      </w:pPr>
    </w:p>
    <w:p w14:paraId="6D73722F" w14:textId="77777777" w:rsidR="00E05771" w:rsidRPr="00A8053C" w:rsidRDefault="00E05771" w:rsidP="00DA35D8">
      <w:pPr>
        <w:pStyle w:val="Paragraph0"/>
        <w:spacing w:before="0" w:after="0"/>
        <w:rPr>
          <w:color w:val="auto"/>
        </w:rPr>
      </w:pPr>
    </w:p>
    <w:p w14:paraId="228B2515" w14:textId="77777777" w:rsidR="00E05771" w:rsidRPr="00A8053C" w:rsidRDefault="00E05771" w:rsidP="00DA35D8">
      <w:pPr>
        <w:pStyle w:val="Paragraph0"/>
        <w:spacing w:before="0" w:after="0"/>
        <w:rPr>
          <w:color w:val="auto"/>
        </w:rPr>
      </w:pPr>
    </w:p>
    <w:p w14:paraId="3F54A293" w14:textId="77777777" w:rsidR="00E05771" w:rsidRPr="00A8053C" w:rsidRDefault="00E05771" w:rsidP="00DA35D8">
      <w:pPr>
        <w:pStyle w:val="Paragraph0"/>
        <w:spacing w:before="0" w:after="0"/>
        <w:rPr>
          <w:color w:val="auto"/>
        </w:rPr>
      </w:pPr>
    </w:p>
    <w:p w14:paraId="5B006B6F" w14:textId="77777777" w:rsidR="00B417FD" w:rsidRPr="00A8053C" w:rsidRDefault="00B417FD" w:rsidP="00DA35D8">
      <w:pPr>
        <w:pStyle w:val="Paragraph0"/>
        <w:spacing w:before="0" w:after="0"/>
        <w:rPr>
          <w:color w:val="auto"/>
        </w:rPr>
      </w:pPr>
    </w:p>
    <w:p w14:paraId="0635E72B" w14:textId="6ABE0814" w:rsidR="004874F8" w:rsidRPr="00A8053C" w:rsidRDefault="004874F8" w:rsidP="003C2439">
      <w:pPr>
        <w:pStyle w:val="Paragraph0"/>
        <w:spacing w:after="120"/>
        <w:jc w:val="center"/>
        <w:rPr>
          <w:color w:val="auto"/>
          <w:lang w:bidi="en-US"/>
        </w:rPr>
      </w:pPr>
      <w:r w:rsidRPr="00A8053C">
        <w:rPr>
          <w:b/>
          <w:bCs/>
          <w:color w:val="auto"/>
          <w:lang w:bidi="en-US"/>
        </w:rPr>
        <w:t>Figure 13.</w:t>
      </w:r>
      <w:r w:rsidRPr="00A8053C">
        <w:rPr>
          <w:color w:val="auto"/>
          <w:lang w:bidi="en-US"/>
        </w:rPr>
        <w:t xml:space="preserve"> No road disturbances in the case of a telescopic type suspension</w:t>
      </w:r>
      <w:r w:rsidRPr="00A8053C">
        <w:rPr>
          <w:color w:val="auto"/>
          <w:vertAlign w:val="superscript"/>
          <w:lang w:bidi="en-US"/>
        </w:rPr>
        <w:t xml:space="preserve"> (20)</w:t>
      </w:r>
    </w:p>
    <w:p w14:paraId="5495D7C9" w14:textId="1748C47B" w:rsidR="00E05771" w:rsidRPr="00A8053C" w:rsidRDefault="00B417FD" w:rsidP="00DA35D8">
      <w:pPr>
        <w:pStyle w:val="Paragraph0"/>
        <w:spacing w:before="0" w:after="0"/>
        <w:rPr>
          <w:color w:val="auto"/>
        </w:rPr>
      </w:pPr>
      <w:r w:rsidRPr="00A8053C">
        <w:rPr>
          <w:noProof/>
          <w:color w:val="auto"/>
          <w:szCs w:val="18"/>
        </w:rPr>
        <w:lastRenderedPageBreak/>
        <w:drawing>
          <wp:anchor distT="0" distB="0" distL="114300" distR="114300" simplePos="0" relativeHeight="251707392" behindDoc="1" locked="0" layoutInCell="1" allowOverlap="1" wp14:anchorId="5DA654A9" wp14:editId="12741434">
            <wp:simplePos x="0" y="0"/>
            <wp:positionH relativeFrom="column">
              <wp:posOffset>1652905</wp:posOffset>
            </wp:positionH>
            <wp:positionV relativeFrom="page">
              <wp:posOffset>1251797</wp:posOffset>
            </wp:positionV>
            <wp:extent cx="3337291" cy="1986120"/>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7291" cy="1986120"/>
                    </a:xfrm>
                    <a:prstGeom prst="rect">
                      <a:avLst/>
                    </a:prstGeom>
                  </pic:spPr>
                </pic:pic>
              </a:graphicData>
            </a:graphic>
            <wp14:sizeRelH relativeFrom="margin">
              <wp14:pctWidth>0</wp14:pctWidth>
            </wp14:sizeRelH>
            <wp14:sizeRelV relativeFrom="margin">
              <wp14:pctHeight>0</wp14:pctHeight>
            </wp14:sizeRelV>
          </wp:anchor>
        </w:drawing>
      </w:r>
    </w:p>
    <w:p w14:paraId="072B46AC" w14:textId="1AE81328" w:rsidR="004874F8" w:rsidRPr="00A8053C" w:rsidRDefault="004874F8" w:rsidP="00DA35D8">
      <w:pPr>
        <w:pStyle w:val="Paragraph0"/>
        <w:spacing w:before="0" w:after="0"/>
        <w:rPr>
          <w:color w:val="auto"/>
        </w:rPr>
      </w:pPr>
    </w:p>
    <w:p w14:paraId="7AC9C58C" w14:textId="34453F98" w:rsidR="004874F8" w:rsidRPr="00A8053C" w:rsidRDefault="004874F8" w:rsidP="00DA35D8">
      <w:pPr>
        <w:pStyle w:val="Paragraph0"/>
        <w:spacing w:before="0" w:after="0"/>
        <w:rPr>
          <w:color w:val="auto"/>
        </w:rPr>
      </w:pPr>
    </w:p>
    <w:p w14:paraId="58EE115B" w14:textId="55CA98F1" w:rsidR="004874F8" w:rsidRPr="00A8053C" w:rsidRDefault="004874F8" w:rsidP="00DA35D8">
      <w:pPr>
        <w:pStyle w:val="Paragraph0"/>
        <w:spacing w:before="0" w:after="0"/>
        <w:rPr>
          <w:color w:val="auto"/>
        </w:rPr>
      </w:pPr>
    </w:p>
    <w:p w14:paraId="2B4C1913" w14:textId="71DEA7ED" w:rsidR="004874F8" w:rsidRPr="00A8053C" w:rsidRDefault="004874F8" w:rsidP="00DA35D8">
      <w:pPr>
        <w:pStyle w:val="Paragraph0"/>
        <w:spacing w:before="0" w:after="0"/>
        <w:rPr>
          <w:color w:val="auto"/>
        </w:rPr>
      </w:pPr>
    </w:p>
    <w:p w14:paraId="178F006F" w14:textId="78A65921" w:rsidR="004874F8" w:rsidRPr="00A8053C" w:rsidRDefault="004874F8" w:rsidP="00DA35D8">
      <w:pPr>
        <w:pStyle w:val="Paragraph0"/>
        <w:spacing w:before="0" w:after="0"/>
        <w:rPr>
          <w:color w:val="auto"/>
        </w:rPr>
      </w:pPr>
    </w:p>
    <w:p w14:paraId="612B917B" w14:textId="76DC3D1D" w:rsidR="004874F8" w:rsidRPr="00A8053C" w:rsidRDefault="004874F8" w:rsidP="00DA35D8">
      <w:pPr>
        <w:pStyle w:val="Paragraph0"/>
        <w:spacing w:before="0" w:after="0"/>
        <w:rPr>
          <w:color w:val="auto"/>
        </w:rPr>
      </w:pPr>
    </w:p>
    <w:p w14:paraId="3FE2B6AB" w14:textId="40DF3F8D" w:rsidR="004874F8" w:rsidRPr="00A8053C" w:rsidRDefault="004874F8" w:rsidP="00DA35D8">
      <w:pPr>
        <w:pStyle w:val="Paragraph0"/>
        <w:spacing w:before="0" w:after="0"/>
        <w:rPr>
          <w:color w:val="auto"/>
        </w:rPr>
      </w:pPr>
    </w:p>
    <w:p w14:paraId="02412161" w14:textId="2F3B116D" w:rsidR="004874F8" w:rsidRPr="00A8053C" w:rsidRDefault="004874F8" w:rsidP="00DA35D8">
      <w:pPr>
        <w:pStyle w:val="Paragraph0"/>
        <w:spacing w:before="0" w:after="0"/>
        <w:rPr>
          <w:color w:val="auto"/>
        </w:rPr>
      </w:pPr>
    </w:p>
    <w:p w14:paraId="774440DC" w14:textId="7D8B996D" w:rsidR="004874F8" w:rsidRPr="00A8053C" w:rsidRDefault="004874F8" w:rsidP="00DA35D8">
      <w:pPr>
        <w:pStyle w:val="Paragraph0"/>
        <w:spacing w:before="0" w:after="0"/>
        <w:rPr>
          <w:color w:val="auto"/>
        </w:rPr>
      </w:pPr>
    </w:p>
    <w:p w14:paraId="154596FB" w14:textId="0DF10AAC" w:rsidR="004874F8" w:rsidRPr="00A8053C" w:rsidRDefault="004874F8" w:rsidP="00DA35D8">
      <w:pPr>
        <w:pStyle w:val="Paragraph0"/>
        <w:spacing w:before="0" w:after="0"/>
        <w:rPr>
          <w:color w:val="auto"/>
        </w:rPr>
      </w:pPr>
    </w:p>
    <w:p w14:paraId="73E44196" w14:textId="3E27D76D" w:rsidR="004874F8" w:rsidRPr="00A8053C" w:rsidRDefault="004874F8" w:rsidP="00DA35D8">
      <w:pPr>
        <w:pStyle w:val="Paragraph0"/>
        <w:spacing w:before="0" w:after="0"/>
        <w:rPr>
          <w:color w:val="auto"/>
        </w:rPr>
      </w:pPr>
    </w:p>
    <w:p w14:paraId="3F40B595" w14:textId="4602504C" w:rsidR="004874F8" w:rsidRPr="00A8053C" w:rsidRDefault="004874F8" w:rsidP="00B417FD">
      <w:pPr>
        <w:pStyle w:val="Paragraph0"/>
        <w:spacing w:before="120" w:after="0"/>
        <w:jc w:val="center"/>
        <w:rPr>
          <w:color w:val="auto"/>
          <w:vertAlign w:val="superscript"/>
          <w:lang w:bidi="en-US"/>
        </w:rPr>
      </w:pPr>
      <w:r w:rsidRPr="00A8053C">
        <w:rPr>
          <w:b/>
          <w:bCs/>
          <w:color w:val="auto"/>
          <w:lang w:bidi="en-US"/>
        </w:rPr>
        <w:t>Figure 14.</w:t>
      </w:r>
      <w:r w:rsidRPr="00A8053C">
        <w:rPr>
          <w:color w:val="auto"/>
          <w:lang w:bidi="en-US"/>
        </w:rPr>
        <w:t xml:space="preserve"> Same level of sinking as the full trailing arm rear suspension</w:t>
      </w:r>
      <w:r w:rsidRPr="00A8053C">
        <w:rPr>
          <w:color w:val="auto"/>
          <w:vertAlign w:val="superscript"/>
          <w:lang w:bidi="en-US"/>
        </w:rPr>
        <w:t xml:space="preserve"> (20)</w:t>
      </w:r>
    </w:p>
    <w:p w14:paraId="64820AFF" w14:textId="59350A12" w:rsidR="00B417FD" w:rsidRPr="00A8053C" w:rsidRDefault="00B417FD" w:rsidP="00B417FD">
      <w:pPr>
        <w:pStyle w:val="Paragraph0"/>
        <w:jc w:val="left"/>
        <w:rPr>
          <w:color w:val="auto"/>
          <w:lang w:bidi="en-US"/>
        </w:rPr>
      </w:pPr>
      <w:r w:rsidRPr="00A8053C">
        <w:rPr>
          <w:color w:val="auto"/>
          <w:lang w:bidi="en-US"/>
        </w:rPr>
        <w:t>In a PMV that tilts inward when turning, there is no need for load shift between the left and right wheels during steady turning (</w:t>
      </w:r>
      <w:proofErr w:type="spellStart"/>
      <w:r w:rsidR="008573A9" w:rsidRPr="00A8053C">
        <w:rPr>
          <w:i/>
          <w:iCs/>
          <w:color w:val="auto"/>
          <w:spacing w:val="-20"/>
          <w:lang w:bidi="en-US"/>
        </w:rPr>
        <w:t>F</w:t>
      </w:r>
      <w:r w:rsidR="008573A9" w:rsidRPr="00A8053C">
        <w:rPr>
          <w:i/>
          <w:iCs/>
          <w:color w:val="auto"/>
          <w:vertAlign w:val="subscript"/>
          <w:lang w:bidi="en-US"/>
        </w:rPr>
        <w:t>z</w:t>
      </w:r>
      <w:r w:rsidR="008573A9" w:rsidRPr="00A8053C">
        <w:rPr>
          <w:i/>
          <w:iCs/>
          <w:color w:val="auto"/>
          <w:spacing w:val="4"/>
          <w:vertAlign w:val="subscript"/>
          <w:lang w:bidi="en-US"/>
        </w:rPr>
        <w:t>f</w:t>
      </w:r>
      <w:r w:rsidR="008573A9" w:rsidRPr="00A8053C">
        <w:rPr>
          <w:i/>
          <w:iCs/>
          <w:color w:val="auto"/>
          <w:spacing w:val="20"/>
          <w:vertAlign w:val="subscript"/>
          <w:lang w:bidi="en-US"/>
        </w:rPr>
        <w:t>L</w:t>
      </w:r>
      <w:proofErr w:type="spellEnd"/>
      <w:r w:rsidRPr="00A8053C">
        <w:rPr>
          <w:color w:val="auto"/>
          <w:spacing w:val="20"/>
          <w:lang w:bidi="en-US"/>
        </w:rPr>
        <w:t>=</w:t>
      </w:r>
      <w:proofErr w:type="spellStart"/>
      <w:r w:rsidR="008573A9" w:rsidRPr="00A8053C">
        <w:rPr>
          <w:i/>
          <w:iCs/>
          <w:color w:val="auto"/>
          <w:spacing w:val="-20"/>
          <w:lang w:bidi="en-US"/>
        </w:rPr>
        <w:t>F</w:t>
      </w:r>
      <w:r w:rsidR="008573A9" w:rsidRPr="00A8053C">
        <w:rPr>
          <w:i/>
          <w:iCs/>
          <w:color w:val="auto"/>
          <w:vertAlign w:val="subscript"/>
          <w:lang w:bidi="en-US"/>
        </w:rPr>
        <w:t>z</w:t>
      </w:r>
      <w:r w:rsidR="008573A9" w:rsidRPr="00A8053C">
        <w:rPr>
          <w:i/>
          <w:iCs/>
          <w:color w:val="auto"/>
          <w:spacing w:val="4"/>
          <w:vertAlign w:val="subscript"/>
          <w:lang w:bidi="en-US"/>
        </w:rPr>
        <w:t>f</w:t>
      </w:r>
      <w:r w:rsidR="00654BB2" w:rsidRPr="00A8053C">
        <w:rPr>
          <w:i/>
          <w:iCs/>
          <w:color w:val="auto"/>
          <w:spacing w:val="30"/>
          <w:vertAlign w:val="subscript"/>
          <w:lang w:bidi="en-US"/>
        </w:rPr>
        <w:t>R</w:t>
      </w:r>
      <w:proofErr w:type="spellEnd"/>
      <w:r w:rsidRPr="00A8053C">
        <w:rPr>
          <w:color w:val="auto"/>
          <w:spacing w:val="20"/>
          <w:lang w:bidi="en-US"/>
        </w:rPr>
        <w:t>=</w:t>
      </w:r>
      <w:proofErr w:type="spellStart"/>
      <w:r w:rsidR="008573A9" w:rsidRPr="00A8053C">
        <w:rPr>
          <w:i/>
          <w:iCs/>
          <w:color w:val="auto"/>
          <w:spacing w:val="-20"/>
          <w:lang w:bidi="en-US"/>
        </w:rPr>
        <w:t>F</w:t>
      </w:r>
      <w:r w:rsidR="008573A9" w:rsidRPr="00A8053C">
        <w:rPr>
          <w:i/>
          <w:iCs/>
          <w:color w:val="auto"/>
          <w:vertAlign w:val="subscript"/>
          <w:lang w:bidi="en-US"/>
        </w:rPr>
        <w:t>z</w:t>
      </w:r>
      <w:r w:rsidR="008573A9" w:rsidRPr="00A8053C">
        <w:rPr>
          <w:i/>
          <w:iCs/>
          <w:color w:val="auto"/>
          <w:spacing w:val="20"/>
          <w:vertAlign w:val="subscript"/>
          <w:lang w:bidi="en-US"/>
        </w:rPr>
        <w:t>f</w:t>
      </w:r>
      <w:proofErr w:type="spellEnd"/>
      <w:r w:rsidRPr="00A8053C">
        <w:rPr>
          <w:color w:val="auto"/>
          <w:lang w:bidi="en-US"/>
        </w:rPr>
        <w:t>), and the lateral forces generated by the tires on the left and right wheels are equal (</w:t>
      </w:r>
      <w:proofErr w:type="spellStart"/>
      <w:r w:rsidR="00654BB2" w:rsidRPr="00A8053C">
        <w:rPr>
          <w:i/>
          <w:iCs/>
          <w:color w:val="auto"/>
          <w:spacing w:val="-20"/>
          <w:lang w:bidi="en-US"/>
        </w:rPr>
        <w:t>F</w:t>
      </w:r>
      <w:r w:rsidR="00654BB2" w:rsidRPr="00A8053C">
        <w:rPr>
          <w:i/>
          <w:iCs/>
          <w:color w:val="auto"/>
          <w:vertAlign w:val="subscript"/>
          <w:lang w:bidi="en-US"/>
        </w:rPr>
        <w:t>y</w:t>
      </w:r>
      <w:r w:rsidR="00654BB2" w:rsidRPr="00A8053C">
        <w:rPr>
          <w:i/>
          <w:iCs/>
          <w:color w:val="auto"/>
          <w:spacing w:val="4"/>
          <w:vertAlign w:val="subscript"/>
          <w:lang w:bidi="en-US"/>
        </w:rPr>
        <w:t>f</w:t>
      </w:r>
      <w:r w:rsidR="00654BB2" w:rsidRPr="00A8053C">
        <w:rPr>
          <w:i/>
          <w:iCs/>
          <w:color w:val="auto"/>
          <w:spacing w:val="20"/>
          <w:vertAlign w:val="subscript"/>
          <w:lang w:bidi="en-US"/>
        </w:rPr>
        <w:t>L</w:t>
      </w:r>
      <w:proofErr w:type="spellEnd"/>
      <w:r w:rsidRPr="00A8053C">
        <w:rPr>
          <w:color w:val="auto"/>
          <w:spacing w:val="20"/>
          <w:lang w:bidi="en-US"/>
        </w:rPr>
        <w:t>=</w:t>
      </w:r>
      <w:proofErr w:type="spellStart"/>
      <w:r w:rsidR="00654BB2" w:rsidRPr="00A8053C">
        <w:rPr>
          <w:i/>
          <w:iCs/>
          <w:color w:val="auto"/>
          <w:spacing w:val="-20"/>
          <w:lang w:bidi="en-US"/>
        </w:rPr>
        <w:t>F</w:t>
      </w:r>
      <w:r w:rsidR="00654BB2" w:rsidRPr="00A8053C">
        <w:rPr>
          <w:i/>
          <w:iCs/>
          <w:color w:val="auto"/>
          <w:vertAlign w:val="subscript"/>
          <w:lang w:bidi="en-US"/>
        </w:rPr>
        <w:t>y</w:t>
      </w:r>
      <w:r w:rsidR="00654BB2" w:rsidRPr="00A8053C">
        <w:rPr>
          <w:i/>
          <w:iCs/>
          <w:color w:val="auto"/>
          <w:spacing w:val="4"/>
          <w:vertAlign w:val="subscript"/>
          <w:lang w:bidi="en-US"/>
        </w:rPr>
        <w:t>f</w:t>
      </w:r>
      <w:r w:rsidR="00654BB2" w:rsidRPr="00A8053C">
        <w:rPr>
          <w:i/>
          <w:iCs/>
          <w:color w:val="auto"/>
          <w:spacing w:val="30"/>
          <w:vertAlign w:val="subscript"/>
          <w:lang w:bidi="en-US"/>
        </w:rPr>
        <w:t>R</w:t>
      </w:r>
      <w:proofErr w:type="spellEnd"/>
      <w:r w:rsidR="00654BB2" w:rsidRPr="00A8053C">
        <w:rPr>
          <w:color w:val="auto"/>
          <w:spacing w:val="20"/>
          <w:lang w:bidi="en-US"/>
        </w:rPr>
        <w:t>=</w:t>
      </w:r>
      <w:r w:rsidR="00654BB2" w:rsidRPr="00A8053C">
        <w:rPr>
          <w:i/>
          <w:iCs/>
          <w:color w:val="auto"/>
          <w:spacing w:val="-20"/>
          <w:lang w:bidi="en-US"/>
        </w:rPr>
        <w:t>F</w:t>
      </w:r>
      <w:r w:rsidR="00654BB2" w:rsidRPr="00A8053C">
        <w:rPr>
          <w:i/>
          <w:iCs/>
          <w:color w:val="auto"/>
          <w:vertAlign w:val="subscript"/>
          <w:lang w:bidi="en-US"/>
        </w:rPr>
        <w:t>y</w:t>
      </w:r>
      <w:r w:rsidR="00654BB2" w:rsidRPr="00A8053C">
        <w:rPr>
          <w:i/>
          <w:iCs/>
          <w:color w:val="auto"/>
          <w:spacing w:val="60"/>
          <w:vertAlign w:val="subscript"/>
          <w:lang w:bidi="en-US"/>
        </w:rPr>
        <w:t>f</w:t>
      </w:r>
      <w:r w:rsidR="00654BB2" w:rsidRPr="00A8053C">
        <w:rPr>
          <w:color w:val="auto"/>
          <w:spacing w:val="20"/>
          <w:lang w:bidi="en-US"/>
        </w:rPr>
        <w:t>=</w:t>
      </w:r>
      <w:proofErr w:type="spellStart"/>
      <w:r w:rsidRPr="00A8053C">
        <w:rPr>
          <w:i/>
          <w:iCs/>
          <w:color w:val="auto"/>
          <w:lang w:bidi="en-US"/>
        </w:rPr>
        <w:t>D</w:t>
      </w:r>
      <w:r w:rsidRPr="00A8053C">
        <w:rPr>
          <w:i/>
          <w:iCs/>
          <w:color w:val="auto"/>
          <w:spacing w:val="10"/>
          <w:vertAlign w:val="subscript"/>
          <w:lang w:bidi="en-US"/>
        </w:rPr>
        <w:t>y</w:t>
      </w:r>
      <w:r w:rsidRPr="00A8053C">
        <w:rPr>
          <w:i/>
          <w:iCs/>
          <w:color w:val="auto"/>
          <w:lang w:bidi="en-US"/>
        </w:rPr>
        <w:t>γ</w:t>
      </w:r>
      <w:r w:rsidRPr="00A8053C">
        <w:rPr>
          <w:i/>
          <w:iCs/>
          <w:color w:val="auto"/>
          <w:vertAlign w:val="subscript"/>
          <w:lang w:bidi="en-US"/>
        </w:rPr>
        <w:t>f</w:t>
      </w:r>
      <w:proofErr w:type="spellEnd"/>
      <w:r w:rsidRPr="00A8053C">
        <w:rPr>
          <w:color w:val="auto"/>
          <w:vertAlign w:val="subscript"/>
          <w:lang w:bidi="en-US"/>
        </w:rPr>
        <w:t xml:space="preserve"> </w:t>
      </w:r>
      <w:proofErr w:type="spellStart"/>
      <w:r w:rsidR="00654BB2" w:rsidRPr="00A8053C">
        <w:rPr>
          <w:i/>
          <w:iCs/>
          <w:color w:val="auto"/>
          <w:spacing w:val="-20"/>
          <w:lang w:bidi="en-US"/>
        </w:rPr>
        <w:t>F</w:t>
      </w:r>
      <w:r w:rsidRPr="00A8053C">
        <w:rPr>
          <w:i/>
          <w:iCs/>
          <w:color w:val="auto"/>
          <w:vertAlign w:val="subscript"/>
          <w:lang w:bidi="en-US"/>
        </w:rPr>
        <w:t>z</w:t>
      </w:r>
      <w:r w:rsidRPr="00A8053C">
        <w:rPr>
          <w:i/>
          <w:iCs/>
          <w:color w:val="auto"/>
          <w:spacing w:val="20"/>
          <w:vertAlign w:val="subscript"/>
          <w:lang w:bidi="en-US"/>
        </w:rPr>
        <w:t>f</w:t>
      </w:r>
      <w:proofErr w:type="spellEnd"/>
      <w:r w:rsidRPr="00A8053C">
        <w:rPr>
          <w:color w:val="auto"/>
          <w:lang w:bidi="en-US"/>
        </w:rPr>
        <w:t>). Due to the force (</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z</w:t>
      </w:r>
      <w:r w:rsidR="008573A9" w:rsidRPr="00A8053C">
        <w:rPr>
          <w:i/>
          <w:iCs/>
          <w:color w:val="auto"/>
          <w:spacing w:val="4"/>
          <w:vertAlign w:val="subscript"/>
          <w:lang w:bidi="en-US"/>
        </w:rPr>
        <w:t>f</w:t>
      </w:r>
      <w:r w:rsidR="008573A9" w:rsidRPr="00A8053C">
        <w:rPr>
          <w:i/>
          <w:iCs/>
          <w:color w:val="auto"/>
          <w:spacing w:val="20"/>
          <w:vertAlign w:val="subscript"/>
          <w:lang w:bidi="en-US"/>
        </w:rPr>
        <w:t>L</w:t>
      </w:r>
      <w:proofErr w:type="spellEnd"/>
      <w:r w:rsidR="008573A9" w:rsidRPr="00A8053C">
        <w:rPr>
          <w:color w:val="auto"/>
          <w:spacing w:val="20"/>
          <w:lang w:bidi="en-US"/>
        </w:rPr>
        <w:t>=</w:t>
      </w:r>
      <w:r w:rsidR="008573A9" w:rsidRPr="00A8053C">
        <w:rPr>
          <w:i/>
          <w:iCs/>
          <w:color w:val="auto"/>
          <w:spacing w:val="10"/>
          <w:lang w:bidi="en-US"/>
        </w:rPr>
        <w:t>F</w:t>
      </w:r>
      <w:r w:rsidR="008573A9" w:rsidRPr="00A8053C">
        <w:rPr>
          <w:i/>
          <w:iCs/>
          <w:color w:val="auto"/>
          <w:spacing w:val="-100"/>
          <w:vertAlign w:val="superscript"/>
          <w:lang w:bidi="en-US"/>
        </w:rPr>
        <w:t>*</w:t>
      </w:r>
      <w:proofErr w:type="spellStart"/>
      <w:r w:rsidR="008573A9" w:rsidRPr="00A8053C">
        <w:rPr>
          <w:i/>
          <w:iCs/>
          <w:color w:val="auto"/>
          <w:vertAlign w:val="subscript"/>
          <w:lang w:bidi="en-US"/>
        </w:rPr>
        <w:t>z</w:t>
      </w:r>
      <w:r w:rsidR="008573A9" w:rsidRPr="00A8053C">
        <w:rPr>
          <w:i/>
          <w:iCs/>
          <w:color w:val="auto"/>
          <w:spacing w:val="4"/>
          <w:vertAlign w:val="subscript"/>
          <w:lang w:bidi="en-US"/>
        </w:rPr>
        <w:t>f</w:t>
      </w:r>
      <w:r w:rsidR="00654BB2" w:rsidRPr="00A8053C">
        <w:rPr>
          <w:i/>
          <w:iCs/>
          <w:color w:val="auto"/>
          <w:spacing w:val="30"/>
          <w:vertAlign w:val="subscript"/>
          <w:lang w:bidi="en-US"/>
        </w:rPr>
        <w:t>R</w:t>
      </w:r>
      <w:proofErr w:type="spellEnd"/>
      <w:r w:rsidR="008573A9" w:rsidRPr="00A8053C">
        <w:rPr>
          <w:color w:val="auto"/>
          <w:spacing w:val="30"/>
          <w:lang w:bidi="en-US"/>
        </w:rPr>
        <w:t>=</w:t>
      </w:r>
      <w:r w:rsidRPr="00A8053C">
        <w:rPr>
          <w:color w:val="auto"/>
          <w:spacing w:val="10"/>
          <w:lang w:bidi="en-US"/>
        </w:rPr>
        <w:t>-</w:t>
      </w:r>
      <w:proofErr w:type="spellStart"/>
      <w:r w:rsidR="00654BB2" w:rsidRPr="00A8053C">
        <w:rPr>
          <w:i/>
          <w:iCs/>
          <w:color w:val="auto"/>
          <w:spacing w:val="-20"/>
          <w:lang w:bidi="en-US"/>
        </w:rPr>
        <w:t>F</w:t>
      </w:r>
      <w:r w:rsidRPr="00A8053C">
        <w:rPr>
          <w:i/>
          <w:iCs/>
          <w:color w:val="auto"/>
          <w:vertAlign w:val="subscript"/>
          <w:lang w:bidi="en-US"/>
        </w:rPr>
        <w:t>y</w:t>
      </w:r>
      <w:r w:rsidRPr="00A8053C">
        <w:rPr>
          <w:i/>
          <w:iCs/>
          <w:color w:val="auto"/>
          <w:spacing w:val="40"/>
          <w:vertAlign w:val="subscript"/>
          <w:lang w:bidi="en-US"/>
        </w:rPr>
        <w:t>f</w:t>
      </w:r>
      <w:r w:rsidRPr="00A8053C">
        <w:rPr>
          <w:i/>
          <w:iCs/>
          <w:color w:val="auto"/>
          <w:spacing w:val="-10"/>
          <w:lang w:bidi="en-US"/>
        </w:rPr>
        <w:t>si</w:t>
      </w:r>
      <w:r w:rsidRPr="00A8053C">
        <w:rPr>
          <w:i/>
          <w:iCs/>
          <w:color w:val="auto"/>
          <w:lang w:bidi="en-US"/>
        </w:rPr>
        <w:t>nφ</w:t>
      </w:r>
      <w:proofErr w:type="spellEnd"/>
      <w:r w:rsidRPr="00A8053C">
        <w:rPr>
          <w:color w:val="auto"/>
          <w:lang w:bidi="en-US"/>
        </w:rPr>
        <w:t>) that causes the body to sink due to the suspension reaction force, both the left and right wheels have the same amount as the rear wheels of the full trailing arm type. Therefore, both the suppression of body pitching and the prevention of road disturbance can be achieved.</w:t>
      </w:r>
    </w:p>
    <w:p w14:paraId="1F434698" w14:textId="2B357BFC" w:rsidR="004874F8" w:rsidRPr="00A8053C" w:rsidRDefault="004874F8" w:rsidP="004874F8">
      <w:pPr>
        <w:pStyle w:val="SectionTitle"/>
        <w:rPr>
          <w:color w:val="auto"/>
        </w:rPr>
      </w:pPr>
      <w:r w:rsidRPr="00A8053C">
        <w:rPr>
          <w:color w:val="auto"/>
        </w:rPr>
        <w:t xml:space="preserve">4. </w:t>
      </w:r>
      <w:r w:rsidRPr="00A8053C">
        <w:rPr>
          <w:color w:val="auto"/>
          <w:lang w:val="en-GB"/>
        </w:rPr>
        <w:t>Additional Discussion</w:t>
      </w:r>
      <w:r w:rsidR="009D050F">
        <w:rPr>
          <w:color w:val="auto"/>
          <w:lang w:val="en-GB"/>
        </w:rPr>
        <w:t>s</w:t>
      </w:r>
      <w:r w:rsidRPr="00A8053C">
        <w:rPr>
          <w:color w:val="auto"/>
          <w:lang w:val="en-GB"/>
        </w:rPr>
        <w:t xml:space="preserve"> from Dynamic Perspective</w:t>
      </w:r>
      <w:r w:rsidR="009D050F">
        <w:rPr>
          <w:color w:val="auto"/>
          <w:lang w:val="en-GB"/>
        </w:rPr>
        <w:t>s</w:t>
      </w:r>
    </w:p>
    <w:p w14:paraId="6E047ECD" w14:textId="0510612E" w:rsidR="004874F8" w:rsidRPr="00A8053C" w:rsidRDefault="004874F8" w:rsidP="004874F8">
      <w:pPr>
        <w:snapToGrid w:val="0"/>
        <w:spacing w:before="120" w:after="60" w:line="228" w:lineRule="auto"/>
        <w:jc w:val="both"/>
        <w:rPr>
          <w:rFonts w:ascii="Times New Roman" w:hAnsi="Times New Roman"/>
          <w:sz w:val="20"/>
          <w:szCs w:val="20"/>
          <w:lang w:eastAsia="ja-JP" w:bidi="en-US"/>
        </w:rPr>
      </w:pPr>
      <w:r w:rsidRPr="00A8053C">
        <w:rPr>
          <w:rFonts w:ascii="Times New Roman" w:hAnsi="Times New Roman"/>
          <w:sz w:val="20"/>
          <w:szCs w:val="20"/>
        </w:rPr>
        <w:t>In the previous chapter, as a fundamental theoretical consideration, we examined the vehicle's posture in a static balanced state and demonstrated that to suppress pitching during turns, it is preferable to use a telescopic type suspension for the front wheels. However, when transitioning to real-world analysis, it is necessary to consider the pitching during dynamic steering response in advance. As demonstrated in the authors' previous investigations on dynamic characteristics</w:t>
      </w:r>
      <w:r w:rsidRPr="00A8053C">
        <w:rPr>
          <w:rFonts w:ascii="Times New Roman" w:hAnsi="Times New Roman"/>
          <w:sz w:val="20"/>
          <w:szCs w:val="20"/>
          <w:vertAlign w:val="superscript"/>
        </w:rPr>
        <w:t xml:space="preserve"> (5)-(10), (13)</w:t>
      </w:r>
      <w:r w:rsidRPr="00A8053C">
        <w:rPr>
          <w:rFonts w:ascii="Times New Roman" w:hAnsi="Times New Roman"/>
          <w:sz w:val="20"/>
          <w:szCs w:val="20"/>
        </w:rPr>
        <w:t xml:space="preserve"> using </w:t>
      </w:r>
      <w:proofErr w:type="spellStart"/>
      <w:r w:rsidRPr="00A8053C">
        <w:rPr>
          <w:rFonts w:ascii="Times New Roman" w:hAnsi="Times New Roman"/>
          <w:sz w:val="20"/>
          <w:szCs w:val="20"/>
        </w:rPr>
        <w:t>Car</w:t>
      </w:r>
      <w:r w:rsidR="00F959AB" w:rsidRPr="00A8053C">
        <w:rPr>
          <w:rFonts w:ascii="Times New Roman" w:hAnsi="Times New Roman"/>
          <w:sz w:val="20"/>
          <w:szCs w:val="20"/>
        </w:rPr>
        <w:t>M</w:t>
      </w:r>
      <w:r w:rsidRPr="00A8053C">
        <w:rPr>
          <w:rFonts w:ascii="Times New Roman" w:hAnsi="Times New Roman"/>
          <w:sz w:val="20"/>
          <w:szCs w:val="20"/>
        </w:rPr>
        <w:t>aker</w:t>
      </w:r>
      <w:proofErr w:type="spellEnd"/>
      <w:r w:rsidRPr="00A8053C">
        <w:rPr>
          <w:rFonts w:ascii="Times New Roman" w:hAnsi="Times New Roman"/>
          <w:sz w:val="20"/>
          <w:szCs w:val="20"/>
        </w:rPr>
        <w:t xml:space="preserve"> from a German company IPG, it is possible to obtain vehicle responses under dynamic conditions through multibody dynamics analysis</w:t>
      </w:r>
      <w:r w:rsidRPr="00A8053C">
        <w:rPr>
          <w:rFonts w:ascii="Times New Roman" w:hAnsi="Times New Roman"/>
          <w:sz w:val="20"/>
          <w:szCs w:val="20"/>
          <w:lang w:eastAsia="ja-JP"/>
        </w:rPr>
        <w:t xml:space="preserve"> e.g., Carmaker</w:t>
      </w:r>
      <w:r w:rsidRPr="00A8053C">
        <w:rPr>
          <w:rFonts w:ascii="Times New Roman" w:hAnsi="Times New Roman" w:hint="eastAsia"/>
          <w:sz w:val="20"/>
          <w:szCs w:val="20"/>
          <w:lang w:eastAsia="ja-JP"/>
        </w:rPr>
        <w:t xml:space="preserve"> </w:t>
      </w:r>
      <w:r w:rsidRPr="00A8053C">
        <w:rPr>
          <w:rFonts w:ascii="Times New Roman" w:hAnsi="Times New Roman"/>
          <w:sz w:val="20"/>
          <w:szCs w:val="20"/>
        </w:rPr>
        <w:t>instead of real vehicle experiments. However, this is an outcome as just result and does not lead to a theoretically derived framework.</w:t>
      </w:r>
    </w:p>
    <w:p w14:paraId="3315CC63" w14:textId="77777777" w:rsidR="004874F8" w:rsidRPr="00A8053C" w:rsidRDefault="004874F8" w:rsidP="004874F8">
      <w:pPr>
        <w:pStyle w:val="Paragraph0"/>
        <w:rPr>
          <w:color w:val="auto"/>
          <w:lang w:bidi="en-US"/>
        </w:rPr>
      </w:pPr>
      <w:r w:rsidRPr="00A8053C">
        <w:rPr>
          <w:color w:val="auto"/>
          <w:lang w:bidi="en-US"/>
        </w:rPr>
        <w:t>Hence, in this chapter, building upon the results obtained in the previous chapter, we extend the static analysis to systematically organize the pitching attitudes under dynamic conditions for the combination of front wheel telescopic suspension and rear wheel full trailing arm suspension using a theoretical approach.</w:t>
      </w:r>
    </w:p>
    <w:p w14:paraId="58A08E22" w14:textId="77777777" w:rsidR="004874F8" w:rsidRPr="005E7F5B" w:rsidRDefault="004874F8" w:rsidP="004874F8">
      <w:pPr>
        <w:snapToGrid w:val="0"/>
        <w:spacing w:before="120" w:line="228" w:lineRule="auto"/>
        <w:rPr>
          <w:rFonts w:ascii="Times New Roman" w:hAnsi="Times New Roman"/>
          <w:b/>
          <w:bCs/>
          <w:lang w:eastAsia="ja-JP" w:bidi="en-US"/>
        </w:rPr>
      </w:pPr>
      <w:r w:rsidRPr="005E7F5B">
        <w:rPr>
          <w:rFonts w:ascii="Times New Roman" w:hAnsi="Times New Roman" w:hint="eastAsia"/>
          <w:b/>
          <w:bCs/>
          <w:lang w:eastAsia="de-DE" w:bidi="en-US"/>
        </w:rPr>
        <w:t>4</w:t>
      </w:r>
      <w:r w:rsidRPr="005E7F5B">
        <w:rPr>
          <w:rFonts w:ascii="Times New Roman" w:hAnsi="Times New Roman"/>
          <w:b/>
          <w:bCs/>
          <w:lang w:eastAsia="de-DE" w:bidi="en-US"/>
        </w:rPr>
        <w:t>.1. Active Inward Tilt Tracking Control Model</w:t>
      </w:r>
    </w:p>
    <w:p w14:paraId="702479D6" w14:textId="1D1F0DD3" w:rsidR="004874F8" w:rsidRPr="00A8053C" w:rsidRDefault="00837A71" w:rsidP="004874F8">
      <w:pPr>
        <w:pStyle w:val="Paragraph0"/>
        <w:rPr>
          <w:color w:val="auto"/>
          <w:lang w:bidi="en-US"/>
        </w:rPr>
      </w:pPr>
      <w:r w:rsidRPr="00A8053C">
        <w:rPr>
          <w:noProof/>
          <w:color w:val="auto"/>
          <w:lang w:eastAsia="ja-JP" w:bidi="en-US"/>
        </w:rPr>
        <w:drawing>
          <wp:anchor distT="0" distB="0" distL="114300" distR="114300" simplePos="0" relativeHeight="251697152" behindDoc="0" locked="0" layoutInCell="1" allowOverlap="1" wp14:anchorId="21EBE28A" wp14:editId="0C59974C">
            <wp:simplePos x="0" y="0"/>
            <wp:positionH relativeFrom="column">
              <wp:posOffset>1951355</wp:posOffset>
            </wp:positionH>
            <wp:positionV relativeFrom="paragraph">
              <wp:posOffset>1382607</wp:posOffset>
            </wp:positionV>
            <wp:extent cx="2743920" cy="1266120"/>
            <wp:effectExtent l="0" t="0" r="0" b="4445"/>
            <wp:wrapNone/>
            <wp:docPr id="15" name="図 14">
              <a:extLst xmlns:a="http://schemas.openxmlformats.org/drawingml/2006/main">
                <a:ext uri="{FF2B5EF4-FFF2-40B4-BE49-F238E27FC236}">
                  <a16:creationId xmlns:a16="http://schemas.microsoft.com/office/drawing/2014/main" id="{6CD194E5-286E-21AF-B0BB-666CF287B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6CD194E5-286E-21AF-B0BB-666CF287B7C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920" cy="1266120"/>
                    </a:xfrm>
                    <a:prstGeom prst="rect">
                      <a:avLst/>
                    </a:prstGeom>
                  </pic:spPr>
                </pic:pic>
              </a:graphicData>
            </a:graphic>
            <wp14:sizeRelH relativeFrom="margin">
              <wp14:pctWidth>0</wp14:pctWidth>
            </wp14:sizeRelH>
            <wp14:sizeRelV relativeFrom="margin">
              <wp14:pctHeight>0</wp14:pctHeight>
            </wp14:sizeRelV>
          </wp:anchor>
        </w:drawing>
      </w:r>
      <w:r w:rsidR="004874F8" w:rsidRPr="00A8053C">
        <w:rPr>
          <w:color w:val="auto"/>
          <w:lang w:bidi="en-US"/>
        </w:rPr>
        <w:t>For PMVs equipped with motorcycle tires, the lateral forces during turns primarily arise from camber thrust due to the tire's camber angle with respect to the ground (Figure 15). Assuming an extremely small tire slip angle, achieving an active inward lean angle (</w:t>
      </w:r>
      <w:r w:rsidR="004874F8" w:rsidRPr="00A8053C">
        <w:rPr>
          <w:i/>
          <w:iCs/>
          <w:color w:val="auto"/>
          <w:lang w:bidi="en-US"/>
        </w:rPr>
        <w:t>φ</w:t>
      </w:r>
      <w:r w:rsidR="004874F8" w:rsidRPr="00A8053C">
        <w:rPr>
          <w:color w:val="auto"/>
          <w:lang w:bidi="en-US"/>
        </w:rPr>
        <w:t>) involves following a target lean angle (</w:t>
      </w:r>
      <w:r w:rsidR="004874F8" w:rsidRPr="00A8053C">
        <w:rPr>
          <w:i/>
          <w:iCs/>
          <w:color w:val="auto"/>
          <w:lang w:bidi="en-US"/>
        </w:rPr>
        <w:t>T</w:t>
      </w:r>
      <w:r w:rsidR="004874F8" w:rsidRPr="00A8053C">
        <w:rPr>
          <w:i/>
          <w:iCs/>
          <w:color w:val="auto"/>
          <w:spacing w:val="-10"/>
          <w:lang w:bidi="en-US"/>
        </w:rPr>
        <w:t>T</w:t>
      </w:r>
      <w:r w:rsidR="004874F8" w:rsidRPr="00A8053C">
        <w:rPr>
          <w:i/>
          <w:iCs/>
          <w:color w:val="auto"/>
          <w:lang w:bidi="en-US"/>
        </w:rPr>
        <w:t>A</w:t>
      </w:r>
      <w:r w:rsidR="004874F8" w:rsidRPr="00A8053C">
        <w:rPr>
          <w:color w:val="auto"/>
          <w:lang w:bidi="en-US"/>
        </w:rPr>
        <w:t>) as shown in Equation (6). An illustrative concept of a general PID control is shown in Figure 16. In the case of general PID control for achieving active inward lean angle tracking, the actual lean angle (</w:t>
      </w:r>
      <w:r w:rsidR="004874F8" w:rsidRPr="00A8053C">
        <w:rPr>
          <w:i/>
          <w:iCs/>
          <w:color w:val="auto"/>
          <w:lang w:bidi="en-US"/>
        </w:rPr>
        <w:t>φ</w:t>
      </w:r>
      <w:r w:rsidR="004874F8" w:rsidRPr="00A8053C">
        <w:rPr>
          <w:color w:val="auto"/>
          <w:lang w:bidi="en-US"/>
        </w:rPr>
        <w:t>) lags significantly behind the lateral acceleration (</w:t>
      </w:r>
      <w:r w:rsidR="004874F8" w:rsidRPr="00A8053C">
        <w:rPr>
          <w:i/>
          <w:iCs/>
          <w:color w:val="auto"/>
          <w:spacing w:val="4"/>
          <w:lang w:bidi="en-US"/>
        </w:rPr>
        <w:t>a</w:t>
      </w:r>
      <w:r w:rsidR="004874F8" w:rsidRPr="00A8053C">
        <w:rPr>
          <w:color w:val="auto"/>
          <w:lang w:bidi="en-US"/>
        </w:rPr>
        <w:t>) of the vehicle</w:t>
      </w:r>
      <w:r w:rsidR="004874F8" w:rsidRPr="00A8053C">
        <w:rPr>
          <w:color w:val="auto"/>
          <w:vertAlign w:val="superscript"/>
          <w:lang w:bidi="en-US"/>
        </w:rPr>
        <w:t xml:space="preserve"> (5)-(10), (13)</w:t>
      </w:r>
      <w:r w:rsidR="004874F8" w:rsidRPr="00A8053C">
        <w:rPr>
          <w:color w:val="auto"/>
          <w:lang w:bidi="en-US"/>
        </w:rPr>
        <w:t>. Even during steady-state turns where there is no load transfer between the left and right wheels in a PMV, as required to balance the roll moment caused by lateral acceleration (</w:t>
      </w:r>
      <w:r w:rsidR="00654BB2" w:rsidRPr="00A8053C">
        <w:rPr>
          <w:i/>
          <w:iCs/>
          <w:color w:val="auto"/>
          <w:spacing w:val="4"/>
          <w:lang w:bidi="en-US"/>
        </w:rPr>
        <w:t>a</w:t>
      </w:r>
      <w:r w:rsidR="004874F8" w:rsidRPr="00A8053C">
        <w:rPr>
          <w:color w:val="auto"/>
          <w:lang w:bidi="en-US"/>
        </w:rPr>
        <w:t>), transiently, there is a load transfer from the inner to the outer wheel similar to automobiles</w:t>
      </w:r>
      <w:r w:rsidR="004874F8" w:rsidRPr="00A8053C">
        <w:rPr>
          <w:color w:val="auto"/>
          <w:vertAlign w:val="superscript"/>
          <w:lang w:bidi="en-US"/>
        </w:rPr>
        <w:t xml:space="preserve"> (5)-(10)</w:t>
      </w:r>
      <w:r w:rsidR="004874F8" w:rsidRPr="00A8053C">
        <w:rPr>
          <w:color w:val="auto"/>
          <w:lang w:bidi="en-US"/>
        </w:rPr>
        <w:t>. For simplicity, assuming no delay due to the body's roll inertia moment (</w:t>
      </w:r>
      <w:r w:rsidR="004874F8" w:rsidRPr="00A8053C">
        <w:rPr>
          <w:i/>
          <w:iCs/>
          <w:color w:val="auto"/>
          <w:lang w:bidi="en-US"/>
        </w:rPr>
        <w:t>I</w:t>
      </w:r>
      <w:r w:rsidR="004874F8" w:rsidRPr="00A8053C">
        <w:rPr>
          <w:i/>
          <w:iCs/>
          <w:color w:val="auto"/>
          <w:vertAlign w:val="subscript"/>
          <w:lang w:bidi="en-US"/>
        </w:rPr>
        <w:t>x</w:t>
      </w:r>
      <w:r w:rsidR="004874F8" w:rsidRPr="00A8053C">
        <w:rPr>
          <w:color w:val="auto"/>
          <w:lang w:bidi="en-US"/>
        </w:rPr>
        <w:t>) shown in Equation (7), the load transfer between the left and right wheels solely depends on the delay of the active inward tilt angle tracking (PID control) behind to lateral acceleration (</w:t>
      </w:r>
      <w:r w:rsidR="00654BB2" w:rsidRPr="00A8053C">
        <w:rPr>
          <w:i/>
          <w:iCs/>
          <w:color w:val="auto"/>
          <w:spacing w:val="4"/>
          <w:lang w:bidi="en-US"/>
        </w:rPr>
        <w:t>a</w:t>
      </w:r>
      <w:r w:rsidR="004874F8" w:rsidRPr="00A8053C">
        <w:rPr>
          <w:color w:val="auto"/>
          <w:lang w:bidi="en-US"/>
        </w:rPr>
        <w:t>).</w:t>
      </w:r>
    </w:p>
    <w:p w14:paraId="01D85A20" w14:textId="11ED90A0" w:rsidR="004874F8" w:rsidRPr="00A8053C" w:rsidRDefault="004874F8" w:rsidP="00837A71">
      <w:pPr>
        <w:pStyle w:val="Paragraph0"/>
        <w:spacing w:before="0" w:after="0"/>
        <w:rPr>
          <w:color w:val="auto"/>
        </w:rPr>
      </w:pPr>
    </w:p>
    <w:p w14:paraId="5BA7EEDA" w14:textId="3C8AEE5F" w:rsidR="004874F8" w:rsidRPr="00A8053C" w:rsidRDefault="004874F8" w:rsidP="00DA35D8">
      <w:pPr>
        <w:pStyle w:val="Paragraph0"/>
        <w:spacing w:before="0" w:after="0"/>
        <w:rPr>
          <w:color w:val="auto"/>
        </w:rPr>
      </w:pPr>
    </w:p>
    <w:p w14:paraId="2CB211C3" w14:textId="3B8DD62E" w:rsidR="004874F8" w:rsidRPr="00A8053C" w:rsidRDefault="004874F8" w:rsidP="00DA35D8">
      <w:pPr>
        <w:pStyle w:val="Paragraph0"/>
        <w:spacing w:before="0" w:after="0"/>
        <w:rPr>
          <w:color w:val="auto"/>
        </w:rPr>
      </w:pPr>
    </w:p>
    <w:p w14:paraId="73E27A1D" w14:textId="05A5698F" w:rsidR="004874F8" w:rsidRPr="00A8053C" w:rsidRDefault="004874F8" w:rsidP="00DA35D8">
      <w:pPr>
        <w:pStyle w:val="Paragraph0"/>
        <w:spacing w:before="0" w:after="0"/>
        <w:rPr>
          <w:color w:val="auto"/>
        </w:rPr>
      </w:pPr>
    </w:p>
    <w:p w14:paraId="3B303D69" w14:textId="77777777" w:rsidR="004874F8" w:rsidRPr="00A8053C" w:rsidRDefault="004874F8" w:rsidP="00DA35D8">
      <w:pPr>
        <w:pStyle w:val="Paragraph0"/>
        <w:spacing w:before="0" w:after="0"/>
        <w:rPr>
          <w:color w:val="auto"/>
        </w:rPr>
      </w:pPr>
    </w:p>
    <w:p w14:paraId="492BD748" w14:textId="77777777" w:rsidR="004874F8" w:rsidRPr="00A8053C" w:rsidRDefault="004874F8" w:rsidP="00DA35D8">
      <w:pPr>
        <w:pStyle w:val="Paragraph0"/>
        <w:spacing w:before="0" w:after="0"/>
        <w:rPr>
          <w:color w:val="auto"/>
        </w:rPr>
      </w:pPr>
    </w:p>
    <w:p w14:paraId="30D9DA86" w14:textId="77777777" w:rsidR="004874F8" w:rsidRPr="00A8053C" w:rsidRDefault="004874F8" w:rsidP="00DA35D8">
      <w:pPr>
        <w:pStyle w:val="Paragraph0"/>
        <w:spacing w:before="0" w:after="0"/>
        <w:rPr>
          <w:color w:val="auto"/>
        </w:rPr>
      </w:pPr>
    </w:p>
    <w:p w14:paraId="2DD71D9B" w14:textId="77777777" w:rsidR="004874F8" w:rsidRPr="00A8053C" w:rsidRDefault="004874F8" w:rsidP="00DA35D8">
      <w:pPr>
        <w:pStyle w:val="Paragraph0"/>
        <w:spacing w:before="0" w:after="0"/>
        <w:rPr>
          <w:color w:val="auto"/>
        </w:rPr>
      </w:pPr>
    </w:p>
    <w:p w14:paraId="16F7CF86" w14:textId="3D890F25" w:rsidR="004874F8" w:rsidRPr="00A8053C" w:rsidRDefault="004874F8" w:rsidP="00CB7ED2">
      <w:pPr>
        <w:snapToGrid w:val="0"/>
        <w:spacing w:before="120" w:after="0" w:line="240" w:lineRule="auto"/>
        <w:jc w:val="center"/>
        <w:rPr>
          <w:rFonts w:ascii="Times New Roman" w:hAnsi="Times New Roman"/>
          <w:sz w:val="20"/>
          <w:szCs w:val="20"/>
          <w:lang w:eastAsia="ja-JP" w:bidi="en-US"/>
        </w:rPr>
      </w:pPr>
      <w:r w:rsidRPr="00A8053C">
        <w:rPr>
          <w:rFonts w:ascii="Times New Roman" w:hAnsi="Times New Roman"/>
          <w:i/>
          <w:iCs/>
          <w:sz w:val="20"/>
          <w:szCs w:val="20"/>
          <w:lang w:eastAsia="ja-JP" w:bidi="en-US"/>
        </w:rPr>
        <w:t>δ</w:t>
      </w:r>
      <w:r w:rsidRPr="00A8053C">
        <w:rPr>
          <w:rFonts w:ascii="Times New Roman" w:hAnsi="Times New Roman"/>
          <w:sz w:val="20"/>
          <w:szCs w:val="20"/>
          <w:lang w:eastAsia="ja-JP" w:bidi="en-US"/>
        </w:rPr>
        <w:t xml:space="preserve">: tire steered angle   </w:t>
      </w:r>
      <w:r w:rsidRPr="00A8053C">
        <w:rPr>
          <w:rFonts w:ascii="Times New Roman" w:hAnsi="Times New Roman"/>
          <w:i/>
          <w:iCs/>
          <w:sz w:val="20"/>
          <w:szCs w:val="20"/>
          <w:lang w:eastAsia="ja-JP" w:bidi="en-US"/>
        </w:rPr>
        <w:t>ρ</w:t>
      </w:r>
      <w:r w:rsidRPr="00A8053C">
        <w:rPr>
          <w:rFonts w:ascii="Times New Roman" w:hAnsi="Times New Roman"/>
          <w:sz w:val="20"/>
          <w:szCs w:val="20"/>
          <w:lang w:eastAsia="ja-JP" w:bidi="en-US"/>
        </w:rPr>
        <w:t>: turning radius</w:t>
      </w:r>
      <w:r w:rsidRPr="00A8053C">
        <w:rPr>
          <w:rFonts w:ascii="Times New Roman" w:hAnsi="Times New Roman" w:hint="eastAsia"/>
          <w:sz w:val="20"/>
          <w:szCs w:val="20"/>
          <w:lang w:eastAsia="ja-JP" w:bidi="en-US"/>
        </w:rPr>
        <w:t xml:space="preserve">　</w:t>
      </w:r>
      <w:r w:rsidRPr="00A8053C">
        <w:rPr>
          <w:rFonts w:ascii="Times New Roman" w:hAnsi="Times New Roman"/>
          <w:i/>
          <w:iCs/>
          <w:sz w:val="20"/>
          <w:szCs w:val="20"/>
          <w:lang w:eastAsia="ja-JP" w:bidi="en-US"/>
        </w:rPr>
        <w:t>l</w:t>
      </w:r>
      <w:r w:rsidRPr="00A8053C">
        <w:rPr>
          <w:rFonts w:ascii="Times New Roman" w:hAnsi="Times New Roman"/>
          <w:sz w:val="20"/>
          <w:szCs w:val="20"/>
          <w:lang w:eastAsia="ja-JP" w:bidi="en-US"/>
        </w:rPr>
        <w:t>: wheel base</w:t>
      </w:r>
    </w:p>
    <w:p w14:paraId="773744ED" w14:textId="5EA0BB19" w:rsidR="004874F8" w:rsidRPr="00A8053C" w:rsidRDefault="004874F8" w:rsidP="004874F8">
      <w:pPr>
        <w:pStyle w:val="Paragraph0"/>
        <w:spacing w:before="60" w:after="120"/>
        <w:jc w:val="center"/>
        <w:rPr>
          <w:b/>
          <w:bCs/>
          <w:color w:val="auto"/>
          <w:lang w:eastAsia="ja-JP" w:bidi="en-US"/>
        </w:rPr>
      </w:pPr>
      <w:r w:rsidRPr="00A8053C">
        <w:rPr>
          <w:b/>
          <w:bCs/>
          <w:color w:val="auto"/>
          <w:lang w:bidi="en-US"/>
        </w:rPr>
        <w:t>Figure 15.</w:t>
      </w:r>
      <w:r w:rsidR="0088505A" w:rsidRPr="00A8053C">
        <w:rPr>
          <w:color w:val="auto"/>
          <w:lang w:bidi="en-US"/>
        </w:rPr>
        <w:t xml:space="preserve"> </w:t>
      </w:r>
      <w:r w:rsidR="00C21EF7" w:rsidRPr="00A8053C">
        <w:rPr>
          <w:color w:val="auto"/>
          <w:lang w:bidi="en-US"/>
        </w:rPr>
        <w:t xml:space="preserve">Tire steering angle and turning radius </w:t>
      </w:r>
      <w:r w:rsidR="006747F1" w:rsidRPr="00A8053C">
        <w:rPr>
          <w:color w:val="auto"/>
          <w:vertAlign w:val="superscript"/>
          <w:lang w:bidi="en-US"/>
        </w:rPr>
        <w:t>(10)</w:t>
      </w:r>
    </w:p>
    <w:p w14:paraId="4C6AF70F" w14:textId="73DEDCA3" w:rsidR="00E05771" w:rsidRPr="00A8053C" w:rsidRDefault="00000000" w:rsidP="00837A71">
      <w:pPr>
        <w:pStyle w:val="Paragraph0"/>
        <w:spacing w:before="0" w:after="60"/>
        <w:rPr>
          <w:color w:val="auto"/>
        </w:rPr>
      </w:pPr>
      <m:oMathPara>
        <m:oMath>
          <m:eqArr>
            <m:eqArrPr>
              <m:maxDist m:val="1"/>
              <m:ctrlPr>
                <w:rPr>
                  <w:rFonts w:ascii="Cambria Math" w:hAnsi="Cambria Math"/>
                  <w:i/>
                  <w:color w:val="auto"/>
                  <w:lang w:eastAsia="ja-JP"/>
                </w:rPr>
              </m:ctrlPr>
            </m:eqArrPr>
            <m:e>
              <m:r>
                <w:rPr>
                  <w:rFonts w:ascii="Cambria Math" w:hAnsi="Cambria Math"/>
                  <w:color w:val="auto"/>
                  <w:lang w:eastAsia="ja-JP"/>
                </w:rPr>
                <m:t>TTA=</m:t>
              </m:r>
              <m:func>
                <m:funcPr>
                  <m:ctrlPr>
                    <w:rPr>
                      <w:rFonts w:ascii="Cambria Math" w:hAnsi="Cambria Math"/>
                      <w:i/>
                      <w:color w:val="auto"/>
                      <w:lang w:eastAsia="ja-JP"/>
                    </w:rPr>
                  </m:ctrlPr>
                </m:funcPr>
                <m:fName>
                  <m:sSup>
                    <m:sSupPr>
                      <m:ctrlPr>
                        <w:rPr>
                          <w:rFonts w:ascii="Cambria Math" w:hAnsi="Cambria Math"/>
                          <w:i/>
                          <w:color w:val="auto"/>
                          <w:lang w:eastAsia="ja-JP"/>
                        </w:rPr>
                      </m:ctrlPr>
                    </m:sSupPr>
                    <m:e>
                      <m:r>
                        <m:rPr>
                          <m:sty m:val="p"/>
                        </m:rPr>
                        <w:rPr>
                          <w:rFonts w:ascii="Cambria Math" w:hAnsi="Cambria Math"/>
                          <w:color w:val="auto"/>
                        </w:rPr>
                        <m:t>tan</m:t>
                      </m:r>
                    </m:e>
                    <m:sup>
                      <m:r>
                        <w:rPr>
                          <w:rFonts w:ascii="Cambria Math" w:hAnsi="Cambria Math"/>
                          <w:color w:val="auto"/>
                        </w:rPr>
                        <m:t>-1</m:t>
                      </m:r>
                    </m:sup>
                  </m:sSup>
                </m:fName>
                <m:e>
                  <m:f>
                    <m:fPr>
                      <m:ctrlPr>
                        <w:rPr>
                          <w:rFonts w:ascii="Cambria Math" w:eastAsia="MS Mincho" w:hAnsi="Cambria Math"/>
                          <w:i/>
                          <w:iCs/>
                          <w:color w:val="auto"/>
                          <w:lang w:eastAsia="ja-JP"/>
                        </w:rPr>
                      </m:ctrlPr>
                    </m:fPr>
                    <m:num>
                      <m:sSup>
                        <m:sSupPr>
                          <m:ctrlPr>
                            <w:rPr>
                              <w:rFonts w:ascii="Cambria Math" w:eastAsia="MS Mincho" w:hAnsi="Cambria Math"/>
                              <w:i/>
                              <w:iCs/>
                              <w:color w:val="auto"/>
                              <w:lang w:eastAsia="ja-JP"/>
                            </w:rPr>
                          </m:ctrlPr>
                        </m:sSupPr>
                        <m:e>
                          <m:r>
                            <w:rPr>
                              <w:rFonts w:ascii="Cambria Math" w:eastAsia="MS Mincho" w:hAnsi="Cambria Math"/>
                              <w:color w:val="auto"/>
                              <w:lang w:eastAsia="ja-JP"/>
                            </w:rPr>
                            <m:t>v</m:t>
                          </m:r>
                        </m:e>
                        <m:sup>
                          <m:r>
                            <w:rPr>
                              <w:rFonts w:ascii="Cambria Math" w:eastAsia="MS Mincho" w:hAnsi="Cambria Math"/>
                              <w:color w:val="auto"/>
                              <w:lang w:eastAsia="ja-JP"/>
                            </w:rPr>
                            <m:t>2</m:t>
                          </m:r>
                        </m:sup>
                      </m:sSup>
                      <m:func>
                        <m:funcPr>
                          <m:ctrlPr>
                            <w:rPr>
                              <w:rFonts w:ascii="Cambria Math" w:eastAsia="MS Mincho" w:hAnsi="Cambria Math"/>
                              <w:i/>
                              <w:iCs/>
                              <w:color w:val="auto"/>
                              <w:lang w:eastAsia="ja-JP"/>
                            </w:rPr>
                          </m:ctrlPr>
                        </m:funcPr>
                        <m:fName>
                          <m:r>
                            <m:rPr>
                              <m:sty m:val="p"/>
                            </m:rPr>
                            <w:rPr>
                              <w:rFonts w:ascii="Cambria Math" w:eastAsia="MS Mincho" w:hAnsi="Cambria Math"/>
                              <w:color w:val="auto"/>
                            </w:rPr>
                            <m:t>sin</m:t>
                          </m:r>
                        </m:fName>
                        <m:e>
                          <m:r>
                            <w:rPr>
                              <w:rFonts w:ascii="Cambria Math" w:eastAsia="MS Mincho" w:hAnsi="Cambria Math" w:hint="eastAsia"/>
                              <w:color w:val="auto"/>
                              <w:lang w:eastAsia="ja-JP"/>
                            </w:rPr>
                            <m:t>δ</m:t>
                          </m:r>
                        </m:e>
                      </m:func>
                    </m:num>
                    <m:den>
                      <m:r>
                        <w:rPr>
                          <w:rFonts w:ascii="Cambria Math" w:eastAsia="MS Mincho" w:hAnsi="Cambria Math" w:hint="eastAsia"/>
                          <w:color w:val="auto"/>
                          <w:lang w:eastAsia="ja-JP"/>
                        </w:rPr>
                        <m:t>l</m:t>
                      </m:r>
                      <m:r>
                        <w:rPr>
                          <w:rFonts w:ascii="Cambria Math" w:eastAsia="MS Mincho" w:hAnsi="Cambria Math"/>
                          <w:color w:val="auto"/>
                          <w:lang w:eastAsia="ja-JP"/>
                        </w:rPr>
                        <m:t>g</m:t>
                      </m:r>
                    </m:den>
                  </m:f>
                </m:e>
              </m:func>
              <m:r>
                <w:rPr>
                  <w:rFonts w:ascii="Cambria Math" w:hAnsi="Cambria Math"/>
                  <w:color w:val="auto"/>
                  <w:lang w:eastAsia="ja-JP"/>
                </w:rPr>
                <m:t>#</m:t>
              </m:r>
              <m:d>
                <m:dPr>
                  <m:ctrlPr>
                    <w:rPr>
                      <w:rFonts w:ascii="Cambria Math" w:hAnsi="Cambria Math"/>
                      <w:i/>
                      <w:color w:val="auto"/>
                      <w:lang w:eastAsia="ja-JP"/>
                    </w:rPr>
                  </m:ctrlPr>
                </m:dPr>
                <m:e>
                  <m:r>
                    <w:rPr>
                      <w:rFonts w:ascii="Cambria Math" w:hAnsi="Cambria Math"/>
                      <w:color w:val="auto"/>
                      <w:lang w:eastAsia="ja-JP"/>
                    </w:rPr>
                    <m:t>6</m:t>
                  </m:r>
                </m:e>
              </m:d>
            </m:e>
          </m:eqArr>
        </m:oMath>
      </m:oMathPara>
    </w:p>
    <w:p w14:paraId="61C3172A" w14:textId="3844D024" w:rsidR="004874F8" w:rsidRPr="00A8053C" w:rsidRDefault="00000000" w:rsidP="00DA35D8">
      <w:pPr>
        <w:pStyle w:val="Paragraph0"/>
        <w:spacing w:before="0" w:after="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x</m:t>
                  </m:r>
                </m:sub>
              </m:sSub>
              <m:acc>
                <m:accPr>
                  <m:chr m:val="̈"/>
                  <m:ctrlPr>
                    <w:rPr>
                      <w:rFonts w:ascii="Cambria Math" w:hAnsi="Cambria Math"/>
                      <w:i/>
                      <w:color w:val="auto"/>
                    </w:rPr>
                  </m:ctrlPr>
                </m:accPr>
                <m:e>
                  <m:r>
                    <w:rPr>
                      <w:rFonts w:ascii="Cambria Math" w:hAnsi="Cambria Math" w:hint="eastAsia"/>
                      <w:color w:val="auto"/>
                    </w:rPr>
                    <m:t>φ</m:t>
                  </m:r>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zfR</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zfL</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7</m:t>
                  </m:r>
                </m:e>
              </m:d>
            </m:e>
          </m:eqArr>
        </m:oMath>
      </m:oMathPara>
    </w:p>
    <w:p w14:paraId="50E84281" w14:textId="25A1E5C5" w:rsidR="00672CAA" w:rsidRPr="00A8053C" w:rsidRDefault="00672CAA" w:rsidP="00672CAA">
      <w:pPr>
        <w:snapToGrid w:val="0"/>
        <w:spacing w:before="60" w:after="0" w:line="240" w:lineRule="auto"/>
        <w:jc w:val="center"/>
        <w:rPr>
          <w:rFonts w:ascii="Times New Roman" w:hAnsi="Times New Roman"/>
          <w:sz w:val="20"/>
          <w:szCs w:val="20"/>
          <w:lang w:eastAsia="ja-JP" w:bidi="en-US"/>
        </w:rPr>
      </w:pPr>
      <w:r w:rsidRPr="00A8053C">
        <w:rPr>
          <w:rFonts w:ascii="Times New Roman" w:hAnsi="Times New Roman" w:hint="eastAsia"/>
          <w:i/>
          <w:iCs/>
          <w:sz w:val="20"/>
          <w:szCs w:val="20"/>
          <w:lang w:eastAsia="ja-JP" w:bidi="en-US"/>
        </w:rPr>
        <w:t>T</w:t>
      </w:r>
      <w:r w:rsidRPr="00A8053C">
        <w:rPr>
          <w:rFonts w:ascii="Times New Roman" w:hAnsi="Times New Roman" w:cs="Times New Roman (本文のフォント - コンプレ"/>
          <w:i/>
          <w:iCs/>
          <w:spacing w:val="-10"/>
          <w:sz w:val="20"/>
          <w:szCs w:val="20"/>
          <w:lang w:eastAsia="ja-JP" w:bidi="en-US"/>
        </w:rPr>
        <w:t>T</w:t>
      </w:r>
      <w:r w:rsidRPr="00A8053C">
        <w:rPr>
          <w:rFonts w:ascii="Times New Roman" w:hAnsi="Times New Roman"/>
          <w:i/>
          <w:iCs/>
          <w:sz w:val="20"/>
          <w:szCs w:val="20"/>
          <w:lang w:eastAsia="ja-JP" w:bidi="en-US"/>
        </w:rPr>
        <w:t xml:space="preserve">A: </w:t>
      </w:r>
      <w:r w:rsidRPr="00A8053C">
        <w:rPr>
          <w:rFonts w:ascii="Times New Roman" w:hAnsi="Times New Roman"/>
          <w:sz w:val="20"/>
          <w:szCs w:val="20"/>
          <w:lang w:eastAsia="ja-JP" w:bidi="en-US"/>
        </w:rPr>
        <w:t>target tilt angle</w:t>
      </w:r>
      <w:r w:rsidRPr="00A8053C">
        <w:rPr>
          <w:rFonts w:ascii="Times New Roman" w:hAnsi="Times New Roman"/>
          <w:i/>
          <w:iCs/>
          <w:sz w:val="20"/>
          <w:szCs w:val="20"/>
          <w:lang w:eastAsia="ja-JP" w:bidi="en-US"/>
        </w:rPr>
        <w:tab/>
      </w:r>
      <w:r w:rsidRPr="00A8053C">
        <w:rPr>
          <w:rFonts w:ascii="Times New Roman" w:hAnsi="Times New Roman"/>
          <w:i/>
          <w:iCs/>
          <w:sz w:val="20"/>
          <w:szCs w:val="20"/>
          <w:lang w:eastAsia="ja-JP"/>
        </w:rPr>
        <w:t>v</w:t>
      </w:r>
      <w:r w:rsidRPr="00A8053C">
        <w:rPr>
          <w:rFonts w:ascii="Times New Roman" w:hAnsi="Times New Roman"/>
          <w:sz w:val="20"/>
          <w:szCs w:val="20"/>
          <w:lang w:eastAsia="ja-JP"/>
        </w:rPr>
        <w:t>: vehicle speed</w:t>
      </w:r>
    </w:p>
    <w:p w14:paraId="794C40D3" w14:textId="77777777" w:rsidR="00672CAA" w:rsidRPr="00A8053C" w:rsidRDefault="00672CAA" w:rsidP="00672CAA">
      <w:pPr>
        <w:snapToGrid w:val="0"/>
        <w:spacing w:after="0" w:line="240" w:lineRule="auto"/>
        <w:jc w:val="center"/>
        <w:rPr>
          <w:rFonts w:ascii="Times New Roman" w:hAnsi="Times New Roman"/>
          <w:sz w:val="20"/>
          <w:szCs w:val="20"/>
          <w:lang w:eastAsia="ja-JP" w:bidi="en-US"/>
        </w:rPr>
      </w:pPr>
      <w:r w:rsidRPr="00A8053C">
        <w:rPr>
          <w:rFonts w:ascii="Times New Roman" w:hAnsi="Times New Roman"/>
          <w:i/>
          <w:iCs/>
          <w:sz w:val="20"/>
          <w:szCs w:val="20"/>
          <w:lang w:eastAsia="ja-JP"/>
        </w:rPr>
        <w:t>g</w:t>
      </w:r>
      <w:r w:rsidRPr="00A8053C">
        <w:rPr>
          <w:rFonts w:ascii="Times New Roman" w:hAnsi="Times New Roman"/>
          <w:sz w:val="20"/>
          <w:szCs w:val="20"/>
          <w:lang w:eastAsia="ja-JP"/>
        </w:rPr>
        <w:t xml:space="preserve">: gravitational acceleration   </w:t>
      </w:r>
      <w:r w:rsidRPr="00A8053C">
        <w:rPr>
          <w:rFonts w:ascii="Times New Roman" w:hAnsi="Times New Roman"/>
          <w:i/>
          <w:iCs/>
          <w:sz w:val="20"/>
          <w:szCs w:val="20"/>
          <w:lang w:eastAsia="ja-JP"/>
        </w:rPr>
        <w:t>I</w:t>
      </w:r>
      <w:r w:rsidRPr="00A8053C">
        <w:rPr>
          <w:rFonts w:ascii="Times New Roman" w:hAnsi="Times New Roman"/>
          <w:i/>
          <w:iCs/>
          <w:sz w:val="20"/>
          <w:szCs w:val="20"/>
          <w:vertAlign w:val="subscript"/>
          <w:lang w:eastAsia="ja-JP"/>
        </w:rPr>
        <w:t>x</w:t>
      </w:r>
      <w:r w:rsidRPr="00A8053C">
        <w:rPr>
          <w:rFonts w:ascii="Times New Roman" w:hAnsi="Times New Roman"/>
          <w:sz w:val="20"/>
          <w:szCs w:val="20"/>
          <w:lang w:eastAsia="ja-JP"/>
        </w:rPr>
        <w:t xml:space="preserve">: rolling inertia   </w:t>
      </w:r>
      <w:r w:rsidRPr="00A8053C">
        <w:rPr>
          <w:rFonts w:ascii="Times New Roman" w:hAnsi="Times New Roman"/>
          <w:i/>
          <w:iCs/>
          <w:sz w:val="20"/>
          <w:szCs w:val="20"/>
          <w:lang w:eastAsia="ja-JP"/>
        </w:rPr>
        <w:t>φ</w:t>
      </w:r>
      <w:r w:rsidRPr="00A8053C">
        <w:rPr>
          <w:rFonts w:ascii="Times New Roman" w:hAnsi="Times New Roman"/>
          <w:sz w:val="20"/>
          <w:szCs w:val="20"/>
          <w:lang w:eastAsia="ja-JP"/>
        </w:rPr>
        <w:t xml:space="preserve"> double dot: rolling acceleration</w:t>
      </w:r>
    </w:p>
    <w:p w14:paraId="5BDB9894" w14:textId="7113C88A" w:rsidR="00672CAA" w:rsidRPr="00A8053C" w:rsidRDefault="003C2439" w:rsidP="00DA35D8">
      <w:pPr>
        <w:pStyle w:val="Paragraph0"/>
        <w:spacing w:before="0" w:after="0"/>
        <w:rPr>
          <w:color w:val="auto"/>
        </w:rPr>
      </w:pPr>
      <w:r w:rsidRPr="00A8053C">
        <w:rPr>
          <w:noProof/>
          <w:color w:val="auto"/>
          <w:sz w:val="18"/>
          <w:szCs w:val="18"/>
        </w:rPr>
        <w:drawing>
          <wp:anchor distT="0" distB="0" distL="114300" distR="114300" simplePos="0" relativeHeight="251695104" behindDoc="0" locked="0" layoutInCell="1" allowOverlap="1" wp14:anchorId="65438D44" wp14:editId="11543340">
            <wp:simplePos x="0" y="0"/>
            <wp:positionH relativeFrom="column">
              <wp:posOffset>1671955</wp:posOffset>
            </wp:positionH>
            <wp:positionV relativeFrom="page">
              <wp:posOffset>2355215</wp:posOffset>
            </wp:positionV>
            <wp:extent cx="3302000" cy="944245"/>
            <wp:effectExtent l="0" t="0" r="0" b="0"/>
            <wp:wrapNone/>
            <wp:docPr id="1023597723" name="図 1023597723">
              <a:extLst xmlns:a="http://schemas.openxmlformats.org/drawingml/2006/main">
                <a:ext uri="{FF2B5EF4-FFF2-40B4-BE49-F238E27FC236}">
                  <a16:creationId xmlns:a16="http://schemas.microsoft.com/office/drawing/2014/main" id="{9B06267D-50A1-BB73-89F9-8EF4FB7D5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a:extLst>
                        <a:ext uri="{FF2B5EF4-FFF2-40B4-BE49-F238E27FC236}">
                          <a16:creationId xmlns:a16="http://schemas.microsoft.com/office/drawing/2014/main" id="{9B06267D-50A1-BB73-89F9-8EF4FB7D576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000" cy="944245"/>
                    </a:xfrm>
                    <a:prstGeom prst="rect">
                      <a:avLst/>
                    </a:prstGeom>
                  </pic:spPr>
                </pic:pic>
              </a:graphicData>
            </a:graphic>
            <wp14:sizeRelH relativeFrom="margin">
              <wp14:pctWidth>0</wp14:pctWidth>
            </wp14:sizeRelH>
            <wp14:sizeRelV relativeFrom="margin">
              <wp14:pctHeight>0</wp14:pctHeight>
            </wp14:sizeRelV>
          </wp:anchor>
        </w:drawing>
      </w:r>
    </w:p>
    <w:p w14:paraId="502DF31E" w14:textId="2B6F8A27" w:rsidR="00672CAA" w:rsidRPr="00A8053C" w:rsidRDefault="00672CAA" w:rsidP="00DA35D8">
      <w:pPr>
        <w:pStyle w:val="Paragraph0"/>
        <w:spacing w:before="0" w:after="0"/>
        <w:rPr>
          <w:color w:val="auto"/>
        </w:rPr>
      </w:pPr>
    </w:p>
    <w:p w14:paraId="7A42EFE2" w14:textId="073950DE" w:rsidR="00A72FCE" w:rsidRPr="00A8053C" w:rsidRDefault="00A72FCE" w:rsidP="00DA35D8">
      <w:pPr>
        <w:pStyle w:val="Paragraph0"/>
        <w:spacing w:before="0" w:after="0"/>
        <w:rPr>
          <w:color w:val="auto"/>
        </w:rPr>
      </w:pPr>
    </w:p>
    <w:p w14:paraId="2AE88584" w14:textId="4A16FA7E" w:rsidR="00A72FCE" w:rsidRPr="00A8053C" w:rsidRDefault="00A72FCE" w:rsidP="00DA35D8">
      <w:pPr>
        <w:pStyle w:val="Paragraph0"/>
        <w:spacing w:before="0" w:after="0"/>
        <w:rPr>
          <w:color w:val="auto"/>
        </w:rPr>
      </w:pPr>
    </w:p>
    <w:p w14:paraId="5F351AE3" w14:textId="1C6C54DE" w:rsidR="00A72FCE" w:rsidRPr="00A8053C" w:rsidRDefault="00A72FCE" w:rsidP="00DA35D8">
      <w:pPr>
        <w:pStyle w:val="Paragraph0"/>
        <w:spacing w:before="0" w:after="0"/>
        <w:rPr>
          <w:color w:val="auto"/>
        </w:rPr>
      </w:pPr>
    </w:p>
    <w:p w14:paraId="4F3AE0DD" w14:textId="08976ED9" w:rsidR="00A72FCE" w:rsidRPr="00A8053C" w:rsidRDefault="00A72FCE" w:rsidP="00DA35D8">
      <w:pPr>
        <w:pStyle w:val="Paragraph0"/>
        <w:spacing w:before="0" w:after="0"/>
        <w:rPr>
          <w:color w:val="auto"/>
        </w:rPr>
      </w:pPr>
    </w:p>
    <w:p w14:paraId="57A9A91E" w14:textId="4B421F0A" w:rsidR="00837A71" w:rsidRPr="00A8053C" w:rsidRDefault="00837A71" w:rsidP="00DA35D8">
      <w:pPr>
        <w:pStyle w:val="Paragraph0"/>
        <w:spacing w:before="0" w:after="0"/>
        <w:rPr>
          <w:color w:val="auto"/>
        </w:rPr>
      </w:pPr>
    </w:p>
    <w:p w14:paraId="5E6A0FFC" w14:textId="40FA807A" w:rsidR="00A72FCE" w:rsidRPr="00A8053C" w:rsidRDefault="00A72FCE" w:rsidP="003C2439">
      <w:pPr>
        <w:pStyle w:val="Paragraph0"/>
        <w:spacing w:after="0"/>
        <w:jc w:val="center"/>
        <w:rPr>
          <w:color w:val="auto"/>
          <w:lang w:bidi="en-US"/>
        </w:rPr>
      </w:pPr>
      <w:r w:rsidRPr="00A8053C">
        <w:rPr>
          <w:i/>
          <w:iCs/>
          <w:color w:val="auto"/>
          <w:lang w:bidi="en-US"/>
        </w:rPr>
        <w:t>φ</w:t>
      </w:r>
      <w:r w:rsidRPr="00A8053C">
        <w:rPr>
          <w:color w:val="auto"/>
          <w:lang w:bidi="en-US"/>
        </w:rPr>
        <w:t>: actual tilt angle</w:t>
      </w:r>
      <w:r w:rsidRPr="00A8053C">
        <w:rPr>
          <w:color w:val="auto"/>
          <w:lang w:bidi="en-US"/>
        </w:rPr>
        <w:tab/>
        <w:t xml:space="preserve">    </w:t>
      </w:r>
      <w:r w:rsidRPr="00A8053C">
        <w:rPr>
          <w:i/>
          <w:iCs/>
          <w:color w:val="auto"/>
          <w:lang w:bidi="en-US"/>
        </w:rPr>
        <w:t>e</w:t>
      </w:r>
      <w:r w:rsidRPr="00A8053C">
        <w:rPr>
          <w:color w:val="auto"/>
          <w:lang w:bidi="en-US"/>
        </w:rPr>
        <w:t>: error</w:t>
      </w:r>
      <w:r w:rsidRPr="00A8053C">
        <w:rPr>
          <w:color w:val="auto"/>
          <w:lang w:bidi="en-US"/>
        </w:rPr>
        <w:tab/>
      </w:r>
      <w:r w:rsidRPr="00A8053C">
        <w:rPr>
          <w:i/>
          <w:iCs/>
          <w:color w:val="auto"/>
          <w:lang w:bidi="en-US"/>
        </w:rPr>
        <w:t>u</w:t>
      </w:r>
      <w:r w:rsidRPr="00A8053C">
        <w:rPr>
          <w:color w:val="auto"/>
          <w:lang w:bidi="en-US"/>
        </w:rPr>
        <w:t>: output</w:t>
      </w:r>
    </w:p>
    <w:p w14:paraId="25F42A76" w14:textId="1D9A9FF8" w:rsidR="00A72FCE" w:rsidRPr="00A8053C" w:rsidRDefault="00A72FCE" w:rsidP="00A72FCE">
      <w:pPr>
        <w:pStyle w:val="Paragraph0"/>
        <w:spacing w:before="0" w:after="0"/>
        <w:jc w:val="center"/>
        <w:rPr>
          <w:color w:val="auto"/>
          <w:lang w:bidi="en-US"/>
        </w:rPr>
      </w:pPr>
      <w:proofErr w:type="spellStart"/>
      <w:r w:rsidRPr="00A8053C">
        <w:rPr>
          <w:i/>
          <w:iCs/>
          <w:color w:val="auto"/>
          <w:lang w:bidi="en-US"/>
        </w:rPr>
        <w:t>K</w:t>
      </w:r>
      <w:r w:rsidRPr="00A8053C">
        <w:rPr>
          <w:i/>
          <w:iCs/>
          <w:color w:val="auto"/>
          <w:vertAlign w:val="subscript"/>
          <w:lang w:bidi="en-US"/>
        </w:rPr>
        <w:t>p</w:t>
      </w:r>
      <w:proofErr w:type="spellEnd"/>
      <w:r w:rsidRPr="00A8053C">
        <w:rPr>
          <w:color w:val="auto"/>
          <w:lang w:bidi="en-US"/>
        </w:rPr>
        <w:t xml:space="preserve"> = 4000: proportional gain</w:t>
      </w:r>
      <w:r w:rsidRPr="00A8053C">
        <w:rPr>
          <w:color w:val="auto"/>
          <w:lang w:bidi="en-US"/>
        </w:rPr>
        <w:tab/>
      </w:r>
      <w:r w:rsidRPr="00A8053C">
        <w:rPr>
          <w:i/>
          <w:iCs/>
          <w:color w:val="auto"/>
          <w:lang w:bidi="en-US"/>
        </w:rPr>
        <w:t>K</w:t>
      </w:r>
      <w:r w:rsidRPr="00A8053C">
        <w:rPr>
          <w:i/>
          <w:iCs/>
          <w:color w:val="auto"/>
          <w:vertAlign w:val="subscript"/>
          <w:lang w:bidi="en-US"/>
        </w:rPr>
        <w:t>i</w:t>
      </w:r>
      <w:r w:rsidRPr="00A8053C">
        <w:rPr>
          <w:color w:val="auto"/>
          <w:lang w:bidi="en-US"/>
        </w:rPr>
        <w:t xml:space="preserve"> = 50: integral gain</w:t>
      </w:r>
      <w:r w:rsidRPr="00A8053C">
        <w:rPr>
          <w:color w:val="auto"/>
          <w:lang w:bidi="en-US"/>
        </w:rPr>
        <w:tab/>
      </w:r>
      <w:proofErr w:type="spellStart"/>
      <w:r w:rsidRPr="00A8053C">
        <w:rPr>
          <w:i/>
          <w:iCs/>
          <w:color w:val="auto"/>
          <w:lang w:bidi="en-US"/>
        </w:rPr>
        <w:t>K</w:t>
      </w:r>
      <w:r w:rsidRPr="00A8053C">
        <w:rPr>
          <w:i/>
          <w:iCs/>
          <w:color w:val="auto"/>
          <w:vertAlign w:val="subscript"/>
          <w:lang w:bidi="en-US"/>
        </w:rPr>
        <w:t>d</w:t>
      </w:r>
      <w:proofErr w:type="spellEnd"/>
      <w:r w:rsidRPr="00A8053C">
        <w:rPr>
          <w:color w:val="auto"/>
          <w:lang w:bidi="en-US"/>
        </w:rPr>
        <w:t xml:space="preserve"> = 0: differential gain</w:t>
      </w:r>
    </w:p>
    <w:p w14:paraId="16A81004" w14:textId="578AB4EB" w:rsidR="00A72FCE" w:rsidRPr="00A8053C" w:rsidRDefault="00A72FCE" w:rsidP="00A72FCE">
      <w:pPr>
        <w:pStyle w:val="Paragraph0"/>
        <w:spacing w:before="60" w:after="120"/>
        <w:jc w:val="center"/>
        <w:rPr>
          <w:b/>
          <w:bCs/>
          <w:color w:val="auto"/>
          <w:lang w:bidi="en-US"/>
        </w:rPr>
      </w:pPr>
      <w:r w:rsidRPr="00A8053C">
        <w:rPr>
          <w:b/>
          <w:bCs/>
          <w:color w:val="auto"/>
          <w:lang w:bidi="en-US"/>
        </w:rPr>
        <w:t>Figure 16.</w:t>
      </w:r>
      <w:r w:rsidR="0088505A" w:rsidRPr="00A8053C">
        <w:rPr>
          <w:color w:val="auto"/>
          <w:lang w:bidi="en-US"/>
        </w:rPr>
        <w:t xml:space="preserve"> </w:t>
      </w:r>
      <w:r w:rsidR="0088505A" w:rsidRPr="00A8053C">
        <w:rPr>
          <w:color w:val="auto"/>
          <w:lang w:val="en-GB" w:bidi="en-US"/>
        </w:rPr>
        <w:t>PID tracking control</w:t>
      </w:r>
      <w:r w:rsidR="0088505A" w:rsidRPr="00A8053C">
        <w:rPr>
          <w:color w:val="auto"/>
          <w:vertAlign w:val="superscript"/>
          <w:lang w:val="en-GB" w:bidi="en-US"/>
        </w:rPr>
        <w:t xml:space="preserve"> (13)</w:t>
      </w:r>
    </w:p>
    <w:p w14:paraId="516F0BEE" w14:textId="571471B2" w:rsidR="00A72FCE" w:rsidRPr="005E7F5B" w:rsidRDefault="00A72FCE" w:rsidP="00A72FCE">
      <w:pPr>
        <w:snapToGrid w:val="0"/>
        <w:spacing w:before="120" w:line="228" w:lineRule="auto"/>
        <w:rPr>
          <w:rFonts w:ascii="Times New Roman" w:hAnsi="Times New Roman"/>
          <w:b/>
          <w:bCs/>
          <w:lang w:eastAsia="ja-JP" w:bidi="en-US"/>
        </w:rPr>
      </w:pPr>
      <w:r w:rsidRPr="005E7F5B">
        <w:rPr>
          <w:rFonts w:ascii="Times New Roman" w:hAnsi="Times New Roman"/>
          <w:b/>
          <w:bCs/>
          <w:lang w:eastAsia="de-DE" w:bidi="en-US"/>
        </w:rPr>
        <w:t>4.2. Preliminary Dynamic Considerations of Delay in Active Inward Tilt Tracking Control</w:t>
      </w:r>
    </w:p>
    <w:p w14:paraId="7140FD3E" w14:textId="746EAE9F" w:rsidR="00A72FCE" w:rsidRPr="00A8053C" w:rsidRDefault="00A72FCE" w:rsidP="00837A71">
      <w:pPr>
        <w:pStyle w:val="Paragraph0"/>
        <w:spacing w:after="0"/>
        <w:rPr>
          <w:color w:val="auto"/>
          <w:lang w:bidi="en-US"/>
        </w:rPr>
      </w:pPr>
      <w:r w:rsidRPr="00A8053C">
        <w:rPr>
          <w:color w:val="auto"/>
          <w:lang w:bidi="en-US"/>
        </w:rPr>
        <w:t>As an illustrative scenario, even if the vehicle has already responded (lateral acceleration is present), if the inward tilt angle (</w:t>
      </w:r>
      <w:r w:rsidRPr="00A8053C">
        <w:rPr>
          <w:i/>
          <w:iCs/>
          <w:color w:val="auto"/>
          <w:lang w:bidi="en-US"/>
        </w:rPr>
        <w:t>φ</w:t>
      </w:r>
      <w:r w:rsidRPr="00A8053C">
        <w:rPr>
          <w:color w:val="auto"/>
          <w:lang w:bidi="en-US"/>
        </w:rPr>
        <w:t>) has not yet occurred, load transfer between the left and right wheels will occur similarly to the case of an automobile described in Section 3.2. At this point, the tilt angle (</w:t>
      </w:r>
      <w:r w:rsidRPr="00A8053C">
        <w:rPr>
          <w:i/>
          <w:iCs/>
          <w:color w:val="auto"/>
          <w:lang w:bidi="en-US"/>
        </w:rPr>
        <w:t>φ</w:t>
      </w:r>
      <w:r w:rsidRPr="00A8053C">
        <w:rPr>
          <w:color w:val="auto"/>
          <w:lang w:bidi="en-US"/>
        </w:rPr>
        <w:t xml:space="preserve">) is zero. Consequently, as indicated in Figure 12, for telescopic suspension, </w:t>
      </w:r>
      <w:r w:rsidRPr="00A8053C">
        <w:rPr>
          <w:i/>
          <w:iCs/>
          <w:color w:val="auto"/>
          <w:spacing w:val="30"/>
          <w:lang w:bidi="en-US"/>
        </w:rPr>
        <w:t>α</w:t>
      </w:r>
      <w:r w:rsidRPr="00A8053C">
        <w:rPr>
          <w:color w:val="auto"/>
          <w:spacing w:val="20"/>
          <w:lang w:bidi="en-US"/>
        </w:rPr>
        <w:t>=</w:t>
      </w:r>
      <w:r w:rsidRPr="00A8053C">
        <w:rPr>
          <w:i/>
          <w:iCs/>
          <w:color w:val="auto"/>
          <w:lang w:bidi="en-US"/>
        </w:rPr>
        <w:t>φ</w:t>
      </w:r>
      <w:r w:rsidRPr="00A8053C">
        <w:rPr>
          <w:color w:val="auto"/>
          <w:lang w:bidi="en-US"/>
        </w:rPr>
        <w:t>, which means the reaction angle (</w:t>
      </w:r>
      <w:r w:rsidRPr="00A8053C">
        <w:rPr>
          <w:i/>
          <w:iCs/>
          <w:color w:val="auto"/>
          <w:spacing w:val="10"/>
          <w:lang w:bidi="en-US"/>
        </w:rPr>
        <w:t>α</w:t>
      </w:r>
      <w:r w:rsidRPr="00A8053C">
        <w:rPr>
          <w:color w:val="auto"/>
          <w:lang w:bidi="en-US"/>
        </w:rPr>
        <w:t xml:space="preserve">) is also zero. By substituting </w:t>
      </w:r>
      <w:r w:rsidRPr="00A8053C">
        <w:rPr>
          <w:i/>
          <w:iCs/>
          <w:color w:val="auto"/>
          <w:spacing w:val="30"/>
          <w:lang w:bidi="en-US"/>
        </w:rPr>
        <w:t>φ</w:t>
      </w:r>
      <w:r w:rsidRPr="00A8053C">
        <w:rPr>
          <w:color w:val="auto"/>
          <w:spacing w:val="20"/>
          <w:lang w:bidi="en-US"/>
        </w:rPr>
        <w:t>=</w:t>
      </w:r>
      <w:r w:rsidRPr="00A8053C">
        <w:rPr>
          <w:color w:val="auto"/>
          <w:lang w:bidi="en-US"/>
        </w:rPr>
        <w:t xml:space="preserve">0 into Equations (5.3) and (5.4), </w:t>
      </w:r>
      <w:r w:rsidR="00945671" w:rsidRPr="00A8053C">
        <w:rPr>
          <w:i/>
          <w:iCs/>
          <w:color w:val="auto"/>
          <w:spacing w:val="10"/>
          <w:lang w:bidi="en-US"/>
        </w:rPr>
        <w:t>F</w:t>
      </w:r>
      <w:r w:rsidR="00945671" w:rsidRPr="00A8053C">
        <w:rPr>
          <w:i/>
          <w:iCs/>
          <w:color w:val="auto"/>
          <w:spacing w:val="-100"/>
          <w:vertAlign w:val="superscript"/>
          <w:lang w:bidi="en-US"/>
        </w:rPr>
        <w:t>*</w:t>
      </w:r>
      <w:proofErr w:type="spellStart"/>
      <w:r w:rsidR="00945671" w:rsidRPr="00A8053C">
        <w:rPr>
          <w:i/>
          <w:iCs/>
          <w:color w:val="auto"/>
          <w:vertAlign w:val="subscript"/>
          <w:lang w:bidi="en-US"/>
        </w:rPr>
        <w:t>z</w:t>
      </w:r>
      <w:r w:rsidR="00945671" w:rsidRPr="00A8053C">
        <w:rPr>
          <w:i/>
          <w:iCs/>
          <w:color w:val="auto"/>
          <w:spacing w:val="4"/>
          <w:vertAlign w:val="subscript"/>
          <w:lang w:bidi="en-US"/>
        </w:rPr>
        <w:t>f</w:t>
      </w:r>
      <w:r w:rsidR="00945671" w:rsidRPr="00A8053C">
        <w:rPr>
          <w:i/>
          <w:iCs/>
          <w:color w:val="auto"/>
          <w:spacing w:val="20"/>
          <w:vertAlign w:val="subscript"/>
          <w:lang w:bidi="en-US"/>
        </w:rPr>
        <w:t>L</w:t>
      </w:r>
      <w:proofErr w:type="spellEnd"/>
      <w:r w:rsidR="00945671" w:rsidRPr="00A8053C">
        <w:rPr>
          <w:color w:val="auto"/>
          <w:spacing w:val="20"/>
          <w:lang w:bidi="en-US"/>
        </w:rPr>
        <w:t>=</w:t>
      </w:r>
      <w:r w:rsidR="00945671" w:rsidRPr="00A8053C">
        <w:rPr>
          <w:i/>
          <w:iCs/>
          <w:color w:val="auto"/>
          <w:spacing w:val="10"/>
          <w:lang w:bidi="en-US"/>
        </w:rPr>
        <w:t>F</w:t>
      </w:r>
      <w:r w:rsidR="00945671" w:rsidRPr="00A8053C">
        <w:rPr>
          <w:i/>
          <w:iCs/>
          <w:color w:val="auto"/>
          <w:spacing w:val="-100"/>
          <w:vertAlign w:val="superscript"/>
          <w:lang w:bidi="en-US"/>
        </w:rPr>
        <w:t>*</w:t>
      </w:r>
      <w:proofErr w:type="spellStart"/>
      <w:r w:rsidR="00945671" w:rsidRPr="00A8053C">
        <w:rPr>
          <w:i/>
          <w:iCs/>
          <w:color w:val="auto"/>
          <w:vertAlign w:val="subscript"/>
          <w:lang w:bidi="en-US"/>
        </w:rPr>
        <w:t>z</w:t>
      </w:r>
      <w:r w:rsidR="00945671" w:rsidRPr="00A8053C">
        <w:rPr>
          <w:i/>
          <w:iCs/>
          <w:color w:val="auto"/>
          <w:spacing w:val="4"/>
          <w:vertAlign w:val="subscript"/>
          <w:lang w:bidi="en-US"/>
        </w:rPr>
        <w:t>f</w:t>
      </w:r>
      <w:r w:rsidR="00945671" w:rsidRPr="00A8053C">
        <w:rPr>
          <w:i/>
          <w:iCs/>
          <w:color w:val="auto"/>
          <w:spacing w:val="30"/>
          <w:vertAlign w:val="subscript"/>
          <w:lang w:bidi="en-US"/>
        </w:rPr>
        <w:t>R</w:t>
      </w:r>
      <w:proofErr w:type="spellEnd"/>
      <w:r w:rsidR="00945671" w:rsidRPr="00A8053C">
        <w:rPr>
          <w:color w:val="auto"/>
          <w:spacing w:val="30"/>
          <w:lang w:bidi="en-US"/>
        </w:rPr>
        <w:t>=</w:t>
      </w:r>
      <w:r w:rsidRPr="00A8053C">
        <w:rPr>
          <w:color w:val="auto"/>
          <w:lang w:bidi="en-US"/>
        </w:rPr>
        <w:t>0 is derived. This implies that no body sink occurs in either the front or rear suspensions, and consequently, no pitching takes place. Next, if the actual inward lean angle (</w:t>
      </w:r>
      <w:r w:rsidRPr="00A8053C">
        <w:rPr>
          <w:i/>
          <w:iCs/>
          <w:color w:val="auto"/>
          <w:lang w:bidi="en-US"/>
        </w:rPr>
        <w:t>φ</w:t>
      </w:r>
      <w:r w:rsidRPr="00A8053C">
        <w:rPr>
          <w:color w:val="auto"/>
          <w:lang w:bidi="en-US"/>
        </w:rPr>
        <w:t>) already matches the desired target lean angle (</w:t>
      </w:r>
      <w:r w:rsidRPr="00A8053C">
        <w:rPr>
          <w:i/>
          <w:iCs/>
          <w:color w:val="auto"/>
          <w:lang w:bidi="en-US"/>
        </w:rPr>
        <w:t>T</w:t>
      </w:r>
      <w:r w:rsidR="00945671" w:rsidRPr="00A8053C">
        <w:rPr>
          <w:i/>
          <w:iCs/>
          <w:color w:val="auto"/>
          <w:spacing w:val="-10"/>
          <w:lang w:bidi="en-US"/>
        </w:rPr>
        <w:t>T</w:t>
      </w:r>
      <w:r w:rsidRPr="00A8053C">
        <w:rPr>
          <w:i/>
          <w:iCs/>
          <w:color w:val="auto"/>
          <w:lang w:bidi="en-US"/>
        </w:rPr>
        <w:t>A</w:t>
      </w:r>
      <w:r w:rsidRPr="00A8053C">
        <w:rPr>
          <w:color w:val="auto"/>
          <w:lang w:bidi="en-US"/>
        </w:rPr>
        <w:t>) that corresponds precisely to the lateral acceleration (</w:t>
      </w:r>
      <w:r w:rsidRPr="00A8053C">
        <w:rPr>
          <w:i/>
          <w:iCs/>
          <w:color w:val="auto"/>
          <w:spacing w:val="4"/>
          <w:lang w:bidi="en-US"/>
        </w:rPr>
        <w:t>a</w:t>
      </w:r>
      <w:r w:rsidRPr="00A8053C">
        <w:rPr>
          <w:color w:val="auto"/>
          <w:lang w:bidi="en-US"/>
        </w:rPr>
        <w:t>) caused by the steering response due to the tracking control, load transfer between left and right wheels does not occur as</w:t>
      </w:r>
      <w:r w:rsidR="00672CAA" w:rsidRPr="00A8053C">
        <w:rPr>
          <w:color w:val="auto"/>
          <w:lang w:bidi="en-US"/>
        </w:rPr>
        <w:t xml:space="preserve"> E</w:t>
      </w:r>
      <w:r w:rsidRPr="00A8053C">
        <w:rPr>
          <w:color w:val="auto"/>
          <w:lang w:bidi="en-US"/>
        </w:rPr>
        <w:t>quation (8). As shown in Figure 5, tire lateral force (</w:t>
      </w:r>
      <w:proofErr w:type="spellStart"/>
      <w:r w:rsidRPr="00A8053C">
        <w:rPr>
          <w:i/>
          <w:iCs/>
          <w:color w:val="auto"/>
          <w:spacing w:val="-20"/>
          <w:lang w:bidi="en-US"/>
        </w:rPr>
        <w:t>F</w:t>
      </w:r>
      <w:r w:rsidRPr="00A8053C">
        <w:rPr>
          <w:i/>
          <w:iCs/>
          <w:color w:val="auto"/>
          <w:vertAlign w:val="subscript"/>
          <w:lang w:bidi="en-US"/>
        </w:rPr>
        <w:t>y</w:t>
      </w:r>
      <w:proofErr w:type="spellEnd"/>
      <w:r w:rsidRPr="00A8053C">
        <w:rPr>
          <w:color w:val="auto"/>
          <w:lang w:bidi="en-US"/>
        </w:rPr>
        <w:t xml:space="preserve">) is shown in </w:t>
      </w:r>
      <w:r w:rsidR="00672CAA" w:rsidRPr="00A8053C">
        <w:rPr>
          <w:color w:val="auto"/>
          <w:lang w:bidi="en-US"/>
        </w:rPr>
        <w:t>E</w:t>
      </w:r>
      <w:r w:rsidRPr="00A8053C">
        <w:rPr>
          <w:color w:val="auto"/>
          <w:lang w:bidi="en-US"/>
        </w:rPr>
        <w:t xml:space="preserve">quation (9). From </w:t>
      </w:r>
      <w:r w:rsidR="00672CAA" w:rsidRPr="00A8053C">
        <w:rPr>
          <w:color w:val="auto"/>
          <w:lang w:bidi="en-US"/>
        </w:rPr>
        <w:t>E</w:t>
      </w:r>
      <w:r w:rsidRPr="00A8053C">
        <w:rPr>
          <w:color w:val="auto"/>
          <w:lang w:bidi="en-US"/>
        </w:rPr>
        <w:t xml:space="preserve">quation (8) and (9), tire lateral force of front both tires are described as </w:t>
      </w:r>
      <w:r w:rsidR="00672CAA" w:rsidRPr="00A8053C">
        <w:rPr>
          <w:color w:val="auto"/>
          <w:lang w:bidi="en-US"/>
        </w:rPr>
        <w:t>E</w:t>
      </w:r>
      <w:r w:rsidRPr="00A8053C">
        <w:rPr>
          <w:color w:val="auto"/>
          <w:lang w:bidi="en-US"/>
        </w:rPr>
        <w:t xml:space="preserve">quation (10). By substituting </w:t>
      </w:r>
      <w:r w:rsidR="00672CAA" w:rsidRPr="00A8053C">
        <w:rPr>
          <w:color w:val="auto"/>
          <w:lang w:bidi="en-US"/>
        </w:rPr>
        <w:t>E</w:t>
      </w:r>
      <w:r w:rsidRPr="00A8053C">
        <w:rPr>
          <w:color w:val="auto"/>
          <w:lang w:bidi="en-US"/>
        </w:rPr>
        <w:t xml:space="preserve">quation (10) into Equations (5.3) and (5.4), </w:t>
      </w:r>
      <w:r w:rsidR="00672CAA" w:rsidRPr="00A8053C">
        <w:rPr>
          <w:color w:val="auto"/>
          <w:lang w:bidi="en-US"/>
        </w:rPr>
        <w:t>E</w:t>
      </w:r>
      <w:r w:rsidRPr="00A8053C">
        <w:rPr>
          <w:color w:val="auto"/>
          <w:lang w:bidi="en-US"/>
        </w:rPr>
        <w:t>quation (11) is obtained. Consequently, the body sinks but pitching does not occur. In this way, concerns regarding pitching induced by the delay in PID control are unnecessary.</w:t>
      </w:r>
    </w:p>
    <w:p w14:paraId="451FE5AA" w14:textId="6CFB8A9D" w:rsidR="00A72FCE" w:rsidRPr="00A8053C" w:rsidRDefault="00000000" w:rsidP="00A72FCE">
      <w:pPr>
        <w:pStyle w:val="Paragraph0"/>
        <w:spacing w:before="0" w:after="6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zfL</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zfR</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8</m:t>
                  </m:r>
                </m:e>
              </m:d>
            </m:e>
          </m:eqArr>
        </m:oMath>
      </m:oMathPara>
    </w:p>
    <w:p w14:paraId="53FC8495" w14:textId="3D55C0B6" w:rsidR="00A72FCE" w:rsidRPr="00A8053C" w:rsidRDefault="00000000" w:rsidP="00A72FCE">
      <w:pPr>
        <w:pStyle w:val="Paragraph0"/>
        <w:spacing w:before="0" w:after="6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y</m:t>
                  </m:r>
                </m:sub>
              </m:sSub>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z</m:t>
                  </m:r>
                </m:sub>
              </m:sSub>
              <m:r>
                <w:rPr>
                  <w:rFonts w:ascii="Cambria Math" w:hAnsi="Cambria Math" w:hint="eastAsia"/>
                  <w:color w:val="auto"/>
                </w:rPr>
                <m:t>γ</m:t>
              </m:r>
              <m:r>
                <w:rPr>
                  <w:rFonts w:ascii="Cambria Math" w:hAnsi="Cambria Math"/>
                  <w:color w:val="auto"/>
                </w:rPr>
                <m:t>#</m:t>
              </m:r>
              <m:d>
                <m:dPr>
                  <m:ctrlPr>
                    <w:rPr>
                      <w:rFonts w:ascii="Cambria Math" w:hAnsi="Cambria Math"/>
                      <w:i/>
                      <w:color w:val="auto"/>
                    </w:rPr>
                  </m:ctrlPr>
                </m:dPr>
                <m:e>
                  <m:r>
                    <w:rPr>
                      <w:rFonts w:ascii="Cambria Math" w:hAnsi="Cambria Math"/>
                      <w:color w:val="auto"/>
                    </w:rPr>
                    <m:t>9</m:t>
                  </m:r>
                </m:e>
              </m:d>
            </m:e>
          </m:eqArr>
        </m:oMath>
      </m:oMathPara>
    </w:p>
    <w:p w14:paraId="0C925F6C" w14:textId="3770B18D" w:rsidR="00A72FCE" w:rsidRPr="00A8053C" w:rsidRDefault="00000000" w:rsidP="00A72FCE">
      <w:pPr>
        <w:pStyle w:val="Paragraph0"/>
        <w:spacing w:before="0" w:after="60"/>
        <w:rPr>
          <w:color w:val="auto"/>
        </w:rPr>
      </w:pPr>
      <m:oMathPara>
        <m:oMath>
          <m:eqArr>
            <m:eqArrPr>
              <m:maxDist m:val="1"/>
              <m:ctrlPr>
                <w:rPr>
                  <w:rFonts w:ascii="Cambria Math" w:hAnsi="Cambria Math"/>
                  <w:i/>
                  <w:iCs/>
                  <w:color w:val="auto"/>
                </w:rPr>
              </m:ctrlPr>
            </m:eqArrPr>
            <m:e>
              <m:sSub>
                <m:sSubPr>
                  <m:ctrlPr>
                    <w:rPr>
                      <w:rFonts w:ascii="Cambria Math" w:hAnsi="Cambria Math"/>
                      <w:i/>
                      <w:iCs/>
                      <w:color w:val="auto"/>
                    </w:rPr>
                  </m:ctrlPr>
                </m:sSubPr>
                <m:e>
                  <m:r>
                    <w:rPr>
                      <w:rFonts w:ascii="Cambria Math" w:hAnsi="Cambria Math"/>
                      <w:color w:val="auto"/>
                    </w:rPr>
                    <m:t>F</m:t>
                  </m:r>
                </m:e>
                <m:sub>
                  <m:r>
                    <w:rPr>
                      <w:rFonts w:ascii="Cambria Math" w:hAnsi="Cambria Math"/>
                      <w:color w:val="auto"/>
                    </w:rPr>
                    <m:t>yfL</m:t>
                  </m:r>
                </m:sub>
              </m:sSub>
              <m: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F</m:t>
                  </m:r>
                </m:e>
                <m:sub>
                  <m:r>
                    <w:rPr>
                      <w:rFonts w:ascii="Cambria Math" w:hAnsi="Cambria Math"/>
                      <w:color w:val="auto"/>
                    </w:rPr>
                    <m:t>yfR</m:t>
                  </m:r>
                </m:sub>
              </m:sSub>
              <m:r>
                <w:rPr>
                  <w:rFonts w:ascii="Cambria Math" w:hAnsi="Cambria Math"/>
                  <w:color w:val="auto"/>
                </w:rPr>
                <m:t>#</m:t>
              </m:r>
              <m:d>
                <m:dPr>
                  <m:ctrlPr>
                    <w:rPr>
                      <w:rFonts w:ascii="Cambria Math" w:hAnsi="Cambria Math"/>
                      <w:i/>
                      <w:iCs/>
                      <w:color w:val="auto"/>
                    </w:rPr>
                  </m:ctrlPr>
                </m:dPr>
                <m:e>
                  <m:r>
                    <w:rPr>
                      <w:rFonts w:ascii="Cambria Math" w:hAnsi="Cambria Math"/>
                      <w:color w:val="auto"/>
                    </w:rPr>
                    <m:t>10</m:t>
                  </m:r>
                </m:e>
              </m:d>
            </m:e>
          </m:eqArr>
        </m:oMath>
      </m:oMathPara>
    </w:p>
    <w:p w14:paraId="0DE00D31" w14:textId="0FB39085" w:rsidR="00A72FCE" w:rsidRPr="00A8053C" w:rsidRDefault="00000000" w:rsidP="00DA35D8">
      <w:pPr>
        <w:pStyle w:val="Paragraph0"/>
        <w:spacing w:before="0" w:after="0"/>
        <w:rPr>
          <w:color w:val="auto"/>
        </w:rPr>
      </w:pPr>
      <m:oMathPara>
        <m:oMath>
          <m:eqArr>
            <m:eqArrPr>
              <m:maxDist m:val="1"/>
              <m:ctrlPr>
                <w:rPr>
                  <w:rFonts w:ascii="Cambria Math" w:hAnsi="Cambria Math"/>
                  <w:i/>
                  <w:iCs/>
                  <w:color w:val="auto"/>
                </w:rPr>
              </m:ctrlPr>
            </m:eqArrPr>
            <m:e>
              <m:sSubSup>
                <m:sSubSupPr>
                  <m:ctrlPr>
                    <w:rPr>
                      <w:rFonts w:ascii="Cambria Math" w:hAnsi="Cambria Math"/>
                      <w:i/>
                      <w:iCs/>
                      <w:color w:val="auto"/>
                    </w:rPr>
                  </m:ctrlPr>
                </m:sSubSupPr>
                <m:e>
                  <m:r>
                    <w:rPr>
                      <w:rFonts w:ascii="Cambria Math" w:hAnsi="Cambria Math"/>
                      <w:color w:val="auto"/>
                    </w:rPr>
                    <m:t>F</m:t>
                  </m:r>
                </m:e>
                <m:sub>
                  <m:r>
                    <w:rPr>
                      <w:rFonts w:ascii="Cambria Math" w:hAnsi="Cambria Math"/>
                      <w:color w:val="auto"/>
                    </w:rPr>
                    <m:t>zfL</m:t>
                  </m:r>
                </m:sub>
                <m:sup>
                  <m:r>
                    <w:rPr>
                      <w:rFonts w:ascii="Cambria Math" w:hAnsi="Cambria Math"/>
                      <w:color w:val="auto"/>
                    </w:rPr>
                    <m:t>*</m:t>
                  </m:r>
                </m:sup>
              </m:sSubSup>
              <m:r>
                <w:rPr>
                  <w:rFonts w:ascii="Cambria Math" w:hAnsi="Cambria Math"/>
                  <w:color w:val="auto"/>
                </w:rPr>
                <m:t>=</m:t>
              </m:r>
              <m:sSubSup>
                <m:sSubSupPr>
                  <m:ctrlPr>
                    <w:rPr>
                      <w:rFonts w:ascii="Cambria Math" w:hAnsi="Cambria Math"/>
                      <w:i/>
                      <w:iCs/>
                      <w:color w:val="auto"/>
                    </w:rPr>
                  </m:ctrlPr>
                </m:sSubSupPr>
                <m:e>
                  <m:r>
                    <w:rPr>
                      <w:rFonts w:ascii="Cambria Math" w:hAnsi="Cambria Math"/>
                      <w:color w:val="auto"/>
                    </w:rPr>
                    <m:t>F</m:t>
                  </m:r>
                </m:e>
                <m:sub>
                  <m:r>
                    <w:rPr>
                      <w:rFonts w:ascii="Cambria Math" w:hAnsi="Cambria Math"/>
                      <w:color w:val="auto"/>
                    </w:rPr>
                    <m:t>zfR</m:t>
                  </m:r>
                </m:sub>
                <m:sup>
                  <m:r>
                    <w:rPr>
                      <w:rFonts w:ascii="Cambria Math" w:hAnsi="Cambria Math"/>
                      <w:color w:val="auto"/>
                    </w:rPr>
                    <m:t>*</m:t>
                  </m:r>
                </m:sup>
              </m:sSubSup>
              <m:r>
                <w:rPr>
                  <w:rFonts w:ascii="Cambria Math" w:hAnsi="Cambria Math"/>
                  <w:color w:val="auto"/>
                </w:rPr>
                <m:t>#</m:t>
              </m:r>
              <m:d>
                <m:dPr>
                  <m:ctrlPr>
                    <w:rPr>
                      <w:rFonts w:ascii="Cambria Math" w:hAnsi="Cambria Math"/>
                      <w:i/>
                      <w:iCs/>
                      <w:color w:val="auto"/>
                    </w:rPr>
                  </m:ctrlPr>
                </m:dPr>
                <m:e>
                  <m:r>
                    <w:rPr>
                      <w:rFonts w:ascii="Cambria Math" w:hAnsi="Cambria Math"/>
                      <w:color w:val="auto"/>
                    </w:rPr>
                    <m:t>11</m:t>
                  </m:r>
                </m:e>
              </m:d>
            </m:e>
          </m:eqArr>
        </m:oMath>
      </m:oMathPara>
    </w:p>
    <w:p w14:paraId="1285D8E9" w14:textId="60F11730" w:rsidR="00A72FCE" w:rsidRPr="005E7F5B" w:rsidRDefault="00A72FCE" w:rsidP="00A72FCE">
      <w:pPr>
        <w:snapToGrid w:val="0"/>
        <w:spacing w:before="120" w:line="228" w:lineRule="auto"/>
        <w:rPr>
          <w:rFonts w:ascii="Times New Roman" w:hAnsi="Times New Roman"/>
          <w:b/>
          <w:bCs/>
          <w:lang w:eastAsia="ja-JP" w:bidi="en-US"/>
        </w:rPr>
      </w:pPr>
      <w:r w:rsidRPr="005E7F5B">
        <w:rPr>
          <w:rFonts w:ascii="Times New Roman" w:hAnsi="Times New Roman"/>
          <w:b/>
          <w:bCs/>
          <w:lang w:eastAsia="de-DE" w:bidi="en-US"/>
        </w:rPr>
        <w:t>4.3. Preliminary Dynamic Considerations on the Influence of Roll Inertia Moment</w:t>
      </w:r>
    </w:p>
    <w:p w14:paraId="43128BCC" w14:textId="3D6AEDC0" w:rsidR="00A72FCE" w:rsidRPr="00A8053C" w:rsidRDefault="007D24EA" w:rsidP="00A72FCE">
      <w:pPr>
        <w:pStyle w:val="Paragraph0"/>
        <w:rPr>
          <w:color w:val="auto"/>
          <w:lang w:bidi="en-US"/>
        </w:rPr>
      </w:pPr>
      <w:r w:rsidRPr="007D24EA">
        <w:rPr>
          <w:noProof/>
          <w:color w:val="auto"/>
          <w:lang w:bidi="en-US"/>
        </w:rPr>
        <w:drawing>
          <wp:anchor distT="0" distB="0" distL="114300" distR="114300" simplePos="0" relativeHeight="251708416" behindDoc="0" locked="0" layoutInCell="1" allowOverlap="1" wp14:anchorId="19A0DE6E" wp14:editId="5063BD8F">
            <wp:simplePos x="0" y="0"/>
            <wp:positionH relativeFrom="column">
              <wp:posOffset>151130</wp:posOffset>
            </wp:positionH>
            <wp:positionV relativeFrom="paragraph">
              <wp:posOffset>374319</wp:posOffset>
            </wp:positionV>
            <wp:extent cx="6343650" cy="1576070"/>
            <wp:effectExtent l="0" t="0" r="0" b="0"/>
            <wp:wrapNone/>
            <wp:docPr id="6" name="図 5">
              <a:extLst xmlns:a="http://schemas.openxmlformats.org/drawingml/2006/main">
                <a:ext uri="{FF2B5EF4-FFF2-40B4-BE49-F238E27FC236}">
                  <a16:creationId xmlns:a16="http://schemas.microsoft.com/office/drawing/2014/main" id="{66EB4451-8E47-3EA2-AC30-E897F68CC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6EB4451-8E47-3EA2-AC30-E897F68CC70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43650" cy="1576070"/>
                    </a:xfrm>
                    <a:prstGeom prst="rect">
                      <a:avLst/>
                    </a:prstGeom>
                  </pic:spPr>
                </pic:pic>
              </a:graphicData>
            </a:graphic>
            <wp14:sizeRelH relativeFrom="margin">
              <wp14:pctWidth>0</wp14:pctWidth>
            </wp14:sizeRelH>
            <wp14:sizeRelV relativeFrom="margin">
              <wp14:pctHeight>0</wp14:pctHeight>
            </wp14:sizeRelV>
          </wp:anchor>
        </w:drawing>
      </w:r>
      <w:r w:rsidR="00A72FCE" w:rsidRPr="00A8053C">
        <w:rPr>
          <w:color w:val="auto"/>
          <w:lang w:bidi="en-US"/>
        </w:rPr>
        <w:t>On the other hand, as indicated in references (5)-(10), sudden steering can lead to moments where the inner wheel lifts momentarily during a turn. An example of this phenomenon is shown in Figure 17. Vehicle specifications are given in Table 1.</w:t>
      </w:r>
    </w:p>
    <w:p w14:paraId="2333872E" w14:textId="1C27C986" w:rsidR="00AA1C8F" w:rsidRPr="00A8053C" w:rsidRDefault="00AA1C8F" w:rsidP="00AA1C8F">
      <w:pPr>
        <w:pStyle w:val="Paragraph0"/>
        <w:spacing w:before="0" w:after="0"/>
        <w:rPr>
          <w:color w:val="auto"/>
          <w:lang w:bidi="en-US"/>
        </w:rPr>
      </w:pPr>
    </w:p>
    <w:p w14:paraId="454BE749" w14:textId="77771AB2" w:rsidR="00AA1C8F" w:rsidRPr="00A8053C" w:rsidRDefault="00AA1C8F" w:rsidP="00AA1C8F">
      <w:pPr>
        <w:pStyle w:val="Paragraph0"/>
        <w:spacing w:before="0" w:after="0"/>
        <w:rPr>
          <w:color w:val="auto"/>
          <w:lang w:bidi="en-US"/>
        </w:rPr>
      </w:pPr>
    </w:p>
    <w:p w14:paraId="448E0B3A" w14:textId="68C2872A" w:rsidR="00AA1C8F" w:rsidRPr="00A8053C" w:rsidRDefault="00AA1C8F" w:rsidP="00AA1C8F">
      <w:pPr>
        <w:pStyle w:val="Paragraph0"/>
        <w:spacing w:before="0" w:after="0"/>
        <w:rPr>
          <w:color w:val="auto"/>
          <w:lang w:bidi="en-US"/>
        </w:rPr>
      </w:pPr>
    </w:p>
    <w:p w14:paraId="5A434D7D" w14:textId="77777777" w:rsidR="00AA1C8F" w:rsidRPr="00A8053C" w:rsidRDefault="00AA1C8F" w:rsidP="00AA1C8F">
      <w:pPr>
        <w:pStyle w:val="Paragraph0"/>
        <w:spacing w:before="0" w:after="0"/>
        <w:rPr>
          <w:color w:val="auto"/>
          <w:lang w:bidi="en-US"/>
        </w:rPr>
      </w:pPr>
    </w:p>
    <w:p w14:paraId="2BBF237D" w14:textId="77777777" w:rsidR="00AA1C8F" w:rsidRPr="00A8053C" w:rsidRDefault="00AA1C8F" w:rsidP="00AA1C8F">
      <w:pPr>
        <w:pStyle w:val="Paragraph0"/>
        <w:spacing w:before="0" w:after="0"/>
        <w:rPr>
          <w:color w:val="auto"/>
          <w:lang w:bidi="en-US"/>
        </w:rPr>
      </w:pPr>
    </w:p>
    <w:p w14:paraId="37C52E5D" w14:textId="77777777" w:rsidR="00AA1C8F" w:rsidRPr="00A8053C" w:rsidRDefault="00AA1C8F" w:rsidP="00AA1C8F">
      <w:pPr>
        <w:pStyle w:val="Paragraph0"/>
        <w:spacing w:before="0" w:after="0"/>
        <w:rPr>
          <w:color w:val="auto"/>
          <w:lang w:bidi="en-US"/>
        </w:rPr>
      </w:pPr>
    </w:p>
    <w:p w14:paraId="1B82DA0D" w14:textId="77777777" w:rsidR="00AA1C8F" w:rsidRPr="00A8053C" w:rsidRDefault="00AA1C8F" w:rsidP="00AA1C8F">
      <w:pPr>
        <w:pStyle w:val="Paragraph0"/>
        <w:spacing w:before="0" w:after="0"/>
        <w:rPr>
          <w:color w:val="auto"/>
          <w:lang w:bidi="en-US"/>
        </w:rPr>
      </w:pPr>
    </w:p>
    <w:p w14:paraId="78A57815" w14:textId="77777777" w:rsidR="00AA1C8F" w:rsidRPr="00A8053C" w:rsidRDefault="00AA1C8F" w:rsidP="00AA1C8F">
      <w:pPr>
        <w:pStyle w:val="Paragraph0"/>
        <w:spacing w:before="0" w:after="0"/>
        <w:rPr>
          <w:color w:val="auto"/>
          <w:lang w:bidi="en-US"/>
        </w:rPr>
      </w:pPr>
    </w:p>
    <w:p w14:paraId="3EDADF45" w14:textId="77777777" w:rsidR="00AA1C8F" w:rsidRPr="00A8053C" w:rsidRDefault="00AA1C8F" w:rsidP="00AA1C8F">
      <w:pPr>
        <w:pStyle w:val="Paragraph0"/>
        <w:spacing w:before="0" w:after="0"/>
        <w:rPr>
          <w:color w:val="auto"/>
          <w:lang w:bidi="en-US"/>
        </w:rPr>
      </w:pPr>
    </w:p>
    <w:p w14:paraId="34DC2118" w14:textId="77777777" w:rsidR="00AA1C8F" w:rsidRPr="00A8053C" w:rsidRDefault="00AA1C8F" w:rsidP="00AA1C8F">
      <w:pPr>
        <w:pStyle w:val="Paragraph0"/>
        <w:spacing w:before="0" w:after="0"/>
        <w:rPr>
          <w:color w:val="auto"/>
          <w:lang w:eastAsia="ja-JP" w:bidi="en-US"/>
        </w:rPr>
      </w:pPr>
    </w:p>
    <w:p w14:paraId="3E0807EA" w14:textId="4108C961" w:rsidR="00E24B39" w:rsidRPr="00A8053C" w:rsidRDefault="008147BC" w:rsidP="00E24B39">
      <w:pPr>
        <w:pStyle w:val="Paragraph0"/>
        <w:spacing w:before="60" w:after="0"/>
        <w:jc w:val="center"/>
        <w:rPr>
          <w:color w:val="auto"/>
          <w:lang w:bidi="en-US"/>
        </w:rPr>
      </w:pPr>
      <w:r w:rsidRPr="00A8053C">
        <w:rPr>
          <w:i/>
          <w:iCs/>
          <w:color w:val="auto"/>
          <w:spacing w:val="-20"/>
          <w:lang w:bidi="en-US"/>
        </w:rPr>
        <w:t>F</w:t>
      </w:r>
      <w:r w:rsidRPr="00A8053C">
        <w:rPr>
          <w:i/>
          <w:iCs/>
          <w:color w:val="auto"/>
          <w:spacing w:val="20"/>
          <w:vertAlign w:val="subscript"/>
          <w:lang w:bidi="en-US"/>
        </w:rPr>
        <w:t>z</w:t>
      </w:r>
      <w:r w:rsidRPr="00A8053C">
        <w:rPr>
          <w:color w:val="auto"/>
          <w:lang w:bidi="en-US"/>
        </w:rPr>
        <w:t>: vertical load</w:t>
      </w:r>
      <w:r w:rsidR="009521D9" w:rsidRPr="00A8053C">
        <w:rPr>
          <w:color w:val="auto"/>
          <w:lang w:bidi="en-US"/>
        </w:rPr>
        <w:t>,</w:t>
      </w:r>
      <w:r w:rsidRPr="00A8053C">
        <w:rPr>
          <w:color w:val="auto"/>
          <w:lang w:bidi="en-US"/>
        </w:rPr>
        <w:tab/>
        <w:t>subscript</w:t>
      </w:r>
      <w:r w:rsidR="00463F15" w:rsidRPr="00A8053C">
        <w:rPr>
          <w:color w:val="auto"/>
          <w:spacing w:val="60"/>
          <w:lang w:bidi="en-US"/>
        </w:rPr>
        <w:t xml:space="preserve"> </w:t>
      </w:r>
      <w:r w:rsidR="00463F15" w:rsidRPr="00A8053C">
        <w:rPr>
          <w:i/>
          <w:iCs/>
          <w:color w:val="auto"/>
          <w:spacing w:val="20"/>
          <w:lang w:bidi="en-US"/>
        </w:rPr>
        <w:t>f</w:t>
      </w:r>
      <w:r w:rsidRPr="00A8053C">
        <w:rPr>
          <w:color w:val="auto"/>
          <w:lang w:bidi="en-US"/>
        </w:rPr>
        <w:t xml:space="preserve">: front, </w:t>
      </w:r>
      <w:r w:rsidR="00280C86" w:rsidRPr="00A8053C">
        <w:rPr>
          <w:i/>
          <w:iCs/>
          <w:color w:val="auto"/>
          <w:spacing w:val="20"/>
          <w:lang w:bidi="en-US"/>
        </w:rPr>
        <w:t>r</w:t>
      </w:r>
      <w:r w:rsidRPr="00A8053C">
        <w:rPr>
          <w:color w:val="auto"/>
          <w:lang w:bidi="en-US"/>
        </w:rPr>
        <w:t xml:space="preserve">: rear, </w:t>
      </w:r>
      <w:r w:rsidRPr="00A8053C">
        <w:rPr>
          <w:i/>
          <w:iCs/>
          <w:color w:val="auto"/>
          <w:spacing w:val="10"/>
          <w:lang w:bidi="en-US"/>
        </w:rPr>
        <w:t>L</w:t>
      </w:r>
      <w:r w:rsidRPr="00A8053C">
        <w:rPr>
          <w:color w:val="auto"/>
          <w:lang w:bidi="en-US"/>
        </w:rPr>
        <w:t xml:space="preserve">: left, </w:t>
      </w:r>
      <w:r w:rsidRPr="00A8053C">
        <w:rPr>
          <w:i/>
          <w:iCs/>
          <w:color w:val="auto"/>
          <w:spacing w:val="20"/>
          <w:lang w:bidi="en-US"/>
        </w:rPr>
        <w:t>R</w:t>
      </w:r>
      <w:r w:rsidRPr="00A8053C">
        <w:rPr>
          <w:color w:val="auto"/>
          <w:lang w:bidi="en-US"/>
        </w:rPr>
        <w:t>: right</w:t>
      </w:r>
    </w:p>
    <w:p w14:paraId="7BC64411" w14:textId="36999C25" w:rsidR="002B36E3" w:rsidRPr="00A8053C" w:rsidRDefault="002B36E3" w:rsidP="008147BC">
      <w:pPr>
        <w:pStyle w:val="Paragraph0"/>
        <w:spacing w:before="0" w:after="0"/>
        <w:jc w:val="center"/>
        <w:rPr>
          <w:color w:val="auto"/>
          <w:lang w:bidi="en-US"/>
        </w:rPr>
      </w:pPr>
      <w:r w:rsidRPr="00A8053C">
        <w:rPr>
          <w:i/>
          <w:iCs/>
          <w:color w:val="auto"/>
          <w:spacing w:val="30"/>
          <w:lang w:bidi="en-US"/>
        </w:rPr>
        <w:t>v</w:t>
      </w:r>
      <w:r w:rsidRPr="00A8053C">
        <w:rPr>
          <w:color w:val="auto"/>
          <w:spacing w:val="10"/>
          <w:lang w:bidi="en-US"/>
        </w:rPr>
        <w:t>=</w:t>
      </w:r>
      <w:r w:rsidRPr="00A8053C">
        <w:rPr>
          <w:color w:val="auto"/>
          <w:lang w:bidi="en-US"/>
        </w:rPr>
        <w:t>10m/s</w:t>
      </w:r>
      <w:r w:rsidR="00E24B39" w:rsidRPr="00A8053C">
        <w:rPr>
          <w:color w:val="auto"/>
          <w:lang w:bidi="en-US"/>
        </w:rPr>
        <w:t xml:space="preserve">, </w:t>
      </w:r>
      <w:r w:rsidRPr="00A8053C">
        <w:rPr>
          <w:color w:val="auto"/>
          <w:lang w:bidi="en-US"/>
        </w:rPr>
        <w:t>sinusoidal steering input 0.5Hz</w:t>
      </w:r>
      <w:r w:rsidR="00E24B39" w:rsidRPr="00A8053C">
        <w:rPr>
          <w:color w:val="auto"/>
          <w:lang w:bidi="en-US"/>
        </w:rPr>
        <w:t xml:space="preserve">, </w:t>
      </w:r>
      <w:r w:rsidRPr="00A8053C">
        <w:rPr>
          <w:color w:val="auto"/>
          <w:lang w:bidi="en-US"/>
        </w:rPr>
        <w:t>steering angl</w:t>
      </w:r>
      <w:r w:rsidRPr="00A8053C">
        <w:rPr>
          <w:color w:val="auto"/>
          <w:spacing w:val="30"/>
          <w:lang w:bidi="en-US"/>
        </w:rPr>
        <w:t>e</w:t>
      </w:r>
      <w:r w:rsidR="00E24B39" w:rsidRPr="00A8053C">
        <w:rPr>
          <w:color w:val="auto"/>
          <w:spacing w:val="30"/>
          <w:lang w:bidi="en-US"/>
        </w:rPr>
        <w:t>=</w:t>
      </w:r>
      <w:r w:rsidRPr="00A8053C">
        <w:rPr>
          <w:color w:val="auto"/>
          <w:spacing w:val="20"/>
          <w:lang w:bidi="en-US"/>
        </w:rPr>
        <w:t>±</w:t>
      </w:r>
      <w:r w:rsidRPr="00A8053C">
        <w:rPr>
          <w:color w:val="auto"/>
          <w:lang w:bidi="en-US"/>
        </w:rPr>
        <w:t>60deg</w:t>
      </w:r>
    </w:p>
    <w:p w14:paraId="01ED78A6" w14:textId="49CB6D7B" w:rsidR="00AA1C8F" w:rsidRPr="00A8053C" w:rsidRDefault="002B36E3" w:rsidP="008147BC">
      <w:pPr>
        <w:pStyle w:val="Paragraph0"/>
        <w:spacing w:before="0" w:after="0"/>
        <w:jc w:val="center"/>
        <w:rPr>
          <w:color w:val="auto"/>
          <w:lang w:bidi="en-US"/>
        </w:rPr>
      </w:pPr>
      <w:r w:rsidRPr="00A8053C">
        <w:rPr>
          <w:color w:val="auto"/>
          <w:lang w:bidi="en-US"/>
        </w:rPr>
        <w:t xml:space="preserve">I factor of PID control </w:t>
      </w:r>
      <w:r w:rsidRPr="00A8053C">
        <w:rPr>
          <w:i/>
          <w:iCs/>
          <w:color w:val="auto"/>
          <w:lang w:bidi="en-US"/>
        </w:rPr>
        <w:t>K</w:t>
      </w:r>
      <w:r w:rsidRPr="00A8053C">
        <w:rPr>
          <w:i/>
          <w:iCs/>
          <w:color w:val="auto"/>
          <w:spacing w:val="40"/>
          <w:vertAlign w:val="subscript"/>
          <w:lang w:bidi="en-US"/>
        </w:rPr>
        <w:t>i</w:t>
      </w:r>
      <w:r w:rsidRPr="00A8053C">
        <w:rPr>
          <w:color w:val="auto"/>
          <w:spacing w:val="30"/>
          <w:lang w:bidi="en-US"/>
        </w:rPr>
        <w:t>=</w:t>
      </w:r>
      <w:r w:rsidRPr="00A8053C">
        <w:rPr>
          <w:color w:val="auto"/>
          <w:lang w:bidi="en-US"/>
        </w:rPr>
        <w:t>50</w:t>
      </w:r>
      <w:r w:rsidR="00E24B39" w:rsidRPr="00A8053C">
        <w:rPr>
          <w:color w:val="auto"/>
          <w:lang w:bidi="en-US"/>
        </w:rPr>
        <w:t xml:space="preserve">, </w:t>
      </w:r>
      <w:r w:rsidRPr="00A8053C">
        <w:rPr>
          <w:color w:val="auto"/>
          <w:lang w:bidi="en-US"/>
        </w:rPr>
        <w:t xml:space="preserve">standard sprung roll inertia moment </w:t>
      </w:r>
      <w:r w:rsidRPr="00A8053C">
        <w:rPr>
          <w:i/>
          <w:iCs/>
          <w:color w:val="auto"/>
          <w:lang w:bidi="en-US"/>
        </w:rPr>
        <w:t>I</w:t>
      </w:r>
      <w:r w:rsidRPr="00A8053C">
        <w:rPr>
          <w:i/>
          <w:iCs/>
          <w:color w:val="auto"/>
          <w:spacing w:val="20"/>
          <w:vertAlign w:val="subscript"/>
          <w:lang w:bidi="en-US"/>
        </w:rPr>
        <w:t>x</w:t>
      </w:r>
      <w:r w:rsidRPr="00A8053C">
        <w:rPr>
          <w:color w:val="auto"/>
          <w:spacing w:val="30"/>
          <w:lang w:bidi="en-US"/>
        </w:rPr>
        <w:t>=</w:t>
      </w:r>
      <w:r w:rsidRPr="00A8053C">
        <w:rPr>
          <w:color w:val="auto"/>
          <w:lang w:bidi="en-US"/>
        </w:rPr>
        <w:t>4</w:t>
      </w:r>
      <w:r w:rsidR="009521D9" w:rsidRPr="00A8053C">
        <w:rPr>
          <w:color w:val="auto"/>
          <w:lang w:bidi="en-US"/>
        </w:rPr>
        <w:t>3</w:t>
      </w:r>
    </w:p>
    <w:p w14:paraId="1F66ECF4" w14:textId="74346686" w:rsidR="00E24B39" w:rsidRPr="00A8053C" w:rsidRDefault="00E24B39" w:rsidP="00E24B39">
      <w:pPr>
        <w:pStyle w:val="Paragraph0"/>
        <w:spacing w:before="60" w:after="120"/>
        <w:jc w:val="center"/>
        <w:rPr>
          <w:b/>
          <w:bCs/>
          <w:color w:val="auto"/>
          <w:lang w:bidi="en-US"/>
        </w:rPr>
      </w:pPr>
      <w:r w:rsidRPr="00A8053C">
        <w:rPr>
          <w:b/>
          <w:bCs/>
          <w:color w:val="auto"/>
          <w:lang w:bidi="en-US"/>
        </w:rPr>
        <w:t>Figure 17.</w:t>
      </w:r>
      <w:r w:rsidR="00463F15" w:rsidRPr="00A8053C">
        <w:rPr>
          <w:color w:val="auto"/>
          <w:lang w:bidi="en-US"/>
        </w:rPr>
        <w:t xml:space="preserve"> Difference in vertical load change due to roll inertia moment</w:t>
      </w:r>
      <w:r w:rsidR="0088505A" w:rsidRPr="00A8053C">
        <w:rPr>
          <w:color w:val="auto"/>
          <w:vertAlign w:val="superscript"/>
          <w:lang w:bidi="en-US"/>
        </w:rPr>
        <w:t xml:space="preserve"> (8)</w:t>
      </w:r>
    </w:p>
    <w:p w14:paraId="6C11C671" w14:textId="17FC2578" w:rsidR="00A72FCE" w:rsidRPr="00A8053C" w:rsidRDefault="00A72FCE" w:rsidP="00A72FCE">
      <w:pPr>
        <w:pStyle w:val="Paragraph0"/>
        <w:rPr>
          <w:color w:val="auto"/>
          <w:lang w:bidi="en-US"/>
        </w:rPr>
      </w:pPr>
      <w:r w:rsidRPr="00A8053C">
        <w:rPr>
          <w:color w:val="auto"/>
          <w:lang w:bidi="en-US"/>
        </w:rPr>
        <w:lastRenderedPageBreak/>
        <w:t>This phenomenon of the inner wheel lifting is influenced by the relationship between the body's roll inertia moment (</w:t>
      </w:r>
      <w:r w:rsidRPr="00A8053C">
        <w:rPr>
          <w:i/>
          <w:iCs/>
          <w:color w:val="auto"/>
          <w:lang w:bidi="en-US"/>
        </w:rPr>
        <w:t>I</w:t>
      </w:r>
      <w:r w:rsidRPr="00A8053C">
        <w:rPr>
          <w:i/>
          <w:iCs/>
          <w:color w:val="auto"/>
          <w:vertAlign w:val="subscript"/>
          <w:lang w:bidi="en-US"/>
        </w:rPr>
        <w:t>x</w:t>
      </w:r>
      <w:r w:rsidRPr="00A8053C">
        <w:rPr>
          <w:color w:val="auto"/>
          <w:lang w:bidi="en-US"/>
        </w:rPr>
        <w:t>) and the control parameters (</w:t>
      </w:r>
      <w:proofErr w:type="spellStart"/>
      <w:r w:rsidR="00EB40B3" w:rsidRPr="00A8053C">
        <w:rPr>
          <w:i/>
          <w:iCs/>
          <w:color w:val="auto"/>
          <w:lang w:bidi="en-US"/>
        </w:rPr>
        <w:t>K</w:t>
      </w:r>
      <w:r w:rsidR="00EB40B3" w:rsidRPr="00A8053C">
        <w:rPr>
          <w:i/>
          <w:iCs/>
          <w:color w:val="auto"/>
          <w:vertAlign w:val="subscript"/>
          <w:lang w:bidi="en-US"/>
        </w:rPr>
        <w:t>p</w:t>
      </w:r>
      <w:proofErr w:type="spellEnd"/>
      <w:r w:rsidR="00EB40B3" w:rsidRPr="00A8053C">
        <w:rPr>
          <w:color w:val="auto"/>
          <w:lang w:bidi="en-US"/>
        </w:rPr>
        <w:t xml:space="preserve">, </w:t>
      </w:r>
      <w:r w:rsidR="00EB40B3" w:rsidRPr="00A8053C">
        <w:rPr>
          <w:i/>
          <w:iCs/>
          <w:color w:val="auto"/>
          <w:lang w:bidi="en-US"/>
        </w:rPr>
        <w:t>K</w:t>
      </w:r>
      <w:r w:rsidR="00EB40B3" w:rsidRPr="00A8053C">
        <w:rPr>
          <w:i/>
          <w:iCs/>
          <w:color w:val="auto"/>
          <w:vertAlign w:val="subscript"/>
          <w:lang w:bidi="en-US"/>
        </w:rPr>
        <w:t>i</w:t>
      </w:r>
      <w:r w:rsidR="00EB40B3" w:rsidRPr="00A8053C">
        <w:rPr>
          <w:color w:val="auto"/>
          <w:lang w:bidi="en-US"/>
        </w:rPr>
        <w:t xml:space="preserve">, </w:t>
      </w:r>
      <w:proofErr w:type="spellStart"/>
      <w:r w:rsidR="00EB40B3" w:rsidRPr="00A8053C">
        <w:rPr>
          <w:i/>
          <w:iCs/>
          <w:color w:val="auto"/>
          <w:lang w:bidi="en-US"/>
        </w:rPr>
        <w:t>K</w:t>
      </w:r>
      <w:r w:rsidR="00EB40B3" w:rsidRPr="00A8053C">
        <w:rPr>
          <w:i/>
          <w:iCs/>
          <w:color w:val="auto"/>
          <w:spacing w:val="20"/>
          <w:vertAlign w:val="subscript"/>
          <w:lang w:bidi="en-US"/>
        </w:rPr>
        <w:t>d</w:t>
      </w:r>
      <w:proofErr w:type="spellEnd"/>
      <w:r w:rsidRPr="00A8053C">
        <w:rPr>
          <w:color w:val="auto"/>
          <w:lang w:bidi="en-US"/>
        </w:rPr>
        <w:t>) for the inward tilt angle tracking, as indicated in reference (8). Specifically, the larger the body's roll inertia moment (</w:t>
      </w:r>
      <w:r w:rsidRPr="00A8053C">
        <w:rPr>
          <w:i/>
          <w:iCs/>
          <w:color w:val="auto"/>
          <w:lang w:bidi="en-US"/>
        </w:rPr>
        <w:t>I</w:t>
      </w:r>
      <w:r w:rsidRPr="00A8053C">
        <w:rPr>
          <w:i/>
          <w:iCs/>
          <w:color w:val="auto"/>
          <w:vertAlign w:val="subscript"/>
          <w:lang w:bidi="en-US"/>
        </w:rPr>
        <w:t>x</w:t>
      </w:r>
      <w:r w:rsidRPr="00A8053C">
        <w:rPr>
          <w:color w:val="auto"/>
          <w:lang w:bidi="en-US"/>
        </w:rPr>
        <w:t>) and the smaller the delay in the inward tilt angle tracking, the more pronounced the phenomenon becomes, resulting in a significant load transfer between the left and right wheels. The key point to consider here is that unlike the load transfer induced by the delay in PID control</w:t>
      </w:r>
      <w:r w:rsidR="00AD24E6" w:rsidRPr="00A8053C">
        <w:rPr>
          <w:color w:val="auto"/>
          <w:lang w:bidi="en-US"/>
        </w:rPr>
        <w:t xml:space="preserve"> </w:t>
      </w:r>
      <w:r w:rsidR="00AD24E6" w:rsidRPr="00A8053C">
        <w:rPr>
          <w:color w:val="auto"/>
        </w:rPr>
        <w:t>shown in the previous section</w:t>
      </w:r>
      <w:r w:rsidRPr="00A8053C">
        <w:rPr>
          <w:color w:val="auto"/>
          <w:lang w:bidi="en-US"/>
        </w:rPr>
        <w:t>, the load transfer becomes larger due to a smaller delay. In other words, when examining the significant load transfer between the left and right wheels induced by sharp steering, considering the effect of the body's roll inertia moment (</w:t>
      </w:r>
      <w:r w:rsidRPr="00A8053C">
        <w:rPr>
          <w:i/>
          <w:iCs/>
          <w:color w:val="auto"/>
          <w:lang w:bidi="en-US"/>
        </w:rPr>
        <w:t>I</w:t>
      </w:r>
      <w:r w:rsidRPr="00A8053C">
        <w:rPr>
          <w:i/>
          <w:iCs/>
          <w:color w:val="auto"/>
          <w:vertAlign w:val="subscript"/>
          <w:lang w:bidi="en-US"/>
        </w:rPr>
        <w:t>x</w:t>
      </w:r>
      <w:r w:rsidRPr="00A8053C">
        <w:rPr>
          <w:color w:val="auto"/>
          <w:lang w:bidi="en-US"/>
        </w:rPr>
        <w:t>), rather than PID control, is essential.</w:t>
      </w:r>
    </w:p>
    <w:p w14:paraId="6F57AD05" w14:textId="0F6EDE0E" w:rsidR="00A72FCE" w:rsidRPr="00A8053C" w:rsidRDefault="00A72FCE" w:rsidP="00A72FCE">
      <w:pPr>
        <w:pStyle w:val="Paragraph0"/>
        <w:rPr>
          <w:color w:val="auto"/>
          <w:lang w:bidi="en-US"/>
        </w:rPr>
      </w:pPr>
      <w:r w:rsidRPr="00A8053C">
        <w:rPr>
          <w:color w:val="auto"/>
          <w:lang w:bidi="en-US"/>
        </w:rPr>
        <w:t>When the body's roll inertia moment (</w:t>
      </w:r>
      <w:r w:rsidRPr="00A8053C">
        <w:rPr>
          <w:i/>
          <w:iCs/>
          <w:color w:val="auto"/>
          <w:lang w:bidi="en-US"/>
        </w:rPr>
        <w:t>I</w:t>
      </w:r>
      <w:r w:rsidRPr="00A8053C">
        <w:rPr>
          <w:i/>
          <w:iCs/>
          <w:color w:val="auto"/>
          <w:vertAlign w:val="subscript"/>
          <w:lang w:bidi="en-US"/>
        </w:rPr>
        <w:t>x</w:t>
      </w:r>
      <w:r w:rsidRPr="00A8053C">
        <w:rPr>
          <w:color w:val="auto"/>
          <w:lang w:bidi="en-US"/>
        </w:rPr>
        <w:t>) is large, even if the intended stroke of the inner and outer wheels is achieved through tracking control, the required inward tilt angle cannot be achieved, leading to a significant rebound of the outer wheel and lifting of the inner wheel. As shown in Figure 17</w:t>
      </w:r>
      <w:r w:rsidR="00EF7C1E" w:rsidRPr="00A8053C">
        <w:rPr>
          <w:color w:val="auto"/>
          <w:lang w:bidi="en-US"/>
        </w:rPr>
        <w:t xml:space="preserve"> </w:t>
      </w:r>
      <w:r w:rsidR="00EF7C1E" w:rsidRPr="00A8053C">
        <w:rPr>
          <w:color w:val="auto"/>
        </w:rPr>
        <w:t xml:space="preserve">calculated using </w:t>
      </w:r>
      <w:proofErr w:type="spellStart"/>
      <w:r w:rsidR="00EF7C1E" w:rsidRPr="00A8053C">
        <w:rPr>
          <w:color w:val="auto"/>
        </w:rPr>
        <w:t>CarMaker</w:t>
      </w:r>
      <w:proofErr w:type="spellEnd"/>
      <w:r w:rsidRPr="00A8053C">
        <w:rPr>
          <w:color w:val="auto"/>
          <w:lang w:bidi="en-US"/>
        </w:rPr>
        <w:t xml:space="preserve">, while </w:t>
      </w:r>
      <w:r w:rsidR="00EF7C1E" w:rsidRPr="00A8053C">
        <w:rPr>
          <w:color w:val="auto"/>
        </w:rPr>
        <w:t xml:space="preserve">the inner wheel is lifted and </w:t>
      </w:r>
      <w:r w:rsidRPr="00A8053C">
        <w:rPr>
          <w:color w:val="auto"/>
          <w:lang w:bidi="en-US"/>
        </w:rPr>
        <w:t>the inner wheel's ground load remains zero</w:t>
      </w:r>
      <w:r w:rsidR="00EF7C1E" w:rsidRPr="00A8053C">
        <w:rPr>
          <w:color w:val="auto"/>
          <w:lang w:bidi="en-US"/>
        </w:rPr>
        <w:t xml:space="preserve"> </w:t>
      </w:r>
      <w:r w:rsidR="00EF7C1E" w:rsidRPr="00A8053C">
        <w:rPr>
          <w:color w:val="auto"/>
        </w:rPr>
        <w:t xml:space="preserve">in case with </w:t>
      </w:r>
      <w:r w:rsidR="00100A15">
        <w:rPr>
          <w:color w:val="auto"/>
        </w:rPr>
        <w:t xml:space="preserve">the </w:t>
      </w:r>
      <w:r w:rsidR="00EF7C1E" w:rsidRPr="00A8053C">
        <w:rPr>
          <w:color w:val="auto"/>
        </w:rPr>
        <w:t>large</w:t>
      </w:r>
      <w:r w:rsidR="00100A15">
        <w:rPr>
          <w:color w:val="auto"/>
        </w:rPr>
        <w:t>st</w:t>
      </w:r>
      <w:r w:rsidR="00EF7C1E" w:rsidRPr="00A8053C">
        <w:rPr>
          <w:color w:val="auto"/>
        </w:rPr>
        <w:t xml:space="preserve"> </w:t>
      </w:r>
      <w:r w:rsidR="00EF7C1E" w:rsidRPr="00A8053C">
        <w:rPr>
          <w:i/>
          <w:iCs/>
          <w:color w:val="auto"/>
          <w:lang w:bidi="en-US"/>
        </w:rPr>
        <w:t>I</w:t>
      </w:r>
      <w:r w:rsidR="00EF7C1E" w:rsidRPr="00A8053C">
        <w:rPr>
          <w:i/>
          <w:iCs/>
          <w:color w:val="auto"/>
          <w:spacing w:val="20"/>
          <w:vertAlign w:val="subscript"/>
          <w:lang w:bidi="en-US"/>
        </w:rPr>
        <w:t>x</w:t>
      </w:r>
      <w:r w:rsidRPr="00A8053C">
        <w:rPr>
          <w:color w:val="auto"/>
          <w:lang w:bidi="en-US"/>
        </w:rPr>
        <w:t>, the ground load on the outer wheel increases further. This indicates that the outer wheel is supporting the vehicle's mass</w:t>
      </w:r>
      <w:r w:rsidR="00464461" w:rsidRPr="00A8053C">
        <w:rPr>
          <w:color w:val="auto"/>
          <w:lang w:bidi="en-US"/>
        </w:rPr>
        <w:t xml:space="preserve"> and the front body is lifted</w:t>
      </w:r>
      <w:r w:rsidRPr="00A8053C">
        <w:rPr>
          <w:color w:val="auto"/>
          <w:lang w:bidi="en-US"/>
        </w:rPr>
        <w:t>. Thus, considering the influence of the body's roll inertia moment (</w:t>
      </w:r>
      <w:r w:rsidRPr="00A8053C">
        <w:rPr>
          <w:i/>
          <w:iCs/>
          <w:color w:val="auto"/>
          <w:lang w:bidi="en-US"/>
        </w:rPr>
        <w:t>I</w:t>
      </w:r>
      <w:r w:rsidRPr="00A8053C">
        <w:rPr>
          <w:i/>
          <w:iCs/>
          <w:color w:val="auto"/>
          <w:vertAlign w:val="subscript"/>
          <w:lang w:bidi="en-US"/>
        </w:rPr>
        <w:t>x</w:t>
      </w:r>
      <w:r w:rsidRPr="00A8053C">
        <w:rPr>
          <w:color w:val="auto"/>
          <w:lang w:bidi="en-US"/>
        </w:rPr>
        <w:t xml:space="preserve">), it becomes evident that even with a front wheel telescopic suspension, during transient steering responses, concerns about </w:t>
      </w:r>
      <w:r w:rsidR="00100A15" w:rsidRPr="00A8053C">
        <w:rPr>
          <w:lang w:eastAsia="de-DE" w:bidi="en-US"/>
        </w:rPr>
        <w:t xml:space="preserve">the </w:t>
      </w:r>
      <w:r w:rsidR="00100A15" w:rsidRPr="00100A15">
        <w:rPr>
          <w:lang w:eastAsia="de-DE" w:bidi="en-US"/>
        </w:rPr>
        <w:t>squatting</w:t>
      </w:r>
      <w:r w:rsidRPr="00A8053C">
        <w:rPr>
          <w:color w:val="auto"/>
          <w:lang w:bidi="en-US"/>
        </w:rPr>
        <w:t xml:space="preserve"> pitching arise due to the inability to maintain a constant left-right sum of the vertical load.</w:t>
      </w:r>
    </w:p>
    <w:p w14:paraId="6CAA7C1B" w14:textId="77777777" w:rsidR="00463F15" w:rsidRPr="00A8053C" w:rsidRDefault="00463F15" w:rsidP="00955837">
      <w:pPr>
        <w:pStyle w:val="MDPI17abstract"/>
        <w:spacing w:before="300" w:after="180" w:line="260" w:lineRule="exact"/>
        <w:rPr>
          <w:b w:val="0"/>
          <w:bCs w:val="0"/>
          <w:color w:val="auto"/>
        </w:rPr>
      </w:pPr>
      <w:r w:rsidRPr="00A8053C">
        <w:rPr>
          <w:color w:val="auto"/>
        </w:rPr>
        <w:t>5. Conclusions</w:t>
      </w:r>
    </w:p>
    <w:p w14:paraId="71119184" w14:textId="1820ADA8" w:rsidR="00463F15" w:rsidRPr="00A8053C" w:rsidRDefault="00463F15" w:rsidP="00463F15">
      <w:pPr>
        <w:pStyle w:val="Paragraph0"/>
        <w:spacing w:before="0" w:after="0"/>
        <w:rPr>
          <w:color w:val="auto"/>
          <w:lang w:bidi="en-US"/>
        </w:rPr>
      </w:pPr>
      <w:r w:rsidRPr="00A8053C">
        <w:rPr>
          <w:color w:val="auto"/>
          <w:lang w:bidi="en-US"/>
        </w:rPr>
        <w:t xml:space="preserve">After considering the suspension geometry of a PMV with an inward tilting mechanism, the following conclusions were drawn to </w:t>
      </w:r>
      <w:r w:rsidR="00C8252A" w:rsidRPr="00A8053C">
        <w:rPr>
          <w:color w:val="auto"/>
          <w:lang w:bidi="en-US"/>
        </w:rPr>
        <w:t>take the pitching tendency under control</w:t>
      </w:r>
      <w:r w:rsidRPr="00A8053C">
        <w:rPr>
          <w:color w:val="auto"/>
          <w:lang w:bidi="en-US"/>
        </w:rPr>
        <w:t xml:space="preserve"> during turning based on the mechanistic theoretical considerations:</w:t>
      </w:r>
    </w:p>
    <w:p w14:paraId="4A086DBD" w14:textId="77777777" w:rsidR="00463F15" w:rsidRPr="00A8053C" w:rsidRDefault="00463F15" w:rsidP="00A8053C">
      <w:pPr>
        <w:pStyle w:val="Paragraph0"/>
        <w:spacing w:before="60" w:after="0"/>
        <w:rPr>
          <w:color w:val="auto"/>
          <w:lang w:bidi="en-US"/>
        </w:rPr>
      </w:pPr>
      <w:r w:rsidRPr="00A8053C">
        <w:rPr>
          <w:color w:val="auto"/>
          <w:lang w:bidi="en-US"/>
        </w:rPr>
        <w:t>- The rear wheel full trailing arm type suspension has the same sinking characteristic as a motorcycle, and in order to prevent body pitching, it is necessary to provide the front suspension with the same sinking characteristic as the rear suspension.</w:t>
      </w:r>
    </w:p>
    <w:p w14:paraId="4066BE02" w14:textId="77777777" w:rsidR="00463F15" w:rsidRPr="00A8053C" w:rsidRDefault="00463F15" w:rsidP="00A8053C">
      <w:pPr>
        <w:pStyle w:val="Paragraph0"/>
        <w:spacing w:before="60" w:after="0"/>
        <w:rPr>
          <w:color w:val="auto"/>
          <w:lang w:bidi="en-US"/>
        </w:rPr>
      </w:pPr>
      <w:r w:rsidRPr="00A8053C">
        <w:rPr>
          <w:color w:val="auto"/>
          <w:lang w:bidi="en-US"/>
        </w:rPr>
        <w:t>- The front double wishbone type suspension is incompatible with sinking when turning and avoiding road disturbances during straight running caused by tread and camber changes.</w:t>
      </w:r>
    </w:p>
    <w:p w14:paraId="40941E1B" w14:textId="33C1F90F" w:rsidR="00463F15" w:rsidRPr="00A8053C" w:rsidRDefault="00463F15" w:rsidP="00A8053C">
      <w:pPr>
        <w:pStyle w:val="Paragraph0"/>
        <w:spacing w:before="60" w:after="0"/>
        <w:rPr>
          <w:color w:val="auto"/>
          <w:lang w:bidi="en-US"/>
        </w:rPr>
      </w:pPr>
      <w:r w:rsidRPr="00A8053C">
        <w:rPr>
          <w:color w:val="auto"/>
          <w:lang w:bidi="en-US"/>
        </w:rPr>
        <w:t xml:space="preserve">- The front telescopic suspension has sinking characteristics synchronized with the rear suspension and avoids road disturbances during straight running caused by tread and camber changes, regardless of whether there is load </w:t>
      </w:r>
      <w:r w:rsidR="0026406A" w:rsidRPr="00A8053C">
        <w:rPr>
          <w:color w:val="auto"/>
          <w:lang w:bidi="en-US"/>
        </w:rPr>
        <w:t>transfer</w:t>
      </w:r>
      <w:r w:rsidRPr="00A8053C">
        <w:rPr>
          <w:color w:val="auto"/>
          <w:lang w:bidi="en-US"/>
        </w:rPr>
        <w:t xml:space="preserve"> between the left and right wheels due to the delay of the tracking control (PID control) for the active inward tilt.</w:t>
      </w:r>
    </w:p>
    <w:p w14:paraId="0D53C150" w14:textId="7AAB7BB1" w:rsidR="00463F15" w:rsidRPr="00A8053C" w:rsidRDefault="00463F15" w:rsidP="00A8053C">
      <w:pPr>
        <w:pStyle w:val="Paragraph0"/>
        <w:spacing w:before="60" w:after="0"/>
        <w:rPr>
          <w:color w:val="auto"/>
          <w:lang w:bidi="en-US"/>
        </w:rPr>
      </w:pPr>
      <w:r w:rsidRPr="00A8053C">
        <w:rPr>
          <w:color w:val="auto"/>
          <w:lang w:bidi="en-US"/>
        </w:rPr>
        <w:t xml:space="preserve">- However, even with the front telescopic suspension, the delay in </w:t>
      </w:r>
      <w:r w:rsidR="00111330" w:rsidRPr="00A8053C">
        <w:rPr>
          <w:color w:val="auto"/>
        </w:rPr>
        <w:t>tilt angle</w:t>
      </w:r>
      <w:r w:rsidRPr="00A8053C">
        <w:rPr>
          <w:color w:val="auto"/>
          <w:lang w:bidi="en-US"/>
        </w:rPr>
        <w:t xml:space="preserve"> due to the roll moment of inertia (</w:t>
      </w:r>
      <w:r w:rsidRPr="00A8053C">
        <w:rPr>
          <w:i/>
          <w:iCs/>
          <w:color w:val="auto"/>
          <w:lang w:bidi="en-US"/>
        </w:rPr>
        <w:t>I</w:t>
      </w:r>
      <w:r w:rsidRPr="00A8053C">
        <w:rPr>
          <w:i/>
          <w:iCs/>
          <w:color w:val="auto"/>
          <w:vertAlign w:val="subscript"/>
          <w:lang w:bidi="en-US"/>
        </w:rPr>
        <w:t>x</w:t>
      </w:r>
      <w:r w:rsidRPr="00A8053C">
        <w:rPr>
          <w:color w:val="auto"/>
          <w:lang w:bidi="en-US"/>
        </w:rPr>
        <w:t xml:space="preserve">) of the vehicle body can cause </w:t>
      </w:r>
      <w:r w:rsidR="00100A15" w:rsidRPr="00A8053C">
        <w:rPr>
          <w:color w:val="auto"/>
          <w:lang w:bidi="en-US"/>
        </w:rPr>
        <w:t xml:space="preserve">the squatting </w:t>
      </w:r>
      <w:r w:rsidRPr="00A8053C">
        <w:rPr>
          <w:color w:val="auto"/>
          <w:lang w:bidi="en-US"/>
        </w:rPr>
        <w:t>pitching.</w:t>
      </w:r>
    </w:p>
    <w:p w14:paraId="612BC2D2" w14:textId="2B497F9A" w:rsidR="00463F15" w:rsidRPr="00A8053C" w:rsidRDefault="00463F15" w:rsidP="00A8053C">
      <w:pPr>
        <w:pStyle w:val="Paragraph0"/>
        <w:spacing w:before="60" w:after="0"/>
        <w:rPr>
          <w:color w:val="auto"/>
          <w:lang w:bidi="en-US"/>
        </w:rPr>
      </w:pPr>
      <w:r w:rsidRPr="00A8053C">
        <w:rPr>
          <w:color w:val="auto"/>
          <w:lang w:bidi="en-US"/>
        </w:rPr>
        <w:t xml:space="preserve">These findings indicate that sinking the vehicle body during turning with the front and rear suspensions of the PMV, which tilts inward when turning like a motorcycle, can </w:t>
      </w:r>
      <w:r w:rsidR="00CB7ED2" w:rsidRPr="00A8053C">
        <w:rPr>
          <w:color w:val="auto"/>
          <w:lang w:bidi="en-US"/>
        </w:rPr>
        <w:t>take the squatting pitching tendency under control</w:t>
      </w:r>
      <w:r w:rsidRPr="00A8053C">
        <w:rPr>
          <w:color w:val="auto"/>
          <w:lang w:bidi="en-US"/>
        </w:rPr>
        <w:t xml:space="preserve">. These requirements can serve as fundamental guidelines for future PMV development. </w:t>
      </w:r>
      <w:r w:rsidR="00111330" w:rsidRPr="00A8053C">
        <w:rPr>
          <w:color w:val="auto"/>
        </w:rPr>
        <w:t>As future work</w:t>
      </w:r>
      <w:r w:rsidR="00100A15">
        <w:rPr>
          <w:color w:val="auto"/>
        </w:rPr>
        <w:t>s</w:t>
      </w:r>
      <w:r w:rsidRPr="00A8053C">
        <w:rPr>
          <w:color w:val="auto"/>
          <w:lang w:bidi="en-US"/>
        </w:rPr>
        <w:t>, the transient phenomena that cannot be explained by static balance through dynamic model analysis on the time axis</w:t>
      </w:r>
      <w:r w:rsidR="00111330" w:rsidRPr="00A8053C">
        <w:rPr>
          <w:color w:val="auto"/>
          <w:lang w:bidi="en-US"/>
        </w:rPr>
        <w:t xml:space="preserve"> will be also investigated</w:t>
      </w:r>
      <w:r w:rsidRPr="00A8053C">
        <w:rPr>
          <w:color w:val="auto"/>
          <w:lang w:bidi="en-US"/>
        </w:rPr>
        <w:t>.</w:t>
      </w:r>
    </w:p>
    <w:p w14:paraId="349AD539" w14:textId="77777777" w:rsidR="00955837" w:rsidRPr="00A8053C" w:rsidRDefault="00955837" w:rsidP="00955837">
      <w:pPr>
        <w:pStyle w:val="SectionTitle"/>
        <w:spacing w:line="260" w:lineRule="exact"/>
        <w:rPr>
          <w:color w:val="auto"/>
        </w:rPr>
      </w:pPr>
      <w:r w:rsidRPr="00A8053C">
        <w:rPr>
          <w:color w:val="auto"/>
        </w:rPr>
        <w:t>References</w:t>
      </w:r>
    </w:p>
    <w:p w14:paraId="21BC6B8B" w14:textId="3D053567" w:rsidR="00955837" w:rsidRPr="00A8053C" w:rsidRDefault="00955837" w:rsidP="00D862BC">
      <w:pPr>
        <w:pStyle w:val="MDPI31text"/>
        <w:spacing w:after="180" w:line="240" w:lineRule="auto"/>
        <w:ind w:left="284" w:hanging="284"/>
        <w:rPr>
          <w:rFonts w:ascii="Times New Roman" w:eastAsia="DengXian" w:hAnsi="Times New Roman" w:cs="Arial"/>
          <w:color w:val="auto"/>
        </w:rPr>
      </w:pPr>
      <w:r w:rsidRPr="00A8053C">
        <w:rPr>
          <w:rFonts w:ascii="Times New Roman" w:eastAsia="DengXian" w:hAnsi="Times New Roman" w:cs="Arial"/>
          <w:color w:val="auto"/>
          <w:lang w:val="en-GB"/>
        </w:rPr>
        <w:t xml:space="preserve">(1) </w:t>
      </w:r>
      <w:r w:rsidRPr="00A8053C">
        <w:rPr>
          <w:rFonts w:ascii="Times New Roman" w:eastAsia="DengXian" w:hAnsi="Times New Roman" w:cs="Arial"/>
          <w:color w:val="auto"/>
        </w:rPr>
        <w:t xml:space="preserve">Haraguchi, T. (2020). </w:t>
      </w:r>
      <w:r w:rsidRPr="00A8053C">
        <w:rPr>
          <w:rFonts w:ascii="Times New Roman" w:eastAsia="DengXian" w:hAnsi="Times New Roman" w:cs="Arial"/>
          <w:i/>
          <w:iCs/>
          <w:color w:val="auto"/>
        </w:rPr>
        <w:t>4. Personal Mobility Vehicle</w:t>
      </w:r>
      <w:r w:rsidRPr="00A8053C">
        <w:rPr>
          <w:rFonts w:ascii="Times New Roman" w:eastAsia="DengXian" w:hAnsi="Times New Roman" w:cs="Arial"/>
          <w:color w:val="auto"/>
          <w:sz w:val="10"/>
          <w:szCs w:val="10"/>
        </w:rPr>
        <w:t xml:space="preserve"> </w:t>
      </w:r>
      <w:r w:rsidRPr="00A8053C">
        <w:rPr>
          <w:rFonts w:ascii="Times New Roman" w:eastAsia="DengXian" w:hAnsi="Times New Roman" w:cs="Arial"/>
          <w:i/>
          <w:iCs/>
          <w:color w:val="auto"/>
        </w:rPr>
        <w:t xml:space="preserve">(J) </w:t>
      </w:r>
      <w:r w:rsidRPr="00A8053C">
        <w:rPr>
          <w:rFonts w:ascii="Times New Roman" w:eastAsia="DengXian" w:hAnsi="Times New Roman" w:cs="Arial"/>
          <w:color w:val="auto"/>
        </w:rPr>
        <w:t>(Mobility Service, Mobility Innovation Series, Vol. 1, pp. 92–123). Corona Publishing Co., Ltd., Tokyo, Japan. ISBN 978-4-339-02771-6.</w:t>
      </w:r>
    </w:p>
    <w:p w14:paraId="3D67D3E6" w14:textId="5F30E4F3" w:rsidR="007D01A0" w:rsidRPr="00A8053C" w:rsidRDefault="007D01A0" w:rsidP="00D862BC">
      <w:pPr>
        <w:pStyle w:val="MDPI31text"/>
        <w:spacing w:after="180" w:line="240" w:lineRule="auto"/>
        <w:ind w:left="284" w:hanging="284"/>
        <w:rPr>
          <w:rFonts w:ascii="Times New Roman" w:eastAsia="MS Gothic" w:hAnsi="Times New Roman"/>
          <w:color w:val="auto"/>
          <w:szCs w:val="20"/>
        </w:rPr>
      </w:pPr>
      <w:r w:rsidRPr="00A8053C">
        <w:rPr>
          <w:rFonts w:ascii="Times New Roman" w:eastAsia="DengXian" w:hAnsi="Times New Roman" w:cs="Arial"/>
          <w:color w:val="auto"/>
          <w:szCs w:val="20"/>
          <w:lang w:val="en-GB"/>
        </w:rPr>
        <w:t xml:space="preserve">(2) </w:t>
      </w:r>
      <w:r w:rsidRPr="00A8053C">
        <w:rPr>
          <w:rFonts w:ascii="Times New Roman" w:eastAsia="DengXian" w:hAnsi="Times New Roman" w:cs="Arial"/>
          <w:color w:val="auto"/>
          <w:szCs w:val="20"/>
        </w:rPr>
        <w:t xml:space="preserve">Haraguchi, T. (2020). </w:t>
      </w:r>
      <w:r w:rsidRPr="00A8053C">
        <w:rPr>
          <w:rFonts w:ascii="Times New Roman" w:eastAsia="DengXian" w:hAnsi="Times New Roman" w:cs="Arial"/>
          <w:color w:val="auto"/>
          <w:szCs w:val="20"/>
          <w:lang w:val="en-GB"/>
        </w:rPr>
        <w:t>Prospects of Future Personal Mobility (PMV) from a Historical Perspective (J)</w:t>
      </w:r>
      <w:r w:rsidRPr="00A8053C">
        <w:rPr>
          <w:rFonts w:ascii="Times New Roman" w:eastAsia="DengXian" w:hAnsi="Times New Roman" w:cs="Arial"/>
          <w:color w:val="auto"/>
          <w:szCs w:val="20"/>
        </w:rPr>
        <w:t xml:space="preserve">. </w:t>
      </w:r>
      <w:r w:rsidRPr="00A8053C">
        <w:rPr>
          <w:rFonts w:ascii="Times New Roman" w:eastAsia="MS Gothic" w:hAnsi="Times New Roman"/>
          <w:i/>
          <w:iCs/>
          <w:color w:val="auto"/>
          <w:szCs w:val="20"/>
        </w:rPr>
        <w:t xml:space="preserve">Cutting-edge Automotive Technology, </w:t>
      </w:r>
      <w:r w:rsidRPr="00A8053C">
        <w:rPr>
          <w:rFonts w:ascii="Times New Roman" w:eastAsia="MS Gothic" w:hAnsi="Times New Roman"/>
          <w:i/>
          <w:iCs/>
          <w:color w:val="auto"/>
          <w:szCs w:val="20"/>
          <w:lang w:val="en-GB"/>
        </w:rPr>
        <w:t>Monthly Automotive Technology, Technical Information Institute Co., Ltd., Tokyo, Japan.</w:t>
      </w:r>
      <w:r w:rsidRPr="00A8053C">
        <w:rPr>
          <w:rFonts w:ascii="Times New Roman" w:eastAsia="MS Gothic" w:hAnsi="Times New Roman"/>
          <w:color w:val="auto"/>
          <w:szCs w:val="20"/>
          <w:lang w:val="en-GB"/>
        </w:rPr>
        <w:t xml:space="preserve"> </w:t>
      </w:r>
      <w:r w:rsidRPr="00A8053C">
        <w:rPr>
          <w:rFonts w:ascii="Times New Roman" w:eastAsia="MS Gothic" w:hAnsi="Times New Roman" w:hint="eastAsia"/>
          <w:color w:val="auto"/>
          <w:szCs w:val="20"/>
        </w:rPr>
        <w:t>ISSN2432-5694</w:t>
      </w:r>
      <w:r w:rsidR="00D862BC" w:rsidRPr="00A8053C">
        <w:rPr>
          <w:rFonts w:ascii="Times New Roman" w:eastAsia="MS Gothic" w:hAnsi="Times New Roman"/>
          <w:color w:val="auto"/>
          <w:szCs w:val="20"/>
        </w:rPr>
        <w:t>.</w:t>
      </w:r>
    </w:p>
    <w:p w14:paraId="4AC39631" w14:textId="1600F351" w:rsidR="007D01A0" w:rsidRPr="00A8053C" w:rsidRDefault="007D01A0" w:rsidP="00D862BC">
      <w:pPr>
        <w:pStyle w:val="MDPI31text"/>
        <w:spacing w:after="180" w:line="240" w:lineRule="auto"/>
        <w:ind w:left="284" w:hanging="284"/>
        <w:rPr>
          <w:rFonts w:ascii="Times New Roman" w:eastAsia="DengXian" w:hAnsi="Times New Roman"/>
          <w:color w:val="auto"/>
          <w:lang w:val="en-GB"/>
        </w:rPr>
      </w:pPr>
      <w:r w:rsidRPr="00A8053C">
        <w:rPr>
          <w:rFonts w:ascii="Times New Roman" w:eastAsia="DengXian" w:hAnsi="Times New Roman"/>
          <w:color w:val="auto"/>
          <w:lang w:val="en-GB"/>
        </w:rPr>
        <w:t xml:space="preserve">(3) </w:t>
      </w:r>
      <w:r w:rsidR="00D862BC" w:rsidRPr="00A8053C">
        <w:rPr>
          <w:rFonts w:ascii="Times New Roman" w:eastAsia="DengXian" w:hAnsi="Times New Roman"/>
          <w:color w:val="auto"/>
          <w:lang w:val="en-GB"/>
        </w:rPr>
        <w:t xml:space="preserve">Kaneko, T., Kageyama, I., </w:t>
      </w:r>
      <w:r w:rsidR="00A1338E" w:rsidRPr="00A8053C">
        <w:rPr>
          <w:rFonts w:ascii="Times New Roman" w:hAnsi="Times New Roman"/>
          <w:color w:val="auto"/>
        </w:rPr>
        <w:t xml:space="preserve">&amp; </w:t>
      </w:r>
      <w:r w:rsidR="00D862BC" w:rsidRPr="00A8053C">
        <w:rPr>
          <w:rFonts w:ascii="Times New Roman" w:eastAsia="DengXian" w:hAnsi="Times New Roman"/>
          <w:color w:val="auto"/>
          <w:lang w:val="en-GB"/>
        </w:rPr>
        <w:t>Haraguchi, T. (2016). A Study on the Harmonization of Personal Mobility Vehicle with a Lean Mechanism in Road Traffic (First Report) -</w:t>
      </w:r>
      <w:r w:rsidR="009A4EDA" w:rsidRPr="00A8053C">
        <w:rPr>
          <w:rFonts w:ascii="Times New Roman" w:eastAsia="DengXian" w:hAnsi="Times New Roman"/>
          <w:color w:val="auto"/>
          <w:lang w:val="en-GB"/>
        </w:rPr>
        <w:t xml:space="preserve"> </w:t>
      </w:r>
      <w:r w:rsidR="00D862BC" w:rsidRPr="00A8053C">
        <w:rPr>
          <w:rFonts w:ascii="Times New Roman" w:eastAsia="DengXian" w:hAnsi="Times New Roman"/>
          <w:color w:val="auto"/>
          <w:lang w:val="en-GB"/>
        </w:rPr>
        <w:t xml:space="preserve">Micro-Scale Traffic Flow Simulation in Consideration of Mutual Interference of Driver Risk Feeling </w:t>
      </w:r>
      <w:r w:rsidR="009A4EDA" w:rsidRPr="00A8053C">
        <w:rPr>
          <w:rFonts w:ascii="Times New Roman" w:eastAsia="DengXian" w:hAnsi="Times New Roman"/>
          <w:color w:val="auto"/>
          <w:lang w:val="en-GB"/>
        </w:rPr>
        <w:t xml:space="preserve">- </w:t>
      </w:r>
      <w:r w:rsidR="00D862BC" w:rsidRPr="00A8053C">
        <w:rPr>
          <w:rFonts w:ascii="Times New Roman" w:eastAsia="DengXian" w:hAnsi="Times New Roman"/>
          <w:color w:val="auto"/>
          <w:lang w:val="en-GB"/>
        </w:rPr>
        <w:t xml:space="preserve">(J). </w:t>
      </w:r>
      <w:r w:rsidR="00D862BC" w:rsidRPr="00A8053C">
        <w:rPr>
          <w:rFonts w:ascii="Times New Roman" w:eastAsia="DengXian" w:hAnsi="Times New Roman"/>
          <w:i/>
          <w:iCs/>
          <w:color w:val="auto"/>
          <w:lang w:val="en-GB"/>
        </w:rPr>
        <w:t>Proceedings of the JSAE Annual Congress (2016 Spring)</w:t>
      </w:r>
      <w:r w:rsidR="00D862BC" w:rsidRPr="00A8053C">
        <w:rPr>
          <w:rFonts w:ascii="Times New Roman" w:eastAsia="DengXian" w:hAnsi="Times New Roman"/>
          <w:color w:val="auto"/>
          <w:lang w:val="en-GB"/>
        </w:rPr>
        <w:t>, Yokohama, Japan. No.55-16, p.1350-1354, 20165255.</w:t>
      </w:r>
    </w:p>
    <w:p w14:paraId="3FA8F2D8" w14:textId="4E9AA545" w:rsidR="00D862BC" w:rsidRPr="00A8053C" w:rsidRDefault="00D862BC" w:rsidP="00D348F9">
      <w:pPr>
        <w:pStyle w:val="MDPI31text"/>
        <w:spacing w:after="180" w:line="240" w:lineRule="auto"/>
        <w:ind w:left="284" w:hanging="284"/>
        <w:rPr>
          <w:rFonts w:ascii="Times New Roman" w:eastAsia="MS Gothic" w:hAnsi="Times New Roman"/>
          <w:color w:val="auto"/>
          <w:szCs w:val="20"/>
        </w:rPr>
      </w:pPr>
      <w:r w:rsidRPr="00A8053C">
        <w:rPr>
          <w:rFonts w:ascii="Times New Roman" w:eastAsia="DengXian" w:hAnsi="Times New Roman"/>
          <w:color w:val="auto"/>
          <w:lang w:val="en-GB"/>
        </w:rPr>
        <w:t xml:space="preserve">(4) </w:t>
      </w:r>
      <w:r w:rsidR="00D348F9" w:rsidRPr="00A8053C">
        <w:rPr>
          <w:rFonts w:ascii="Times New Roman" w:eastAsia="DengXian" w:hAnsi="Times New Roman"/>
          <w:color w:val="auto"/>
          <w:szCs w:val="20"/>
          <w:lang w:val="en-GB"/>
        </w:rPr>
        <w:t xml:space="preserve">Haraguchi, T., Kaneko, T., Kageyama, I., </w:t>
      </w:r>
      <w:proofErr w:type="spellStart"/>
      <w:r w:rsidR="00D348F9" w:rsidRPr="00A8053C">
        <w:rPr>
          <w:rFonts w:ascii="Times New Roman" w:eastAsia="MS Gothic" w:hAnsi="Times New Roman"/>
          <w:color w:val="auto"/>
          <w:szCs w:val="20"/>
        </w:rPr>
        <w:t>Kuriyagawa</w:t>
      </w:r>
      <w:proofErr w:type="spellEnd"/>
      <w:r w:rsidR="00D348F9" w:rsidRPr="00A8053C">
        <w:rPr>
          <w:rFonts w:ascii="Times New Roman" w:eastAsia="MS Gothic" w:hAnsi="Times New Roman"/>
          <w:color w:val="auto"/>
          <w:szCs w:val="20"/>
        </w:rPr>
        <w:t xml:space="preserve">, Y., </w:t>
      </w:r>
      <w:r w:rsidR="00A1338E" w:rsidRPr="00A8053C">
        <w:rPr>
          <w:rFonts w:ascii="Times New Roman" w:hAnsi="Times New Roman"/>
          <w:color w:val="auto"/>
          <w:szCs w:val="20"/>
        </w:rPr>
        <w:t xml:space="preserve">&amp; </w:t>
      </w:r>
      <w:r w:rsidR="00D348F9" w:rsidRPr="00A8053C">
        <w:rPr>
          <w:rFonts w:ascii="Times New Roman" w:eastAsia="MS Gothic" w:hAnsi="Times New Roman"/>
          <w:color w:val="auto"/>
          <w:szCs w:val="20"/>
        </w:rPr>
        <w:t>Kobayashi, M.</w:t>
      </w:r>
      <w:r w:rsidR="00D348F9" w:rsidRPr="00A8053C">
        <w:rPr>
          <w:rFonts w:ascii="Times New Roman" w:eastAsia="DengXian" w:hAnsi="Times New Roman"/>
          <w:color w:val="auto"/>
          <w:szCs w:val="20"/>
          <w:lang w:val="en-GB"/>
        </w:rPr>
        <w:t xml:space="preserve"> (2017). Study of Tilting Type Personal Mobility Vehicle by the Immersive Driving Simulator with Five Large Screens (J). </w:t>
      </w:r>
      <w:r w:rsidR="00D348F9" w:rsidRPr="00A8053C">
        <w:rPr>
          <w:rFonts w:ascii="Times New Roman" w:eastAsia="DengXian" w:hAnsi="Times New Roman"/>
          <w:i/>
          <w:iCs/>
          <w:color w:val="auto"/>
          <w:szCs w:val="20"/>
          <w:lang w:val="en-GB"/>
        </w:rPr>
        <w:t>Transactions of Society of Automotive Engineers of Japan</w:t>
      </w:r>
      <w:r w:rsidR="00D348F9" w:rsidRPr="00A8053C">
        <w:rPr>
          <w:rFonts w:ascii="Times New Roman" w:eastAsia="DengXian" w:hAnsi="Times New Roman"/>
          <w:color w:val="auto"/>
          <w:szCs w:val="20"/>
          <w:lang w:val="en-GB"/>
        </w:rPr>
        <w:t xml:space="preserve">. </w:t>
      </w:r>
      <w:r w:rsidR="00D348F9" w:rsidRPr="00A8053C">
        <w:rPr>
          <w:rFonts w:ascii="Times New Roman" w:eastAsia="MS Gothic" w:hAnsi="Times New Roman"/>
          <w:color w:val="auto"/>
          <w:szCs w:val="20"/>
        </w:rPr>
        <w:t>Vol.48 No.3, p.693-698, 20174447.</w:t>
      </w:r>
    </w:p>
    <w:p w14:paraId="7E667BC6" w14:textId="34580C35" w:rsidR="00D348F9" w:rsidRPr="00A8053C" w:rsidRDefault="00D348F9" w:rsidP="00D348F9">
      <w:pPr>
        <w:pStyle w:val="MDPI31text"/>
        <w:spacing w:after="180" w:line="240" w:lineRule="auto"/>
        <w:ind w:left="284" w:hanging="284"/>
        <w:rPr>
          <w:rFonts w:ascii="Times New Roman" w:eastAsia="DengXian" w:hAnsi="Times New Roman"/>
          <w:color w:val="auto"/>
          <w:szCs w:val="20"/>
          <w:lang w:val="en-GB"/>
        </w:rPr>
      </w:pPr>
      <w:r w:rsidRPr="00A8053C">
        <w:rPr>
          <w:rFonts w:ascii="Times New Roman" w:eastAsia="DengXian" w:hAnsi="Times New Roman"/>
          <w:color w:val="auto"/>
          <w:szCs w:val="20"/>
          <w:lang w:val="en-GB"/>
        </w:rPr>
        <w:t xml:space="preserve">(5) Haraguchi, T., Kaneko, T., Kageyama, I., </w:t>
      </w:r>
      <w:r w:rsidRPr="00A8053C">
        <w:rPr>
          <w:rFonts w:ascii="Times New Roman" w:eastAsia="MS Gothic" w:hAnsi="Times New Roman"/>
          <w:color w:val="auto"/>
          <w:szCs w:val="20"/>
        </w:rPr>
        <w:t xml:space="preserve">Kobayashi, M., </w:t>
      </w:r>
      <w:r w:rsidR="00A1338E" w:rsidRPr="00A8053C">
        <w:rPr>
          <w:rFonts w:ascii="Times New Roman" w:hAnsi="Times New Roman"/>
          <w:color w:val="auto"/>
          <w:szCs w:val="20"/>
        </w:rPr>
        <w:t xml:space="preserve">&amp; </w:t>
      </w:r>
      <w:r w:rsidRPr="00A8053C">
        <w:rPr>
          <w:rFonts w:ascii="Times New Roman" w:eastAsia="MS Gothic" w:hAnsi="Times New Roman"/>
          <w:color w:val="auto"/>
          <w:szCs w:val="20"/>
        </w:rPr>
        <w:t>Murayama, T.</w:t>
      </w:r>
      <w:r w:rsidRPr="00A8053C">
        <w:rPr>
          <w:rFonts w:ascii="Times New Roman" w:eastAsia="DengXian" w:hAnsi="Times New Roman"/>
          <w:color w:val="auto"/>
          <w:szCs w:val="20"/>
          <w:lang w:val="en-GB"/>
        </w:rPr>
        <w:t xml:space="preserve"> (2017). Obstacle Avoidance </w:t>
      </w:r>
      <w:proofErr w:type="spellStart"/>
      <w:r w:rsidRPr="00A8053C">
        <w:rPr>
          <w:rFonts w:ascii="Times New Roman" w:eastAsia="DengXian" w:hAnsi="Times New Roman"/>
          <w:color w:val="auto"/>
          <w:szCs w:val="20"/>
          <w:lang w:val="en-GB"/>
        </w:rPr>
        <w:t>Maneuver</w:t>
      </w:r>
      <w:proofErr w:type="spellEnd"/>
      <w:r w:rsidRPr="00A8053C">
        <w:rPr>
          <w:rFonts w:ascii="Times New Roman" w:eastAsia="DengXian" w:hAnsi="Times New Roman"/>
          <w:color w:val="auto"/>
          <w:szCs w:val="20"/>
          <w:lang w:val="en-GB"/>
        </w:rPr>
        <w:t xml:space="preserve"> of Personal Mobility Vehicles with Lean Mechanism - Comparison between Front and Rear Wheel Steering (FWS and RWS)</w:t>
      </w:r>
      <w:r w:rsidR="009A4EDA" w:rsidRPr="00A8053C">
        <w:rPr>
          <w:rFonts w:ascii="Times New Roman" w:eastAsia="DengXian" w:hAnsi="Times New Roman"/>
          <w:color w:val="auto"/>
          <w:szCs w:val="20"/>
          <w:lang w:val="en-GB"/>
        </w:rPr>
        <w:t xml:space="preserve"> </w:t>
      </w:r>
      <w:r w:rsidRPr="00A8053C">
        <w:rPr>
          <w:rFonts w:ascii="Times New Roman" w:eastAsia="DengXian" w:hAnsi="Times New Roman"/>
          <w:color w:val="auto"/>
          <w:szCs w:val="20"/>
          <w:lang w:val="en-GB"/>
        </w:rPr>
        <w:t xml:space="preserve">- (J). </w:t>
      </w:r>
      <w:r w:rsidRPr="00A8053C">
        <w:rPr>
          <w:rFonts w:ascii="Times New Roman" w:eastAsia="DengXian" w:hAnsi="Times New Roman"/>
          <w:i/>
          <w:iCs/>
          <w:color w:val="auto"/>
          <w:szCs w:val="20"/>
          <w:lang w:val="en-GB"/>
        </w:rPr>
        <w:t>Proceedings of the JSAE Annual Congress (2017 Spring)</w:t>
      </w:r>
      <w:r w:rsidRPr="00A8053C">
        <w:rPr>
          <w:rFonts w:ascii="Times New Roman" w:eastAsia="DengXian" w:hAnsi="Times New Roman"/>
          <w:color w:val="auto"/>
          <w:szCs w:val="20"/>
          <w:lang w:val="en-GB"/>
        </w:rPr>
        <w:t xml:space="preserve">, Yokohama, Japan. </w:t>
      </w:r>
      <w:r w:rsidR="00435B05" w:rsidRPr="00A8053C">
        <w:rPr>
          <w:rFonts w:ascii="Times New Roman" w:eastAsia="DengXian" w:hAnsi="Times New Roman"/>
          <w:color w:val="auto"/>
          <w:szCs w:val="20"/>
          <w:lang w:val="en-GB"/>
        </w:rPr>
        <w:t>No.18-17, p.494-499, 20175092.</w:t>
      </w:r>
    </w:p>
    <w:p w14:paraId="56DE908B" w14:textId="62DBA8BC" w:rsidR="00435B05" w:rsidRPr="00A8053C" w:rsidRDefault="00435B05" w:rsidP="00D348F9">
      <w:pPr>
        <w:pStyle w:val="MDPI31text"/>
        <w:spacing w:after="180" w:line="240" w:lineRule="auto"/>
        <w:ind w:left="284" w:hanging="284"/>
        <w:rPr>
          <w:rFonts w:ascii="Times New Roman" w:eastAsia="DengXian" w:hAnsi="Times New Roman"/>
          <w:color w:val="auto"/>
          <w:lang w:val="en-GB"/>
        </w:rPr>
      </w:pPr>
      <w:r w:rsidRPr="00A8053C">
        <w:rPr>
          <w:rFonts w:ascii="Times New Roman" w:eastAsia="DengXian" w:hAnsi="Times New Roman"/>
          <w:color w:val="auto"/>
          <w:lang w:val="en-GB"/>
        </w:rPr>
        <w:lastRenderedPageBreak/>
        <w:t xml:space="preserve">(6) Kaneko, T., Kageyama, I., </w:t>
      </w:r>
      <w:r w:rsidR="00A1338E" w:rsidRPr="00A8053C">
        <w:rPr>
          <w:rFonts w:ascii="Times New Roman" w:hAnsi="Times New Roman"/>
          <w:color w:val="auto"/>
        </w:rPr>
        <w:t xml:space="preserve">&amp; </w:t>
      </w:r>
      <w:r w:rsidRPr="00A8053C">
        <w:rPr>
          <w:rFonts w:ascii="Times New Roman" w:eastAsia="DengXian" w:hAnsi="Times New Roman"/>
          <w:color w:val="auto"/>
          <w:lang w:val="en-GB"/>
        </w:rPr>
        <w:t xml:space="preserve">Haraguchi, T. (2017). Dynamic Rollover Characteristics of Personal Mobility Vehicles with Lean Mechanism (J). </w:t>
      </w:r>
      <w:r w:rsidRPr="00A8053C">
        <w:rPr>
          <w:rFonts w:ascii="Times New Roman" w:eastAsia="DengXian" w:hAnsi="Times New Roman"/>
          <w:i/>
          <w:iCs/>
          <w:color w:val="auto"/>
          <w:lang w:val="en-GB"/>
        </w:rPr>
        <w:t>Proceedings of the JSAE Annual Congress (2017 Autumn)</w:t>
      </w:r>
      <w:r w:rsidRPr="00A8053C">
        <w:rPr>
          <w:rFonts w:ascii="Times New Roman" w:eastAsia="DengXian" w:hAnsi="Times New Roman"/>
          <w:color w:val="auto"/>
          <w:lang w:val="en-GB"/>
        </w:rPr>
        <w:t>, Osaka, Japan. No.163-17, p.1392-1398, 20176258.</w:t>
      </w:r>
    </w:p>
    <w:p w14:paraId="4256ADF3" w14:textId="1FE52165" w:rsidR="00435B05" w:rsidRPr="00A8053C" w:rsidRDefault="00435B05" w:rsidP="00D348F9">
      <w:pPr>
        <w:pStyle w:val="MDPI31text"/>
        <w:spacing w:after="180" w:line="240" w:lineRule="auto"/>
        <w:ind w:left="284" w:hanging="284"/>
        <w:rPr>
          <w:rFonts w:ascii="Times New Roman" w:eastAsia="DengXian" w:hAnsi="Times New Roman"/>
          <w:color w:val="auto"/>
          <w:lang w:val="en-GB"/>
        </w:rPr>
      </w:pPr>
      <w:r w:rsidRPr="00A8053C">
        <w:rPr>
          <w:rFonts w:ascii="Times New Roman" w:eastAsia="DengXian" w:hAnsi="Times New Roman"/>
          <w:color w:val="auto"/>
          <w:lang w:val="en-GB"/>
        </w:rPr>
        <w:t xml:space="preserve">(7) Haraguchi, T., Kaneko, T., </w:t>
      </w:r>
      <w:r w:rsidR="00A1338E" w:rsidRPr="00A8053C">
        <w:rPr>
          <w:rFonts w:ascii="Times New Roman" w:hAnsi="Times New Roman"/>
          <w:color w:val="auto"/>
        </w:rPr>
        <w:t xml:space="preserve">&amp; </w:t>
      </w:r>
      <w:r w:rsidRPr="00A8053C">
        <w:rPr>
          <w:rFonts w:ascii="Times New Roman" w:eastAsia="DengXian" w:hAnsi="Times New Roman"/>
          <w:color w:val="auto"/>
          <w:lang w:val="en-GB"/>
        </w:rPr>
        <w:t xml:space="preserve">Kageyama, I. (2018). Study on Steering Response of Personal Mobility Vehicle (PMV) by Comparison of PMV with Passenger Cars and Motorcycles on the Obstacle Avoidance Performance (J). </w:t>
      </w:r>
      <w:r w:rsidRPr="00A8053C">
        <w:rPr>
          <w:rFonts w:ascii="Times New Roman" w:eastAsia="DengXian" w:hAnsi="Times New Roman"/>
          <w:i/>
          <w:iCs/>
          <w:color w:val="auto"/>
          <w:lang w:val="en-GB"/>
        </w:rPr>
        <w:t>Proceedings of the JSAE Annual Congress (2017 Autumn)</w:t>
      </w:r>
      <w:r w:rsidRPr="00A8053C">
        <w:rPr>
          <w:rFonts w:ascii="Times New Roman" w:eastAsia="DengXian" w:hAnsi="Times New Roman"/>
          <w:color w:val="auto"/>
          <w:lang w:val="en-GB"/>
        </w:rPr>
        <w:t>, Nagoya, Japan. No.113-18, p.1-6, 20186058.</w:t>
      </w:r>
    </w:p>
    <w:p w14:paraId="46140CC6" w14:textId="343EE527" w:rsidR="00435B05" w:rsidRPr="00A8053C" w:rsidRDefault="00435B05" w:rsidP="00D348F9">
      <w:pPr>
        <w:pStyle w:val="MDPI31text"/>
        <w:spacing w:after="180" w:line="240" w:lineRule="auto"/>
        <w:ind w:left="284" w:hanging="284"/>
        <w:rPr>
          <w:rFonts w:ascii="Times New Roman" w:eastAsia="DengXian" w:hAnsi="Times New Roman"/>
          <w:color w:val="auto"/>
          <w:lang w:val="en-GB"/>
        </w:rPr>
      </w:pPr>
      <w:r w:rsidRPr="00A8053C">
        <w:rPr>
          <w:rFonts w:ascii="Times New Roman" w:eastAsia="DengXian" w:hAnsi="Times New Roman"/>
          <w:color w:val="auto"/>
          <w:lang w:val="en-GB"/>
        </w:rPr>
        <w:t xml:space="preserve">(8) Haraguchi, T., Kageyama, I., </w:t>
      </w:r>
      <w:r w:rsidR="00A1338E" w:rsidRPr="00A8053C">
        <w:rPr>
          <w:rFonts w:ascii="Times New Roman" w:hAnsi="Times New Roman"/>
          <w:color w:val="auto"/>
        </w:rPr>
        <w:t xml:space="preserve">&amp; </w:t>
      </w:r>
      <w:r w:rsidRPr="00A8053C">
        <w:rPr>
          <w:rFonts w:ascii="Times New Roman" w:eastAsia="DengXian" w:hAnsi="Times New Roman"/>
          <w:color w:val="auto"/>
          <w:lang w:val="en-GB"/>
        </w:rPr>
        <w:t xml:space="preserve">Kaneko, T. (2019). Inner Wheel Lifting Characteristics of Tilting Type Personal Mobility Vehicle by Sudden Steering Input (J). </w:t>
      </w:r>
      <w:r w:rsidR="004B41B2" w:rsidRPr="00A8053C">
        <w:rPr>
          <w:rFonts w:ascii="Times New Roman" w:eastAsia="DengXian" w:hAnsi="Times New Roman"/>
          <w:i/>
          <w:iCs/>
          <w:color w:val="auto"/>
          <w:lang w:val="en-GB"/>
        </w:rPr>
        <w:t>Transactions of Society of Automotive Engineers of Japan</w:t>
      </w:r>
      <w:r w:rsidR="004B41B2" w:rsidRPr="00A8053C">
        <w:rPr>
          <w:rFonts w:ascii="Times New Roman" w:eastAsia="DengXian" w:hAnsi="Times New Roman"/>
          <w:color w:val="auto"/>
          <w:lang w:val="en-GB"/>
        </w:rPr>
        <w:t>. Vol.50 No.1, p.96-101, 20194038.</w:t>
      </w:r>
    </w:p>
    <w:p w14:paraId="5C8B6F11" w14:textId="6BE9CB41" w:rsidR="004B41B2" w:rsidRPr="00A8053C" w:rsidRDefault="004B41B2" w:rsidP="00D348F9">
      <w:pPr>
        <w:pStyle w:val="MDPI31text"/>
        <w:spacing w:after="180" w:line="240" w:lineRule="auto"/>
        <w:ind w:left="284" w:hanging="284"/>
        <w:rPr>
          <w:rFonts w:ascii="Times New Roman" w:eastAsia="DengXian" w:hAnsi="Times New Roman"/>
          <w:color w:val="auto"/>
          <w:lang w:val="en-GB"/>
        </w:rPr>
      </w:pPr>
      <w:r w:rsidRPr="00A8053C">
        <w:rPr>
          <w:rFonts w:ascii="Times New Roman" w:eastAsia="DengXian" w:hAnsi="Times New Roman"/>
          <w:color w:val="auto"/>
          <w:lang w:val="en-GB"/>
        </w:rPr>
        <w:t xml:space="preserve">(9) Kaneko, T., Kageyama, I., </w:t>
      </w:r>
      <w:r w:rsidR="00A1338E" w:rsidRPr="00A8053C">
        <w:rPr>
          <w:rFonts w:ascii="Times New Roman" w:hAnsi="Times New Roman"/>
          <w:color w:val="auto"/>
        </w:rPr>
        <w:t xml:space="preserve">&amp; </w:t>
      </w:r>
      <w:r w:rsidRPr="00A8053C">
        <w:rPr>
          <w:rFonts w:ascii="Times New Roman" w:eastAsia="DengXian" w:hAnsi="Times New Roman"/>
          <w:color w:val="auto"/>
          <w:lang w:val="en-GB"/>
        </w:rPr>
        <w:t xml:space="preserve">Haraguchi, T. (2019). A Study on Characteristics of the Vehicle Response by Abrupt Operation and an Improvement Method for Personal Mobility Vehicle with Leaning Mechanism (J). </w:t>
      </w:r>
      <w:r w:rsidRPr="00A8053C">
        <w:rPr>
          <w:rFonts w:ascii="Times New Roman" w:eastAsia="DengXian" w:hAnsi="Times New Roman"/>
          <w:i/>
          <w:iCs/>
          <w:color w:val="auto"/>
          <w:lang w:val="en-GB"/>
        </w:rPr>
        <w:t>Transactions of Society of Automotive Engineers of Japan</w:t>
      </w:r>
      <w:r w:rsidRPr="00A8053C">
        <w:rPr>
          <w:rFonts w:ascii="Times New Roman" w:eastAsia="DengXian" w:hAnsi="Times New Roman"/>
          <w:color w:val="auto"/>
          <w:lang w:val="en-GB"/>
        </w:rPr>
        <w:t>. Vol.50 No.3, p.796-801, 20194345.</w:t>
      </w:r>
    </w:p>
    <w:p w14:paraId="54768265" w14:textId="6D2A92E5" w:rsidR="00955837" w:rsidRPr="00A8053C" w:rsidRDefault="004B41B2" w:rsidP="00955837">
      <w:pPr>
        <w:pStyle w:val="MDPI31text"/>
        <w:spacing w:after="180" w:line="240" w:lineRule="auto"/>
        <w:ind w:left="227" w:hanging="227"/>
        <w:rPr>
          <w:rFonts w:ascii="Times New Roman" w:eastAsia="DengXian" w:hAnsi="Times New Roman" w:cs="Arial"/>
          <w:color w:val="auto"/>
        </w:rPr>
      </w:pPr>
      <w:r w:rsidRPr="00A8053C">
        <w:rPr>
          <w:rFonts w:ascii="Times New Roman" w:eastAsia="DengXian" w:hAnsi="Times New Roman" w:cs="Arial"/>
          <w:color w:val="auto"/>
          <w:lang w:val="en-GB"/>
        </w:rPr>
        <w:t xml:space="preserve">(10) </w:t>
      </w:r>
      <w:r w:rsidR="00955837" w:rsidRPr="00A8053C">
        <w:rPr>
          <w:rFonts w:ascii="Times New Roman" w:eastAsia="DengXian" w:hAnsi="Times New Roman" w:cs="Arial"/>
          <w:color w:val="auto"/>
        </w:rPr>
        <w:t>Haraguchi, T., Kageyama, I., &amp; Kaneko, T. (2019). Study of Personal Mobility Vehicle (PMV) with Active Inward Tilting Mechanism</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on</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Obstacle</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Avoidance</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and</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Energy</w:t>
      </w:r>
      <w:r w:rsidR="00955837" w:rsidRPr="00A8053C">
        <w:rPr>
          <w:rFonts w:ascii="Times New Roman" w:eastAsia="DengXian" w:hAnsi="Times New Roman" w:cs="Arial"/>
          <w:color w:val="auto"/>
          <w:vertAlign w:val="subscript"/>
        </w:rPr>
        <w:t xml:space="preserve"> </w:t>
      </w:r>
      <w:r w:rsidR="00955837" w:rsidRPr="00A8053C">
        <w:rPr>
          <w:rFonts w:ascii="Times New Roman" w:eastAsia="DengXian" w:hAnsi="Times New Roman" w:cs="Arial"/>
          <w:color w:val="auto"/>
        </w:rPr>
        <w:t>Efficiency.</w:t>
      </w:r>
      <w:r w:rsidR="00955837" w:rsidRPr="00A8053C">
        <w:rPr>
          <w:rFonts w:ascii="Times New Roman" w:eastAsia="DengXian" w:hAnsi="Times New Roman" w:cs="Arial"/>
          <w:i/>
          <w:iCs/>
          <w:color w:val="auto"/>
          <w:vertAlign w:val="subscript"/>
        </w:rPr>
        <w:t xml:space="preserve"> </w:t>
      </w:r>
      <w:r w:rsidR="00955837" w:rsidRPr="00A8053C">
        <w:rPr>
          <w:rFonts w:ascii="Times New Roman" w:eastAsia="DengXian" w:hAnsi="Times New Roman" w:cs="Arial"/>
          <w:i/>
          <w:iCs/>
          <w:color w:val="auto"/>
        </w:rPr>
        <w:t>Applied</w:t>
      </w:r>
      <w:r w:rsidR="00955837" w:rsidRPr="00A8053C">
        <w:rPr>
          <w:rFonts w:ascii="Times New Roman" w:eastAsia="DengXian" w:hAnsi="Times New Roman" w:cs="Arial"/>
          <w:i/>
          <w:iCs/>
          <w:color w:val="auto"/>
          <w:vertAlign w:val="subscript"/>
        </w:rPr>
        <w:t xml:space="preserve"> </w:t>
      </w:r>
      <w:r w:rsidR="00955837" w:rsidRPr="00A8053C">
        <w:rPr>
          <w:rFonts w:ascii="Times New Roman" w:eastAsia="DengXian" w:hAnsi="Times New Roman" w:cs="Arial"/>
          <w:i/>
          <w:iCs/>
          <w:color w:val="auto"/>
        </w:rPr>
        <w:t>Sciences,</w:t>
      </w:r>
      <w:r w:rsidR="00955837" w:rsidRPr="00A8053C">
        <w:rPr>
          <w:rFonts w:ascii="Times New Roman" w:eastAsia="DengXian" w:hAnsi="Times New Roman" w:cs="Arial"/>
          <w:i/>
          <w:iCs/>
          <w:color w:val="auto"/>
          <w:vertAlign w:val="subscript"/>
        </w:rPr>
        <w:t xml:space="preserve"> </w:t>
      </w:r>
      <w:r w:rsidR="00377E00" w:rsidRPr="00A8053C">
        <w:rPr>
          <w:rFonts w:ascii="Times New Roman" w:eastAsia="DengXian" w:hAnsi="Times New Roman" w:cs="Arial"/>
          <w:i/>
          <w:iCs/>
          <w:color w:val="auto"/>
          <w:lang w:val="en-GB"/>
        </w:rPr>
        <w:t>Multidisciplinary Digital Publishing Institute (MDPI)</w:t>
      </w:r>
      <w:r w:rsidR="00955837" w:rsidRPr="00A8053C">
        <w:rPr>
          <w:rFonts w:ascii="Times New Roman" w:eastAsia="DengXian" w:hAnsi="Times New Roman" w:cs="Arial"/>
          <w:i/>
          <w:iCs/>
          <w:color w:val="auto"/>
        </w:rPr>
        <w:t>,</w:t>
      </w:r>
      <w:r w:rsidR="00955837" w:rsidRPr="00A8053C">
        <w:rPr>
          <w:rFonts w:ascii="Times New Roman" w:eastAsia="DengXian" w:hAnsi="Times New Roman" w:cs="Arial"/>
          <w:i/>
          <w:iCs/>
          <w:color w:val="auto"/>
          <w:vertAlign w:val="subscript"/>
        </w:rPr>
        <w:t xml:space="preserve"> </w:t>
      </w:r>
      <w:r w:rsidR="00955837" w:rsidRPr="00A8053C">
        <w:rPr>
          <w:rFonts w:ascii="Times New Roman" w:eastAsia="DengXian" w:hAnsi="Times New Roman" w:cs="Arial"/>
          <w:color w:val="auto"/>
        </w:rPr>
        <w:t>9(4737).</w:t>
      </w:r>
      <w:r w:rsidR="00955837" w:rsidRPr="00A8053C">
        <w:rPr>
          <w:rFonts w:ascii="Times New Roman" w:eastAsia="DengXian" w:hAnsi="Times New Roman" w:cs="Arial"/>
          <w:color w:val="auto"/>
          <w:vertAlign w:val="subscript"/>
        </w:rPr>
        <w:t xml:space="preserve"> </w:t>
      </w:r>
      <w:r w:rsidRPr="00A8053C">
        <w:rPr>
          <w:rFonts w:ascii="Times New Roman" w:eastAsia="DengXian" w:hAnsi="Times New Roman" w:cs="Arial"/>
          <w:color w:val="auto"/>
        </w:rPr>
        <w:t>https://doi.org/10.3390/app9224737.</w:t>
      </w:r>
    </w:p>
    <w:p w14:paraId="16D7AD7F" w14:textId="19A865A2" w:rsidR="001949AF" w:rsidRPr="00A8053C" w:rsidRDefault="001949AF" w:rsidP="001949AF">
      <w:pPr>
        <w:pStyle w:val="MDPI31text"/>
        <w:spacing w:after="180" w:line="240" w:lineRule="auto"/>
        <w:ind w:left="227" w:hanging="227"/>
        <w:rPr>
          <w:rFonts w:ascii="Times New Roman" w:eastAsia="DengXian" w:hAnsi="Times New Roman"/>
          <w:color w:val="auto"/>
        </w:rPr>
      </w:pPr>
      <w:r w:rsidRPr="00A8053C">
        <w:rPr>
          <w:rFonts w:ascii="Times New Roman" w:eastAsia="DengXian" w:hAnsi="Times New Roman"/>
          <w:color w:val="auto"/>
        </w:rPr>
        <w:t xml:space="preserve">(11) </w:t>
      </w:r>
      <w:r w:rsidR="00A1338E" w:rsidRPr="00A8053C">
        <w:rPr>
          <w:rFonts w:ascii="Times New Roman" w:eastAsia="DengXian" w:hAnsi="Times New Roman"/>
          <w:color w:val="auto"/>
        </w:rPr>
        <w:t>Kageyama, I.,</w:t>
      </w:r>
      <w:r w:rsidR="00A1338E" w:rsidRPr="00A8053C">
        <w:rPr>
          <w:rFonts w:ascii="Times New Roman" w:eastAsia="MS Gothic" w:hAnsi="Times New Roman"/>
          <w:color w:val="auto"/>
          <w:szCs w:val="20"/>
        </w:rPr>
        <w:t xml:space="preserve"> </w:t>
      </w:r>
      <w:proofErr w:type="spellStart"/>
      <w:r w:rsidR="00A1338E" w:rsidRPr="00A8053C">
        <w:rPr>
          <w:rFonts w:ascii="Times New Roman" w:eastAsia="MS Gothic" w:hAnsi="Times New Roman"/>
          <w:color w:val="auto"/>
          <w:szCs w:val="20"/>
        </w:rPr>
        <w:t>Kuriyagawa</w:t>
      </w:r>
      <w:proofErr w:type="spellEnd"/>
      <w:r w:rsidR="00A1338E" w:rsidRPr="00A8053C">
        <w:rPr>
          <w:rFonts w:ascii="Times New Roman" w:eastAsia="MS Gothic" w:hAnsi="Times New Roman"/>
          <w:color w:val="auto"/>
          <w:szCs w:val="20"/>
        </w:rPr>
        <w:t>, Y.,</w:t>
      </w:r>
      <w:r w:rsidR="00A1338E" w:rsidRPr="00A8053C">
        <w:rPr>
          <w:rFonts w:ascii="Times New Roman" w:eastAsia="DengXian" w:hAnsi="Times New Roman"/>
          <w:color w:val="auto"/>
          <w:lang w:val="en-GB"/>
        </w:rPr>
        <w:t xml:space="preserve"> Haraguchi, T.,</w:t>
      </w:r>
      <w:r w:rsidR="00A1338E" w:rsidRPr="00A8053C">
        <w:rPr>
          <w:rFonts w:ascii="Times New Roman" w:eastAsia="DengXian" w:hAnsi="Times New Roman"/>
          <w:color w:val="auto"/>
        </w:rPr>
        <w:t xml:space="preserve"> Kobayashi, Y. Two-wheeled Vehicle Characteristics on Steady State Turning Considering Equivalent Compliance</w:t>
      </w:r>
      <w:r w:rsidR="00506452" w:rsidRPr="00A8053C">
        <w:rPr>
          <w:rFonts w:ascii="Times New Roman" w:eastAsia="DengXian" w:hAnsi="Times New Roman"/>
          <w:color w:val="auto"/>
          <w:lang w:val="en-GB"/>
        </w:rPr>
        <w:t xml:space="preserve"> (J)</w:t>
      </w:r>
      <w:r w:rsidR="00A1338E" w:rsidRPr="00A8053C">
        <w:rPr>
          <w:rFonts w:ascii="Times New Roman" w:eastAsia="DengXian" w:hAnsi="Times New Roman"/>
          <w:color w:val="auto"/>
        </w:rPr>
        <w:t xml:space="preserve">. </w:t>
      </w:r>
      <w:r w:rsidR="00A1338E" w:rsidRPr="00A8053C">
        <w:rPr>
          <w:rFonts w:ascii="Times New Roman" w:eastAsia="DengXian" w:hAnsi="Times New Roman"/>
          <w:i/>
          <w:iCs/>
          <w:color w:val="auto"/>
          <w:lang w:val="en-GB"/>
        </w:rPr>
        <w:t>Transactions of Society of Automotive Engineers of Japan</w:t>
      </w:r>
      <w:r w:rsidR="00A1338E" w:rsidRPr="00A8053C">
        <w:rPr>
          <w:rFonts w:ascii="Times New Roman" w:eastAsia="DengXian" w:hAnsi="Times New Roman"/>
          <w:color w:val="auto"/>
          <w:lang w:val="en-GB"/>
        </w:rPr>
        <w:t xml:space="preserve">. </w:t>
      </w:r>
      <w:r w:rsidRPr="00A8053C">
        <w:rPr>
          <w:rFonts w:ascii="Times New Roman" w:eastAsia="DengXian" w:hAnsi="Times New Roman"/>
          <w:color w:val="auto"/>
        </w:rPr>
        <w:t>Vol.50 No.5</w:t>
      </w:r>
      <w:r w:rsidR="00A1338E" w:rsidRPr="00A8053C">
        <w:rPr>
          <w:rFonts w:ascii="Times New Roman" w:eastAsia="DengXian" w:hAnsi="Times New Roman" w:hint="eastAsia"/>
          <w:color w:val="auto"/>
        </w:rPr>
        <w:t>,</w:t>
      </w:r>
      <w:r w:rsidR="00A1338E" w:rsidRPr="00A8053C">
        <w:rPr>
          <w:rFonts w:ascii="Times New Roman" w:eastAsia="DengXian" w:hAnsi="Times New Roman"/>
          <w:color w:val="auto"/>
        </w:rPr>
        <w:t xml:space="preserve"> </w:t>
      </w:r>
      <w:r w:rsidRPr="00A8053C">
        <w:rPr>
          <w:rFonts w:ascii="Times New Roman" w:eastAsia="DengXian" w:hAnsi="Times New Roman"/>
          <w:color w:val="auto"/>
        </w:rPr>
        <w:t>p.1402-1408</w:t>
      </w:r>
      <w:r w:rsidR="00A1338E" w:rsidRPr="00A8053C">
        <w:rPr>
          <w:rFonts w:ascii="Times New Roman" w:eastAsia="DengXian" w:hAnsi="Times New Roman" w:hint="eastAsia"/>
          <w:color w:val="auto"/>
        </w:rPr>
        <w:t>,</w:t>
      </w:r>
      <w:r w:rsidR="00A1338E" w:rsidRPr="00A8053C">
        <w:rPr>
          <w:rFonts w:ascii="Times New Roman" w:eastAsia="DengXian" w:hAnsi="Times New Roman"/>
          <w:color w:val="auto"/>
        </w:rPr>
        <w:t xml:space="preserve"> </w:t>
      </w:r>
      <w:r w:rsidRPr="00A8053C">
        <w:rPr>
          <w:rFonts w:ascii="Times New Roman" w:eastAsia="DengXian" w:hAnsi="Times New Roman"/>
          <w:color w:val="auto"/>
        </w:rPr>
        <w:t>20194696</w:t>
      </w:r>
      <w:r w:rsidR="00506452">
        <w:rPr>
          <w:rFonts w:ascii="Times New Roman" w:eastAsia="DengXian" w:hAnsi="Times New Roman"/>
          <w:color w:val="auto"/>
        </w:rPr>
        <w:t>.</w:t>
      </w:r>
    </w:p>
    <w:p w14:paraId="62E478FC" w14:textId="18AA8371" w:rsidR="004B41B2" w:rsidRPr="00A8053C" w:rsidRDefault="004B41B2"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2</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(2020). </w:t>
      </w:r>
      <w:r w:rsidRPr="00A8053C">
        <w:rPr>
          <w:rFonts w:ascii="Times New Roman" w:eastAsia="DengXian" w:hAnsi="Times New Roman" w:cs="Arial"/>
          <w:color w:val="auto"/>
          <w:lang w:val="en-GB"/>
        </w:rPr>
        <w:t xml:space="preserve">Steering Torque Characteristics of Personal Mobility Vehicle (PMV) with Inward Tilting Mechanism (J). </w:t>
      </w:r>
      <w:r w:rsidRPr="00A8053C">
        <w:rPr>
          <w:rFonts w:ascii="Times New Roman" w:eastAsia="DengXian" w:hAnsi="Times New Roman" w:cs="Arial"/>
          <w:i/>
          <w:iCs/>
          <w:color w:val="auto"/>
          <w:lang w:val="en-GB"/>
        </w:rPr>
        <w:t>Transactions of Society of Automotive Engineers of Japan</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Vol.5</w:t>
      </w:r>
      <w:r w:rsidRPr="00A8053C">
        <w:rPr>
          <w:rFonts w:ascii="Times New Roman" w:eastAsia="DengXian" w:hAnsi="Times New Roman" w:cs="Arial"/>
          <w:color w:val="auto"/>
          <w:lang w:val="en-GB"/>
        </w:rPr>
        <w:t>1</w:t>
      </w:r>
      <w:r w:rsidRPr="00A8053C">
        <w:rPr>
          <w:rFonts w:ascii="Times New Roman" w:eastAsia="DengXian" w:hAnsi="Times New Roman" w:cs="Arial" w:hint="eastAsia"/>
          <w:color w:val="auto"/>
          <w:lang w:val="en-GB"/>
        </w:rPr>
        <w:t xml:space="preserve"> No.</w:t>
      </w:r>
      <w:r w:rsidRPr="00A8053C">
        <w:rPr>
          <w:rFonts w:ascii="Times New Roman" w:eastAsia="DengXian" w:hAnsi="Times New Roman" w:cs="Arial"/>
          <w:color w:val="auto"/>
          <w:lang w:val="en-GB"/>
        </w:rPr>
        <w:t>5</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p.9</w:t>
      </w:r>
      <w:r w:rsidRPr="00A8053C">
        <w:rPr>
          <w:rFonts w:ascii="Times New Roman" w:eastAsia="DengXian" w:hAnsi="Times New Roman" w:cs="Arial"/>
          <w:color w:val="auto"/>
          <w:lang w:val="en-GB"/>
        </w:rPr>
        <w:t>31</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937, </w:t>
      </w:r>
      <w:r w:rsidRPr="00A8053C">
        <w:rPr>
          <w:rFonts w:ascii="Times New Roman" w:eastAsia="DengXian" w:hAnsi="Times New Roman" w:cs="Arial" w:hint="eastAsia"/>
          <w:color w:val="auto"/>
          <w:lang w:val="en-GB"/>
        </w:rPr>
        <w:t>20</w:t>
      </w:r>
      <w:r w:rsidRPr="00A8053C">
        <w:rPr>
          <w:rFonts w:ascii="Times New Roman" w:eastAsia="DengXian" w:hAnsi="Times New Roman" w:cs="Arial"/>
          <w:color w:val="auto"/>
          <w:lang w:val="en-GB"/>
        </w:rPr>
        <w:t>204471.</w:t>
      </w:r>
    </w:p>
    <w:p w14:paraId="5F0E4F49" w14:textId="6B73F0D8" w:rsidR="004B41B2" w:rsidRPr="00A8053C" w:rsidRDefault="004B41B2"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3</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(2021). </w:t>
      </w:r>
      <w:r w:rsidRPr="00A8053C">
        <w:rPr>
          <w:rFonts w:ascii="Times New Roman" w:eastAsia="DengXian" w:hAnsi="Times New Roman" w:cs="Arial"/>
          <w:color w:val="auto"/>
          <w:lang w:val="en-GB"/>
        </w:rPr>
        <w:t>Steering Torque Hysteresis of Personal Mobility Vehicle (PMV)</w:t>
      </w:r>
      <w:r w:rsidRPr="00A8053C">
        <w:rPr>
          <w:rFonts w:ascii="Times New Roman" w:eastAsia="DengXian" w:hAnsi="Times New Roman" w:cs="Arial" w:hint="eastAsia"/>
          <w:color w:val="auto"/>
          <w:lang w:val="en-GB"/>
        </w:rPr>
        <w:t xml:space="preserve"> </w:t>
      </w:r>
      <w:r w:rsidRPr="00A8053C">
        <w:rPr>
          <w:rFonts w:ascii="Times New Roman" w:eastAsia="DengXian" w:hAnsi="Times New Roman" w:cs="Arial"/>
          <w:color w:val="auto"/>
          <w:lang w:val="en-GB"/>
        </w:rPr>
        <w:t>with Inward Tilting Mechanism (J)</w:t>
      </w:r>
      <w:r w:rsidR="00596BBE" w:rsidRPr="00A8053C">
        <w:rPr>
          <w:rFonts w:ascii="Times New Roman" w:eastAsia="DengXian" w:hAnsi="Times New Roman" w:cs="Arial"/>
          <w:color w:val="auto"/>
          <w:lang w:val="en-GB"/>
        </w:rPr>
        <w:t xml:space="preserve">. </w:t>
      </w:r>
      <w:r w:rsidR="00596BBE" w:rsidRPr="00A8053C">
        <w:rPr>
          <w:rFonts w:ascii="Times New Roman" w:eastAsia="DengXian" w:hAnsi="Times New Roman" w:cs="Arial"/>
          <w:i/>
          <w:iCs/>
          <w:color w:val="auto"/>
          <w:lang w:val="en-GB"/>
        </w:rPr>
        <w:t>Transactions of Society of Automotive Engineers of Japan</w:t>
      </w:r>
      <w:r w:rsidR="00596BBE" w:rsidRPr="00A8053C">
        <w:rPr>
          <w:rFonts w:ascii="Times New Roman" w:eastAsia="DengXian" w:hAnsi="Times New Roman" w:cs="Arial"/>
          <w:color w:val="auto"/>
          <w:lang w:val="en-GB"/>
        </w:rPr>
        <w:t xml:space="preserve">. </w:t>
      </w:r>
      <w:r w:rsidR="00596BBE" w:rsidRPr="00A8053C">
        <w:rPr>
          <w:rFonts w:ascii="Times New Roman" w:eastAsia="DengXian" w:hAnsi="Times New Roman" w:cs="Arial" w:hint="eastAsia"/>
          <w:color w:val="auto"/>
          <w:lang w:val="en-GB"/>
        </w:rPr>
        <w:t>Vol.5</w:t>
      </w:r>
      <w:r w:rsidR="00596BBE" w:rsidRPr="00A8053C">
        <w:rPr>
          <w:rFonts w:ascii="Times New Roman" w:eastAsia="DengXian" w:hAnsi="Times New Roman" w:cs="Arial"/>
          <w:color w:val="auto"/>
          <w:lang w:val="en-GB"/>
        </w:rPr>
        <w:t>2</w:t>
      </w:r>
      <w:r w:rsidR="00596BBE" w:rsidRPr="00A8053C">
        <w:rPr>
          <w:rFonts w:ascii="Times New Roman" w:eastAsia="DengXian" w:hAnsi="Times New Roman" w:cs="Arial" w:hint="eastAsia"/>
          <w:color w:val="auto"/>
          <w:lang w:val="en-GB"/>
        </w:rPr>
        <w:t xml:space="preserve"> No.</w:t>
      </w:r>
      <w:r w:rsidR="00596BBE" w:rsidRPr="00A8053C">
        <w:rPr>
          <w:rFonts w:ascii="Times New Roman" w:eastAsia="DengXian" w:hAnsi="Times New Roman" w:cs="Arial"/>
          <w:color w:val="auto"/>
          <w:lang w:val="en-GB"/>
        </w:rPr>
        <w:t>5</w:t>
      </w:r>
      <w:r w:rsidR="00596BBE" w:rsidRPr="00A8053C">
        <w:rPr>
          <w:rFonts w:ascii="Times New Roman" w:eastAsia="DengXian" w:hAnsi="Times New Roman" w:cs="Arial" w:hint="eastAsia"/>
          <w:color w:val="auto"/>
          <w:lang w:val="en-GB"/>
        </w:rPr>
        <w:t>,</w:t>
      </w:r>
      <w:r w:rsidR="00596BBE" w:rsidRPr="00A8053C">
        <w:rPr>
          <w:rFonts w:ascii="Times New Roman" w:eastAsia="DengXian" w:hAnsi="Times New Roman" w:cs="Arial"/>
          <w:color w:val="auto"/>
          <w:lang w:val="en-GB"/>
        </w:rPr>
        <w:t xml:space="preserve"> </w:t>
      </w:r>
      <w:r w:rsidR="00596BBE" w:rsidRPr="00A8053C">
        <w:rPr>
          <w:rFonts w:ascii="Times New Roman" w:eastAsia="DengXian" w:hAnsi="Times New Roman" w:cs="Arial" w:hint="eastAsia"/>
          <w:color w:val="auto"/>
          <w:lang w:val="en-GB"/>
        </w:rPr>
        <w:t>p.9</w:t>
      </w:r>
      <w:r w:rsidR="00596BBE" w:rsidRPr="00A8053C">
        <w:rPr>
          <w:rFonts w:ascii="Times New Roman" w:eastAsia="DengXian" w:hAnsi="Times New Roman" w:cs="Arial"/>
          <w:color w:val="auto"/>
          <w:lang w:val="en-GB"/>
        </w:rPr>
        <w:t>87</w:t>
      </w:r>
      <w:r w:rsidR="00596BBE" w:rsidRPr="00A8053C">
        <w:rPr>
          <w:rFonts w:ascii="Times New Roman" w:eastAsia="DengXian" w:hAnsi="Times New Roman" w:cs="Arial" w:hint="eastAsia"/>
          <w:color w:val="auto"/>
          <w:lang w:val="en-GB"/>
        </w:rPr>
        <w:t>-</w:t>
      </w:r>
      <w:r w:rsidR="00596BBE" w:rsidRPr="00A8053C">
        <w:rPr>
          <w:rFonts w:ascii="Times New Roman" w:eastAsia="DengXian" w:hAnsi="Times New Roman" w:cs="Arial"/>
          <w:color w:val="auto"/>
          <w:lang w:val="en-GB"/>
        </w:rPr>
        <w:t xml:space="preserve">993, </w:t>
      </w:r>
      <w:r w:rsidR="00596BBE" w:rsidRPr="00A8053C">
        <w:rPr>
          <w:rFonts w:ascii="Times New Roman" w:eastAsia="DengXian" w:hAnsi="Times New Roman" w:cs="Arial" w:hint="eastAsia"/>
          <w:color w:val="auto"/>
          <w:lang w:val="en-GB"/>
        </w:rPr>
        <w:t>20</w:t>
      </w:r>
      <w:r w:rsidR="00596BBE" w:rsidRPr="00A8053C">
        <w:rPr>
          <w:rFonts w:ascii="Times New Roman" w:eastAsia="DengXian" w:hAnsi="Times New Roman" w:cs="Arial"/>
          <w:color w:val="auto"/>
          <w:lang w:val="en-GB"/>
        </w:rPr>
        <w:t>214638.</w:t>
      </w:r>
    </w:p>
    <w:p w14:paraId="5660711F" w14:textId="3A2F6C4A" w:rsidR="00596BBE" w:rsidRPr="00A8053C" w:rsidRDefault="00596BBE"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4</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(2022). </w:t>
      </w:r>
      <w:r w:rsidRPr="00A8053C">
        <w:rPr>
          <w:rFonts w:ascii="Times New Roman" w:eastAsia="DengXian" w:hAnsi="Times New Roman" w:cs="Arial"/>
          <w:color w:val="auto"/>
          <w:lang w:val="en-GB"/>
        </w:rPr>
        <w:t xml:space="preserve">A Study of Steer Characteristics of Personal Mobility Vehicle (PMV) with Inward Tilting Mechanism (J). </w:t>
      </w:r>
      <w:r w:rsidRPr="00A8053C">
        <w:rPr>
          <w:rFonts w:ascii="Times New Roman" w:eastAsia="DengXian" w:hAnsi="Times New Roman" w:cs="Arial"/>
          <w:i/>
          <w:iCs/>
          <w:color w:val="auto"/>
          <w:lang w:val="en-GB"/>
        </w:rPr>
        <w:t>Transactions of Society of Automotive Engineers of Japan</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Vol.5</w:t>
      </w:r>
      <w:r w:rsidRPr="00A8053C">
        <w:rPr>
          <w:rFonts w:ascii="Times New Roman" w:eastAsia="DengXian" w:hAnsi="Times New Roman" w:cs="Arial"/>
          <w:color w:val="auto"/>
          <w:lang w:val="en-GB"/>
        </w:rPr>
        <w:t>3</w:t>
      </w:r>
      <w:r w:rsidRPr="00A8053C">
        <w:rPr>
          <w:rFonts w:ascii="Times New Roman" w:eastAsia="DengXian" w:hAnsi="Times New Roman" w:cs="Arial" w:hint="eastAsia"/>
          <w:color w:val="auto"/>
          <w:lang w:val="en-GB"/>
        </w:rPr>
        <w:t xml:space="preserve"> No.</w:t>
      </w:r>
      <w:r w:rsidRPr="00A8053C">
        <w:rPr>
          <w:rFonts w:ascii="Times New Roman" w:eastAsia="DengXian" w:hAnsi="Times New Roman" w:cs="Arial"/>
          <w:color w:val="auto"/>
          <w:lang w:val="en-GB"/>
        </w:rPr>
        <w:t>1</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p.</w:t>
      </w:r>
      <w:r w:rsidRPr="00A8053C">
        <w:rPr>
          <w:rFonts w:ascii="Times New Roman" w:eastAsia="DengXian" w:hAnsi="Times New Roman" w:cs="Arial"/>
          <w:color w:val="auto"/>
          <w:lang w:val="en-GB"/>
        </w:rPr>
        <w:t>58</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64, </w:t>
      </w:r>
      <w:r w:rsidRPr="00A8053C">
        <w:rPr>
          <w:rFonts w:ascii="Times New Roman" w:eastAsia="DengXian" w:hAnsi="Times New Roman" w:cs="Arial" w:hint="eastAsia"/>
          <w:color w:val="auto"/>
          <w:lang w:val="en-GB"/>
        </w:rPr>
        <w:t>20</w:t>
      </w:r>
      <w:r w:rsidRPr="00A8053C">
        <w:rPr>
          <w:rFonts w:ascii="Times New Roman" w:eastAsia="DengXian" w:hAnsi="Times New Roman" w:cs="Arial"/>
          <w:color w:val="auto"/>
          <w:lang w:val="en-GB"/>
        </w:rPr>
        <w:t>224033.</w:t>
      </w:r>
    </w:p>
    <w:p w14:paraId="428D2CD8" w14:textId="468C65B7" w:rsidR="00596BBE" w:rsidRPr="00A8053C" w:rsidRDefault="003D50F9"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5</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(2021). </w:t>
      </w:r>
      <w:r w:rsidRPr="00A8053C">
        <w:rPr>
          <w:rFonts w:ascii="Times New Roman" w:eastAsia="DengXian" w:hAnsi="Times New Roman" w:cs="Arial"/>
          <w:color w:val="auto"/>
          <w:lang w:val="en-GB"/>
        </w:rPr>
        <w:t xml:space="preserve">A Method to Minimize Steering Disturbance Caused by Vertical Load Reaction Force of Personal Mobility Vehicle (PMV) with Inward Tilting Mechanism (J). </w:t>
      </w:r>
      <w:r w:rsidRPr="00A8053C">
        <w:rPr>
          <w:rFonts w:ascii="Times New Roman" w:eastAsia="DengXian" w:hAnsi="Times New Roman" w:cs="Arial"/>
          <w:i/>
          <w:iCs/>
          <w:color w:val="auto"/>
          <w:lang w:val="en-GB"/>
        </w:rPr>
        <w:t>Transactions of Society of Automotive Engineers of Japan</w:t>
      </w:r>
      <w:r w:rsidRPr="00A8053C">
        <w:rPr>
          <w:rFonts w:ascii="Times New Roman" w:eastAsia="DengXian" w:hAnsi="Times New Roman" w:cs="Arial"/>
          <w:color w:val="auto"/>
          <w:lang w:val="en-GB"/>
        </w:rPr>
        <w:t>. Vol.52 No.2</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 p.462-468, 20214197.</w:t>
      </w:r>
    </w:p>
    <w:p w14:paraId="2CCA4EC0" w14:textId="590A750A" w:rsidR="003D50F9" w:rsidRPr="00A8053C" w:rsidRDefault="003D50F9"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6</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(2022). </w:t>
      </w:r>
      <w:r w:rsidRPr="00A8053C">
        <w:rPr>
          <w:rFonts w:ascii="Times New Roman" w:eastAsia="DengXian" w:hAnsi="Times New Roman" w:cs="Arial"/>
          <w:color w:val="auto"/>
          <w:lang w:val="en-GB"/>
        </w:rPr>
        <w:t xml:space="preserve">Design Requirements for a Personal Mobility Vehicle (PMV) with an Inward Tilt Mechanism to Maintain Straight Running on Slant Roads and Rutted Roads (J). </w:t>
      </w:r>
      <w:r w:rsidRPr="00A8053C">
        <w:rPr>
          <w:rFonts w:ascii="Times New Roman" w:eastAsia="DengXian" w:hAnsi="Times New Roman" w:cs="Arial"/>
          <w:i/>
          <w:iCs/>
          <w:color w:val="auto"/>
          <w:lang w:val="en-GB"/>
        </w:rPr>
        <w:t>Proceedings of the JSAE Annual Congress (2022 Spring)</w:t>
      </w:r>
      <w:r w:rsidRPr="00A8053C">
        <w:rPr>
          <w:rFonts w:ascii="Times New Roman" w:eastAsia="DengXian" w:hAnsi="Times New Roman" w:cs="Arial"/>
          <w:color w:val="auto"/>
          <w:lang w:val="en-GB"/>
        </w:rPr>
        <w:t xml:space="preserve">, Yokohama, Japan. </w:t>
      </w:r>
      <w:r w:rsidRPr="00A8053C">
        <w:rPr>
          <w:rFonts w:ascii="Times New Roman" w:eastAsia="DengXian" w:hAnsi="Times New Roman" w:cs="Arial" w:hint="eastAsia"/>
          <w:color w:val="auto"/>
          <w:lang w:val="en-GB"/>
        </w:rPr>
        <w:t>No.</w:t>
      </w:r>
      <w:r w:rsidRPr="00A8053C">
        <w:rPr>
          <w:rFonts w:ascii="Times New Roman" w:eastAsia="DengXian" w:hAnsi="Times New Roman" w:cs="Arial"/>
          <w:color w:val="auto"/>
          <w:lang w:val="en-GB"/>
        </w:rPr>
        <w:t>66-22</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p.1</w:t>
      </w:r>
      <w:r w:rsidRPr="00A8053C">
        <w:rPr>
          <w:rFonts w:ascii="Times New Roman" w:eastAsia="DengXian" w:hAnsi="Times New Roman" w:cs="Arial"/>
          <w:color w:val="auto"/>
          <w:lang w:val="en-GB"/>
        </w:rPr>
        <w:t>-</w:t>
      </w:r>
      <w:r w:rsidRPr="00A8053C">
        <w:rPr>
          <w:rFonts w:ascii="Times New Roman" w:eastAsia="DengXian" w:hAnsi="Times New Roman" w:cs="Arial" w:hint="eastAsia"/>
          <w:color w:val="auto"/>
          <w:lang w:val="en-GB"/>
        </w:rPr>
        <w:t>6,</w:t>
      </w:r>
      <w:r w:rsidRPr="00A8053C">
        <w:rPr>
          <w:rFonts w:ascii="Times New Roman" w:eastAsia="DengXian" w:hAnsi="Times New Roman" w:cs="Arial"/>
          <w:color w:val="auto"/>
          <w:lang w:val="en-GB"/>
        </w:rPr>
        <w:t xml:space="preserve"> 20225291.</w:t>
      </w:r>
    </w:p>
    <w:p w14:paraId="1FC57170" w14:textId="7C05926E" w:rsidR="003D50F9" w:rsidRPr="00A8053C" w:rsidRDefault="003D50F9"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7</w:t>
      </w:r>
      <w:r w:rsidRPr="00A8053C">
        <w:rPr>
          <w:rFonts w:ascii="Times New Roman" w:eastAsia="DengXian" w:hAnsi="Times New Roman" w:cs="Arial"/>
          <w:color w:val="auto"/>
          <w:lang w:val="en-GB"/>
        </w:rPr>
        <w:t xml:space="preserve">) Kaneko, T., Haraguchi, T., Kageyama, I. </w:t>
      </w:r>
      <w:r w:rsidRPr="00A8053C">
        <w:rPr>
          <w:rFonts w:ascii="Times New Roman" w:eastAsia="DengXian" w:hAnsi="Times New Roman" w:cs="Arial"/>
          <w:color w:val="auto"/>
        </w:rPr>
        <w:t xml:space="preserve">(2022). </w:t>
      </w:r>
      <w:r w:rsidRPr="00A8053C">
        <w:rPr>
          <w:rFonts w:ascii="Times New Roman" w:eastAsia="DengXian" w:hAnsi="Times New Roman" w:cs="Arial" w:hint="eastAsia"/>
          <w:color w:val="auto"/>
          <w:lang w:val="en-GB"/>
        </w:rPr>
        <w:t>Dynamic Performance Evaluation of a Personal Mobility Vehicle (PMV) with an Inward Tilt Mechanism on Non-flat Road Using Dynamic Motion Analysis Simulation</w:t>
      </w:r>
      <w:r w:rsidRPr="00A8053C">
        <w:rPr>
          <w:rFonts w:ascii="Times New Roman" w:eastAsia="DengXian" w:hAnsi="Times New Roman" w:cs="Arial"/>
          <w:color w:val="auto"/>
          <w:lang w:val="en-GB"/>
        </w:rPr>
        <w:t xml:space="preserve"> (J). </w:t>
      </w:r>
      <w:r w:rsidR="0052131D" w:rsidRPr="00A8053C">
        <w:rPr>
          <w:rFonts w:ascii="Times New Roman" w:eastAsia="DengXian" w:hAnsi="Times New Roman" w:cs="Arial"/>
          <w:i/>
          <w:iCs/>
          <w:color w:val="auto"/>
          <w:lang w:val="en-GB"/>
        </w:rPr>
        <w:t>Proceedings of the JSAE Annual Congress (2022 Autumn)</w:t>
      </w:r>
      <w:r w:rsidR="0052131D" w:rsidRPr="00A8053C">
        <w:rPr>
          <w:rFonts w:ascii="Times New Roman" w:eastAsia="DengXian" w:hAnsi="Times New Roman" w:cs="Arial"/>
          <w:color w:val="auto"/>
          <w:lang w:val="en-GB"/>
        </w:rPr>
        <w:t xml:space="preserve">, Osaka, Japan. </w:t>
      </w:r>
      <w:r w:rsidR="0052131D" w:rsidRPr="00A8053C">
        <w:rPr>
          <w:rFonts w:ascii="Times New Roman" w:eastAsia="DengXian" w:hAnsi="Times New Roman" w:cs="Arial" w:hint="eastAsia"/>
          <w:color w:val="auto"/>
          <w:lang w:val="en-GB"/>
        </w:rPr>
        <w:t>No.</w:t>
      </w:r>
      <w:r w:rsidR="0052131D" w:rsidRPr="00A8053C">
        <w:rPr>
          <w:rFonts w:ascii="Times New Roman" w:eastAsia="DengXian" w:hAnsi="Times New Roman" w:cs="Arial"/>
          <w:color w:val="auto"/>
          <w:lang w:val="en-GB"/>
        </w:rPr>
        <w:t>116-22</w:t>
      </w:r>
      <w:r w:rsidR="0052131D" w:rsidRPr="00A8053C">
        <w:rPr>
          <w:rFonts w:ascii="Times New Roman" w:eastAsia="DengXian" w:hAnsi="Times New Roman" w:cs="Arial" w:hint="eastAsia"/>
          <w:color w:val="auto"/>
          <w:lang w:val="en-GB"/>
        </w:rPr>
        <w:t>,</w:t>
      </w:r>
      <w:r w:rsidR="0052131D" w:rsidRPr="00A8053C">
        <w:rPr>
          <w:rFonts w:ascii="Times New Roman" w:eastAsia="DengXian" w:hAnsi="Times New Roman" w:cs="Arial"/>
          <w:color w:val="auto"/>
          <w:lang w:val="en-GB"/>
        </w:rPr>
        <w:t xml:space="preserve"> </w:t>
      </w:r>
      <w:r w:rsidR="0052131D" w:rsidRPr="00A8053C">
        <w:rPr>
          <w:rFonts w:ascii="Times New Roman" w:eastAsia="DengXian" w:hAnsi="Times New Roman" w:cs="Arial" w:hint="eastAsia"/>
          <w:color w:val="auto"/>
          <w:lang w:val="en-GB"/>
        </w:rPr>
        <w:t>p.1</w:t>
      </w:r>
      <w:r w:rsidR="0052131D" w:rsidRPr="00A8053C">
        <w:rPr>
          <w:rFonts w:ascii="Times New Roman" w:eastAsia="DengXian" w:hAnsi="Times New Roman" w:cs="Arial"/>
          <w:color w:val="auto"/>
          <w:lang w:val="en-GB"/>
        </w:rPr>
        <w:t>-5, 20226116.</w:t>
      </w:r>
    </w:p>
    <w:p w14:paraId="5250B291" w14:textId="3E300F6E" w:rsidR="0052131D" w:rsidRPr="00A8053C" w:rsidRDefault="0052131D"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8</w:t>
      </w:r>
      <w:r w:rsidRPr="00A8053C">
        <w:rPr>
          <w:rFonts w:ascii="Times New Roman" w:eastAsia="DengXian" w:hAnsi="Times New Roman" w:cs="Arial"/>
          <w:color w:val="auto"/>
          <w:lang w:val="en-GB"/>
        </w:rPr>
        <w:t xml:space="preserve">) Haraguchi, T., Kaneko, T., Kageyama, I. </w:t>
      </w:r>
      <w:r w:rsidRPr="00A8053C">
        <w:rPr>
          <w:rFonts w:ascii="Times New Roman" w:eastAsia="DengXian" w:hAnsi="Times New Roman" w:cs="Arial"/>
          <w:color w:val="auto"/>
        </w:rPr>
        <w:t xml:space="preserve">(2022). </w:t>
      </w:r>
      <w:r w:rsidRPr="00A8053C">
        <w:rPr>
          <w:rFonts w:ascii="Times New Roman" w:eastAsia="DengXian" w:hAnsi="Times New Roman" w:cs="Arial"/>
          <w:color w:val="auto"/>
          <w:lang w:val="en-GB"/>
        </w:rPr>
        <w:t xml:space="preserve">A Study of Suspension Geometry for Personal Mobility Vehicle (PMV) with Inward Tilt Mechanism (J). </w:t>
      </w:r>
      <w:r w:rsidRPr="00A8053C">
        <w:rPr>
          <w:rFonts w:ascii="Times New Roman" w:eastAsia="DengXian" w:hAnsi="Times New Roman" w:cs="Arial"/>
          <w:i/>
          <w:iCs/>
          <w:color w:val="auto"/>
          <w:lang w:val="en-GB"/>
        </w:rPr>
        <w:t>Proceedings of the JSAE Annual Congress (2022 Autumn)</w:t>
      </w:r>
      <w:r w:rsidRPr="00A8053C">
        <w:rPr>
          <w:rFonts w:ascii="Times New Roman" w:eastAsia="DengXian" w:hAnsi="Times New Roman" w:cs="Arial"/>
          <w:color w:val="auto"/>
          <w:lang w:val="en-GB"/>
        </w:rPr>
        <w:t xml:space="preserve">, Osaka, Japan. </w:t>
      </w:r>
      <w:r w:rsidRPr="00A8053C">
        <w:rPr>
          <w:rFonts w:ascii="Times New Roman" w:eastAsia="DengXian" w:hAnsi="Times New Roman" w:cs="Arial" w:hint="eastAsia"/>
          <w:color w:val="auto"/>
          <w:lang w:val="en-GB"/>
        </w:rPr>
        <w:t>No.</w:t>
      </w:r>
      <w:r w:rsidRPr="00A8053C">
        <w:rPr>
          <w:rFonts w:ascii="Times New Roman" w:eastAsia="DengXian" w:hAnsi="Times New Roman" w:cs="Arial"/>
          <w:color w:val="auto"/>
          <w:lang w:val="en-GB"/>
        </w:rPr>
        <w:t>117-22</w:t>
      </w:r>
      <w:r w:rsidRPr="00A8053C">
        <w:rPr>
          <w:rFonts w:ascii="Times New Roman" w:eastAsia="DengXian" w:hAnsi="Times New Roman" w:cs="Arial" w:hint="eastAsia"/>
          <w:color w:val="auto"/>
          <w:lang w:val="en-GB"/>
        </w:rPr>
        <w:t>,</w:t>
      </w:r>
      <w:r w:rsidRPr="00A8053C">
        <w:rPr>
          <w:rFonts w:ascii="Times New Roman" w:eastAsia="DengXian" w:hAnsi="Times New Roman" w:cs="Arial"/>
          <w:color w:val="auto"/>
          <w:lang w:val="en-GB"/>
        </w:rPr>
        <w:t xml:space="preserve"> </w:t>
      </w:r>
      <w:r w:rsidRPr="00A8053C">
        <w:rPr>
          <w:rFonts w:ascii="Times New Roman" w:eastAsia="DengXian" w:hAnsi="Times New Roman" w:cs="Arial" w:hint="eastAsia"/>
          <w:color w:val="auto"/>
          <w:lang w:val="en-GB"/>
        </w:rPr>
        <w:t>p.1</w:t>
      </w:r>
      <w:r w:rsidRPr="00A8053C">
        <w:rPr>
          <w:rFonts w:ascii="Times New Roman" w:eastAsia="DengXian" w:hAnsi="Times New Roman" w:cs="Arial"/>
          <w:color w:val="auto"/>
          <w:lang w:val="en-GB"/>
        </w:rPr>
        <w:t>-</w:t>
      </w:r>
      <w:r w:rsidRPr="00A8053C">
        <w:rPr>
          <w:rFonts w:ascii="Times New Roman" w:eastAsia="DengXian" w:hAnsi="Times New Roman" w:cs="Arial" w:hint="eastAsia"/>
          <w:color w:val="auto"/>
          <w:lang w:val="en-GB"/>
        </w:rPr>
        <w:t>6</w:t>
      </w:r>
      <w:r w:rsidRPr="00A8053C">
        <w:rPr>
          <w:rFonts w:ascii="Times New Roman" w:eastAsia="DengXian" w:hAnsi="Times New Roman" w:cs="Arial"/>
          <w:color w:val="auto"/>
          <w:lang w:val="en-GB"/>
        </w:rPr>
        <w:t>, 20226117.</w:t>
      </w:r>
    </w:p>
    <w:p w14:paraId="708D1543" w14:textId="4D7FC652" w:rsidR="0052131D" w:rsidRPr="00A8053C" w:rsidRDefault="0052131D" w:rsidP="00955837">
      <w:pPr>
        <w:pStyle w:val="MDPI31text"/>
        <w:spacing w:after="180" w:line="240" w:lineRule="auto"/>
        <w:ind w:left="227" w:hanging="227"/>
        <w:rPr>
          <w:rFonts w:ascii="Times New Roman" w:eastAsia="DengXian" w:hAnsi="Times New Roman" w:cs="Arial"/>
          <w:color w:val="auto"/>
          <w:lang w:val="en-GB"/>
        </w:rPr>
      </w:pPr>
      <w:r w:rsidRPr="00A8053C">
        <w:rPr>
          <w:rFonts w:ascii="Times New Roman" w:eastAsia="DengXian" w:hAnsi="Times New Roman" w:cs="Arial"/>
          <w:color w:val="auto"/>
          <w:lang w:val="en-GB"/>
        </w:rPr>
        <w:t>(1</w:t>
      </w:r>
      <w:r w:rsidR="001949AF" w:rsidRPr="00A8053C">
        <w:rPr>
          <w:rFonts w:ascii="Times New Roman" w:eastAsia="DengXian" w:hAnsi="Times New Roman" w:cs="Arial"/>
          <w:color w:val="auto"/>
          <w:lang w:val="en-GB"/>
        </w:rPr>
        <w:t>9</w:t>
      </w:r>
      <w:r w:rsidRPr="00A8053C">
        <w:rPr>
          <w:rFonts w:ascii="Times New Roman" w:eastAsia="DengXian" w:hAnsi="Times New Roman" w:cs="Arial"/>
          <w:color w:val="auto"/>
          <w:lang w:val="en-GB"/>
        </w:rPr>
        <w:t xml:space="preserve">) Haraguchi, T., Kaneko, T. </w:t>
      </w:r>
      <w:r w:rsidRPr="00A8053C">
        <w:rPr>
          <w:rFonts w:ascii="Times New Roman" w:eastAsia="DengXian" w:hAnsi="Times New Roman" w:cs="Arial"/>
          <w:color w:val="auto"/>
        </w:rPr>
        <w:t xml:space="preserve">(2022). </w:t>
      </w:r>
      <w:r w:rsidRPr="00A8053C">
        <w:rPr>
          <w:rFonts w:ascii="Times New Roman" w:eastAsia="DengXian" w:hAnsi="Times New Roman" w:cs="Arial"/>
          <w:color w:val="auto"/>
          <w:lang w:val="en-GB"/>
        </w:rPr>
        <w:t xml:space="preserve">Design Requirements for Personal Mobility Vehicle (PMV) with Inward Tilt Mechanism to Minimize Steering Disturbances Caused by Uneven Road </w:t>
      </w:r>
      <w:r w:rsidRPr="00A8053C">
        <w:rPr>
          <w:rFonts w:ascii="Times New Roman" w:eastAsia="DengXian" w:hAnsi="Times New Roman" w:cs="Arial"/>
          <w:color w:val="auto"/>
          <w:szCs w:val="20"/>
          <w:lang w:val="en-GB"/>
        </w:rPr>
        <w:t xml:space="preserve">Surface. </w:t>
      </w:r>
      <w:r w:rsidRPr="00A8053C">
        <w:rPr>
          <w:rFonts w:ascii="Times New Roman" w:eastAsia="MS Gothic" w:hAnsi="Times New Roman"/>
          <w:i/>
          <w:iCs/>
          <w:color w:val="auto"/>
          <w:szCs w:val="20"/>
        </w:rPr>
        <w:t>Inventions</w:t>
      </w:r>
      <w:r w:rsidRPr="00A8053C">
        <w:rPr>
          <w:rFonts w:ascii="Times New Roman" w:eastAsia="MS Gothic" w:hAnsi="Times New Roman"/>
          <w:color w:val="auto"/>
          <w:szCs w:val="20"/>
        </w:rPr>
        <w:t>,</w:t>
      </w:r>
      <w:r w:rsidRPr="00A8053C">
        <w:rPr>
          <w:rFonts w:ascii="Times New Roman" w:eastAsia="DengXian" w:hAnsi="Times New Roman" w:cs="Arial"/>
          <w:i/>
          <w:iCs/>
          <w:color w:val="auto"/>
          <w:szCs w:val="20"/>
        </w:rPr>
        <w:t xml:space="preserve"> </w:t>
      </w:r>
      <w:r w:rsidRPr="00A8053C">
        <w:rPr>
          <w:rFonts w:ascii="Times New Roman" w:eastAsia="DengXian" w:hAnsi="Times New Roman" w:cs="Arial"/>
          <w:i/>
          <w:iCs/>
          <w:color w:val="auto"/>
          <w:lang w:val="en-GB"/>
        </w:rPr>
        <w:t>Multidisciplinary Digital Publishing Institute (MDPI)</w:t>
      </w:r>
      <w:r w:rsidRPr="00A8053C">
        <w:rPr>
          <w:rFonts w:ascii="Times New Roman" w:eastAsia="DengXian" w:hAnsi="Times New Roman" w:cs="Arial"/>
          <w:i/>
          <w:iCs/>
          <w:color w:val="auto"/>
        </w:rPr>
        <w:t>,</w:t>
      </w:r>
      <w:r w:rsidRPr="00A8053C">
        <w:rPr>
          <w:rFonts w:ascii="Times New Roman" w:eastAsia="MS Gothic" w:hAnsi="Times New Roman"/>
          <w:color w:val="auto"/>
          <w:sz w:val="18"/>
          <w:szCs w:val="18"/>
          <w:lang w:eastAsia="ko-KR" w:bidi="ar-SA"/>
        </w:rPr>
        <w:t xml:space="preserve"> </w:t>
      </w:r>
      <w:r w:rsidRPr="00A8053C">
        <w:rPr>
          <w:rFonts w:ascii="Times New Roman" w:eastAsia="DengXian" w:hAnsi="Times New Roman" w:cs="Arial"/>
          <w:color w:val="auto"/>
          <w:lang w:val="en-GB"/>
        </w:rPr>
        <w:t>Inventions 2023, 8</w:t>
      </w:r>
      <w:r w:rsidR="00377E00" w:rsidRPr="00A8053C">
        <w:rPr>
          <w:rFonts w:ascii="Times New Roman" w:eastAsia="DengXian" w:hAnsi="Times New Roman" w:cs="Arial"/>
          <w:color w:val="auto"/>
          <w:lang w:val="en-GB"/>
        </w:rPr>
        <w:t>(</w:t>
      </w:r>
      <w:r w:rsidRPr="00A8053C">
        <w:rPr>
          <w:rFonts w:ascii="Times New Roman" w:eastAsia="DengXian" w:hAnsi="Times New Roman" w:cs="Arial"/>
          <w:color w:val="auto"/>
          <w:lang w:val="en-GB"/>
        </w:rPr>
        <w:t>37</w:t>
      </w:r>
      <w:r w:rsidR="00377E00" w:rsidRPr="00A8053C">
        <w:rPr>
          <w:rFonts w:ascii="Times New Roman" w:eastAsia="DengXian" w:hAnsi="Times New Roman" w:cs="Arial"/>
          <w:color w:val="auto"/>
          <w:lang w:val="en-GB"/>
        </w:rPr>
        <w:t>)</w:t>
      </w:r>
      <w:r w:rsidRPr="00A8053C">
        <w:rPr>
          <w:rFonts w:ascii="Times New Roman" w:eastAsia="DengXian" w:hAnsi="Times New Roman" w:cs="Arial"/>
          <w:color w:val="auto"/>
          <w:lang w:val="en-GB"/>
        </w:rPr>
        <w:t>, DOI:10.3390/inventions8010037.</w:t>
      </w:r>
    </w:p>
    <w:p w14:paraId="73B9D2E9" w14:textId="71F7CE12" w:rsidR="00377E00" w:rsidRPr="00A8053C" w:rsidRDefault="0052131D" w:rsidP="00377E00">
      <w:pPr>
        <w:pStyle w:val="MDPI31text"/>
        <w:spacing w:after="180" w:line="240" w:lineRule="auto"/>
        <w:ind w:left="227" w:hanging="227"/>
        <w:rPr>
          <w:rFonts w:ascii="Times New Roman" w:eastAsia="DengXian" w:hAnsi="Times New Roman" w:cs="Arial"/>
          <w:color w:val="auto"/>
          <w:szCs w:val="20"/>
        </w:rPr>
      </w:pPr>
      <w:r w:rsidRPr="00A8053C">
        <w:rPr>
          <w:rFonts w:ascii="Times New Roman" w:eastAsia="DengXian" w:hAnsi="Times New Roman" w:cs="Arial"/>
          <w:color w:val="auto"/>
          <w:szCs w:val="20"/>
          <w:lang w:val="en-GB"/>
        </w:rPr>
        <w:t>(</w:t>
      </w:r>
      <w:r w:rsidR="001949AF" w:rsidRPr="00A8053C">
        <w:rPr>
          <w:rFonts w:ascii="Times New Roman" w:eastAsia="DengXian" w:hAnsi="Times New Roman" w:cs="Arial"/>
          <w:color w:val="auto"/>
          <w:szCs w:val="20"/>
          <w:lang w:val="en-GB"/>
        </w:rPr>
        <w:t>20</w:t>
      </w:r>
      <w:r w:rsidRPr="00A8053C">
        <w:rPr>
          <w:rFonts w:ascii="Times New Roman" w:eastAsia="DengXian" w:hAnsi="Times New Roman" w:cs="Arial"/>
          <w:color w:val="auto"/>
          <w:szCs w:val="20"/>
          <w:lang w:val="en-GB"/>
        </w:rPr>
        <w:t xml:space="preserve">) Haraguchi, T., Kaneko, T., Kageyama, I. </w:t>
      </w:r>
      <w:r w:rsidRPr="00A8053C">
        <w:rPr>
          <w:rFonts w:ascii="Times New Roman" w:eastAsia="DengXian" w:hAnsi="Times New Roman" w:cs="Arial"/>
          <w:color w:val="auto"/>
          <w:szCs w:val="20"/>
        </w:rPr>
        <w:t>(202</w:t>
      </w:r>
      <w:r w:rsidR="00377E00" w:rsidRPr="00A8053C">
        <w:rPr>
          <w:rFonts w:ascii="Times New Roman" w:eastAsia="DengXian" w:hAnsi="Times New Roman" w:cs="Arial"/>
          <w:color w:val="auto"/>
          <w:szCs w:val="20"/>
        </w:rPr>
        <w:t>3</w:t>
      </w:r>
      <w:r w:rsidRPr="00A8053C">
        <w:rPr>
          <w:rFonts w:ascii="Times New Roman" w:eastAsia="DengXian" w:hAnsi="Times New Roman" w:cs="Arial"/>
          <w:color w:val="auto"/>
          <w:szCs w:val="20"/>
        </w:rPr>
        <w:t>).</w:t>
      </w:r>
      <w:r w:rsidR="00377E00" w:rsidRPr="00A8053C">
        <w:rPr>
          <w:rFonts w:ascii="Times New Roman" w:eastAsia="MS Gothic" w:hAnsi="Times New Roman"/>
          <w:color w:val="auto"/>
          <w:szCs w:val="20"/>
          <w:lang w:eastAsia="ko-KR" w:bidi="ar-SA"/>
        </w:rPr>
        <w:t xml:space="preserve"> </w:t>
      </w:r>
      <w:r w:rsidR="00377E00" w:rsidRPr="00A8053C">
        <w:rPr>
          <w:rFonts w:ascii="Times New Roman" w:eastAsia="DengXian" w:hAnsi="Times New Roman" w:cs="Arial"/>
          <w:color w:val="auto"/>
          <w:szCs w:val="20"/>
          <w:lang w:val="en-GB"/>
        </w:rPr>
        <w:t xml:space="preserve">A Study of Suspension Geometry for Suppressing Pitching during Turning in Personal Mobility Vehicles (PMVs) with Inward Tilt Mechanism (J). </w:t>
      </w:r>
      <w:r w:rsidR="00377E00" w:rsidRPr="00A8053C">
        <w:rPr>
          <w:rFonts w:ascii="Times New Roman" w:eastAsia="DengXian" w:hAnsi="Times New Roman" w:cs="Arial"/>
          <w:i/>
          <w:iCs/>
          <w:color w:val="auto"/>
          <w:szCs w:val="20"/>
          <w:lang w:val="en-GB"/>
        </w:rPr>
        <w:t>Proceedings of the JSAE Annual Congress (2023 Spring)</w:t>
      </w:r>
      <w:r w:rsidR="00377E00" w:rsidRPr="00A8053C">
        <w:rPr>
          <w:rFonts w:ascii="Times New Roman" w:eastAsia="DengXian" w:hAnsi="Times New Roman" w:cs="Arial"/>
          <w:color w:val="auto"/>
          <w:szCs w:val="20"/>
          <w:lang w:val="en-GB"/>
        </w:rPr>
        <w:t>, Yokohama, Japan.</w:t>
      </w:r>
      <w:r w:rsidR="00377E00" w:rsidRPr="00A8053C">
        <w:rPr>
          <w:rFonts w:ascii="Times New Roman" w:eastAsia="MS Gothic" w:hAnsi="Times New Roman" w:hint="eastAsia"/>
          <w:color w:val="auto"/>
          <w:szCs w:val="20"/>
          <w:lang w:eastAsia="ko-KR"/>
        </w:rPr>
        <w:t xml:space="preserve"> </w:t>
      </w:r>
      <w:r w:rsidR="00377E00" w:rsidRPr="00A8053C">
        <w:rPr>
          <w:rFonts w:ascii="Times New Roman" w:eastAsia="DengXian" w:hAnsi="Times New Roman" w:cs="Arial" w:hint="eastAsia"/>
          <w:color w:val="auto"/>
          <w:szCs w:val="20"/>
        </w:rPr>
        <w:t>No.</w:t>
      </w:r>
      <w:r w:rsidR="00377E00" w:rsidRPr="00A8053C">
        <w:rPr>
          <w:rFonts w:ascii="Times New Roman" w:eastAsia="DengXian" w:hAnsi="Times New Roman" w:cs="Arial"/>
          <w:color w:val="auto"/>
          <w:szCs w:val="20"/>
        </w:rPr>
        <w:t>167-23</w:t>
      </w:r>
      <w:r w:rsidR="00377E00" w:rsidRPr="00A8053C">
        <w:rPr>
          <w:rFonts w:ascii="Times New Roman" w:eastAsia="DengXian" w:hAnsi="Times New Roman" w:cs="Arial" w:hint="eastAsia"/>
          <w:color w:val="auto"/>
          <w:szCs w:val="20"/>
        </w:rPr>
        <w:t>,</w:t>
      </w:r>
      <w:r w:rsidR="00377E00" w:rsidRPr="00A8053C">
        <w:rPr>
          <w:rFonts w:ascii="Times New Roman" w:eastAsia="DengXian" w:hAnsi="Times New Roman" w:cs="Arial"/>
          <w:color w:val="auto"/>
          <w:szCs w:val="20"/>
        </w:rPr>
        <w:t xml:space="preserve"> </w:t>
      </w:r>
      <w:r w:rsidR="00377E00" w:rsidRPr="00A8053C">
        <w:rPr>
          <w:rFonts w:ascii="Times New Roman" w:eastAsia="DengXian" w:hAnsi="Times New Roman" w:cs="Arial" w:hint="eastAsia"/>
          <w:color w:val="auto"/>
          <w:szCs w:val="20"/>
        </w:rPr>
        <w:t>p.1</w:t>
      </w:r>
      <w:r w:rsidR="00377E00" w:rsidRPr="00A8053C">
        <w:rPr>
          <w:rFonts w:ascii="Times New Roman" w:eastAsia="DengXian" w:hAnsi="Times New Roman" w:cs="Arial"/>
          <w:color w:val="auto"/>
          <w:szCs w:val="20"/>
        </w:rPr>
        <w:t>-</w:t>
      </w:r>
      <w:r w:rsidR="00377E00" w:rsidRPr="00A8053C">
        <w:rPr>
          <w:rFonts w:ascii="Times New Roman" w:eastAsia="DengXian" w:hAnsi="Times New Roman" w:cs="Arial" w:hint="eastAsia"/>
          <w:color w:val="auto"/>
          <w:szCs w:val="20"/>
        </w:rPr>
        <w:t>6</w:t>
      </w:r>
      <w:r w:rsidR="00377E00" w:rsidRPr="00A8053C">
        <w:rPr>
          <w:rFonts w:ascii="Times New Roman" w:eastAsia="DengXian" w:hAnsi="Times New Roman" w:cs="Arial"/>
          <w:color w:val="auto"/>
          <w:szCs w:val="20"/>
        </w:rPr>
        <w:t>, 20235167.</w:t>
      </w:r>
    </w:p>
    <w:p w14:paraId="7565B7F2" w14:textId="7CDF89DE" w:rsidR="00A72FCE" w:rsidRPr="00A8053C" w:rsidRDefault="001949AF" w:rsidP="009B5CE2">
      <w:pPr>
        <w:pStyle w:val="MDPI31text"/>
        <w:spacing w:after="180" w:line="240" w:lineRule="auto"/>
        <w:ind w:left="227" w:hanging="227"/>
        <w:rPr>
          <w:rFonts w:ascii="Times New Roman" w:eastAsia="DengXian" w:hAnsi="Times New Roman" w:cs="Arial"/>
          <w:color w:val="auto"/>
          <w:spacing w:val="-4"/>
          <w:lang w:eastAsia="ja-JP"/>
        </w:rPr>
      </w:pPr>
      <w:r w:rsidRPr="00A8053C">
        <w:rPr>
          <w:rFonts w:ascii="Times New Roman" w:eastAsia="DengXian" w:hAnsi="Times New Roman" w:cs="Arial" w:hint="eastAsia"/>
          <w:color w:val="auto"/>
          <w:spacing w:val="-4"/>
        </w:rPr>
        <w:t>(</w:t>
      </w:r>
      <w:r w:rsidRPr="00A8053C">
        <w:rPr>
          <w:rFonts w:ascii="Times New Roman" w:eastAsia="DengXian" w:hAnsi="Times New Roman" w:cs="Arial"/>
          <w:color w:val="auto"/>
          <w:spacing w:val="-4"/>
        </w:rPr>
        <w:t xml:space="preserve">21) </w:t>
      </w:r>
      <w:r w:rsidR="00A1338E" w:rsidRPr="00A8053C">
        <w:rPr>
          <w:rFonts w:ascii="Times New Roman" w:eastAsia="DengXian" w:hAnsi="Times New Roman" w:cs="Arial"/>
          <w:color w:val="auto"/>
          <w:spacing w:val="-4"/>
        </w:rPr>
        <w:t xml:space="preserve">Abe, M. </w:t>
      </w:r>
      <w:r w:rsidR="009A4EDA" w:rsidRPr="00A8053C">
        <w:rPr>
          <w:rFonts w:ascii="Times New Roman" w:eastAsia="DengXian" w:hAnsi="Times New Roman" w:cs="Arial"/>
          <w:color w:val="auto"/>
          <w:szCs w:val="20"/>
        </w:rPr>
        <w:t xml:space="preserve">(2012). </w:t>
      </w:r>
      <w:r w:rsidR="009A4EDA" w:rsidRPr="00A8053C">
        <w:rPr>
          <w:rFonts w:ascii="Times New Roman" w:eastAsia="DengXian" w:hAnsi="Times New Roman" w:cs="Arial"/>
          <w:i/>
          <w:iCs/>
          <w:color w:val="auto"/>
          <w:szCs w:val="20"/>
        </w:rPr>
        <w:t>Automotive Vehicle Dynamics Theory and Application</w:t>
      </w:r>
      <w:r w:rsidR="0088505A" w:rsidRPr="00A8053C">
        <w:rPr>
          <w:rFonts w:ascii="Times New Roman" w:eastAsia="DengXian" w:hAnsi="Times New Roman" w:cs="Arial"/>
          <w:i/>
          <w:iCs/>
          <w:color w:val="auto"/>
          <w:szCs w:val="20"/>
        </w:rPr>
        <w:t xml:space="preserve"> (</w:t>
      </w:r>
      <w:r w:rsidR="0088505A" w:rsidRPr="00A8053C">
        <w:rPr>
          <w:rFonts w:ascii="Times New Roman" w:eastAsia="DengXian" w:hAnsi="Times New Roman" w:cs="Arial"/>
          <w:i/>
          <w:iCs/>
          <w:color w:val="auto"/>
          <w:szCs w:val="20"/>
          <w:lang w:val="en-GB"/>
        </w:rPr>
        <w:t>The second edition)</w:t>
      </w:r>
      <w:r w:rsidR="00506452">
        <w:rPr>
          <w:rFonts w:ascii="Times New Roman" w:eastAsia="DengXian" w:hAnsi="Times New Roman" w:cs="Arial"/>
          <w:i/>
          <w:iCs/>
          <w:color w:val="auto"/>
          <w:szCs w:val="20"/>
        </w:rPr>
        <w:t xml:space="preserve"> </w:t>
      </w:r>
      <w:r w:rsidR="00506452" w:rsidRPr="00A8053C">
        <w:rPr>
          <w:rFonts w:ascii="Times New Roman" w:eastAsia="DengXian" w:hAnsi="Times New Roman" w:cs="Arial"/>
          <w:i/>
          <w:iCs/>
          <w:color w:val="auto"/>
        </w:rPr>
        <w:t>(J)</w:t>
      </w:r>
      <w:r w:rsidR="009B5CE2" w:rsidRPr="00A8053C">
        <w:rPr>
          <w:rFonts w:ascii="Times New Roman" w:eastAsia="DengXian" w:hAnsi="Times New Roman" w:cs="Arial"/>
          <w:color w:val="auto"/>
          <w:szCs w:val="20"/>
          <w:lang w:eastAsia="ja-JP"/>
        </w:rPr>
        <w:t xml:space="preserve">. </w:t>
      </w:r>
      <w:r w:rsidR="009B5CE2" w:rsidRPr="00A8053C">
        <w:rPr>
          <w:rFonts w:ascii="Times New Roman" w:eastAsia="DengXian" w:hAnsi="Times New Roman" w:cs="Arial"/>
          <w:color w:val="auto"/>
          <w:szCs w:val="20"/>
          <w:lang w:val="en-GB" w:eastAsia="ja-JP"/>
        </w:rPr>
        <w:t>Tokyo Denki University Press.</w:t>
      </w:r>
      <w:r w:rsidR="009A4EDA" w:rsidRPr="00A8053C">
        <w:rPr>
          <w:rFonts w:ascii="Times New Roman" w:eastAsia="DengXian" w:hAnsi="Times New Roman" w:cs="Arial"/>
          <w:color w:val="auto"/>
          <w:szCs w:val="20"/>
        </w:rPr>
        <w:t xml:space="preserve"> </w:t>
      </w:r>
      <w:r w:rsidRPr="00A8053C">
        <w:rPr>
          <w:rFonts w:ascii="Times New Roman" w:eastAsia="DengXian" w:hAnsi="Times New Roman" w:cs="Arial"/>
          <w:color w:val="auto"/>
          <w:spacing w:val="-4"/>
        </w:rPr>
        <w:t>ISBN 978-4-501-41920-2</w:t>
      </w:r>
      <w:r w:rsidR="00506452">
        <w:rPr>
          <w:rFonts w:ascii="Times New Roman" w:eastAsia="DengXian" w:hAnsi="Times New Roman" w:cs="Arial"/>
          <w:color w:val="auto"/>
          <w:spacing w:val="-4"/>
        </w:rPr>
        <w:t>.</w:t>
      </w:r>
    </w:p>
    <w:sectPr w:rsidR="00A72FCE" w:rsidRPr="00A8053C" w:rsidSect="0053697C">
      <w:headerReference w:type="default" r:id="rId25"/>
      <w:footerReference w:type="default" r:id="rId26"/>
      <w:headerReference w:type="first" r:id="rId27"/>
      <w:footerReference w:type="first" r:id="rId28"/>
      <w:pgSz w:w="11906" w:h="16838" w:code="9"/>
      <w:pgMar w:top="1928" w:right="720" w:bottom="1814" w:left="720" w:header="1418"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8305" w14:textId="77777777" w:rsidR="003C0762" w:rsidRDefault="003C0762" w:rsidP="00E1594C">
      <w:pPr>
        <w:spacing w:after="0" w:line="240" w:lineRule="auto"/>
      </w:pPr>
      <w:r>
        <w:separator/>
      </w:r>
    </w:p>
  </w:endnote>
  <w:endnote w:type="continuationSeparator" w:id="0">
    <w:p w14:paraId="2675A7E9" w14:textId="77777777" w:rsidR="003C0762" w:rsidRDefault="003C0762" w:rsidP="00E1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本文のフォント - コンプレ">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Y="1"/>
      <w:tblW w:w="0" w:type="auto"/>
      <w:tblCellMar>
        <w:left w:w="0" w:type="dxa"/>
        <w:right w:w="0" w:type="dxa"/>
      </w:tblCellMar>
      <w:tblLook w:val="04A0" w:firstRow="1" w:lastRow="0" w:firstColumn="1" w:lastColumn="0" w:noHBand="0" w:noVBand="1"/>
    </w:tblPr>
    <w:tblGrid>
      <w:gridCol w:w="7423"/>
      <w:gridCol w:w="3043"/>
    </w:tblGrid>
    <w:tr w:rsidR="00875B93" w14:paraId="11EC0663" w14:textId="77777777" w:rsidTr="00A56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FEC4B7E" w14:textId="6791EA51" w:rsidR="00875B93" w:rsidRPr="00A56138" w:rsidRDefault="00A56138" w:rsidP="005C22DD">
          <w:pPr>
            <w:pStyle w:val="Voettekst"/>
            <w:rPr>
              <w:rStyle w:val="normaltextrun"/>
              <w:rFonts w:ascii="Times New Roman" w:hAnsi="Times New Roman" w:cs="Times New Roman"/>
              <w:b w:val="0"/>
              <w:sz w:val="6"/>
              <w:szCs w:val="6"/>
            </w:rPr>
          </w:pPr>
          <w:r w:rsidRPr="00A56138">
            <w:rPr>
              <w:rStyle w:val="normaltextrun"/>
              <w:rFonts w:ascii="Times New Roman" w:eastAsia="DengXian" w:hAnsi="Times New Roman"/>
              <w:b w:val="0"/>
              <w:sz w:val="14"/>
              <w:szCs w:val="14"/>
            </w:rPr>
            <w:t xml:space="preserve">©2023 </w:t>
          </w:r>
          <w:r w:rsidR="00CB2F7A" w:rsidRPr="00CB2F7A">
            <w:rPr>
              <w:rStyle w:val="normaltextrun"/>
              <w:rFonts w:ascii="Times New Roman" w:eastAsia="DengXian" w:hAnsi="Times New Roman"/>
              <w:b w:val="0"/>
              <w:sz w:val="14"/>
              <w:szCs w:val="14"/>
            </w:rPr>
            <w:t>Haraguchi, T., Kaneko, T.</w:t>
          </w:r>
          <w:r w:rsidRPr="00A56138">
            <w:rPr>
              <w:rStyle w:val="normaltextrun"/>
              <w:rFonts w:ascii="Times New Roman" w:eastAsia="DengXian" w:hAnsi="Times New Roman"/>
              <w:b w:val="0"/>
              <w:sz w:val="14"/>
              <w:szCs w:val="14"/>
            </w:rPr>
            <w:t xml:space="preserve"> published by TU Delft OPEN on behalf of the authors.</w:t>
          </w:r>
          <w:r w:rsidRPr="00A56138">
            <w:rPr>
              <w:rStyle w:val="normaltextrun"/>
              <w:rFonts w:ascii="Times New Roman" w:eastAsia="DengXian" w:hAnsi="Times New Roman" w:cs="Times New Roman"/>
              <w:b w:val="0"/>
              <w:color w:val="000000"/>
              <w:sz w:val="14"/>
              <w:szCs w:val="14"/>
              <w:lang w:eastAsia="de-DE"/>
            </w:rPr>
            <w:t xml:space="preserve"> </w:t>
          </w:r>
          <w:r w:rsidRPr="00A56138">
            <w:rPr>
              <w:rStyle w:val="normaltextrun"/>
              <w:rFonts w:ascii="Times New Roman" w:eastAsia="DengXian" w:hAnsi="Times New Roman" w:cs="Times New Roman"/>
              <w:b w:val="0"/>
              <w:color w:val="000000"/>
              <w:sz w:val="14"/>
              <w:szCs w:val="14"/>
              <w:lang w:eastAsia="de-DE"/>
            </w:rPr>
            <w:br/>
            <w:t>ISSN: 2667-2812</w:t>
          </w:r>
        </w:p>
      </w:tc>
      <w:tc>
        <w:tcPr>
          <w:tcW w:w="3140" w:type="dxa"/>
        </w:tcPr>
        <w:p w14:paraId="7718EA93" w14:textId="77777777" w:rsidR="00A56138" w:rsidRPr="00A56138" w:rsidRDefault="00A56138" w:rsidP="00A56138">
          <w:pPr>
            <w:pStyle w:val="Voettekst"/>
            <w:jc w:val="right"/>
            <w:cnfStyle w:val="100000000000" w:firstRow="1" w:lastRow="0" w:firstColumn="0" w:lastColumn="0" w:oddVBand="0" w:evenVBand="0" w:oddHBand="0" w:evenHBand="0" w:firstRowFirstColumn="0" w:firstRowLastColumn="0" w:lastRowFirstColumn="0" w:lastRowLastColumn="0"/>
            <w:rPr>
              <w:rStyle w:val="normaltextrun"/>
              <w:rFonts w:ascii="Times New Roman" w:eastAsia="DengXian" w:hAnsi="Times New Roman"/>
              <w:b w:val="0"/>
              <w:sz w:val="14"/>
              <w:szCs w:val="14"/>
            </w:rPr>
          </w:pPr>
          <w:r w:rsidRPr="00A56138">
            <w:rPr>
              <w:rStyle w:val="normaltextrun"/>
              <w:rFonts w:ascii="Times New Roman" w:eastAsia="DengXian" w:hAnsi="Times New Roman"/>
              <w:sz w:val="14"/>
              <w:szCs w:val="14"/>
            </w:rPr>
            <w:fldChar w:fldCharType="begin"/>
          </w:r>
          <w:r w:rsidRPr="00A56138">
            <w:rPr>
              <w:rStyle w:val="normaltextrun"/>
              <w:rFonts w:ascii="Times New Roman" w:eastAsia="DengXian" w:hAnsi="Times New Roman"/>
              <w:b w:val="0"/>
              <w:sz w:val="14"/>
              <w:szCs w:val="14"/>
            </w:rPr>
            <w:instrText xml:space="preserve"> PAGE   \* MERGEFORMAT </w:instrText>
          </w:r>
          <w:r w:rsidRPr="00A56138">
            <w:rPr>
              <w:rStyle w:val="normaltextrun"/>
              <w:rFonts w:ascii="Times New Roman" w:eastAsia="DengXian" w:hAnsi="Times New Roman"/>
              <w:sz w:val="14"/>
              <w:szCs w:val="14"/>
            </w:rPr>
            <w:fldChar w:fldCharType="separate"/>
          </w:r>
          <w:r w:rsidR="000165F1">
            <w:rPr>
              <w:rStyle w:val="normaltextrun"/>
              <w:rFonts w:ascii="Times New Roman" w:eastAsia="DengXian" w:hAnsi="Times New Roman"/>
              <w:b w:val="0"/>
              <w:noProof/>
              <w:sz w:val="14"/>
              <w:szCs w:val="14"/>
            </w:rPr>
            <w:t>3</w:t>
          </w:r>
          <w:r w:rsidRPr="00A56138">
            <w:rPr>
              <w:rStyle w:val="normaltextrun"/>
              <w:rFonts w:ascii="Times New Roman" w:eastAsia="DengXian" w:hAnsi="Times New Roman"/>
              <w:noProof/>
              <w:sz w:val="14"/>
              <w:szCs w:val="14"/>
            </w:rPr>
            <w:fldChar w:fldCharType="end"/>
          </w:r>
          <w:r w:rsidRPr="00A56138">
            <w:rPr>
              <w:rStyle w:val="normaltextrun"/>
              <w:rFonts w:ascii="Times New Roman" w:eastAsia="DengXian" w:hAnsi="Times New Roman"/>
              <w:b w:val="0"/>
              <w:noProof/>
              <w:sz w:val="14"/>
              <w:szCs w:val="14"/>
            </w:rPr>
            <w:t xml:space="preserve"> of </w:t>
          </w:r>
          <w:r w:rsidRPr="00A56138">
            <w:rPr>
              <w:rStyle w:val="normaltextrun"/>
              <w:rFonts w:ascii="Times New Roman" w:eastAsia="DengXian" w:hAnsi="Times New Roman"/>
              <w:noProof/>
              <w:sz w:val="14"/>
              <w:szCs w:val="14"/>
            </w:rPr>
            <w:fldChar w:fldCharType="begin"/>
          </w:r>
          <w:r w:rsidRPr="00A56138">
            <w:rPr>
              <w:rStyle w:val="normaltextrun"/>
              <w:rFonts w:ascii="Times New Roman" w:eastAsia="DengXian" w:hAnsi="Times New Roman"/>
              <w:b w:val="0"/>
              <w:noProof/>
              <w:sz w:val="14"/>
              <w:szCs w:val="14"/>
            </w:rPr>
            <w:instrText xml:space="preserve"> NUMPAGES  \* Arabic  \* MERGEFORMAT </w:instrText>
          </w:r>
          <w:r w:rsidRPr="00A56138">
            <w:rPr>
              <w:rStyle w:val="normaltextrun"/>
              <w:rFonts w:ascii="Times New Roman" w:eastAsia="DengXian" w:hAnsi="Times New Roman"/>
              <w:noProof/>
              <w:sz w:val="14"/>
              <w:szCs w:val="14"/>
            </w:rPr>
            <w:fldChar w:fldCharType="separate"/>
          </w:r>
          <w:r w:rsidR="000165F1">
            <w:rPr>
              <w:rStyle w:val="normaltextrun"/>
              <w:rFonts w:ascii="Times New Roman" w:eastAsia="DengXian" w:hAnsi="Times New Roman"/>
              <w:b w:val="0"/>
              <w:noProof/>
              <w:sz w:val="14"/>
              <w:szCs w:val="14"/>
            </w:rPr>
            <w:t>3</w:t>
          </w:r>
          <w:r w:rsidRPr="00A56138">
            <w:rPr>
              <w:rStyle w:val="normaltextrun"/>
              <w:rFonts w:ascii="Times New Roman" w:eastAsia="DengXian" w:hAnsi="Times New Roman"/>
              <w:noProof/>
              <w:sz w:val="14"/>
              <w:szCs w:val="14"/>
            </w:rPr>
            <w:fldChar w:fldCharType="end"/>
          </w:r>
        </w:p>
      </w:tc>
    </w:tr>
  </w:tbl>
  <w:p w14:paraId="26BDB68B" w14:textId="77777777" w:rsidR="008769CA" w:rsidRPr="00875B93" w:rsidRDefault="008769CA" w:rsidP="00A56138">
    <w:pPr>
      <w:pStyle w:val="Voettekst"/>
      <w:rPr>
        <w:rFonts w:ascii="Times New Roman" w:hAnsi="Times New Roman" w:cs="Times New Roman"/>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Y="1"/>
      <w:tblW w:w="0" w:type="auto"/>
      <w:tblCellMar>
        <w:left w:w="0" w:type="dxa"/>
        <w:right w:w="0" w:type="dxa"/>
      </w:tblCellMar>
      <w:tblLook w:val="04A0" w:firstRow="1" w:lastRow="0" w:firstColumn="1" w:lastColumn="0" w:noHBand="0" w:noVBand="1"/>
    </w:tblPr>
    <w:tblGrid>
      <w:gridCol w:w="7426"/>
      <w:gridCol w:w="3040"/>
    </w:tblGrid>
    <w:tr w:rsidR="00A56138" w14:paraId="5972EFD3" w14:textId="77777777" w:rsidTr="007F0E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66C81B9" w14:textId="45AA9CE1" w:rsidR="00CB2F7A" w:rsidRPr="00CB2F7A" w:rsidRDefault="00A56138" w:rsidP="005C22DD">
          <w:pPr>
            <w:pStyle w:val="Voettekst"/>
            <w:rPr>
              <w:rStyle w:val="normaltextrun"/>
              <w:rFonts w:ascii="Times New Roman" w:eastAsia="DengXian" w:hAnsi="Times New Roman" w:cs="Times New Roman"/>
              <w:bCs w:val="0"/>
              <w:color w:val="000000"/>
              <w:sz w:val="14"/>
              <w:szCs w:val="14"/>
              <w:lang w:eastAsia="de-DE"/>
            </w:rPr>
          </w:pPr>
          <w:r w:rsidRPr="00A56138">
            <w:rPr>
              <w:rStyle w:val="normaltextrun"/>
              <w:rFonts w:ascii="Times New Roman" w:eastAsia="DengXian" w:hAnsi="Times New Roman"/>
              <w:b w:val="0"/>
              <w:sz w:val="14"/>
              <w:szCs w:val="14"/>
            </w:rPr>
            <w:t xml:space="preserve">©2023 </w:t>
          </w:r>
          <w:r w:rsidR="00CB2F7A" w:rsidRPr="00CB2F7A">
            <w:rPr>
              <w:rStyle w:val="normaltextrun"/>
              <w:rFonts w:ascii="Times New Roman" w:eastAsia="DengXian" w:hAnsi="Times New Roman"/>
              <w:b w:val="0"/>
              <w:sz w:val="14"/>
              <w:szCs w:val="14"/>
            </w:rPr>
            <w:t>Haraguchi, T</w:t>
          </w:r>
          <w:r w:rsidRPr="00CB2F7A">
            <w:rPr>
              <w:rStyle w:val="normaltextrun"/>
              <w:rFonts w:ascii="Times New Roman" w:eastAsia="DengXian" w:hAnsi="Times New Roman"/>
              <w:b w:val="0"/>
              <w:sz w:val="14"/>
              <w:szCs w:val="14"/>
            </w:rPr>
            <w:t xml:space="preserve">., </w:t>
          </w:r>
          <w:r w:rsidR="00CB2F7A" w:rsidRPr="00CB2F7A">
            <w:rPr>
              <w:rStyle w:val="normaltextrun"/>
              <w:rFonts w:ascii="Times New Roman" w:eastAsia="DengXian" w:hAnsi="Times New Roman"/>
              <w:b w:val="0"/>
              <w:sz w:val="14"/>
              <w:szCs w:val="14"/>
            </w:rPr>
            <w:t>Kaneko, T</w:t>
          </w:r>
          <w:r w:rsidRPr="00CB2F7A">
            <w:rPr>
              <w:rStyle w:val="normaltextrun"/>
              <w:rFonts w:ascii="Times New Roman" w:eastAsia="DengXian" w:hAnsi="Times New Roman"/>
              <w:b w:val="0"/>
              <w:sz w:val="14"/>
              <w:szCs w:val="14"/>
            </w:rPr>
            <w:t>.</w:t>
          </w:r>
          <w:r w:rsidRPr="00A56138">
            <w:rPr>
              <w:rStyle w:val="normaltextrun"/>
              <w:rFonts w:ascii="Times New Roman" w:eastAsia="DengXian" w:hAnsi="Times New Roman"/>
              <w:b w:val="0"/>
              <w:sz w:val="14"/>
              <w:szCs w:val="14"/>
            </w:rPr>
            <w:t xml:space="preserve"> published by TU Delft OPEN on behalf of the authors.</w:t>
          </w:r>
          <w:r w:rsidRPr="00A56138">
            <w:rPr>
              <w:rStyle w:val="normaltextrun"/>
              <w:rFonts w:ascii="Times New Roman" w:eastAsia="DengXian" w:hAnsi="Times New Roman" w:cs="Times New Roman"/>
              <w:b w:val="0"/>
              <w:color w:val="000000"/>
              <w:sz w:val="14"/>
              <w:szCs w:val="14"/>
              <w:lang w:eastAsia="de-DE"/>
            </w:rPr>
            <w:t xml:space="preserve"> </w:t>
          </w:r>
          <w:r w:rsidRPr="00A56138">
            <w:rPr>
              <w:rStyle w:val="normaltextrun"/>
              <w:rFonts w:ascii="Times New Roman" w:eastAsia="DengXian" w:hAnsi="Times New Roman" w:cs="Times New Roman"/>
              <w:b w:val="0"/>
              <w:color w:val="000000"/>
              <w:sz w:val="14"/>
              <w:szCs w:val="14"/>
              <w:lang w:eastAsia="de-DE"/>
            </w:rPr>
            <w:br/>
            <w:t>ISSN: 2667-2812</w:t>
          </w:r>
        </w:p>
      </w:tc>
      <w:tc>
        <w:tcPr>
          <w:tcW w:w="3140" w:type="dxa"/>
        </w:tcPr>
        <w:p w14:paraId="3BB99416" w14:textId="77777777" w:rsidR="00A56138" w:rsidRPr="00A56138" w:rsidRDefault="00A56138" w:rsidP="00A56138">
          <w:pPr>
            <w:pStyle w:val="Voettekst"/>
            <w:jc w:val="right"/>
            <w:cnfStyle w:val="100000000000" w:firstRow="1" w:lastRow="0" w:firstColumn="0" w:lastColumn="0" w:oddVBand="0" w:evenVBand="0" w:oddHBand="0" w:evenHBand="0" w:firstRowFirstColumn="0" w:firstRowLastColumn="0" w:lastRowFirstColumn="0" w:lastRowLastColumn="0"/>
            <w:rPr>
              <w:rStyle w:val="normaltextrun"/>
              <w:rFonts w:ascii="Times New Roman" w:eastAsia="DengXian" w:hAnsi="Times New Roman"/>
              <w:b w:val="0"/>
              <w:sz w:val="14"/>
              <w:szCs w:val="14"/>
            </w:rPr>
          </w:pPr>
        </w:p>
      </w:tc>
    </w:tr>
  </w:tbl>
  <w:p w14:paraId="296757B5" w14:textId="77777777" w:rsidR="00A56138" w:rsidRPr="00875B93" w:rsidRDefault="00A56138" w:rsidP="00A56138">
    <w:pPr>
      <w:pStyle w:val="Voettekst"/>
      <w:rPr>
        <w:rFonts w:ascii="Times New Roman" w:hAnsi="Times New Roman" w:cs="Times New Roman"/>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356E" w14:textId="77777777" w:rsidR="003C0762" w:rsidRDefault="003C0762" w:rsidP="00E1594C">
      <w:pPr>
        <w:spacing w:after="0" w:line="240" w:lineRule="auto"/>
      </w:pPr>
      <w:r>
        <w:separator/>
      </w:r>
    </w:p>
  </w:footnote>
  <w:footnote w:type="continuationSeparator" w:id="0">
    <w:p w14:paraId="16F8EB2E" w14:textId="77777777" w:rsidR="003C0762" w:rsidRDefault="003C0762" w:rsidP="00E15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66D" w14:textId="79C238C7" w:rsidR="003E6173" w:rsidRPr="006D5C97" w:rsidRDefault="00930349" w:rsidP="004B4343">
    <w:pPr>
      <w:pStyle w:val="Koptekst"/>
      <w:spacing w:after="480"/>
    </w:pPr>
    <w:r w:rsidRPr="00930349">
      <w:rPr>
        <w:rFonts w:ascii="Times New Roman" w:hAnsi="Times New Roman"/>
        <w:bCs/>
        <w:sz w:val="20"/>
        <w:szCs w:val="20"/>
        <w:lang w:val="en-US"/>
      </w:rPr>
      <w:t>The Evolving Scholar Vol. 3, 2023</w:t>
    </w:r>
    <w:r w:rsidR="006D5C97">
      <w:ptab w:relativeTo="margin" w:alignment="center" w:leader="none"/>
    </w:r>
    <w:r w:rsidR="008E29A6">
      <w:t xml:space="preserve">                                                                                           </w:t>
    </w:r>
    <w:r w:rsidR="006D5C97">
      <w:rPr>
        <w:rFonts w:ascii="Times New Roman" w:hAnsi="Times New Roman"/>
        <w:sz w:val="14"/>
        <w:szCs w:val="14"/>
        <w:lang w:val="en-US"/>
      </w:rPr>
      <w:t>http://dx.doi.org/</w:t>
    </w:r>
    <w:r w:rsidR="008E29A6" w:rsidRPr="008E29A6">
      <w:rPr>
        <w:rFonts w:ascii="Times New Roman" w:hAnsi="Times New Roman"/>
        <w:sz w:val="14"/>
        <w:szCs w:val="14"/>
        <w:lang w:val="en-US"/>
      </w:rPr>
      <w:t>10.59490/6506799f4a8ec6d8f1c40fd6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nopgemaaktetabel4"/>
      <w:tblpPr w:leftFromText="180" w:rightFromText="180" w:vertAnchor="text" w:tblpX="-5" w:tblpY="1"/>
      <w:tblW w:w="0" w:type="auto"/>
      <w:tblCellMar>
        <w:left w:w="0" w:type="dxa"/>
        <w:right w:w="0" w:type="dxa"/>
      </w:tblCellMar>
      <w:tblLook w:val="04A0" w:firstRow="1" w:lastRow="0" w:firstColumn="1" w:lastColumn="0" w:noHBand="0" w:noVBand="1"/>
    </w:tblPr>
    <w:tblGrid>
      <w:gridCol w:w="5144"/>
      <w:gridCol w:w="5322"/>
    </w:tblGrid>
    <w:tr w:rsidR="00781EBD" w:rsidRPr="00A56138" w14:paraId="051B7087" w14:textId="77777777" w:rsidTr="00634C22">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5395" w:type="dxa"/>
        </w:tcPr>
        <w:p w14:paraId="383A0AE9" w14:textId="38752895" w:rsidR="00781EBD" w:rsidRPr="00A56138" w:rsidRDefault="00930349" w:rsidP="003934E4">
          <w:pPr>
            <w:pStyle w:val="western"/>
            <w:spacing w:before="0" w:beforeAutospacing="0" w:after="0" w:line="240" w:lineRule="auto"/>
            <w:rPr>
              <w:rFonts w:ascii="Times New Roman" w:hAnsi="Times New Roman"/>
              <w:b w:val="0"/>
              <w:sz w:val="20"/>
              <w:szCs w:val="20"/>
              <w:lang w:val="en-US"/>
            </w:rPr>
          </w:pPr>
          <w:r w:rsidRPr="00930349">
            <w:rPr>
              <w:rFonts w:ascii="Times New Roman" w:hAnsi="Times New Roman"/>
              <w:b w:val="0"/>
              <w:sz w:val="20"/>
              <w:szCs w:val="20"/>
              <w:lang w:val="en-US"/>
            </w:rPr>
            <w:t>The Evolving Scholar Vol. 3, 2023</w:t>
          </w:r>
        </w:p>
      </w:tc>
      <w:tc>
        <w:tcPr>
          <w:tcW w:w="5395" w:type="dxa"/>
        </w:tcPr>
        <w:p w14:paraId="25C15660" w14:textId="4E4DC54F" w:rsidR="00781EBD" w:rsidRPr="009C10A3" w:rsidRDefault="008E29A6" w:rsidP="008E29A6">
          <w:pPr>
            <w:pStyle w:val="western"/>
            <w:spacing w:before="0" w:beforeAutospacing="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lang w:val="en-US"/>
            </w:rPr>
          </w:pPr>
          <w:r>
            <w:rPr>
              <w:rFonts w:ascii="Times New Roman" w:hAnsi="Times New Roman"/>
              <w:b w:val="0"/>
              <w:sz w:val="18"/>
              <w:szCs w:val="18"/>
              <w:lang w:val="en-US"/>
            </w:rPr>
            <w:t xml:space="preserve">                            </w:t>
          </w:r>
          <w:r w:rsidR="00781EBD" w:rsidRPr="009C10A3">
            <w:rPr>
              <w:rFonts w:ascii="Times New Roman" w:hAnsi="Times New Roman"/>
              <w:b w:val="0"/>
              <w:sz w:val="18"/>
              <w:szCs w:val="18"/>
              <w:lang w:val="en-US"/>
            </w:rPr>
            <w:t>https://dx.doi.org/</w:t>
          </w:r>
          <w:r w:rsidRPr="008E29A6">
            <w:rPr>
              <w:rFonts w:ascii="Times New Roman" w:hAnsi="Times New Roman"/>
              <w:b w:val="0"/>
              <w:sz w:val="18"/>
              <w:szCs w:val="18"/>
              <w:lang w:val="en-US"/>
            </w:rPr>
            <w:t>10.59490/6506799f4a8ec6d8f1c40fd6</w:t>
          </w:r>
        </w:p>
      </w:tc>
    </w:tr>
    <w:tr w:rsidR="00781EBD" w:rsidRPr="00781EBD" w14:paraId="2EF96926" w14:textId="77777777" w:rsidTr="00E5669D">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8B8A1BF" w14:textId="77777777" w:rsidR="00781EBD" w:rsidRPr="00781EBD" w:rsidRDefault="009C10A3" w:rsidP="00337946">
          <w:pPr>
            <w:pStyle w:val="western"/>
            <w:spacing w:line="240" w:lineRule="auto"/>
            <w:rPr>
              <w:rFonts w:ascii="Times New Roman" w:hAnsi="Times New Roman"/>
              <w:lang w:val="en-US"/>
            </w:rPr>
          </w:pPr>
          <w:r w:rsidRPr="00781EBD">
            <w:rPr>
              <w:rFonts w:ascii="Times New Roman" w:hAnsi="Times New Roman"/>
              <w:noProof/>
            </w:rPr>
            <w:drawing>
              <wp:anchor distT="0" distB="0" distL="114300" distR="114300" simplePos="0" relativeHeight="251659264" behindDoc="0" locked="0" layoutInCell="1" allowOverlap="1" wp14:anchorId="129D361D" wp14:editId="3431C3B6">
                <wp:simplePos x="0" y="0"/>
                <wp:positionH relativeFrom="column">
                  <wp:posOffset>5080</wp:posOffset>
                </wp:positionH>
                <wp:positionV relativeFrom="paragraph">
                  <wp:posOffset>111760</wp:posOffset>
                </wp:positionV>
                <wp:extent cx="779780" cy="35941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80" cy="359410"/>
                        </a:xfrm>
                        <a:prstGeom prst="rect">
                          <a:avLst/>
                        </a:prstGeom>
                      </pic:spPr>
                    </pic:pic>
                  </a:graphicData>
                </a:graphic>
              </wp:anchor>
            </w:drawing>
          </w:r>
          <w:r w:rsidR="003934E4" w:rsidRPr="00781EBD">
            <w:rPr>
              <w:rFonts w:ascii="Times New Roman" w:hAnsi="Times New Roman"/>
              <w:noProof/>
            </w:rPr>
            <w:drawing>
              <wp:anchor distT="0" distB="0" distL="114300" distR="114300" simplePos="0" relativeHeight="251658240" behindDoc="0" locked="0" layoutInCell="1" allowOverlap="1" wp14:anchorId="742DFA66" wp14:editId="22EC20BB">
                <wp:simplePos x="0" y="0"/>
                <wp:positionH relativeFrom="column">
                  <wp:posOffset>1334135</wp:posOffset>
                </wp:positionH>
                <wp:positionV relativeFrom="paragraph">
                  <wp:posOffset>121376</wp:posOffset>
                </wp:positionV>
                <wp:extent cx="897255" cy="3594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7255" cy="359410"/>
                        </a:xfrm>
                        <a:prstGeom prst="rect">
                          <a:avLst/>
                        </a:prstGeom>
                      </pic:spPr>
                    </pic:pic>
                  </a:graphicData>
                </a:graphic>
              </wp:anchor>
            </w:drawing>
          </w:r>
        </w:p>
      </w:tc>
      <w:tc>
        <w:tcPr>
          <w:tcW w:w="5395" w:type="dxa"/>
          <w:shd w:val="clear" w:color="auto" w:fill="FFFFFF" w:themeFill="background1"/>
        </w:tcPr>
        <w:p w14:paraId="2E21C06E" w14:textId="77777777" w:rsidR="003934E4" w:rsidRDefault="003934E4" w:rsidP="0033794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p>
        <w:p w14:paraId="5FDFFD99" w14:textId="77777777" w:rsidR="00781EBD" w:rsidRPr="00CE3D9F" w:rsidRDefault="00781EBD" w:rsidP="009C10A3">
          <w:pPr>
            <w:spacing w:before="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r w:rsidRPr="00CE3D9F">
            <w:rPr>
              <w:rFonts w:ascii="Times New Roman" w:hAnsi="Times New Roman" w:cs="Times New Roman"/>
              <w:b/>
              <w:sz w:val="14"/>
              <w:szCs w:val="14"/>
              <w:lang w:val="en-US"/>
            </w:rPr>
            <w:t xml:space="preserve">Bicycle and Motorcycle Dynamics 2023 </w:t>
          </w:r>
        </w:p>
        <w:p w14:paraId="2F10B4EB" w14:textId="77777777" w:rsidR="00781EBD" w:rsidRPr="00CE3D9F" w:rsidRDefault="00781EBD" w:rsidP="009C10A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lang w:val="en-US"/>
            </w:rPr>
          </w:pPr>
          <w:r w:rsidRPr="00CE3D9F">
            <w:rPr>
              <w:rFonts w:ascii="Times New Roman" w:hAnsi="Times New Roman" w:cs="Times New Roman"/>
              <w:b/>
              <w:sz w:val="14"/>
              <w:szCs w:val="14"/>
              <w:lang w:val="en-US"/>
            </w:rPr>
            <w:t xml:space="preserve">Symposium on the Dynamics and Control of Single Track Vehicles </w:t>
          </w:r>
          <w:r w:rsidRPr="00CE3D9F">
            <w:rPr>
              <w:rFonts w:ascii="Times New Roman" w:hAnsi="Times New Roman" w:cs="Times New Roman"/>
              <w:b/>
              <w:sz w:val="14"/>
              <w:szCs w:val="14"/>
              <w:lang w:val="en-US"/>
            </w:rPr>
            <w:br/>
            <w:t>18 – 20 October 2023, Delft University of Technology, The Netherlands</w:t>
          </w:r>
        </w:p>
      </w:tc>
    </w:tr>
    <w:tr w:rsidR="00337946" w:rsidRPr="00781EBD" w14:paraId="35224503" w14:textId="77777777" w:rsidTr="00634C22">
      <w:trPr>
        <w:trHeight w:val="57"/>
      </w:trPr>
      <w:tc>
        <w:tcPr>
          <w:cnfStyle w:val="001000000000" w:firstRow="0" w:lastRow="0" w:firstColumn="1" w:lastColumn="0" w:oddVBand="0" w:evenVBand="0" w:oddHBand="0" w:evenHBand="0" w:firstRowFirstColumn="0" w:firstRowLastColumn="0" w:lastRowFirstColumn="0" w:lastRowLastColumn="0"/>
          <w:tcW w:w="5395" w:type="dxa"/>
        </w:tcPr>
        <w:p w14:paraId="31439F1D" w14:textId="77777777" w:rsidR="00337946" w:rsidRPr="001F4B4F" w:rsidRDefault="00337946" w:rsidP="00337946">
          <w:pPr>
            <w:pStyle w:val="western"/>
            <w:spacing w:before="0" w:beforeAutospacing="0" w:after="0" w:line="240" w:lineRule="auto"/>
            <w:rPr>
              <w:rFonts w:ascii="Times New Roman" w:hAnsi="Times New Roman"/>
              <w:noProof/>
              <w:sz w:val="20"/>
              <w:szCs w:val="20"/>
            </w:rPr>
          </w:pPr>
        </w:p>
      </w:tc>
      <w:tc>
        <w:tcPr>
          <w:tcW w:w="5395" w:type="dxa"/>
        </w:tcPr>
        <w:p w14:paraId="0A3BD9E1" w14:textId="77777777" w:rsidR="00337946" w:rsidRPr="001F4B4F" w:rsidRDefault="00337946" w:rsidP="003379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p>
      </w:tc>
    </w:tr>
  </w:tbl>
  <w:p w14:paraId="7EBE475F" w14:textId="77777777" w:rsidR="00166BDF" w:rsidRPr="00781EBD" w:rsidRDefault="00166BDF" w:rsidP="009C10A3">
    <w:pPr>
      <w:pStyle w:val="Koptekst"/>
      <w:pBdr>
        <w:bottom w:val="single" w:sz="6" w:space="4" w:color="auto"/>
      </w:pBdr>
      <w:rPr>
        <w:rFonts w:ascii="Times New Roman" w:hAnsi="Times New Roman" w:cs="Times New Roman"/>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075A5"/>
    <w:multiLevelType w:val="multilevel"/>
    <w:tmpl w:val="EC981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pStyle w:val="Kop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131944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94C"/>
    <w:rsid w:val="000165F1"/>
    <w:rsid w:val="00060A08"/>
    <w:rsid w:val="000763AD"/>
    <w:rsid w:val="00094979"/>
    <w:rsid w:val="000E52FD"/>
    <w:rsid w:val="00100A15"/>
    <w:rsid w:val="00111330"/>
    <w:rsid w:val="00134C9C"/>
    <w:rsid w:val="0015461B"/>
    <w:rsid w:val="00166BDF"/>
    <w:rsid w:val="0018293B"/>
    <w:rsid w:val="001949AF"/>
    <w:rsid w:val="0019790F"/>
    <w:rsid w:val="001A05B5"/>
    <w:rsid w:val="001C6F38"/>
    <w:rsid w:val="001D2A73"/>
    <w:rsid w:val="001D6075"/>
    <w:rsid w:val="001E2B35"/>
    <w:rsid w:val="001F4B4F"/>
    <w:rsid w:val="00244DC6"/>
    <w:rsid w:val="00250BBA"/>
    <w:rsid w:val="0026406A"/>
    <w:rsid w:val="00280C86"/>
    <w:rsid w:val="002858F4"/>
    <w:rsid w:val="002B36E3"/>
    <w:rsid w:val="002F7CA1"/>
    <w:rsid w:val="00303140"/>
    <w:rsid w:val="00337946"/>
    <w:rsid w:val="00373D8F"/>
    <w:rsid w:val="00377B7B"/>
    <w:rsid w:val="00377E00"/>
    <w:rsid w:val="003934E4"/>
    <w:rsid w:val="003B3FB4"/>
    <w:rsid w:val="003C0762"/>
    <w:rsid w:val="003C0AB3"/>
    <w:rsid w:val="003C2439"/>
    <w:rsid w:val="003C6D5E"/>
    <w:rsid w:val="003D50F9"/>
    <w:rsid w:val="003E6173"/>
    <w:rsid w:val="00412783"/>
    <w:rsid w:val="004137DF"/>
    <w:rsid w:val="004213C9"/>
    <w:rsid w:val="0042262C"/>
    <w:rsid w:val="00430D4F"/>
    <w:rsid w:val="0043419C"/>
    <w:rsid w:val="00435B05"/>
    <w:rsid w:val="00442658"/>
    <w:rsid w:val="00453A9B"/>
    <w:rsid w:val="00463F15"/>
    <w:rsid w:val="00464461"/>
    <w:rsid w:val="00471A3E"/>
    <w:rsid w:val="00477BAD"/>
    <w:rsid w:val="004874F8"/>
    <w:rsid w:val="004B41B2"/>
    <w:rsid w:val="004B4343"/>
    <w:rsid w:val="004C5C30"/>
    <w:rsid w:val="004D4713"/>
    <w:rsid w:val="004F797F"/>
    <w:rsid w:val="00500551"/>
    <w:rsid w:val="00506452"/>
    <w:rsid w:val="0050688B"/>
    <w:rsid w:val="0052131D"/>
    <w:rsid w:val="0053697C"/>
    <w:rsid w:val="005372FC"/>
    <w:rsid w:val="005416FA"/>
    <w:rsid w:val="00580810"/>
    <w:rsid w:val="00596BBE"/>
    <w:rsid w:val="005C22DD"/>
    <w:rsid w:val="005E7F5B"/>
    <w:rsid w:val="005F697C"/>
    <w:rsid w:val="00612F1C"/>
    <w:rsid w:val="006322AF"/>
    <w:rsid w:val="00634C22"/>
    <w:rsid w:val="00643B36"/>
    <w:rsid w:val="00647ADF"/>
    <w:rsid w:val="00654BB2"/>
    <w:rsid w:val="00672BBC"/>
    <w:rsid w:val="00672CAA"/>
    <w:rsid w:val="006747F1"/>
    <w:rsid w:val="00697BC2"/>
    <w:rsid w:val="006D5C97"/>
    <w:rsid w:val="006D75BE"/>
    <w:rsid w:val="006E6C80"/>
    <w:rsid w:val="00703633"/>
    <w:rsid w:val="00707633"/>
    <w:rsid w:val="00707B7B"/>
    <w:rsid w:val="0072177B"/>
    <w:rsid w:val="00732CB4"/>
    <w:rsid w:val="0073408F"/>
    <w:rsid w:val="00781EBD"/>
    <w:rsid w:val="0079122A"/>
    <w:rsid w:val="007C2D7A"/>
    <w:rsid w:val="007D01A0"/>
    <w:rsid w:val="007D24EA"/>
    <w:rsid w:val="008147BC"/>
    <w:rsid w:val="00823050"/>
    <w:rsid w:val="00837A71"/>
    <w:rsid w:val="00854DB2"/>
    <w:rsid w:val="008573A9"/>
    <w:rsid w:val="0087552B"/>
    <w:rsid w:val="00875B93"/>
    <w:rsid w:val="008769CA"/>
    <w:rsid w:val="0088505A"/>
    <w:rsid w:val="00895CEF"/>
    <w:rsid w:val="0089765F"/>
    <w:rsid w:val="008A4D38"/>
    <w:rsid w:val="008E29A6"/>
    <w:rsid w:val="008F0F5A"/>
    <w:rsid w:val="00916205"/>
    <w:rsid w:val="00930349"/>
    <w:rsid w:val="00945671"/>
    <w:rsid w:val="009521D9"/>
    <w:rsid w:val="00955837"/>
    <w:rsid w:val="0098690C"/>
    <w:rsid w:val="009A4EDA"/>
    <w:rsid w:val="009B5CE2"/>
    <w:rsid w:val="009C10A3"/>
    <w:rsid w:val="009C6FA0"/>
    <w:rsid w:val="009D050F"/>
    <w:rsid w:val="009D38BC"/>
    <w:rsid w:val="00A1338E"/>
    <w:rsid w:val="00A45650"/>
    <w:rsid w:val="00A53112"/>
    <w:rsid w:val="00A56138"/>
    <w:rsid w:val="00A70F9C"/>
    <w:rsid w:val="00A72FCE"/>
    <w:rsid w:val="00A8053C"/>
    <w:rsid w:val="00AA1C8F"/>
    <w:rsid w:val="00AB78C4"/>
    <w:rsid w:val="00AC333D"/>
    <w:rsid w:val="00AC76EB"/>
    <w:rsid w:val="00AD1F79"/>
    <w:rsid w:val="00AD24E6"/>
    <w:rsid w:val="00B014A2"/>
    <w:rsid w:val="00B40F31"/>
    <w:rsid w:val="00B417FD"/>
    <w:rsid w:val="00B41BBA"/>
    <w:rsid w:val="00B53CA2"/>
    <w:rsid w:val="00B54F27"/>
    <w:rsid w:val="00BC57F2"/>
    <w:rsid w:val="00BF5013"/>
    <w:rsid w:val="00BF51D0"/>
    <w:rsid w:val="00C21EF7"/>
    <w:rsid w:val="00C4712F"/>
    <w:rsid w:val="00C8252A"/>
    <w:rsid w:val="00CB2F7A"/>
    <w:rsid w:val="00CB32A3"/>
    <w:rsid w:val="00CB7ED2"/>
    <w:rsid w:val="00CC1F44"/>
    <w:rsid w:val="00CE3D0E"/>
    <w:rsid w:val="00CE3D9F"/>
    <w:rsid w:val="00D3476B"/>
    <w:rsid w:val="00D348F9"/>
    <w:rsid w:val="00D52812"/>
    <w:rsid w:val="00D556EB"/>
    <w:rsid w:val="00D756A8"/>
    <w:rsid w:val="00D862BC"/>
    <w:rsid w:val="00DA35D8"/>
    <w:rsid w:val="00DA693A"/>
    <w:rsid w:val="00DD592F"/>
    <w:rsid w:val="00DE7216"/>
    <w:rsid w:val="00DF15E7"/>
    <w:rsid w:val="00DF1F86"/>
    <w:rsid w:val="00DF6655"/>
    <w:rsid w:val="00E05771"/>
    <w:rsid w:val="00E1594C"/>
    <w:rsid w:val="00E15F6A"/>
    <w:rsid w:val="00E24B39"/>
    <w:rsid w:val="00E25C0F"/>
    <w:rsid w:val="00E5669D"/>
    <w:rsid w:val="00E83F8E"/>
    <w:rsid w:val="00E84D5E"/>
    <w:rsid w:val="00EB1525"/>
    <w:rsid w:val="00EB40B3"/>
    <w:rsid w:val="00EB463C"/>
    <w:rsid w:val="00EE2035"/>
    <w:rsid w:val="00EF7C1E"/>
    <w:rsid w:val="00F03854"/>
    <w:rsid w:val="00F15D3D"/>
    <w:rsid w:val="00F2646B"/>
    <w:rsid w:val="00F45ED2"/>
    <w:rsid w:val="00F91049"/>
    <w:rsid w:val="00F957BD"/>
    <w:rsid w:val="00F959AB"/>
    <w:rsid w:val="00FA44FA"/>
    <w:rsid w:val="00FA5482"/>
    <w:rsid w:val="00FD0CCE"/>
    <w:rsid w:val="00FD2D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A7DFB7"/>
  <w15:chartTrackingRefBased/>
  <w15:docId w15:val="{B155A76F-63BC-4324-A9DA-8961DCB3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2">
    <w:name w:val="heading 2"/>
    <w:basedOn w:val="paragraph"/>
    <w:next w:val="Plattetekst"/>
    <w:link w:val="Kop2Char"/>
    <w:rsid w:val="00CE3D9F"/>
    <w:pPr>
      <w:outlineLvl w:val="1"/>
    </w:pPr>
    <w:rPr>
      <w:sz w:val="36"/>
      <w:szCs w:val="36"/>
      <w:lang w:bidi="en-US"/>
    </w:rPr>
  </w:style>
  <w:style w:type="paragraph" w:styleId="Kop3">
    <w:name w:val="heading 3"/>
    <w:basedOn w:val="Standaard"/>
    <w:next w:val="Plattetekst"/>
    <w:link w:val="Kop3Char"/>
    <w:rsid w:val="008769CA"/>
    <w:pPr>
      <w:keepNext/>
      <w:numPr>
        <w:ilvl w:val="2"/>
        <w:numId w:val="1"/>
      </w:numPr>
      <w:spacing w:before="140" w:after="120" w:line="260" w:lineRule="atLeast"/>
      <w:jc w:val="both"/>
      <w:outlineLvl w:val="2"/>
    </w:pPr>
    <w:rPr>
      <w:rFonts w:ascii="Times New Roman" w:eastAsia="Microsoft YaHei" w:hAnsi="Times New Roman" w:cs="Lucida Sans"/>
      <w:b/>
      <w:bCs/>
      <w:color w:val="000000"/>
      <w:sz w:val="20"/>
      <w:szCs w:val="28"/>
      <w:lang w:val="en-US"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E1594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1594C"/>
  </w:style>
  <w:style w:type="paragraph" w:styleId="Voettekst">
    <w:name w:val="footer"/>
    <w:basedOn w:val="Standaard"/>
    <w:link w:val="VoettekstChar"/>
    <w:uiPriority w:val="99"/>
    <w:unhideWhenUsed/>
    <w:rsid w:val="00E1594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1594C"/>
  </w:style>
  <w:style w:type="paragraph" w:styleId="Plattetekst">
    <w:name w:val="Body Text"/>
    <w:link w:val="PlattetekstChar"/>
    <w:rsid w:val="00E1594C"/>
    <w:pPr>
      <w:suppressAutoHyphens/>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PlattetekstChar">
    <w:name w:val="Platte tekst Char"/>
    <w:basedOn w:val="Standaardalinea-lettertype"/>
    <w:link w:val="Plattetekst"/>
    <w:rsid w:val="00E1594C"/>
    <w:rPr>
      <w:rFonts w:ascii="Palatino Linotype" w:eastAsia="SimSun" w:hAnsi="Palatino Linotype" w:cs="Times New Roman"/>
      <w:color w:val="000000"/>
      <w:sz w:val="24"/>
      <w:szCs w:val="20"/>
      <w:lang w:val="en-US" w:eastAsia="de-DE"/>
    </w:rPr>
  </w:style>
  <w:style w:type="paragraph" w:customStyle="1" w:styleId="paragraph">
    <w:name w:val="paragraph"/>
    <w:basedOn w:val="Standaard"/>
    <w:rsid w:val="00E1594C"/>
    <w:pPr>
      <w:spacing w:before="280" w:after="280" w:line="240" w:lineRule="auto"/>
    </w:pPr>
    <w:rPr>
      <w:rFonts w:ascii="Times New Roman" w:eastAsia="Times New Roman" w:hAnsi="Times New Roman" w:cs="Times New Roman"/>
      <w:sz w:val="24"/>
      <w:szCs w:val="24"/>
      <w:lang w:val="en-US" w:eastAsia="zh-CN"/>
    </w:rPr>
  </w:style>
  <w:style w:type="table" w:styleId="Tabelraster">
    <w:name w:val="Table Grid"/>
    <w:basedOn w:val="Standaardtabel"/>
    <w:uiPriority w:val="39"/>
    <w:rsid w:val="0016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Standaard"/>
    <w:link w:val="westernChar"/>
    <w:rsid w:val="00166BDF"/>
    <w:pPr>
      <w:spacing w:before="100" w:beforeAutospacing="1" w:after="119" w:line="340" w:lineRule="atLeast"/>
      <w:jc w:val="both"/>
    </w:pPr>
    <w:rPr>
      <w:rFonts w:ascii="Palatino Linotype" w:eastAsia="Times New Roman" w:hAnsi="Palatino Linotype" w:cs="Times New Roman"/>
      <w:color w:val="000000"/>
      <w:sz w:val="24"/>
      <w:szCs w:val="24"/>
      <w:lang w:eastAsia="en-GB"/>
    </w:rPr>
  </w:style>
  <w:style w:type="paragraph" w:styleId="Normaalweb">
    <w:name w:val="Normal (Web)"/>
    <w:basedOn w:val="Standaard"/>
    <w:link w:val="NormaalwebChar"/>
    <w:uiPriority w:val="99"/>
    <w:unhideWhenUsed/>
    <w:rsid w:val="00166BDF"/>
    <w:pPr>
      <w:spacing w:before="100" w:beforeAutospacing="1" w:after="119" w:line="340" w:lineRule="atLeast"/>
      <w:jc w:val="both"/>
    </w:pPr>
    <w:rPr>
      <w:rFonts w:ascii="Times New Roman" w:eastAsia="Times New Roman" w:hAnsi="Times New Roman" w:cs="Times New Roman"/>
      <w:color w:val="000000"/>
      <w:sz w:val="24"/>
      <w:szCs w:val="24"/>
      <w:lang w:eastAsia="en-GB"/>
    </w:rPr>
  </w:style>
  <w:style w:type="paragraph" w:styleId="Geenafstand">
    <w:name w:val="No Spacing"/>
    <w:uiPriority w:val="1"/>
    <w:rsid w:val="008769CA"/>
    <w:pPr>
      <w:spacing w:after="0" w:line="240" w:lineRule="auto"/>
    </w:pPr>
  </w:style>
  <w:style w:type="paragraph" w:customStyle="1" w:styleId="MDPI11articletype">
    <w:name w:val="MDPI_1.1_article_type"/>
    <w:next w:val="Standaard"/>
    <w:rsid w:val="008769CA"/>
    <w:pPr>
      <w:suppressAutoHyphens/>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2title">
    <w:name w:val="MDPI_1.2_title"/>
    <w:next w:val="Standaard"/>
    <w:qFormat/>
    <w:rsid w:val="008769CA"/>
    <w:pPr>
      <w:suppressAutoHyphens/>
      <w:snapToGrid w:val="0"/>
      <w:spacing w:after="240" w:line="240" w:lineRule="atLeast"/>
      <w:outlineLvl w:val="0"/>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Standaard"/>
    <w:rsid w:val="008769CA"/>
    <w:pPr>
      <w:suppressAutoHyphens/>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link w:val="MDPI16affiliationChar"/>
    <w:qFormat/>
    <w:rsid w:val="008769CA"/>
    <w:pPr>
      <w:suppressAutoHyphens/>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Standaard"/>
    <w:link w:val="MDPI17abstractChar"/>
    <w:qFormat/>
    <w:rsid w:val="008769CA"/>
    <w:pPr>
      <w:suppressAutoHyphens/>
      <w:snapToGrid w:val="0"/>
      <w:spacing w:before="240" w:after="0" w:line="260" w:lineRule="atLeast"/>
      <w:outlineLvl w:val="2"/>
    </w:pPr>
    <w:rPr>
      <w:rFonts w:ascii="Times New Roman" w:eastAsia="DengXian" w:hAnsi="Times New Roman" w:cs="Arial"/>
      <w:b/>
      <w:bCs/>
      <w:color w:val="000000"/>
      <w:lang w:val="en-US" w:eastAsia="de-DE" w:bidi="en-US"/>
    </w:rPr>
  </w:style>
  <w:style w:type="paragraph" w:customStyle="1" w:styleId="MDPI21heading1">
    <w:name w:val="MDPI_2.1_heading1"/>
    <w:rsid w:val="008769CA"/>
    <w:pPr>
      <w:suppressAutoHyphens/>
      <w:snapToGrid w:val="0"/>
      <w:spacing w:before="240" w:after="60" w:line="228" w:lineRule="auto"/>
      <w:ind w:left="2608"/>
    </w:pPr>
    <w:rPr>
      <w:rFonts w:ascii="Palatino Linotype" w:eastAsia="Times New Roman" w:hAnsi="Palatino Linotype" w:cs="Times New Roman"/>
      <w:b/>
      <w:color w:val="000000"/>
      <w:sz w:val="20"/>
      <w:lang w:val="en-US" w:eastAsia="de-DE" w:bidi="en-US"/>
    </w:rPr>
  </w:style>
  <w:style w:type="paragraph" w:customStyle="1" w:styleId="TableContents">
    <w:name w:val="Table Contents"/>
    <w:basedOn w:val="Standaard"/>
    <w:rsid w:val="008769CA"/>
    <w:pPr>
      <w:suppressLineNumbers/>
      <w:spacing w:after="0" w:line="260" w:lineRule="atLeast"/>
      <w:jc w:val="both"/>
    </w:pPr>
    <w:rPr>
      <w:rFonts w:ascii="Palatino Linotype" w:eastAsia="SimSun" w:hAnsi="Palatino Linotype" w:cs="Times New Roman"/>
      <w:color w:val="000000"/>
      <w:sz w:val="20"/>
      <w:szCs w:val="20"/>
      <w:lang w:val="en-US" w:eastAsia="zh-CN"/>
    </w:rPr>
  </w:style>
  <w:style w:type="paragraph" w:styleId="Bijschrift">
    <w:name w:val="caption"/>
    <w:basedOn w:val="Normaltext"/>
    <w:rsid w:val="008769CA"/>
    <w:rPr>
      <w:b/>
      <w:bCs/>
      <w:sz w:val="20"/>
    </w:rPr>
  </w:style>
  <w:style w:type="paragraph" w:customStyle="1" w:styleId="Normaltext">
    <w:name w:val="Normal;text"/>
    <w:rsid w:val="008769CA"/>
    <w:pPr>
      <w:suppressAutoHyphens/>
      <w:spacing w:after="0" w:line="240" w:lineRule="exact"/>
      <w:ind w:firstLine="227"/>
      <w:jc w:val="both"/>
      <w:textAlignment w:val="baseline"/>
    </w:pPr>
    <w:rPr>
      <w:rFonts w:ascii="Times New Roman" w:eastAsia="Times New Roman" w:hAnsi="Times New Roman" w:cs="Times New Roman"/>
      <w:szCs w:val="20"/>
      <w:lang w:val="en-US"/>
    </w:rPr>
  </w:style>
  <w:style w:type="character" w:styleId="Regelnummer">
    <w:name w:val="line number"/>
    <w:rsid w:val="008769CA"/>
    <w:rPr>
      <w:rFonts w:ascii="Palatino Linotype" w:hAnsi="Palatino Linotype"/>
      <w:sz w:val="16"/>
    </w:rPr>
  </w:style>
  <w:style w:type="character" w:customStyle="1" w:styleId="normaltextrun">
    <w:name w:val="normaltextrun"/>
    <w:basedOn w:val="Standaardalinea-lettertype"/>
    <w:rsid w:val="008769CA"/>
  </w:style>
  <w:style w:type="paragraph" w:customStyle="1" w:styleId="MDPIfooterfirstpage">
    <w:name w:val="MDPI_footer_firstpage"/>
    <w:rsid w:val="008769CA"/>
    <w:pPr>
      <w:tabs>
        <w:tab w:val="right" w:pos="8845"/>
      </w:tabs>
      <w:suppressAutoHyphens/>
      <w:spacing w:after="0" w:line="160" w:lineRule="exact"/>
    </w:pPr>
    <w:rPr>
      <w:rFonts w:ascii="Palatino Linotype" w:eastAsia="Times New Roman" w:hAnsi="Palatino Linotype" w:cs="Times New Roman"/>
      <w:color w:val="000000"/>
      <w:sz w:val="16"/>
      <w:szCs w:val="20"/>
      <w:lang w:val="en-US" w:eastAsia="de-DE"/>
    </w:rPr>
  </w:style>
  <w:style w:type="character" w:customStyle="1" w:styleId="Kop2Char">
    <w:name w:val="Kop 2 Char"/>
    <w:basedOn w:val="Standaardalinea-lettertype"/>
    <w:link w:val="Kop2"/>
    <w:rsid w:val="00CE3D9F"/>
    <w:rPr>
      <w:rFonts w:ascii="Times New Roman" w:eastAsia="Times New Roman" w:hAnsi="Times New Roman" w:cs="Times New Roman"/>
      <w:sz w:val="36"/>
      <w:szCs w:val="36"/>
      <w:lang w:val="en-US" w:eastAsia="zh-CN" w:bidi="en-US"/>
    </w:rPr>
  </w:style>
  <w:style w:type="character" w:customStyle="1" w:styleId="Kop3Char">
    <w:name w:val="Kop 3 Char"/>
    <w:basedOn w:val="Standaardalinea-lettertype"/>
    <w:link w:val="Kop3"/>
    <w:rsid w:val="008769CA"/>
    <w:rPr>
      <w:rFonts w:ascii="Times New Roman" w:eastAsia="Microsoft YaHei" w:hAnsi="Times New Roman" w:cs="Lucida Sans"/>
      <w:b/>
      <w:bCs/>
      <w:color w:val="000000"/>
      <w:sz w:val="20"/>
      <w:szCs w:val="28"/>
      <w:lang w:val="en-US" w:eastAsia="zh-CN"/>
    </w:rPr>
  </w:style>
  <w:style w:type="paragraph" w:customStyle="1" w:styleId="MDPI31text">
    <w:name w:val="MDPI_3.1_text"/>
    <w:link w:val="MDPI31textChar"/>
    <w:qFormat/>
    <w:rsid w:val="008769CA"/>
    <w:pPr>
      <w:suppressAutoHyphens/>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character" w:styleId="Hyperlink">
    <w:name w:val="Hyperlink"/>
    <w:basedOn w:val="Standaardalinea-lettertype"/>
    <w:uiPriority w:val="99"/>
    <w:unhideWhenUsed/>
    <w:rsid w:val="003E6173"/>
    <w:rPr>
      <w:color w:val="0563C1" w:themeColor="hyperlink"/>
      <w:u w:val="single"/>
    </w:rPr>
  </w:style>
  <w:style w:type="table" w:styleId="Onopgemaaktetabel4">
    <w:name w:val="Plain Table 4"/>
    <w:basedOn w:val="Standaardtabel"/>
    <w:uiPriority w:val="44"/>
    <w:rsid w:val="00A561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Kop2"/>
    <w:next w:val="Standaard"/>
    <w:link w:val="TitelChar"/>
    <w:uiPriority w:val="10"/>
    <w:qFormat/>
    <w:rsid w:val="00CE3D9F"/>
  </w:style>
  <w:style w:type="character" w:customStyle="1" w:styleId="TitelChar">
    <w:name w:val="Titel Char"/>
    <w:basedOn w:val="Standaardalinea-lettertype"/>
    <w:link w:val="Titel"/>
    <w:uiPriority w:val="10"/>
    <w:rsid w:val="00CE3D9F"/>
    <w:rPr>
      <w:rFonts w:ascii="Times New Roman" w:eastAsia="Times New Roman" w:hAnsi="Times New Roman" w:cs="Times New Roman"/>
      <w:sz w:val="36"/>
      <w:szCs w:val="36"/>
      <w:lang w:val="en-US" w:eastAsia="zh-CN" w:bidi="en-US"/>
    </w:rPr>
  </w:style>
  <w:style w:type="paragraph" w:styleId="Ondertitel">
    <w:name w:val="Subtitle"/>
    <w:aliases w:val="Authorlist"/>
    <w:basedOn w:val="MDPI13authornames"/>
    <w:next w:val="Standaard"/>
    <w:link w:val="OndertitelChar"/>
    <w:uiPriority w:val="11"/>
    <w:qFormat/>
    <w:rsid w:val="00672BBC"/>
    <w:rPr>
      <w:rFonts w:ascii="Times New Roman" w:eastAsia="DengXian" w:hAnsi="Times New Roman"/>
      <w:b w:val="0"/>
    </w:rPr>
  </w:style>
  <w:style w:type="character" w:customStyle="1" w:styleId="OndertitelChar">
    <w:name w:val="Ondertitel Char"/>
    <w:aliases w:val="Authorlist Char"/>
    <w:basedOn w:val="Standaardalinea-lettertype"/>
    <w:link w:val="Ondertitel"/>
    <w:uiPriority w:val="11"/>
    <w:rsid w:val="00672BBC"/>
    <w:rPr>
      <w:rFonts w:ascii="Times New Roman" w:eastAsia="DengXian" w:hAnsi="Times New Roman" w:cs="Times New Roman"/>
      <w:color w:val="000000"/>
      <w:sz w:val="20"/>
      <w:lang w:val="en-US" w:eastAsia="de-DE" w:bidi="en-US"/>
    </w:rPr>
  </w:style>
  <w:style w:type="character" w:styleId="Subtielebenadrukking">
    <w:name w:val="Subtle Emphasis"/>
    <w:aliases w:val="Title-Prefix"/>
    <w:basedOn w:val="Standaardalinea-lettertype"/>
    <w:uiPriority w:val="19"/>
    <w:qFormat/>
    <w:rsid w:val="00672BBC"/>
    <w:rPr>
      <w:rFonts w:ascii="Times New Roman" w:eastAsia="DengXian" w:hAnsi="Times New Roman"/>
      <w:iCs/>
      <w:color w:val="404040" w:themeColor="text1" w:themeTint="BF"/>
      <w:sz w:val="18"/>
      <w:szCs w:val="18"/>
    </w:rPr>
  </w:style>
  <w:style w:type="paragraph" w:customStyle="1" w:styleId="Affiliations">
    <w:name w:val="Affiliations"/>
    <w:basedOn w:val="MDPI16affiliation"/>
    <w:link w:val="AffiliationsChar"/>
    <w:qFormat/>
    <w:rsid w:val="00EB463C"/>
    <w:pPr>
      <w:ind w:left="0" w:firstLine="0"/>
    </w:pPr>
    <w:rPr>
      <w:rFonts w:ascii="Times New Roman" w:eastAsia="DengXian" w:hAnsi="Times New Roman"/>
    </w:rPr>
  </w:style>
  <w:style w:type="paragraph" w:customStyle="1" w:styleId="Abstract">
    <w:name w:val="Abstract"/>
    <w:basedOn w:val="Normaalweb"/>
    <w:link w:val="AbstractChar"/>
    <w:qFormat/>
    <w:rsid w:val="00EB463C"/>
    <w:pPr>
      <w:spacing w:before="360" w:beforeAutospacing="0" w:after="62" w:line="240" w:lineRule="auto"/>
    </w:pPr>
    <w:rPr>
      <w:sz w:val="20"/>
      <w:szCs w:val="20"/>
      <w:lang w:val="en-US"/>
    </w:rPr>
  </w:style>
  <w:style w:type="character" w:customStyle="1" w:styleId="MDPI16affiliationChar">
    <w:name w:val="MDPI_1.6_affiliation Char"/>
    <w:basedOn w:val="Standaardalinea-lettertype"/>
    <w:link w:val="MDPI16affiliation"/>
    <w:rsid w:val="00EB463C"/>
    <w:rPr>
      <w:rFonts w:ascii="Palatino Linotype" w:eastAsia="Times New Roman" w:hAnsi="Palatino Linotype" w:cs="Times New Roman"/>
      <w:color w:val="000000"/>
      <w:sz w:val="16"/>
      <w:szCs w:val="18"/>
      <w:lang w:val="en-US" w:eastAsia="de-DE" w:bidi="en-US"/>
    </w:rPr>
  </w:style>
  <w:style w:type="character" w:customStyle="1" w:styleId="AffiliationsChar">
    <w:name w:val="Affiliations Char"/>
    <w:basedOn w:val="MDPI16affiliationChar"/>
    <w:link w:val="Affiliations"/>
    <w:rsid w:val="00EB463C"/>
    <w:rPr>
      <w:rFonts w:ascii="Times New Roman" w:eastAsia="DengXian" w:hAnsi="Times New Roman" w:cs="Times New Roman"/>
      <w:color w:val="000000"/>
      <w:sz w:val="16"/>
      <w:szCs w:val="18"/>
      <w:lang w:val="en-US" w:eastAsia="de-DE" w:bidi="en-US"/>
    </w:rPr>
  </w:style>
  <w:style w:type="paragraph" w:customStyle="1" w:styleId="AbstractCaption">
    <w:name w:val="Abstract Caption"/>
    <w:basedOn w:val="MDPI17abstract"/>
    <w:link w:val="AbstractCaptionChar"/>
    <w:qFormat/>
    <w:rsid w:val="00EB463C"/>
    <w:pPr>
      <w:spacing w:before="600"/>
    </w:pPr>
    <w:rPr>
      <w:rFonts w:cs="Times New Roman"/>
    </w:rPr>
  </w:style>
  <w:style w:type="character" w:customStyle="1" w:styleId="NormaalwebChar">
    <w:name w:val="Normaal (web) Char"/>
    <w:basedOn w:val="Standaardalinea-lettertype"/>
    <w:link w:val="Normaalweb"/>
    <w:uiPriority w:val="99"/>
    <w:rsid w:val="00EB463C"/>
    <w:rPr>
      <w:rFonts w:ascii="Times New Roman" w:eastAsia="Times New Roman" w:hAnsi="Times New Roman" w:cs="Times New Roman"/>
      <w:color w:val="000000"/>
      <w:sz w:val="24"/>
      <w:szCs w:val="24"/>
      <w:lang w:eastAsia="en-GB"/>
    </w:rPr>
  </w:style>
  <w:style w:type="character" w:customStyle="1" w:styleId="AbstractChar">
    <w:name w:val="Abstract Char"/>
    <w:basedOn w:val="NormaalwebChar"/>
    <w:link w:val="Abstract"/>
    <w:rsid w:val="00EB463C"/>
    <w:rPr>
      <w:rFonts w:ascii="Times New Roman" w:eastAsia="Times New Roman" w:hAnsi="Times New Roman" w:cs="Times New Roman"/>
      <w:color w:val="000000"/>
      <w:sz w:val="20"/>
      <w:szCs w:val="20"/>
      <w:lang w:val="en-US" w:eastAsia="en-GB"/>
    </w:rPr>
  </w:style>
  <w:style w:type="table" w:styleId="Onopgemaaktetabel1">
    <w:name w:val="Plain Table 1"/>
    <w:basedOn w:val="Standaardtabel"/>
    <w:uiPriority w:val="41"/>
    <w:rsid w:val="003934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DPI17abstractChar">
    <w:name w:val="MDPI_1.7_abstract Char"/>
    <w:basedOn w:val="Standaardalinea-lettertype"/>
    <w:link w:val="MDPI17abstract"/>
    <w:rsid w:val="00EB463C"/>
    <w:rPr>
      <w:rFonts w:ascii="Times New Roman" w:eastAsia="DengXian" w:hAnsi="Times New Roman" w:cs="Arial"/>
      <w:b/>
      <w:bCs/>
      <w:color w:val="000000"/>
      <w:lang w:val="en-US" w:eastAsia="de-DE" w:bidi="en-US"/>
    </w:rPr>
  </w:style>
  <w:style w:type="character" w:customStyle="1" w:styleId="AbstractCaptionChar">
    <w:name w:val="Abstract Caption Char"/>
    <w:basedOn w:val="MDPI17abstractChar"/>
    <w:link w:val="AbstractCaption"/>
    <w:rsid w:val="00EB463C"/>
    <w:rPr>
      <w:rFonts w:ascii="Times New Roman" w:eastAsia="DengXian" w:hAnsi="Times New Roman" w:cs="Times New Roman"/>
      <w:b/>
      <w:bCs/>
      <w:color w:val="000000"/>
      <w:lang w:val="en-US" w:eastAsia="de-DE" w:bidi="en-US"/>
    </w:rPr>
  </w:style>
  <w:style w:type="paragraph" w:customStyle="1" w:styleId="Paragraph0">
    <w:name w:val="Paragraph"/>
    <w:basedOn w:val="Normaalweb"/>
    <w:link w:val="ParagraphChar"/>
    <w:qFormat/>
    <w:rsid w:val="007C2D7A"/>
    <w:pPr>
      <w:spacing w:before="180" w:beforeAutospacing="0" w:after="180" w:line="240" w:lineRule="auto"/>
    </w:pPr>
    <w:rPr>
      <w:sz w:val="20"/>
      <w:szCs w:val="20"/>
      <w:lang w:val="en-US"/>
    </w:rPr>
  </w:style>
  <w:style w:type="paragraph" w:customStyle="1" w:styleId="SectionTitle">
    <w:name w:val="Section Title"/>
    <w:basedOn w:val="Kop3"/>
    <w:link w:val="SectionTitleChar"/>
    <w:qFormat/>
    <w:rsid w:val="000E52FD"/>
    <w:pPr>
      <w:spacing w:before="300" w:after="180"/>
      <w:outlineLvl w:val="0"/>
    </w:pPr>
    <w:rPr>
      <w:sz w:val="22"/>
      <w:szCs w:val="22"/>
    </w:rPr>
  </w:style>
  <w:style w:type="character" w:customStyle="1" w:styleId="ParagraphChar">
    <w:name w:val="Paragraph Char"/>
    <w:basedOn w:val="NormaalwebChar"/>
    <w:link w:val="Paragraph0"/>
    <w:rsid w:val="007C2D7A"/>
    <w:rPr>
      <w:rFonts w:ascii="Times New Roman" w:eastAsia="Times New Roman" w:hAnsi="Times New Roman" w:cs="Times New Roman"/>
      <w:color w:val="000000"/>
      <w:sz w:val="20"/>
      <w:szCs w:val="20"/>
      <w:lang w:val="en-US" w:eastAsia="en-GB"/>
    </w:rPr>
  </w:style>
  <w:style w:type="paragraph" w:customStyle="1" w:styleId="SubsectionTitle">
    <w:name w:val="Subsection Title"/>
    <w:basedOn w:val="SectionTitle"/>
    <w:link w:val="SubsectionTitleChar"/>
    <w:qFormat/>
    <w:rsid w:val="007C2D7A"/>
  </w:style>
  <w:style w:type="character" w:customStyle="1" w:styleId="westernChar">
    <w:name w:val="western Char"/>
    <w:basedOn w:val="Standaardalinea-lettertype"/>
    <w:link w:val="western"/>
    <w:rsid w:val="007C2D7A"/>
    <w:rPr>
      <w:rFonts w:ascii="Palatino Linotype" w:eastAsia="Times New Roman" w:hAnsi="Palatino Linotype" w:cs="Times New Roman"/>
      <w:color w:val="000000"/>
      <w:sz w:val="24"/>
      <w:szCs w:val="24"/>
      <w:lang w:eastAsia="en-GB"/>
    </w:rPr>
  </w:style>
  <w:style w:type="character" w:customStyle="1" w:styleId="SectionTitleChar">
    <w:name w:val="Section Title Char"/>
    <w:basedOn w:val="westernChar"/>
    <w:link w:val="SectionTitle"/>
    <w:rsid w:val="000E52FD"/>
    <w:rPr>
      <w:rFonts w:ascii="Times New Roman" w:eastAsia="Microsoft YaHei" w:hAnsi="Times New Roman" w:cs="Lucida Sans"/>
      <w:b/>
      <w:bCs/>
      <w:color w:val="000000"/>
      <w:sz w:val="24"/>
      <w:szCs w:val="24"/>
      <w:lang w:val="en-US" w:eastAsia="zh-CN"/>
    </w:rPr>
  </w:style>
  <w:style w:type="paragraph" w:customStyle="1" w:styleId="Refrences">
    <w:name w:val="Refrences"/>
    <w:basedOn w:val="MDPI31text"/>
    <w:link w:val="RefrencesChar"/>
    <w:qFormat/>
    <w:rsid w:val="00AD1F79"/>
    <w:pPr>
      <w:spacing w:after="180" w:line="240" w:lineRule="auto"/>
      <w:ind w:left="284" w:hanging="284"/>
    </w:pPr>
    <w:rPr>
      <w:rFonts w:ascii="Times New Roman" w:eastAsia="DengXian" w:hAnsi="Times New Roman"/>
    </w:rPr>
  </w:style>
  <w:style w:type="character" w:customStyle="1" w:styleId="SubsectionTitleChar">
    <w:name w:val="Subsection Title Char"/>
    <w:basedOn w:val="SectionTitleChar"/>
    <w:link w:val="SubsectionTitle"/>
    <w:rsid w:val="007C2D7A"/>
    <w:rPr>
      <w:rFonts w:ascii="Times New Roman" w:eastAsia="Microsoft YaHei" w:hAnsi="Times New Roman" w:cs="Lucida Sans"/>
      <w:b/>
      <w:bCs/>
      <w:color w:val="000000"/>
      <w:sz w:val="24"/>
      <w:szCs w:val="24"/>
      <w:lang w:val="en-US" w:eastAsia="zh-CN"/>
    </w:rPr>
  </w:style>
  <w:style w:type="character" w:customStyle="1" w:styleId="MDPI31textChar">
    <w:name w:val="MDPI_3.1_text Char"/>
    <w:basedOn w:val="Standaardalinea-lettertype"/>
    <w:link w:val="MDPI31text"/>
    <w:rsid w:val="00B54F27"/>
    <w:rPr>
      <w:rFonts w:ascii="Palatino Linotype" w:eastAsia="Times New Roman" w:hAnsi="Palatino Linotype" w:cs="Times New Roman"/>
      <w:color w:val="000000"/>
      <w:sz w:val="20"/>
      <w:lang w:val="en-US" w:eastAsia="de-DE" w:bidi="en-US"/>
    </w:rPr>
  </w:style>
  <w:style w:type="character" w:customStyle="1" w:styleId="RefrencesChar">
    <w:name w:val="Refrences Char"/>
    <w:basedOn w:val="MDPI31textChar"/>
    <w:link w:val="Refrences"/>
    <w:rsid w:val="00AD1F79"/>
    <w:rPr>
      <w:rFonts w:ascii="Times New Roman" w:eastAsia="DengXian" w:hAnsi="Times New Roman" w:cs="Times New Roman"/>
      <w:color w:val="000000"/>
      <w:sz w:val="20"/>
      <w:lang w:val="en-US" w:eastAsia="de-DE" w:bidi="en-US"/>
    </w:rPr>
  </w:style>
  <w:style w:type="character" w:styleId="Onopgelostemelding">
    <w:name w:val="Unresolved Mention"/>
    <w:basedOn w:val="Standaardalinea-lettertype"/>
    <w:uiPriority w:val="99"/>
    <w:semiHidden/>
    <w:unhideWhenUsed/>
    <w:rsid w:val="00930349"/>
    <w:rPr>
      <w:color w:val="605E5C"/>
      <w:shd w:val="clear" w:color="auto" w:fill="E1DFDD"/>
    </w:rPr>
  </w:style>
  <w:style w:type="table" w:styleId="Tabelrasterlicht">
    <w:name w:val="Grid Table Light"/>
    <w:basedOn w:val="Standaardtabel"/>
    <w:uiPriority w:val="40"/>
    <w:rsid w:val="00DD59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895CEF"/>
    <w:pPr>
      <w:spacing w:after="0" w:line="240" w:lineRule="auto"/>
    </w:pPr>
    <w:rPr>
      <w:kern w:val="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6761">
      <w:bodyDiv w:val="1"/>
      <w:marLeft w:val="0"/>
      <w:marRight w:val="0"/>
      <w:marTop w:val="0"/>
      <w:marBottom w:val="0"/>
      <w:divBdr>
        <w:top w:val="none" w:sz="0" w:space="0" w:color="auto"/>
        <w:left w:val="none" w:sz="0" w:space="0" w:color="auto"/>
        <w:bottom w:val="none" w:sz="0" w:space="0" w:color="auto"/>
        <w:right w:val="none" w:sz="0" w:space="0" w:color="auto"/>
      </w:divBdr>
    </w:div>
    <w:div w:id="111245852">
      <w:bodyDiv w:val="1"/>
      <w:marLeft w:val="0"/>
      <w:marRight w:val="0"/>
      <w:marTop w:val="0"/>
      <w:marBottom w:val="0"/>
      <w:divBdr>
        <w:top w:val="none" w:sz="0" w:space="0" w:color="auto"/>
        <w:left w:val="none" w:sz="0" w:space="0" w:color="auto"/>
        <w:bottom w:val="none" w:sz="0" w:space="0" w:color="auto"/>
        <w:right w:val="none" w:sz="0" w:space="0" w:color="auto"/>
      </w:divBdr>
    </w:div>
    <w:div w:id="118964363">
      <w:bodyDiv w:val="1"/>
      <w:marLeft w:val="0"/>
      <w:marRight w:val="0"/>
      <w:marTop w:val="0"/>
      <w:marBottom w:val="0"/>
      <w:divBdr>
        <w:top w:val="none" w:sz="0" w:space="0" w:color="auto"/>
        <w:left w:val="none" w:sz="0" w:space="0" w:color="auto"/>
        <w:bottom w:val="none" w:sz="0" w:space="0" w:color="auto"/>
        <w:right w:val="none" w:sz="0" w:space="0" w:color="auto"/>
      </w:divBdr>
    </w:div>
    <w:div w:id="315383746">
      <w:bodyDiv w:val="1"/>
      <w:marLeft w:val="0"/>
      <w:marRight w:val="0"/>
      <w:marTop w:val="0"/>
      <w:marBottom w:val="0"/>
      <w:divBdr>
        <w:top w:val="none" w:sz="0" w:space="0" w:color="auto"/>
        <w:left w:val="none" w:sz="0" w:space="0" w:color="auto"/>
        <w:bottom w:val="none" w:sz="0" w:space="0" w:color="auto"/>
        <w:right w:val="none" w:sz="0" w:space="0" w:color="auto"/>
      </w:divBdr>
    </w:div>
    <w:div w:id="326324113">
      <w:bodyDiv w:val="1"/>
      <w:marLeft w:val="0"/>
      <w:marRight w:val="0"/>
      <w:marTop w:val="0"/>
      <w:marBottom w:val="0"/>
      <w:divBdr>
        <w:top w:val="none" w:sz="0" w:space="0" w:color="auto"/>
        <w:left w:val="none" w:sz="0" w:space="0" w:color="auto"/>
        <w:bottom w:val="none" w:sz="0" w:space="0" w:color="auto"/>
        <w:right w:val="none" w:sz="0" w:space="0" w:color="auto"/>
      </w:divBdr>
    </w:div>
    <w:div w:id="491608472">
      <w:bodyDiv w:val="1"/>
      <w:marLeft w:val="0"/>
      <w:marRight w:val="0"/>
      <w:marTop w:val="0"/>
      <w:marBottom w:val="0"/>
      <w:divBdr>
        <w:top w:val="none" w:sz="0" w:space="0" w:color="auto"/>
        <w:left w:val="none" w:sz="0" w:space="0" w:color="auto"/>
        <w:bottom w:val="none" w:sz="0" w:space="0" w:color="auto"/>
        <w:right w:val="none" w:sz="0" w:space="0" w:color="auto"/>
      </w:divBdr>
    </w:div>
    <w:div w:id="542060731">
      <w:bodyDiv w:val="1"/>
      <w:marLeft w:val="0"/>
      <w:marRight w:val="0"/>
      <w:marTop w:val="0"/>
      <w:marBottom w:val="0"/>
      <w:divBdr>
        <w:top w:val="none" w:sz="0" w:space="0" w:color="auto"/>
        <w:left w:val="none" w:sz="0" w:space="0" w:color="auto"/>
        <w:bottom w:val="none" w:sz="0" w:space="0" w:color="auto"/>
        <w:right w:val="none" w:sz="0" w:space="0" w:color="auto"/>
      </w:divBdr>
    </w:div>
    <w:div w:id="639967666">
      <w:bodyDiv w:val="1"/>
      <w:marLeft w:val="0"/>
      <w:marRight w:val="0"/>
      <w:marTop w:val="0"/>
      <w:marBottom w:val="0"/>
      <w:divBdr>
        <w:top w:val="none" w:sz="0" w:space="0" w:color="auto"/>
        <w:left w:val="none" w:sz="0" w:space="0" w:color="auto"/>
        <w:bottom w:val="none" w:sz="0" w:space="0" w:color="auto"/>
        <w:right w:val="none" w:sz="0" w:space="0" w:color="auto"/>
      </w:divBdr>
    </w:div>
    <w:div w:id="709571436">
      <w:bodyDiv w:val="1"/>
      <w:marLeft w:val="0"/>
      <w:marRight w:val="0"/>
      <w:marTop w:val="0"/>
      <w:marBottom w:val="0"/>
      <w:divBdr>
        <w:top w:val="none" w:sz="0" w:space="0" w:color="auto"/>
        <w:left w:val="none" w:sz="0" w:space="0" w:color="auto"/>
        <w:bottom w:val="none" w:sz="0" w:space="0" w:color="auto"/>
        <w:right w:val="none" w:sz="0" w:space="0" w:color="auto"/>
      </w:divBdr>
    </w:div>
    <w:div w:id="717362733">
      <w:bodyDiv w:val="1"/>
      <w:marLeft w:val="0"/>
      <w:marRight w:val="0"/>
      <w:marTop w:val="0"/>
      <w:marBottom w:val="0"/>
      <w:divBdr>
        <w:top w:val="none" w:sz="0" w:space="0" w:color="auto"/>
        <w:left w:val="none" w:sz="0" w:space="0" w:color="auto"/>
        <w:bottom w:val="none" w:sz="0" w:space="0" w:color="auto"/>
        <w:right w:val="none" w:sz="0" w:space="0" w:color="auto"/>
      </w:divBdr>
    </w:div>
    <w:div w:id="830288532">
      <w:bodyDiv w:val="1"/>
      <w:marLeft w:val="0"/>
      <w:marRight w:val="0"/>
      <w:marTop w:val="0"/>
      <w:marBottom w:val="0"/>
      <w:divBdr>
        <w:top w:val="none" w:sz="0" w:space="0" w:color="auto"/>
        <w:left w:val="none" w:sz="0" w:space="0" w:color="auto"/>
        <w:bottom w:val="none" w:sz="0" w:space="0" w:color="auto"/>
        <w:right w:val="none" w:sz="0" w:space="0" w:color="auto"/>
      </w:divBdr>
    </w:div>
    <w:div w:id="888801989">
      <w:bodyDiv w:val="1"/>
      <w:marLeft w:val="0"/>
      <w:marRight w:val="0"/>
      <w:marTop w:val="0"/>
      <w:marBottom w:val="0"/>
      <w:divBdr>
        <w:top w:val="none" w:sz="0" w:space="0" w:color="auto"/>
        <w:left w:val="none" w:sz="0" w:space="0" w:color="auto"/>
        <w:bottom w:val="none" w:sz="0" w:space="0" w:color="auto"/>
        <w:right w:val="none" w:sz="0" w:space="0" w:color="auto"/>
      </w:divBdr>
    </w:div>
    <w:div w:id="962077003">
      <w:bodyDiv w:val="1"/>
      <w:marLeft w:val="0"/>
      <w:marRight w:val="0"/>
      <w:marTop w:val="0"/>
      <w:marBottom w:val="0"/>
      <w:divBdr>
        <w:top w:val="none" w:sz="0" w:space="0" w:color="auto"/>
        <w:left w:val="none" w:sz="0" w:space="0" w:color="auto"/>
        <w:bottom w:val="none" w:sz="0" w:space="0" w:color="auto"/>
        <w:right w:val="none" w:sz="0" w:space="0" w:color="auto"/>
      </w:divBdr>
    </w:div>
    <w:div w:id="1071460640">
      <w:bodyDiv w:val="1"/>
      <w:marLeft w:val="0"/>
      <w:marRight w:val="0"/>
      <w:marTop w:val="0"/>
      <w:marBottom w:val="0"/>
      <w:divBdr>
        <w:top w:val="none" w:sz="0" w:space="0" w:color="auto"/>
        <w:left w:val="none" w:sz="0" w:space="0" w:color="auto"/>
        <w:bottom w:val="none" w:sz="0" w:space="0" w:color="auto"/>
        <w:right w:val="none" w:sz="0" w:space="0" w:color="auto"/>
      </w:divBdr>
    </w:div>
    <w:div w:id="1082096323">
      <w:bodyDiv w:val="1"/>
      <w:marLeft w:val="0"/>
      <w:marRight w:val="0"/>
      <w:marTop w:val="0"/>
      <w:marBottom w:val="0"/>
      <w:divBdr>
        <w:top w:val="none" w:sz="0" w:space="0" w:color="auto"/>
        <w:left w:val="none" w:sz="0" w:space="0" w:color="auto"/>
        <w:bottom w:val="none" w:sz="0" w:space="0" w:color="auto"/>
        <w:right w:val="none" w:sz="0" w:space="0" w:color="auto"/>
      </w:divBdr>
    </w:div>
    <w:div w:id="1128821586">
      <w:bodyDiv w:val="1"/>
      <w:marLeft w:val="0"/>
      <w:marRight w:val="0"/>
      <w:marTop w:val="0"/>
      <w:marBottom w:val="0"/>
      <w:divBdr>
        <w:top w:val="none" w:sz="0" w:space="0" w:color="auto"/>
        <w:left w:val="none" w:sz="0" w:space="0" w:color="auto"/>
        <w:bottom w:val="none" w:sz="0" w:space="0" w:color="auto"/>
        <w:right w:val="none" w:sz="0" w:space="0" w:color="auto"/>
      </w:divBdr>
    </w:div>
    <w:div w:id="1151405596">
      <w:bodyDiv w:val="1"/>
      <w:marLeft w:val="0"/>
      <w:marRight w:val="0"/>
      <w:marTop w:val="0"/>
      <w:marBottom w:val="0"/>
      <w:divBdr>
        <w:top w:val="none" w:sz="0" w:space="0" w:color="auto"/>
        <w:left w:val="none" w:sz="0" w:space="0" w:color="auto"/>
        <w:bottom w:val="none" w:sz="0" w:space="0" w:color="auto"/>
        <w:right w:val="none" w:sz="0" w:space="0" w:color="auto"/>
      </w:divBdr>
    </w:div>
    <w:div w:id="1225141075">
      <w:bodyDiv w:val="1"/>
      <w:marLeft w:val="0"/>
      <w:marRight w:val="0"/>
      <w:marTop w:val="0"/>
      <w:marBottom w:val="0"/>
      <w:divBdr>
        <w:top w:val="none" w:sz="0" w:space="0" w:color="auto"/>
        <w:left w:val="none" w:sz="0" w:space="0" w:color="auto"/>
        <w:bottom w:val="none" w:sz="0" w:space="0" w:color="auto"/>
        <w:right w:val="none" w:sz="0" w:space="0" w:color="auto"/>
      </w:divBdr>
    </w:div>
    <w:div w:id="1353802324">
      <w:bodyDiv w:val="1"/>
      <w:marLeft w:val="0"/>
      <w:marRight w:val="0"/>
      <w:marTop w:val="0"/>
      <w:marBottom w:val="0"/>
      <w:divBdr>
        <w:top w:val="none" w:sz="0" w:space="0" w:color="auto"/>
        <w:left w:val="none" w:sz="0" w:space="0" w:color="auto"/>
        <w:bottom w:val="none" w:sz="0" w:space="0" w:color="auto"/>
        <w:right w:val="none" w:sz="0" w:space="0" w:color="auto"/>
      </w:divBdr>
    </w:div>
    <w:div w:id="1402101923">
      <w:bodyDiv w:val="1"/>
      <w:marLeft w:val="0"/>
      <w:marRight w:val="0"/>
      <w:marTop w:val="0"/>
      <w:marBottom w:val="0"/>
      <w:divBdr>
        <w:top w:val="none" w:sz="0" w:space="0" w:color="auto"/>
        <w:left w:val="none" w:sz="0" w:space="0" w:color="auto"/>
        <w:bottom w:val="none" w:sz="0" w:space="0" w:color="auto"/>
        <w:right w:val="none" w:sz="0" w:space="0" w:color="auto"/>
      </w:divBdr>
    </w:div>
    <w:div w:id="1486121328">
      <w:bodyDiv w:val="1"/>
      <w:marLeft w:val="0"/>
      <w:marRight w:val="0"/>
      <w:marTop w:val="0"/>
      <w:marBottom w:val="0"/>
      <w:divBdr>
        <w:top w:val="none" w:sz="0" w:space="0" w:color="auto"/>
        <w:left w:val="none" w:sz="0" w:space="0" w:color="auto"/>
        <w:bottom w:val="none" w:sz="0" w:space="0" w:color="auto"/>
        <w:right w:val="none" w:sz="0" w:space="0" w:color="auto"/>
      </w:divBdr>
    </w:div>
    <w:div w:id="1531067564">
      <w:bodyDiv w:val="1"/>
      <w:marLeft w:val="0"/>
      <w:marRight w:val="0"/>
      <w:marTop w:val="0"/>
      <w:marBottom w:val="0"/>
      <w:divBdr>
        <w:top w:val="none" w:sz="0" w:space="0" w:color="auto"/>
        <w:left w:val="none" w:sz="0" w:space="0" w:color="auto"/>
        <w:bottom w:val="none" w:sz="0" w:space="0" w:color="auto"/>
        <w:right w:val="none" w:sz="0" w:space="0" w:color="auto"/>
      </w:divBdr>
    </w:div>
    <w:div w:id="1755587598">
      <w:bodyDiv w:val="1"/>
      <w:marLeft w:val="0"/>
      <w:marRight w:val="0"/>
      <w:marTop w:val="0"/>
      <w:marBottom w:val="0"/>
      <w:divBdr>
        <w:top w:val="none" w:sz="0" w:space="0" w:color="auto"/>
        <w:left w:val="none" w:sz="0" w:space="0" w:color="auto"/>
        <w:bottom w:val="none" w:sz="0" w:space="0" w:color="auto"/>
        <w:right w:val="none" w:sz="0" w:space="0" w:color="auto"/>
      </w:divBdr>
    </w:div>
    <w:div w:id="1860049732">
      <w:bodyDiv w:val="1"/>
      <w:marLeft w:val="0"/>
      <w:marRight w:val="0"/>
      <w:marTop w:val="0"/>
      <w:marBottom w:val="0"/>
      <w:divBdr>
        <w:top w:val="none" w:sz="0" w:space="0" w:color="auto"/>
        <w:left w:val="none" w:sz="0" w:space="0" w:color="auto"/>
        <w:bottom w:val="none" w:sz="0" w:space="0" w:color="auto"/>
        <w:right w:val="none" w:sz="0" w:space="0" w:color="auto"/>
      </w:divBdr>
    </w:div>
    <w:div w:id="1881044649">
      <w:bodyDiv w:val="1"/>
      <w:marLeft w:val="0"/>
      <w:marRight w:val="0"/>
      <w:marTop w:val="0"/>
      <w:marBottom w:val="0"/>
      <w:divBdr>
        <w:top w:val="none" w:sz="0" w:space="0" w:color="auto"/>
        <w:left w:val="none" w:sz="0" w:space="0" w:color="auto"/>
        <w:bottom w:val="none" w:sz="0" w:space="0" w:color="auto"/>
        <w:right w:val="none" w:sz="0" w:space="0" w:color="auto"/>
      </w:divBdr>
    </w:div>
    <w:div w:id="1959750901">
      <w:bodyDiv w:val="1"/>
      <w:marLeft w:val="0"/>
      <w:marRight w:val="0"/>
      <w:marTop w:val="0"/>
      <w:marBottom w:val="0"/>
      <w:divBdr>
        <w:top w:val="none" w:sz="0" w:space="0" w:color="auto"/>
        <w:left w:val="none" w:sz="0" w:space="0" w:color="auto"/>
        <w:bottom w:val="none" w:sz="0" w:space="0" w:color="auto"/>
        <w:right w:val="none" w:sz="0" w:space="0" w:color="auto"/>
      </w:divBdr>
    </w:div>
    <w:div w:id="1968730120">
      <w:bodyDiv w:val="1"/>
      <w:marLeft w:val="0"/>
      <w:marRight w:val="0"/>
      <w:marTop w:val="0"/>
      <w:marBottom w:val="0"/>
      <w:divBdr>
        <w:top w:val="none" w:sz="0" w:space="0" w:color="auto"/>
        <w:left w:val="none" w:sz="0" w:space="0" w:color="auto"/>
        <w:bottom w:val="none" w:sz="0" w:space="0" w:color="auto"/>
        <w:right w:val="none" w:sz="0" w:space="0" w:color="auto"/>
      </w:divBdr>
    </w:div>
    <w:div w:id="1973974954">
      <w:bodyDiv w:val="1"/>
      <w:marLeft w:val="0"/>
      <w:marRight w:val="0"/>
      <w:marTop w:val="0"/>
      <w:marBottom w:val="0"/>
      <w:divBdr>
        <w:top w:val="none" w:sz="0" w:space="0" w:color="auto"/>
        <w:left w:val="none" w:sz="0" w:space="0" w:color="auto"/>
        <w:bottom w:val="none" w:sz="0" w:space="0" w:color="auto"/>
        <w:right w:val="none" w:sz="0" w:space="0" w:color="auto"/>
      </w:divBdr>
    </w:div>
    <w:div w:id="198727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19FD7-6C95-4AAE-A85F-B0F3B5697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5357</Words>
  <Characters>29467</Characters>
  <Application>Microsoft Office Word</Application>
  <DocSecurity>0</DocSecurity>
  <Lines>245</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TU Delft</Company>
  <LinksUpToDate>false</LinksUpToDate>
  <CharactersWithSpaces>34755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Schmidt</dc:creator>
  <cp:keywords/>
  <dc:description/>
  <cp:lastModifiedBy>Joke Dales</cp:lastModifiedBy>
  <cp:revision>6</cp:revision>
  <cp:lastPrinted>2023-09-25T08:38:00Z</cp:lastPrinted>
  <dcterms:created xsi:type="dcterms:W3CDTF">2023-09-25T08:32:00Z</dcterms:created>
  <dcterms:modified xsi:type="dcterms:W3CDTF">2023-09-25T08:38:00Z</dcterms:modified>
</cp:coreProperties>
</file>